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Look w:val="01E0" w:firstRow="1" w:lastRow="1" w:firstColumn="1" w:lastColumn="1" w:noHBand="0" w:noVBand="0"/>
      </w:tblPr>
      <w:tblGrid>
        <w:gridCol w:w="9855"/>
      </w:tblGrid>
      <w:tr w:rsidR="00BB6A87" w:rsidRPr="00243764" w14:paraId="54748CE9" w14:textId="77777777" w:rsidTr="006A54EF">
        <w:trPr>
          <w:trHeight w:val="2273"/>
        </w:trPr>
        <w:tc>
          <w:tcPr>
            <w:tcW w:w="9855" w:type="dxa"/>
            <w:shd w:val="clear" w:color="auto" w:fill="auto"/>
            <w:vAlign w:val="center"/>
          </w:tcPr>
          <w:p w14:paraId="60759270" w14:textId="03613C3F" w:rsidR="00FE1E56" w:rsidRPr="00477B29" w:rsidRDefault="008E2713" w:rsidP="00DC3852">
            <w:pPr>
              <w:pStyle w:val="Title"/>
            </w:pPr>
            <w:bookmarkStart w:id="0" w:name="_MacBuGuideStaticData_80H"/>
            <w:bookmarkStart w:id="1" w:name="_MacBuGuideStaticData_16450H"/>
            <w:bookmarkStart w:id="2" w:name="_MacBuGuideStaticData_620V"/>
            <w:r>
              <w:t>Assessing the abundance of four cockatoo species in Victoria</w:t>
            </w:r>
          </w:p>
          <w:p w14:paraId="197FBCA4" w14:textId="44510186" w:rsidR="00150C2F" w:rsidRPr="00477B29" w:rsidRDefault="00150C2F" w:rsidP="00DC3852">
            <w:pPr>
              <w:pStyle w:val="Subtitle"/>
            </w:pPr>
          </w:p>
        </w:tc>
      </w:tr>
      <w:tr w:rsidR="006A54EF" w:rsidRPr="00243764" w14:paraId="60D16DD4" w14:textId="77777777" w:rsidTr="00EE408C">
        <w:trPr>
          <w:trHeight w:val="1641"/>
        </w:trPr>
        <w:tc>
          <w:tcPr>
            <w:tcW w:w="9855" w:type="dxa"/>
            <w:shd w:val="clear" w:color="auto" w:fill="auto"/>
            <w:vAlign w:val="center"/>
          </w:tcPr>
          <w:p w14:paraId="164E9C5E" w14:textId="7B19F37E" w:rsidR="006A54EF" w:rsidRPr="00243764" w:rsidRDefault="00565999" w:rsidP="00DC3852">
            <w:pPr>
              <w:pStyle w:val="Authorscover"/>
            </w:pPr>
            <w:r>
              <w:t xml:space="preserve">M.P. Scroggie </w:t>
            </w:r>
            <w:r w:rsidR="006A54EF" w:rsidRPr="00243764">
              <w:t xml:space="preserve">and </w:t>
            </w:r>
            <w:r>
              <w:t>D.S.L</w:t>
            </w:r>
            <w:r w:rsidR="004A4F57" w:rsidRPr="00243764">
              <w:t xml:space="preserve"> </w:t>
            </w:r>
            <w:r>
              <w:t>Ramsey</w:t>
            </w:r>
          </w:p>
        </w:tc>
      </w:tr>
      <w:tr w:rsidR="006A54EF" w:rsidRPr="00243764" w14:paraId="13E602DF" w14:textId="77777777" w:rsidTr="006A54EF">
        <w:tc>
          <w:tcPr>
            <w:tcW w:w="9855" w:type="dxa"/>
            <w:shd w:val="clear" w:color="auto" w:fill="auto"/>
            <w:vAlign w:val="center"/>
          </w:tcPr>
          <w:p w14:paraId="5D6F5A3F" w14:textId="54E034AF" w:rsidR="006A54EF" w:rsidRPr="00243764" w:rsidRDefault="001D5A49" w:rsidP="00DC3852">
            <w:pPr>
              <w:pStyle w:val="Subtitle"/>
            </w:pPr>
            <w:r>
              <w:t>September</w:t>
            </w:r>
            <w:r w:rsidR="00565999">
              <w:t xml:space="preserve"> 2021</w:t>
            </w:r>
          </w:p>
        </w:tc>
      </w:tr>
    </w:tbl>
    <w:p w14:paraId="7A08F2A2" w14:textId="6177A713" w:rsidR="00BB6A87" w:rsidRPr="00F56D9E" w:rsidRDefault="005F6E30" w:rsidP="00DC3852">
      <w:r w:rsidRPr="00F56D9E">
        <w:rPr>
          <w:noProof/>
        </w:rPr>
        <w:drawing>
          <wp:anchor distT="0" distB="0" distL="114300" distR="114300" simplePos="0" relativeHeight="251654144" behindDoc="1" locked="0" layoutInCell="1" allowOverlap="1" wp14:anchorId="4ED46C61" wp14:editId="60E74E2D">
            <wp:simplePos x="0" y="0"/>
            <wp:positionH relativeFrom="page">
              <wp:posOffset>0</wp:posOffset>
            </wp:positionH>
            <wp:positionV relativeFrom="page">
              <wp:posOffset>4102735</wp:posOffset>
            </wp:positionV>
            <wp:extent cx="7559675" cy="5039995"/>
            <wp:effectExtent l="0" t="0" r="3175" b="825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7559675" cy="5039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56C5" w:rsidRPr="00F56D9E">
        <w:rPr>
          <w:noProof/>
        </w:rPr>
        <mc:AlternateContent>
          <mc:Choice Requires="wpg">
            <w:drawing>
              <wp:anchor distT="0" distB="0" distL="114300" distR="114300" simplePos="0" relativeHeight="251659264" behindDoc="1" locked="0" layoutInCell="1" allowOverlap="1" wp14:anchorId="13EAAC0E" wp14:editId="655F4F84">
                <wp:simplePos x="0" y="0"/>
                <wp:positionH relativeFrom="page">
                  <wp:posOffset>0</wp:posOffset>
                </wp:positionH>
                <wp:positionV relativeFrom="page">
                  <wp:posOffset>0</wp:posOffset>
                </wp:positionV>
                <wp:extent cx="7559675" cy="10925810"/>
                <wp:effectExtent l="0" t="0" r="3175" b="8890"/>
                <wp:wrapNone/>
                <wp:docPr id="5" name="Group 5"/>
                <wp:cNvGraphicFramePr/>
                <a:graphic xmlns:a="http://schemas.openxmlformats.org/drawingml/2006/main">
                  <a:graphicData uri="http://schemas.microsoft.com/office/word/2010/wordprocessingGroup">
                    <wpg:wgp>
                      <wpg:cNvGrpSpPr/>
                      <wpg:grpSpPr>
                        <a:xfrm>
                          <a:off x="0" y="0"/>
                          <a:ext cx="7559675" cy="10925810"/>
                          <a:chOff x="0" y="0"/>
                          <a:chExt cx="7560000" cy="10926900"/>
                        </a:xfrm>
                      </wpg:grpSpPr>
                      <wpg:grpSp>
                        <wpg:cNvPr id="12" name="Group 12"/>
                        <wpg:cNvGrpSpPr/>
                        <wpg:grpSpPr>
                          <a:xfrm>
                            <a:off x="0" y="0"/>
                            <a:ext cx="7553960" cy="10695305"/>
                            <a:chOff x="0" y="0"/>
                            <a:chExt cx="7554110" cy="10695600"/>
                          </a:xfrm>
                        </wpg:grpSpPr>
                        <wps:wsp>
                          <wps:cNvPr id="41" name="OverlayRight"/>
                          <wps:cNvSpPr>
                            <a:spLocks/>
                          </wps:cNvSpPr>
                          <wps:spPr bwMode="auto">
                            <a:xfrm>
                              <a:off x="4373296" y="4012953"/>
                              <a:ext cx="2816266" cy="4897893"/>
                            </a:xfrm>
                            <a:custGeom>
                              <a:avLst/>
                              <a:gdLst>
                                <a:gd name="T0" fmla="*/ 3529 w 4304"/>
                                <a:gd name="T1" fmla="*/ 0 h 7482"/>
                                <a:gd name="T2" fmla="*/ 3529 w 4304"/>
                                <a:gd name="T3" fmla="*/ 0 h 7482"/>
                                <a:gd name="T4" fmla="*/ 0 w 4304"/>
                                <a:gd name="T5" fmla="*/ 7482 h 7482"/>
                                <a:gd name="T6" fmla="*/ 2994 w 4304"/>
                                <a:gd name="T7" fmla="*/ 7482 h 7482"/>
                                <a:gd name="T8" fmla="*/ 2994 w 4304"/>
                                <a:gd name="T9" fmla="*/ 7477 h 7482"/>
                                <a:gd name="T10" fmla="*/ 4264 w 4304"/>
                                <a:gd name="T11" fmla="*/ 7482 h 7482"/>
                                <a:gd name="T12" fmla="*/ 4304 w 4304"/>
                                <a:gd name="T13" fmla="*/ 7482 h 7482"/>
                                <a:gd name="T14" fmla="*/ 4304 w 4304"/>
                                <a:gd name="T15" fmla="*/ 7482 h 7482"/>
                                <a:gd name="T16" fmla="*/ 4304 w 4304"/>
                                <a:gd name="T17" fmla="*/ 7482 h 7482"/>
                                <a:gd name="T18" fmla="*/ 4304 w 4304"/>
                                <a:gd name="T19" fmla="*/ 0 h 7482"/>
                                <a:gd name="T20" fmla="*/ 3529 w 4304"/>
                                <a:gd name="T21" fmla="*/ 0 h 7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04" h="7482">
                                  <a:moveTo>
                                    <a:pt x="3529" y="0"/>
                                  </a:moveTo>
                                  <a:lnTo>
                                    <a:pt x="3529" y="0"/>
                                  </a:lnTo>
                                  <a:lnTo>
                                    <a:pt x="0" y="7482"/>
                                  </a:lnTo>
                                  <a:lnTo>
                                    <a:pt x="2994" y="7482"/>
                                  </a:lnTo>
                                  <a:lnTo>
                                    <a:pt x="2994" y="7477"/>
                                  </a:lnTo>
                                  <a:lnTo>
                                    <a:pt x="4264" y="7482"/>
                                  </a:lnTo>
                                  <a:lnTo>
                                    <a:pt x="4304" y="7482"/>
                                  </a:lnTo>
                                  <a:lnTo>
                                    <a:pt x="4304" y="7482"/>
                                  </a:lnTo>
                                  <a:lnTo>
                                    <a:pt x="4304" y="7482"/>
                                  </a:lnTo>
                                  <a:lnTo>
                                    <a:pt x="4304" y="0"/>
                                  </a:lnTo>
                                  <a:lnTo>
                                    <a:pt x="3529" y="0"/>
                                  </a:lnTo>
                                  <a:close/>
                                </a:path>
                              </a:pathLst>
                            </a:custGeom>
                            <a:solidFill>
                              <a:srgbClr val="CDDC29">
                                <a:alpha val="20000"/>
                              </a:srgbClr>
                            </a:solidFill>
                            <a:ln>
                              <a:noFill/>
                            </a:ln>
                          </wps:spPr>
                          <wps:bodyPr rot="0" vert="horz" wrap="square" lIns="91440" tIns="45720" rIns="91440" bIns="45720" anchor="t" anchorCtr="0" upright="1">
                            <a:noAutofit/>
                          </wps:bodyPr>
                        </wps:wsp>
                        <wps:wsp>
                          <wps:cNvPr id="4" name="CoverRectangle"/>
                          <wps:cNvSpPr/>
                          <wps:spPr>
                            <a:xfrm>
                              <a:off x="388643" y="360054"/>
                              <a:ext cx="6800919" cy="3960109"/>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riangleTop"/>
                          <wps:cNvSpPr>
                            <a:spLocks/>
                          </wps:cNvSpPr>
                          <wps:spPr bwMode="auto">
                            <a:xfrm>
                              <a:off x="360052" y="360055"/>
                              <a:ext cx="1864837" cy="1976455"/>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rgbClr val="CDDC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CoverProjectBar" title="Decorative Cover Shape"/>
                          <wps:cNvSpPr txBox="1"/>
                          <wps:spPr>
                            <a:xfrm>
                              <a:off x="360022" y="8897328"/>
                              <a:ext cx="6840136" cy="607482"/>
                            </a:xfrm>
                            <a:prstGeom prst="rect">
                              <a:avLst/>
                            </a:prstGeom>
                            <a:solidFill>
                              <a:srgbClr val="CDDC2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8EC2FA" w14:textId="52C079D5" w:rsidR="00042461" w:rsidRPr="00F41119" w:rsidRDefault="00042461" w:rsidP="00FA50E8">
                                <w:pPr>
                                  <w:pStyle w:val="Reportdetails"/>
                                  <w:rPr>
                                    <w:color w:val="F8FAE8" w:themeColor="background2"/>
                                  </w:rPr>
                                </w:pPr>
                                <w:r w:rsidRPr="00FA50E8">
                                  <w:rPr>
                                    <w:b w:val="0"/>
                                    <w:color w:val="F8FAE8" w:themeColor="background2"/>
                                  </w:rPr>
                                  <w:t xml:space="preserve">Arthur Rylah Institute for Environmental Research </w:t>
                                </w:r>
                                <w:r w:rsidRPr="00FA50E8">
                                  <w:rPr>
                                    <w:b w:val="0"/>
                                    <w:color w:val="F8FAE8" w:themeColor="background2"/>
                                  </w:rPr>
                                  <w:br/>
                                </w:r>
                                <w:r w:rsidRPr="00F41119">
                                  <w:rPr>
                                    <w:color w:val="F8FAE8" w:themeColor="background2"/>
                                  </w:rPr>
                                  <w:t xml:space="preserve">Technical Report Series No. </w:t>
                                </w:r>
                                <w:r>
                                  <w:rPr>
                                    <w:color w:val="F8FAE8" w:themeColor="background2"/>
                                  </w:rPr>
                                  <w:t>328</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wps:wsp>
                          <wps:cNvPr id="240" name="Rectangle 240"/>
                          <wps:cNvSpPr/>
                          <wps:spPr>
                            <a:xfrm>
                              <a:off x="7194176" y="0"/>
                              <a:ext cx="359934" cy="10695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Rectangle 241"/>
                          <wps:cNvSpPr/>
                          <wps:spPr>
                            <a:xfrm>
                              <a:off x="0" y="0"/>
                              <a:ext cx="359345" cy="106953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 name="Rectangle 1"/>
                        <wps:cNvSpPr/>
                        <wps:spPr>
                          <a:xfrm>
                            <a:off x="0" y="9486900"/>
                            <a:ext cx="7560000" cy="144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EAAC0E" id="Group 5" o:spid="_x0000_s1026" style="position:absolute;margin-left:0;margin-top:0;width:595.25pt;height:860.3pt;z-index:-251657216;mso-position-horizontal-relative:page;mso-position-vertical-relative:page;mso-width-relative:margin;mso-height-relative:margin" coordsize="75600,109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xkgAcAAPolAAAOAAAAZHJzL2Uyb0RvYy54bWzsWttu20YQfS/QfyD4WKARbyJFIXLg2E1Q&#10;wE2MREWeVxQlsaW47JK25H59z+yFWsmSIjtO0Kb2g0Vyh7M7M2dmz6z08tV6WTq3uWgKXo1c/4Xn&#10;OnmV8WlRzUfu7+M3Pw9cp2lZNWUlr/KRe5c37quzH394uaqHecAXvJzmwoGSqhmu6pG7aNt62Os1&#10;2SJfsuYFr/MKgzMulqzFrZj3poKtoH1Z9gLPi3srLqa14FneNHh6qQbdM6l/Nsuz9v1s1uStU45c&#10;rK2V/4X8P6H/vbOXbDgXrF4UmV4Ge8QqlqyoMGmn6pK1zLkRxT1VyyITvOGz9kXGlz0+mxVZLm2A&#10;Nb63Y81bwW9qact8uJrXnZvg2h0/PVpt9u72WjjFdOT2XadiS4RIzur0yTWrej6ExFtRf6yvhX4w&#10;V3dk7XomlvQJO5y1dOpd59R83ToZHib9fhon0J5hzPfSoD/wtd+zBYJz78Vs8Uv3auzhb/NqnOIO&#10;y+iZqXu0wm5B3U23cm2bH2wbh/unsy5M426JcdoPPek6Nvy8df3Ihyu0Y/AqrD1qHVKk2aCg+TIU&#10;fFywOpfgaijG2lORbzz1HlldsrsPxXzRKm9JOQIChbypr3j2Z0PBWNXWCN00kHEmq9/4FHBiNy2X&#10;qbEDlihMwiCNXQewiDw/gOdoGjY0wAkGfhzEECDgRIM0GaRSogs+XHzTtG9zLjHIbq+aViqYT3FF&#10;muZTDekxvDxblsjsn3pO2A9SZ+VEoRepCTdiML4T85yFk0QDiRRbFaDUyRxRFVpih1RFWzL7l4TE&#10;6aaj5RxYFdzUiQVpGh0wMLHEjmhD0T5FW2qJJVGSHFgbYbxTFwXxocX5tvuPrI6yeaMPYTxgrG/H&#10;4Jg+Ow4Ei0P6ToyFbwfjmL4To+Hb4Timz47HIcwFdjCO4Dewg2ErQ/p1CcYWJueydaWTDlcOo93f&#10;k1lf84YqPGUg0njs6wIHKcrQA8IIMAmbdD8ujOiRsKy6WNxxYVVvxslJy4DfSXN6kjChXFp4mokE&#10;Yil+mpG+ttI/zUyCoNR+mqGEMCl+mqmEIRIHRqj+a5+rT40CAea1y7mE64BzTegdNqxZS+Axl84K&#10;NZ4qsrMAZaCySyNLfpuPuZRpCUWEVzm12Sc3AmV1VNAMm89a6lN2yOmUIWbYfCoxKqhy2odIJsb1&#10;Rpf5VDqpDp6mU7kF/v7s7F9V0rjcmGE+lTn3ImOGs5I3uXIuhVzCpYs9QcbawhteFtM3RVlSxBsx&#10;n1yUwrlloO4Xl5cXCD09Z2W9YOopGoCOMWlxqX9LTykLTcVJrwmyJi3EU4gqNsMJn96BswiuGgRQ&#10;H1wsuPjbdVZoDkZu89cNE7nrlL9W4F2pH0XATitvon5CCSHskYk9wqoMqkZu66Iw0uVFqzqQm1oQ&#10;uwItlpZV/BxcaVYQi5GkSq1K34D6qbV+fQ5oKOAF0k98QCajnpc55a1F9fSd8qHh410rEA4GcYT9&#10;F7ANQWv7mmoZbhcPPC/1kcvE7YhAozHQtcTQxFoobufQxcilgqLir3kesGNEJFy2sEPtY96hh2VZ&#10;XrWm0D4cHU17V+Y0SVl9yGfollCKVIGSferuRCqazYJNc4XTvo1TszSJVKmQNM+Azk63VmAklRJl&#10;hKm4Wp5ezWWb272stt0DC1MJ0L0hZ+ZV2728LCoupJt3FJRtN7OSNymkXLMnh5o6e1MgdFesaa+Z&#10;APdGklBiUWMxKzkKPsGLrlD0kWr7npP80yVidbO84KgmoDZYnbykxG1LczkTfPkJBwrnNCuGTOZm&#10;Lfau7dzFkUSWn59LMbTyKGlX1cc6M7lM0ByvPzFRa/y2gP47bpoulLFtGCtZise/pQqAEqjzgLEo&#10;ZP6Peb1TAmi5X9wHyvKgyJC81N2zqRQ+6sggBFOWxwdpEkd9Q4FMpbC3EONWi6Ru2jtEtOsbPJD8&#10;IA1l1bHbu13aG/qgXkgbWwar7fT4UUzd5D5VdvtBatAe7dMGGtBpIzUHtNnNB/HxfarsxuOQgXbT&#10;YetBPf3OeP0XE1IZVCKk0teEgQ3ftAmkoUabUcN+lBRhRG2FGkxYmZEwn0pSzYg90ag0w+Zz37Rm&#10;7EmpltopHr5XPjMp6zSNGI4qopJKXQv+B2jMa4bdpC3aEqdjl3nGBWuL29yRIo7aITS5wrkcnbc5&#10;7fo1B+eQW7A5YCM4mgqoz1+pfgaqlA5wXhYGA1W5TC2NBzhoC1EkqJbGntVPGEWGUT2KdO0h7I9F&#10;UbuerLUPdgD1TWgFOZLOnRXBJ44g+bx5rNg9Hj8Tium+7y0My9Hdgj5aDqhlUtnQ9RQOPdwGu747&#10;0Fckfhr5iTrdkG9uzovDfpqG2EwlUfD2HKdvGoZHwXubjk/mhhA/vEY+9xPucz/xf+sngs1XS3b6&#10;d3ua3uuOpz8qiCFHW4kfRqDHXeLrr+DAsp5kX3tO/PsnHAgT3Pt8kPDfPkjYfH3+jY4W0V3vMoDH&#10;FIA0GpifAmzKQELfnxNrk3UAB7R0o3D6XAbopGa7jj2fJ37xwf73Qv9lGcAPjGRN1z+Gol8w2ffy&#10;vHfzk62zfwAAAP//AwBQSwMEFAAGAAgAAAAhAKjx8APeAAAABwEAAA8AAABkcnMvZG93bnJldi54&#10;bWxMj0FLw0AQhe+C/2EZwZvdTaXVxmxKKeqpCLaC9DbNTpPQ7GzIbpP037v1opfhDW9475tsOdpG&#10;9NT52rGGZKJAEBfO1Fxq+Nq9PTyD8AHZYOOYNFzIwzK/vckwNW7gT+q3oRQxhH2KGqoQ2lRKX1Rk&#10;0U9cSxy9o+sshrh2pTQdDjHcNnKq1FxarDk2VNjSuqLitD1bDe8DDqvH5LXfnI7ry343+/jeJKT1&#10;/d24egERaAx/x3DFj+iQR6aDO7PxotEQHwm/8+olCzUDcYjqaarmIPNM/ufPfwAAAP//AwBQSwEC&#10;LQAUAAYACAAAACEAtoM4kv4AAADhAQAAEwAAAAAAAAAAAAAAAAAAAAAAW0NvbnRlbnRfVHlwZXNd&#10;LnhtbFBLAQItABQABgAIAAAAIQA4/SH/1gAAAJQBAAALAAAAAAAAAAAAAAAAAC8BAABfcmVscy8u&#10;cmVsc1BLAQItABQABgAIAAAAIQD/YAxkgAcAAPolAAAOAAAAAAAAAAAAAAAAAC4CAABkcnMvZTJv&#10;RG9jLnhtbFBLAQItABQABgAIAAAAIQCo8fAD3gAAAAcBAAAPAAAAAAAAAAAAAAAAANoJAABkcnMv&#10;ZG93bnJldi54bWxQSwUGAAAAAAQABADzAAAA5QoAAAAA&#10;">
                <v:group id="Group 12" o:spid="_x0000_s1027" style="position:absolute;width:75539;height:106953" coordsize="75541,106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OverlayRight" o:spid="_x0000_s1028" style="position:absolute;left:43732;top:40129;width:28163;height:48979;visibility:visible;mso-wrap-style:square;v-text-anchor:top" coordsize="4304,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VAmwwAAANsAAAAPAAAAZHJzL2Rvd25yZXYueG1sRI9Ra8Iw&#10;FIXfBf9DuANfRNOOsUlnKiIospdt1R9w19w1pc1NSTLt/v0yEHw8nHO+w1lvRtuLC/nQOlaQLzMQ&#10;xLXTLTcKzqf9YgUiRGSNvWNS8EsBNuV0ssZCuyt/0qWKjUgQDgUqMDEOhZShNmQxLN1AnLxv5y3G&#10;JH0jtcdrgttePmbZs7TYclowONDOUN1VP1bBx7nDw3DIvwzat3b+UsmV9O9KzR7G7SuISGO8h2/t&#10;o1bwlMP/l/QDZPkHAAD//wMAUEsBAi0AFAAGAAgAAAAhANvh9svuAAAAhQEAABMAAAAAAAAAAAAA&#10;AAAAAAAAAFtDb250ZW50X1R5cGVzXS54bWxQSwECLQAUAAYACAAAACEAWvQsW78AAAAVAQAACwAA&#10;AAAAAAAAAAAAAAAfAQAAX3JlbHMvLnJlbHNQSwECLQAUAAYACAAAACEAdIVQJsMAAADbAAAADwAA&#10;AAAAAAAAAAAAAAAHAgAAZHJzL2Rvd25yZXYueG1sUEsFBgAAAAADAAMAtwAAAPcCAAAAAA==&#10;" path="m3529,r,l,7482r2994,l2994,7477r1270,5l4304,7482r,l4304,7482,4304,,3529,xe" fillcolor="#cddc29" stroked="f">
                    <v:fill opacity="13107f"/>
                    <v:path arrowok="t" o:connecttype="custom" o:connectlocs="2309155,0;2309155,0;0,4897893;1959085,4897893;1959085,4894620;2790093,4897893;2816266,4897893;2816266,4897893;2816266,4897893;2816266,0;2309155,0" o:connectangles="0,0,0,0,0,0,0,0,0,0,0"/>
                  </v:shape>
                  <v:rect id="CoverRectangle" o:spid="_x0000_s1029" style="position:absolute;left:3886;top:3600;width:68009;height:39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LIvwAAANoAAAAPAAAAZHJzL2Rvd25yZXYueG1sRI9Bi8Iw&#10;FITvwv6H8Ba8aeqyytI1SiksuEer9fxonm0xeSlN1OqvN4LgcZiZb5jlerBGXKj3rWMFs2kCgrhy&#10;uuVawX73N/kB4QOyRuOYFNzIw3r1MVpiqt2Vt3QpQi0ihH2KCpoQulRKXzVk0U9dRxy9o+sthij7&#10;WuoerxFujfxKkoW02HJcaLCjvKHqVJytgjnT/zwUd5OXWXY8Y1XmB2+UGn8O2S+IQEN4h1/tjVbw&#10;Dc8r8QbI1QMAAP//AwBQSwECLQAUAAYACAAAACEA2+H2y+4AAACFAQAAEwAAAAAAAAAAAAAAAAAA&#10;AAAAW0NvbnRlbnRfVHlwZXNdLnhtbFBLAQItABQABgAIAAAAIQBa9CxbvwAAABUBAAALAAAAAAAA&#10;AAAAAAAAAB8BAABfcmVscy8ucmVsc1BLAQItABQABgAIAAAAIQDLPpLIvwAAANoAAAAPAAAAAAAA&#10;AAAAAAAAAAcCAABkcnMvZG93bnJldi54bWxQSwUGAAAAAAMAAwC3AAAA8wIAAAAA&#10;" fillcolor="#201547 [3206]" stroked="f" strokeweight="2pt"/>
                  <v:shape id="TriangleTop" o:spid="_x0000_s1030" style="position:absolute;left:3600;top:3600;width:18648;height:19765;visibility:visible;mso-wrap-style:square;v-text-anchor:top" coordsize="2939,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lmuwAAANoAAAAPAAAAZHJzL2Rvd25yZXYueG1sRE/LqsIw&#10;EN0L/kMYwZ2mutBrNYpICm71Cm6HZmyLzaQ2sda/NwvB5eG8N7ve1qKj1leOFcymCQji3JmKCwWX&#10;/2zyB8IHZIO1Y1LwJg+77XCwwdS4F5+oO4dCxBD2KSooQ2hSKX1ekkU/dQ1x5G6utRgibAtpWnzF&#10;cFvLeZIspMWKY0OJDR1Kyu/np1Wwb7Re6bk+HZbZtcbLUmePTis1HvX7NYhAffiJv+6jURC3xivx&#10;BsjtBwAA//8DAFBLAQItABQABgAIAAAAIQDb4fbL7gAAAIUBAAATAAAAAAAAAAAAAAAAAAAAAABb&#10;Q29udGVudF9UeXBlc10ueG1sUEsBAi0AFAAGAAgAAAAhAFr0LFu/AAAAFQEAAAsAAAAAAAAAAAAA&#10;AAAAHwEAAF9yZWxzLy5yZWxzUEsBAi0AFAAGAAgAAAAhAIw8KWa7AAAA2gAAAA8AAAAAAAAAAAAA&#10;AAAABwIAAGRycy9kb3ducmV2LnhtbFBLBQYAAAAAAwADALcAAADvAgAAAAA=&#10;" path="m,l1469,3114,2939,,,xe" fillcolor="#cddc29" stroked="f">
                    <v:path arrowok="t" o:connecttype="custom" o:connectlocs="0,0;932101,1976455;1864837,0;0,0" o:connectangles="0,0,0,0"/>
                  </v:shape>
                  <v:shapetype id="_x0000_t202" coordsize="21600,21600" o:spt="202" path="m,l,21600r21600,l21600,xe">
                    <v:stroke joinstyle="miter"/>
                    <v:path gradientshapeok="t" o:connecttype="rect"/>
                  </v:shapetype>
                  <v:shape id="CoverProjectBar" o:spid="_x0000_s1031" type="#_x0000_t202" style="position:absolute;left:3600;top:88973;width:68401;height:6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HQwwQAAANsAAAAPAAAAZHJzL2Rvd25yZXYueG1sRE9Li8Iw&#10;EL4L+x/CLHjTdD2IVtOyuPgAD2JdFo9jM7Zlm0lpotZ/bwTB23x8z5mnnanFlVpXWVbwNYxAEOdW&#10;V1wo+D0sBxMQziNrrC2Tgjs5SJOP3hxjbW+8p2vmCxFC2MWooPS+iaV0eUkG3dA2xIE729agD7At&#10;pG7xFsJNLUdRNJYGKw4NJTa0KCn/zy5GwcqcdrvFfb+uzN92uvzxxy6rrVL9z+57BsJT59/il3uj&#10;w/wpPH8JB8jkAQAA//8DAFBLAQItABQABgAIAAAAIQDb4fbL7gAAAIUBAAATAAAAAAAAAAAAAAAA&#10;AAAAAABbQ29udGVudF9UeXBlc10ueG1sUEsBAi0AFAAGAAgAAAAhAFr0LFu/AAAAFQEAAAsAAAAA&#10;AAAAAAAAAAAAHwEAAF9yZWxzLy5yZWxzUEsBAi0AFAAGAAgAAAAhAK5odDDBAAAA2wAAAA8AAAAA&#10;AAAAAAAAAAAABwIAAGRycy9kb3ducmV2LnhtbFBLBQYAAAAAAwADALcAAAD1AgAAAAA=&#10;" fillcolor="#cddc29" stroked="f">
                    <v:stroke joinstyle="round"/>
                    <v:textbox inset="10mm,0,10mm,0">
                      <w:txbxContent>
                        <w:p w14:paraId="418EC2FA" w14:textId="52C079D5" w:rsidR="00042461" w:rsidRPr="00F41119" w:rsidRDefault="00042461" w:rsidP="00FA50E8">
                          <w:pPr>
                            <w:pStyle w:val="Reportdetails"/>
                            <w:rPr>
                              <w:color w:val="F8FAE8" w:themeColor="background2"/>
                            </w:rPr>
                          </w:pPr>
                          <w:r w:rsidRPr="00FA50E8">
                            <w:rPr>
                              <w:b w:val="0"/>
                              <w:color w:val="F8FAE8" w:themeColor="background2"/>
                            </w:rPr>
                            <w:t xml:space="preserve">Arthur Rylah Institute for Environmental Research </w:t>
                          </w:r>
                          <w:r w:rsidRPr="00FA50E8">
                            <w:rPr>
                              <w:b w:val="0"/>
                              <w:color w:val="F8FAE8" w:themeColor="background2"/>
                            </w:rPr>
                            <w:br/>
                          </w:r>
                          <w:r w:rsidRPr="00F41119">
                            <w:rPr>
                              <w:color w:val="F8FAE8" w:themeColor="background2"/>
                            </w:rPr>
                            <w:t xml:space="preserve">Technical Report Series No. </w:t>
                          </w:r>
                          <w:r>
                            <w:rPr>
                              <w:color w:val="F8FAE8" w:themeColor="background2"/>
                            </w:rPr>
                            <w:t>328</w:t>
                          </w:r>
                        </w:p>
                      </w:txbxContent>
                    </v:textbox>
                  </v:shape>
                  <v:rect id="Rectangle 240" o:spid="_x0000_s1032" style="position:absolute;left:71941;width:3600;height:106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hHwQAAANwAAAAPAAAAZHJzL2Rvd25yZXYueG1sRE/LisIw&#10;FN0L8w/hCu409TUO1SiDqDju7ExdX5prW2xuahO1/v1kIbg8nPdi1ZpK3KlxpWUFw0EEgjizuuRc&#10;wd/vtv8FwnlkjZVlUvAkB6vlR2eBsbYPPtI98bkIIexiVFB4X8dSuqwgg25ga+LAnW1j0AfY5FI3&#10;+AjhppKjKPqUBksODQXWtC4ouyQ3o+A2nf1s2tN1N06jdHZIq+ne72qlet32ew7CU+vf4pd7rxWM&#10;JmF+OBOOgFz+AwAA//8DAFBLAQItABQABgAIAAAAIQDb4fbL7gAAAIUBAAATAAAAAAAAAAAAAAAA&#10;AAAAAABbQ29udGVudF9UeXBlc10ueG1sUEsBAi0AFAAGAAgAAAAhAFr0LFu/AAAAFQEAAAsAAAAA&#10;AAAAAAAAAAAAHwEAAF9yZWxzLy5yZWxzUEsBAi0AFAAGAAgAAAAhAL8w+EfBAAAA3AAAAA8AAAAA&#10;AAAAAAAAAAAABwIAAGRycy9kb3ducmV2LnhtbFBLBQYAAAAAAwADALcAAAD1AgAAAAA=&#10;" fillcolor="white [3212]" stroked="f" strokeweight="2pt"/>
                  <v:rect id="Rectangle 241" o:spid="_x0000_s1033" style="position:absolute;width:3593;height:10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F3cxQAAANwAAAAPAAAAZHJzL2Rvd25yZXYueG1sRI9Ba8JA&#10;FITvBf/D8oTe6ia2UYmuQUoraW9V4/mRfSbB7NuYXTX9991CocdhZr5hVtlgWnGj3jWWFcSTCARx&#10;aXXDlYLD/v1pAcJ5ZI2tZVLwTQ6y9ehhham2d/6i285XIkDYpaig9r5LpXRlTQbdxHbEwTvZ3qAP&#10;sq+k7vEe4KaV0yiaSYMNh4UaO3qtqTzvrkbBNZl/vA3Hy/a5iIr5Z9Emud92Sj2Oh80ShKfB/4f/&#10;2rlWMH2J4fdMOAJy/QMAAP//AwBQSwECLQAUAAYACAAAACEA2+H2y+4AAACFAQAAEwAAAAAAAAAA&#10;AAAAAAAAAAAAW0NvbnRlbnRfVHlwZXNdLnhtbFBLAQItABQABgAIAAAAIQBa9CxbvwAAABUBAAAL&#10;AAAAAAAAAAAAAAAAAB8BAABfcmVscy8ucmVsc1BLAQItABQABgAIAAAAIQDQfF3cxQAAANwAAAAP&#10;AAAAAAAAAAAAAAAAAAcCAABkcnMvZG93bnJldi54bWxQSwUGAAAAAAMAAwC3AAAA+QIAAAAA&#10;" fillcolor="white [3212]" stroked="f" strokeweight="2pt"/>
                </v:group>
                <v:rect id="Rectangle 1" o:spid="_x0000_s1034" style="position:absolute;top:94869;width:756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yG7wQAAANoAAAAPAAAAZHJzL2Rvd25yZXYueG1sRE9La8JA&#10;EL4X+h+WKXhrNq34IM0qIq3Y3kwbz0N2moRmZ9PsauK/dwOCp+Hje066HkwjztS52rKClygGQVxY&#10;XXOp4Of743kJwnlkjY1lUnAhB+vV40OKibY9H+ic+VKEEHYJKqi8bxMpXVGRQRfZljhwv7Yz6APs&#10;Sqk77EO4aeRrHM+lwZpDQ4UtbSsq/rKTUXCaLT7fh+P/bprH+eIrb2Z7v2uVmjwNmzcQngZ/F9/c&#10;ex3mw/jKeOXqCgAA//8DAFBLAQItABQABgAIAAAAIQDb4fbL7gAAAIUBAAATAAAAAAAAAAAAAAAA&#10;AAAAAABbQ29udGVudF9UeXBlc10ueG1sUEsBAi0AFAAGAAgAAAAhAFr0LFu/AAAAFQEAAAsAAAAA&#10;AAAAAAAAAAAAHwEAAF9yZWxzLy5yZWxzUEsBAi0AFAAGAAgAAAAhAC3PIbvBAAAA2gAAAA8AAAAA&#10;AAAAAAAAAAAABwIAAGRycy9kb3ducmV2LnhtbFBLBQYAAAAAAwADALcAAAD1AgAAAAA=&#10;" fillcolor="white [3212]" stroked="f" strokeweight="2pt"/>
                <w10:wrap anchorx="page" anchory="page"/>
              </v:group>
            </w:pict>
          </mc:Fallback>
        </mc:AlternateContent>
      </w:r>
      <w:r w:rsidR="004039BC" w:rsidRPr="001303BA">
        <w:rPr>
          <w:noProof/>
          <w:lang w:eastAsia="en-AU"/>
        </w:rPr>
        <mc:AlternateContent>
          <mc:Choice Requires="wps">
            <w:drawing>
              <wp:anchor distT="0" distB="0" distL="114300" distR="114300" simplePos="0" relativeHeight="251662336" behindDoc="0" locked="0" layoutInCell="1" allowOverlap="1" wp14:anchorId="5DAAE415" wp14:editId="147A7696">
                <wp:simplePos x="0" y="0"/>
                <wp:positionH relativeFrom="page">
                  <wp:posOffset>356870</wp:posOffset>
                </wp:positionH>
                <wp:positionV relativeFrom="page">
                  <wp:posOffset>358775</wp:posOffset>
                </wp:positionV>
                <wp:extent cx="1864360" cy="3963035"/>
                <wp:effectExtent l="19050" t="0" r="2540" b="0"/>
                <wp:wrapNone/>
                <wp:docPr id="9" name="TriangleTopACIPlai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864360" cy="3963035"/>
                        </a:xfrm>
                        <a:custGeom>
                          <a:avLst/>
                          <a:gdLst>
                            <a:gd name="T0" fmla="*/ 0 w 2939"/>
                            <a:gd name="T1" fmla="*/ 0 h 3114"/>
                            <a:gd name="T2" fmla="*/ 1469 w 2939"/>
                            <a:gd name="T3" fmla="*/ 3114 h 3114"/>
                            <a:gd name="T4" fmla="*/ 2939 w 2939"/>
                            <a:gd name="T5" fmla="*/ 0 h 3114"/>
                            <a:gd name="T6" fmla="*/ 0 w 2939"/>
                            <a:gd name="T7" fmla="*/ 0 h 3114"/>
                            <a:gd name="connsiteX0" fmla="*/ 16 w 5002"/>
                            <a:gd name="connsiteY0" fmla="*/ 0 h 10000"/>
                            <a:gd name="connsiteX1" fmla="*/ 0 w 5002"/>
                            <a:gd name="connsiteY1" fmla="*/ 10000 h 10000"/>
                            <a:gd name="connsiteX2" fmla="*/ 5002 w 5002"/>
                            <a:gd name="connsiteY2" fmla="*/ 0 h 10000"/>
                            <a:gd name="connsiteX3" fmla="*/ 16 w 5002"/>
                            <a:gd name="connsiteY3" fmla="*/ 0 h 10000"/>
                            <a:gd name="connsiteX0" fmla="*/ 0 w 10078"/>
                            <a:gd name="connsiteY0" fmla="*/ 0 h 10000"/>
                            <a:gd name="connsiteX1" fmla="*/ 78 w 10078"/>
                            <a:gd name="connsiteY1" fmla="*/ 10000 h 10000"/>
                            <a:gd name="connsiteX2" fmla="*/ 10078 w 10078"/>
                            <a:gd name="connsiteY2" fmla="*/ 0 h 10000"/>
                            <a:gd name="connsiteX3" fmla="*/ 0 w 10078"/>
                            <a:gd name="connsiteY3" fmla="*/ 0 h 10000"/>
                            <a:gd name="connsiteX0" fmla="*/ 2 w 10043"/>
                            <a:gd name="connsiteY0" fmla="*/ 9 h 10000"/>
                            <a:gd name="connsiteX1" fmla="*/ 43 w 10043"/>
                            <a:gd name="connsiteY1" fmla="*/ 10000 h 10000"/>
                            <a:gd name="connsiteX2" fmla="*/ 10043 w 10043"/>
                            <a:gd name="connsiteY2" fmla="*/ 0 h 10000"/>
                            <a:gd name="connsiteX3" fmla="*/ 2 w 10043"/>
                            <a:gd name="connsiteY3" fmla="*/ 9 h 10000"/>
                            <a:gd name="connsiteX0" fmla="*/ 3 w 10007"/>
                            <a:gd name="connsiteY0" fmla="*/ 9 h 10000"/>
                            <a:gd name="connsiteX1" fmla="*/ 7 w 10007"/>
                            <a:gd name="connsiteY1" fmla="*/ 10000 h 10000"/>
                            <a:gd name="connsiteX2" fmla="*/ 10007 w 10007"/>
                            <a:gd name="connsiteY2" fmla="*/ 0 h 10000"/>
                            <a:gd name="connsiteX3" fmla="*/ 3 w 10007"/>
                            <a:gd name="connsiteY3" fmla="*/ 9 h 10000"/>
                            <a:gd name="connsiteX0" fmla="*/ 2 w 10009"/>
                            <a:gd name="connsiteY0" fmla="*/ 0 h 10004"/>
                            <a:gd name="connsiteX1" fmla="*/ 9 w 10009"/>
                            <a:gd name="connsiteY1" fmla="*/ 10004 h 10004"/>
                            <a:gd name="connsiteX2" fmla="*/ 10009 w 10009"/>
                            <a:gd name="connsiteY2" fmla="*/ 4 h 10004"/>
                            <a:gd name="connsiteX3" fmla="*/ 2 w 10009"/>
                            <a:gd name="connsiteY3" fmla="*/ 0 h 10004"/>
                          </a:gdLst>
                          <a:ahLst/>
                          <a:cxnLst>
                            <a:cxn ang="0">
                              <a:pos x="connsiteX0" y="connsiteY0"/>
                            </a:cxn>
                            <a:cxn ang="0">
                              <a:pos x="connsiteX1" y="connsiteY1"/>
                            </a:cxn>
                            <a:cxn ang="0">
                              <a:pos x="connsiteX2" y="connsiteY2"/>
                            </a:cxn>
                            <a:cxn ang="0">
                              <a:pos x="connsiteX3" y="connsiteY3"/>
                            </a:cxn>
                          </a:cxnLst>
                          <a:rect l="l" t="t" r="r" b="b"/>
                          <a:pathLst>
                            <a:path w="10009" h="10004">
                              <a:moveTo>
                                <a:pt x="2" y="0"/>
                              </a:moveTo>
                              <a:cubicBezTo>
                                <a:pt x="-8" y="3333"/>
                                <a:pt x="19" y="6671"/>
                                <a:pt x="9" y="10004"/>
                              </a:cubicBezTo>
                              <a:lnTo>
                                <a:pt x="10009" y="4"/>
                              </a:lnTo>
                              <a:lnTo>
                                <a:pt x="2"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281FF2" id="TriangleTopACIPlain" o:spid="_x0000_s1026" style="position:absolute;margin-left:28.1pt;margin-top:28.25pt;width:146.8pt;height:312.05pt;flip:y;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009,10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0fASAQAAK8PAAAOAAAAZHJzL2Uyb0RvYy54bWysV99v2zYQfh+w/4HQ44BFku3YsRGn6FJ0&#10;KNBtQZsO3SNNUZYwitRI2nL61+94lBTKi63OrR9k/vju4/E7Urq7fXWoBNlzbUol11F6lUSES6ay&#10;Um7X0afHtz/fRMRYKjMqlOTr6Imb6NXdjz/cNvWKT1ShRMY1ARJpVk29jgpr61UcG1bwiporVXMJ&#10;k7nSFbXQ1ds407QB9krEkySZx43SWa0V48bA6Bs/Gd0hf55zZv/Ic8MtEesIfLP41PjcuGd8d0tX&#10;W03romStG/QCLypaSli0p3pDLSU7Xf6HqiqZVkbl9oqpKlZ5XjKOe4DdpMnRbj4WtOa4FxDH1L1M&#10;5vvRst/3D5qU2TpaRkTSCkL0qEsqt4I/qvr1/bsH4bYGMjW1WQH6Y/2g3UZN/V6xvw1MxIMZ1zGA&#10;IZvmN5UBHd1ZhdIccl2RXJT1n3BQcAS2Tw4Yi6c+FvxgCYPB9GY+m84hZAzmpsv5NJleOzdiunJE&#10;zgW2M/ZXrrBN9++N9cHMoIWhyLoNAUteCYjrTzFJSEMmy+myjXyPSQeYgkzTdHaMmQSYdDZfnqCa&#10;BjBHQ15mmwUw59EJtusAlpygmg8wL29wMcC86BJTUprS8s+hYOkcHLtOksmRGh34rxDsHEwT+J0A&#10;fx7KfJ44xCLpGHkYH+fxiOMhfNTxMKijkoTgUeahfo3Tb3FzQr/LxV7cgBpnqb9JbmQeW+Fiwd2l&#10;Pev7xYK7MwLMs+nXCL4cO4ChhLPpGHWIBh+S0ZMS6odOj60QGoyyhxqOyhKCR2UJT3irSrL47oIv&#10;vBqnmb9V72R0hYv1HlXlYr3bSCbHH7yzr+/jL18HHry+3QfLHduTzMd6uw+hMzjJHsqHzGMrhAaj&#10;7KGEo6qE4O7moN+Qf2y7DIMWXdLBDrLNOqBFIH1y+YxLQmplXIrTCwhXAfKZrguvc5/SgBVmNOeN&#10;QdDQOP1fxqBVaIyfc9jM160McoTG+LbsjP1/u30NGbfLtQXm2jYikGvriECuvfEXvqbWqYbaQJM0&#10;kOrhISKFb81Qt0rtIQFFlHUCeu87uZ5n2W5Tsl/4lxDrag7wdgq/dk2kSCHDheH5fIHCQWxw2I/2&#10;59LtZsApZMjd+go83Wno5rt/zzr0t5tjQhnuI+50wGy2FwRXfs5ojRJl9rYUwomA9RC/F5rsKahL&#10;GePSdvEfIAUeJKmcpV/JjWCO7tJyn8cb+yS44xXyA88h/UeFzyyEUwXNuF8fkiuf4oHPvWu4GyR0&#10;6BzW77l9ut8jX9pEi3emHOu23thfpLPGvQWurKTtjatSKo0n6ohA9PLlHt+J5KVxZcxGZU9QyGjl&#10;q0aocqFRKP0lIg1UjOvI/LOjmkdEvJNQki3T2Qyut8XO7HoxgY4OZzbhDJUMqNYRXBHfvLfQA5Nd&#10;rcttASt50aR6DQVUXrriBqPovWo7UBWi7G0F68rOsI+o5zr77l8AAAD//wMAUEsDBBQABgAIAAAA&#10;IQCQkka+3wAAAAkBAAAPAAAAZHJzL2Rvd25yZXYueG1sTI/BTsMwEETvSPyDtUi9IOrQ0lBCnKqt&#10;hBDiRIG7E2/jQLwOsduEv+/2BKfVaEazb/LV6FpxxD40nhTcThMQSJU3DdUKPt6fbpYgQtRkdOsJ&#10;FfxigFVxeZHrzPiB3vC4i7XgEgqZVmBj7DIpQ2XR6TD1HRJ7e987HVn2tTS9HrjctXKWJKl0uiH+&#10;YHWHW4vV9+7gFLxs78vX58+fuL82thw2mzB+NUGpydW4fgQRcYx/YTjjMzoUzFT6A5kgWgWLdMbJ&#10;812AYH9+98BTSgXpMklBFrn8v6A4AQAA//8DAFBLAQItABQABgAIAAAAIQC2gziS/gAAAOEBAAAT&#10;AAAAAAAAAAAAAAAAAAAAAABbQ29udGVudF9UeXBlc10ueG1sUEsBAi0AFAAGAAgAAAAhADj9If/W&#10;AAAAlAEAAAsAAAAAAAAAAAAAAAAALwEAAF9yZWxzLy5yZWxzUEsBAi0AFAAGAAgAAAAhAN2vR8BI&#10;BAAArw8AAA4AAAAAAAAAAAAAAAAALgIAAGRycy9lMm9Eb2MueG1sUEsBAi0AFAAGAAgAAAAhAJCS&#10;Rr7fAAAACQEAAA8AAAAAAAAAAAAAAAAAogYAAGRycy9kb3ducmV2LnhtbFBLBQYAAAAABAAEAPMA&#10;AACuBwAAAAA=&#10;" path="m2,c-8,3333,19,6671,9,10004l10009,4,2,xe" fillcolor="#00b2a9 [3204]" stroked="f" strokeweight="2pt">
                <v:path arrowok="t" o:connecttype="custom" o:connectlocs="373,0;1676,3963035;1864360,1585;373,0" o:connectangles="0,0,0,0"/>
                <w10:wrap anchorx="page" anchory="page"/>
              </v:shape>
            </w:pict>
          </mc:Fallback>
        </mc:AlternateContent>
      </w:r>
      <w:r w:rsidR="00D868AD">
        <w:rPr>
          <w:noProof/>
          <w:lang w:eastAsia="en-AU"/>
        </w:rPr>
        <mc:AlternateContent>
          <mc:Choice Requires="wps">
            <w:drawing>
              <wp:anchor distT="0" distB="0" distL="114300" distR="114300" simplePos="0" relativeHeight="251655168" behindDoc="0" locked="1" layoutInCell="1" allowOverlap="1" wp14:anchorId="2257A81C" wp14:editId="39242718">
                <wp:simplePos x="0" y="0"/>
                <wp:positionH relativeFrom="page">
                  <wp:posOffset>358140</wp:posOffset>
                </wp:positionH>
                <wp:positionV relativeFrom="page">
                  <wp:posOffset>4244340</wp:posOffset>
                </wp:positionV>
                <wp:extent cx="4020185" cy="4651375"/>
                <wp:effectExtent l="0" t="0" r="0" b="0"/>
                <wp:wrapNone/>
                <wp:docPr id="11"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0185" cy="4651375"/>
                        </a:xfrm>
                        <a:custGeom>
                          <a:avLst/>
                          <a:gdLst>
                            <a:gd name="T0" fmla="*/ 2939 w 6467"/>
                            <a:gd name="T1" fmla="*/ 0 h 7482"/>
                            <a:gd name="T2" fmla="*/ 0 w 6467"/>
                            <a:gd name="T3" fmla="*/ 0 h 7482"/>
                            <a:gd name="T4" fmla="*/ 0 w 6467"/>
                            <a:gd name="T5" fmla="*/ 7482 h 7482"/>
                            <a:gd name="T6" fmla="*/ 6467 w 6467"/>
                            <a:gd name="T7" fmla="*/ 7482 h 7482"/>
                            <a:gd name="T8" fmla="*/ 2939 w 6467"/>
                            <a:gd name="T9" fmla="*/ 0 h 7482"/>
                          </a:gdLst>
                          <a:ahLst/>
                          <a:cxnLst>
                            <a:cxn ang="0">
                              <a:pos x="T0" y="T1"/>
                            </a:cxn>
                            <a:cxn ang="0">
                              <a:pos x="T2" y="T3"/>
                            </a:cxn>
                            <a:cxn ang="0">
                              <a:pos x="T4" y="T5"/>
                            </a:cxn>
                            <a:cxn ang="0">
                              <a:pos x="T6" y="T7"/>
                            </a:cxn>
                            <a:cxn ang="0">
                              <a:pos x="T8" y="T9"/>
                            </a:cxn>
                          </a:cxnLst>
                          <a:rect l="0" t="0" r="r" b="b"/>
                          <a:pathLst>
                            <a:path w="6467" h="7482">
                              <a:moveTo>
                                <a:pt x="2939" y="0"/>
                              </a:moveTo>
                              <a:lnTo>
                                <a:pt x="0" y="0"/>
                              </a:lnTo>
                              <a:lnTo>
                                <a:pt x="0" y="7482"/>
                              </a:lnTo>
                              <a:lnTo>
                                <a:pt x="6467" y="7482"/>
                              </a:lnTo>
                              <a:lnTo>
                                <a:pt x="2939" y="0"/>
                              </a:lnTo>
                              <a:close/>
                            </a:path>
                          </a:pathLst>
                        </a:custGeom>
                        <a:solidFill>
                          <a:schemeClr val="accent6">
                            <a:lumMod val="40000"/>
                            <a:lumOff val="60000"/>
                            <a:alpha val="6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D42D87" id="OverlayLeft" o:spid="_x0000_s1026" style="position:absolute;margin-left:28.2pt;margin-top:334.2pt;width:316.55pt;height:366.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467,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vkQFAMAAMQHAAAOAAAAZHJzL2Uyb0RvYy54bWysVVFv2yAQfp+0/4B4nLTaTpykiepUU6tO&#10;k7q1UrMfQDCOrWFgQOJkv34H2K6Tttk0zQ82cJ+P+747jqvrfc3RjmlTSZHh5CLGiAkq80psMvx9&#10;dffxEiNjicgJl4Jl+MAMvl6+f3fVqAUbyVLynGkEToRZNCrDpbVqEUWGlqwm5kIqJsBYSF0TC1O9&#10;iXJNGvBe82gUx9OokTpXWlJmDKzeBiNeev9Fwah9KArDLOIZhtisf2v/Xrt3tLwii40mqqxoGwb5&#10;hyhqUgnYtHd1SyxBW129cFVXVEsjC3tBZR3Joqgo8xyATRKfsHkqiWKeC4hjVC+T+X9u6bfdo0ZV&#10;DrlLMBKkhhw9QD45Odyzwjp9GmUWAHtSj9oxNOpe0h8GDNGRxU0MYNC6+SpzcEO2VnpN9oWu3Z/A&#10;Fu299Ideera3iMJiGgP/ywlGFGzpdJKMZxO3eUQW3e90a+xnJr0rsrs3NuQuh5FXPm/DX0Gei5pD&#10;Gj9EaDQfz1GDpul01ua6hwHfHhajEs3Sy9EpZnSEed3P+Ajzup/0CPO6HyDfx+NieSOk6QDmaL3B&#10;bjaAnfEGx7Pf9IxW8wFsqBWkZ9MlgJRdTuhetEmBESKuFcS+EpQ0rgJchiDNq6TNMKBcBt8AQw4c&#10;ePxXYBDagbvaOe8ZpHRgXxnA5DwYlHLg+TCM8FPLVUOzOW0zGiNoM+tQVopYJ5Gj6oaoybCvS1Rm&#10;2Befs9Ryx1bSY6zTyiXF7+x7FWz4DOBiCAyadqjO1n2VdxYwXaGDs87cfQMsRAVs/4h8EV3niHJp&#10;WDi/jqs/yD1/J9vgMBvJq/yu4tyx9p2f3XCNdgR6NqGUCTv11cO3NXSWsJ7G8ARZYRl6fFiePi8T&#10;rkpysgob9/59SEdbc1+FQrpQQuhuxXc519hCJ1zL/ABNTstwlUCrhEEp9S+MGrhGMmx+bolmGPEv&#10;Avr0PElTUN36STqZjWCih5b10EIEBVcZthhOjRve2HBXbZWuNiXslHglhPwEzbWoXAv08YWo2glc&#10;FZ5ce625u2g496jny3f5GwAA//8DAFBLAwQUAAYACAAAACEAEtJweuAAAAALAQAADwAAAGRycy9k&#10;b3ducmV2LnhtbEyPy07DMBBF90j8gzVI7Khd1FpJiFOVR1h1AeWxduMhiYjtYDtt+HuGFexmNEd3&#10;zi03sx3YEUPsvVOwXAhg6BpvetcqeH2przJgMWln9OAdKvjGCJvq/KzUhfEn94zHfWoZhbhYaAVd&#10;SmPBeWw6tDou/IiObh8+WJ1oDS03QZ8o3A78WgjJre4dfej0iHcdNp/7ySrYPfHpYVf32/db+bic&#10;78Pb15jXSl1ezNsbYAnn9AfDrz6pQ0VOBz85E9mgYC1XRCqQMqOBAJnla2AHIldC5MCrkv/vUP0A&#10;AAD//wMAUEsBAi0AFAAGAAgAAAAhALaDOJL+AAAA4QEAABMAAAAAAAAAAAAAAAAAAAAAAFtDb250&#10;ZW50X1R5cGVzXS54bWxQSwECLQAUAAYACAAAACEAOP0h/9YAAACUAQAACwAAAAAAAAAAAAAAAAAv&#10;AQAAX3JlbHMvLnJlbHNQSwECLQAUAAYACAAAACEAz1L5EBQDAADEBwAADgAAAAAAAAAAAAAAAAAu&#10;AgAAZHJzL2Uyb0RvYy54bWxQSwECLQAUAAYACAAAACEAEtJweuAAAAALAQAADwAAAAAAAAAAAAAA&#10;AABuBQAAZHJzL2Rvd25yZXYueG1sUEsFBgAAAAAEAAQA8wAAAHsGAAAAAA==&#10;" path="m2939,l,,,7482r6467,l2939,xe" fillcolor="#dbd9e1 [1305]" stroked="f">
                <v:fill opacity="39321f"/>
                <v:path arrowok="t" o:connecttype="custom" o:connectlocs="1827018,0;0,0;0,4651375;4020185,4651375;1827018,0" o:connectangles="0,0,0,0,0"/>
                <w10:wrap anchorx="page" anchory="page"/>
                <w10:anchorlock/>
              </v:shape>
            </w:pict>
          </mc:Fallback>
        </mc:AlternateContent>
      </w:r>
      <w:r w:rsidR="00D868AD" w:rsidRPr="00D55628">
        <w:rPr>
          <w:noProof/>
          <w:lang w:eastAsia="en-AU"/>
        </w:rPr>
        <mc:AlternateContent>
          <mc:Choice Requires="wps">
            <w:drawing>
              <wp:anchor distT="0" distB="0" distL="114300" distR="114300" simplePos="0" relativeHeight="251657216" behindDoc="0" locked="1" layoutInCell="1" allowOverlap="1" wp14:anchorId="7D409000" wp14:editId="46516FA6">
                <wp:simplePos x="0" y="0"/>
                <wp:positionH relativeFrom="page">
                  <wp:posOffset>356235</wp:posOffset>
                </wp:positionH>
                <wp:positionV relativeFrom="page">
                  <wp:posOffset>357505</wp:posOffset>
                </wp:positionV>
                <wp:extent cx="1894205" cy="2007870"/>
                <wp:effectExtent l="0" t="0" r="0" b="0"/>
                <wp:wrapNone/>
                <wp:docPr id="44" name="TriangleTop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4205" cy="200787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5" cstate="email">
                            <a:extLst>
                              <a:ext uri="{28A0092B-C50C-407E-A947-70E740481C1C}">
                                <a14:useLocalDpi xmlns:a14="http://schemas.microsoft.com/office/drawing/2010/main"/>
                              </a:ext>
                            </a:extLst>
                          </a:blip>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68C9E2" id="TriangleTopACI" o:spid="_x0000_s1026" style="position:absolute;margin-left:28.05pt;margin-top:28.15pt;width:149.15pt;height:158.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9Js8NAwAAWAcAAA4AAABkcnMvZTJvRG9jLnhtbKxV0U7bMBR9n7R/&#10;sPw4aaRpU0orUoRATEhsQ6P7ANdxmmiJ7dluU/b1O3aaEjrK0LSXxM49ub7nXPv4/GJbV2QjjC2V&#10;TGl8MqBESK6yUq5S+n1x8/GMEuuYzFilpEjpo7D0Yv7+3XmjZ2KoClVlwhAkkXbW6JQWzulZFFle&#10;iJrZE6WFRDBXpmYOU7OKMsMaZK+raDgYnEaNMpk2igtr8fW6DdJ5yJ/ngruveW6FI1VKUZsLTxOe&#10;S/+M5udstjJMFyXflcH+oYqalRKL7lNdM8fI2pR/pKpLbpRVuTvhqo5UnpdcBA5gEw8O2DwUTIvA&#10;BeJYvZfJ/r+0/Mvm3pAyS2mSUCJZjR4tTMnkqhILpS+vbr1EjbYzIB/0vfEkrb5T/IdFIHoW8RML&#10;DFk2n1WGTGztVJBlm5va/wnCZBvUf9yrL7aOcHyMz6bJcDCmhCOG3k7OJqE/EZt1v/O1dZ+ECqnY&#10;5s66tn0ZRkH8rGOAVud1hU5+iEg8ScakIaNkerpr9x4W92Cj0+mEFMS/DmHDHmxwJNXoGeblPFB4&#10;X5Uv50gqSLCHDY6UdNrDvEJw0oMdEISsq044VnRa8q3ciYkRwTbwbfLaamV95xZQFu1ZxF4jpADK&#10;R4+AIZwHj94EhjoePH4TGPw9OLSqK6N978o3OPqHh95QgkO/bNurmfOsAzcMSZPSsEVIgYHfBD5S&#10;qw2OQcA4T99LHVbutgnWfMJUso9tleq2cBfr3jrka1cEk9dhLy3bJeKVsqJthqcUurLn5iXpnZll&#10;Veqbsqo8IT/eOQr88O++23rVteLrWkjXmq8RFXNwfluU2lJiZqJeCniJuc1wtDiM38EF4ORl1Ypu&#10;nRGOo0g2y1HHNzSpLX0fQMX9KquwvaTyVbdI/yXYjnea1pqWKnuE6xjV2juuIwwKZX5R0sDaU2p/&#10;rpkRlFS3Et45jZPE3wVhkownQ0xMP7LsR5jkSJVSR3Ec/PDKYYZf1tqUqwIrxWGrSHUJt8vLQMg7&#10;YVvVrljYd+jM7qrx90N/HlBPF+L8NwAAAP//AwBQSwMECgAAAAAAAAAhALd1vQT9RAAA/UQAABUA&#10;AABkcnMvbWVkaWEvaW1hZ2UxLmpwZWf/2P/gABBKRklGAAEBAQBgAGAAAP/bAEMACAYGBwYFCAcH&#10;BwkJCAoMFA0MCwsMGRITDxQdGh8eHRocHCAkLicgIiwjHBwoNyksMDE0NDQfJzk9ODI8LjM0Mv/b&#10;AEMBCQkJDAsMGA0NGDIhHCEyMjIyMjIyMjIyMjIyMjIyMjIyMjIyMjIyMjIyMjIyMjIyMjIyMjIy&#10;MjIyMjIyMjIyMv/AABEIANMAx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LZujNH5twGvoo13G7tTsuYfdx3x6n8GpjysE+1rcm4jRR/p9muJ&#10;I8/89Yzj6Z/VulV7pYrmOK4sm8u7iJa4vo2MUCjsBnnd/u4z0CnrRLHtltL6OaSxIbBvFj2SXZP/&#10;ADzgHUdRngHPODxXmqH9f1/Xme9zq11/X9f0jXshvtZZ1iti08giW4tm+SZRyfk/hOdmRx9PWxdz&#10;RNeOiEBU+RGPoBgZ/KpFKWvkOLM23kw/aHhIAPmEZBYAAAn5MgDjpWMzeZ+8Ug56+n40YaCdScvl&#10;92/4syqTdkaKb9+35gw4Gf60/U70aPZbDOY5RiWeTnKDqqfyJ/D0o02YRwSXc43JBgR56u/ZT6gd&#10;fp9awLmRtS1MiR96QN5kzE/ekPIB+nX8RUY6soL2cd+vp/wQoRc3eWyOguJl1G0F5BgdPPRPU9GH&#10;sf0P4VUDsMegHAFZ9m9x4f1b7HKhWNxuiR+QVIyYz7YOR7fStm6hREW5gObeTlT1K+qn3H6/jWuG&#10;re0XLL4l+P8AXUU1ybbMdbSMYbhCckoGA9MH/DdUOoR/vYnBJ3xI36bT+qmm2Mu2+jVvuvlD3PzD&#10;bn9f0qSdTLHalnVERHV3c4VVU7mJ9AA2aHFLEp91+T/4IuZ8nzKzQPdY2Kzy8DAGSwom0q5ZGm8p&#10;t8QxLjk4/wBoDp+Nc59qv/Fl9JYaXJLa6QjYdx8rzY7sfTvjoo65PJRtBs7eGS98N6m7ahYMCzRE&#10;/gQSMMCRjPTkdiKqVaCdreo1CVtzY2Hpzkds/wCef/1U291FNJs0naLzriZilrbj/lq/qcEEKDjJ&#10;7ngY5Ifbaja3OkLrVw629mFzPtYbkkHBjUdck/dHowJ6GqFjKJXuPFWsxBY1AS1tc8Bf4IlPvySf&#10;TJ6mqqSUFpu9hK8nqRzaALwLqXivVdsko3RR5OMeiIozj34FdHpWj6XaxLYJPJDZvHgyElW3yjaD&#10;yTgjcP8Avg1xdnNc+IfEkcl0fMaR/Ml7ARqMkD0AUYA+ldHrV2dkMZH72ZmuHP5hf13/AJiuVx5q&#10;kYt36v5f8Gxq00rC3koj1i3uL1AtvqMBgu1x9xuYpvxDAt+VbTSSRQ219JNEt9g2jbxkfaY8q8jD&#10;+6qr5vvwO9ZGuINQ0iS7AzJIi38agdOkVwP++hG//AzWXc63bPYQlWma4mRY7pOigLgEqfVwkeT/&#10;ALHua76dKUpOMVfqcVfEU6NNTqyt0Ni3xdFnDSQ28kZVCesdsDhmz/fcnaD/AHmc9q1rgSXdtKbc&#10;G3ItYgogRWEa5BA2kYKgYBHpXDz+JbmSOSJI4oo5JA7KoPRRhF/3VHAHuSeTUyeK5GAWeNV+4A8R&#10;II2rtFOvgq6inFXs7/gzip5zhJzs218tC5NFdJGC9v55J+/Zfex7xOev+6x+lUpNssbyQXAmjQhX&#10;IBVoyezqcFT9RjjgmttNThu4g86CRW/5bRna/wCPY/iM+9V9QtHGy5tWEk20+RKRgSDvE47g9ME8&#10;Egj34V7Oo2rWf9dD241ZJJ3un/W5ixytbI9xEC8qYEKf3pWOEB/E5/A10enQpp9l13LAMfMc+bKe&#10;5+pyx9sD0rnw8I2tEcwC5tblWftGTgZ9x5i5+lb92ZUsrWNhtUBiQDn5t2D+gWlNulRbW45Pnmbu&#10;nKZGtSxyzWpYk9z5jUVJo3Jsu/8Aobf+jWop4b4DlqytI85tnu7N0Kqsqpkokq71UnuAeM8D8q1V&#10;1QPM80jXEMzgCScPuuJiRgjzTxGn0GcetVpQ8DMkowVO0kEMue4yOM+3aovN96+vq4ShiFz/AIo/&#10;P8Pm2NwMvZtaLo/60OylMTWl4YCHhd1hjIORsHPB7/dSsm2tp2vY44BvaVguD3+v+NYQuGjOY5GQ&#10;/wCycVp2XiI20UySoDLKuwTr1RT97j1I4yO2a8mWWVMNTfJ71rvz7n0WF4go4iSjVXI38195p65q&#10;EMEJSAlra2G2MD/lrIeC3/AjgD2xTNBsBHg3P7xYgZ7ggf6xs9PxOB9Kyd4vdRRVOYLbDk9mcjgf&#10;gDn8RXSnNnpkUOAXnPnSfLnA/hH8z+Ir5qjCVavefq/0R9PUahStEi123/tnTDcOzC4hYEyDgqCf&#10;lYfQ8fQgVl6briwRPDdqSSdk0KdQw6OufrkH0OK3bW7t4gxuGTyWUrIpBGVI57VxokEkrTHq3TPZ&#10;ewr28Pl31jE+0vaK1fr/AMHqeFmmbfUcNypXk9v8/kTyXV1I2UkES5yAnX86jl+0TRPFLPPJHJne&#10;rSkhs4JyPwH5UNKqjnvwBjrU89reW0bPPYzxKql23KMgA4yR1HNfQuGHo2TsvU+I+sZhim5pyl6X&#10;/QpRQyW9lNZ28rQwTDa6qByM5x64/nTdPgn0y4ea2l5eNo3VhkMp9fxwfqBS/bYD/GKQ3MX99fzp&#10;SwuGnq4oqGZZjSXIpyRT/sWD7UbkqpkLbj8vGfpU+syXt/FCssimGBcJEg2gE9Wx3J7n+gqQTI33&#10;WBphkHTNTPA4eatypehrQzjH0qim6jfk9Ubmi6JY2MMjxXX2q/YrCTFjyVzyQp/iIwoJ6fNjmpvE&#10;dmjXP2qJGTyC1lMjHJEkY4P0ZCrD6mmeHt1zptzBbRAyW0c0qgHBdiuQfrwOP9mktdRhudAea4JJ&#10;aD7HOR/DIilreQ/UB4ifda+ZVFxxE4vfZfL/ADufoNLFKrh44jpa78v+GsYt1qksemRWEXylCxMg&#10;OCA6gMn+6cKT9BXPSuy/xH86lmnyT1/OmWtu15KRj5V5NfS04Qw9LXpufFValXG4hytu9EUnnbPU&#10;/nUZuGz1r0K20ixtNNH2yAYYLLOwGWRM/JGPR5CPwUE9xXH+JdIXS9anhhyIN58sE5wM1lTxVOrL&#10;kW5118vnh4qU7W207kmiaqYLkQyNmKTg57V2ySt/ZkmMlYpkbGemQc/yWvMo0dWBA6c9K72NmOhw&#10;qrZkuiHKkdFXIH5sT/3z715mY4VKtCvH0f3aHq5NiHyyoN6LVfqZk8Qto3tn6SWNwhHvGZFX8jEp&#10;/Cukebz9MYkjCTBgOON4Of8A0EVzV9Ik8weJi4FpdyE/73m7fzBU/wDAqll16O2gmtok80tgB84A&#10;IPHHfjNcv1adeMoQVz1sRi6WHUZVXY9D8PsP9Dyf+XRx/wCRTRXm0Hi7VrURiCSNQiFFygPBOf50&#10;VrSyvEwjbT7/APgHk1M5w0pXs/uX+Z0kiiYRgkvG+Y42jhyzA5ylvF2Gesjcn65Bii0W2uZrhHZo&#10;ZY4wfKt/3qw4AH7yQ8Fiey+vbGK7C5tY3kDRLst5FCzTgDzM4xsY4yi9uBjHr2p/Zlt7CRfLSJgA&#10;DEmFVBuXBA/iyB97PbHpV1IVcNRlVhO1kyfr+GxtaNCpSvd2v/Wv3efS5xd/oV7Yknb5sYQSFoxn&#10;ap9R26j86yd3ufyr0rW7qMJHZw4yY4zOw7kKML+HX6n2rg7+FZbi4e3ixHBhZCO7Hk4HsMfnXRgs&#10;5jUqqhU3018zz8fkTp0nXo7Lp5dxdIvora8iF0WNqXBkCDnHfFdJNePeXD3DnPmHcMkYA7Ac9MVx&#10;IaP1rsfCN3DdRSWMqozR/NGSo5XuPwP8668VgYNupDRvfzMMuzapQj7Kpqlt5Dbwp9guMsQ3ltgf&#10;hXNJKcV6Ld2MEtpPEscYZ42UHb6j6V5h5oRtpGCOCK1wVP2cWrnNmuJWLnGSWyL0czQyLcSAG33e&#10;W7d4yeh+nY12cTi90uJL13EYimgd0XL7AmRx3Izx9BXI6VLFLLJbuAySpgg9/wDIrqfC8EkcYsZc&#10;vHHdxrE5OdyOCMH3G3H5V8xmqksbJSfZ/LT8j6vJJw+oR5Fqrp+up5l4iura71CNbKzFtBHGERdx&#10;Z35PzMe7H249K7AEyJ/ZviO2lt5kQCC7EGJYsDADDjen6jtXL6/ZxL4sextJkIDxxCTGF3EKCfoC&#10;TXaWYuFuG8Pa88LThfMsrwf6tlPcHH3c8EYGOuODnWSs1r7u1+h1uu1T51H3rX5b6mPdWlhZwIsF&#10;211cM2S6xlI1XHT5uSTx2GMd81TxVm7jIvJY3Xa0TGMgY6jr+tVymBn09q+kwlF0aSg3c+AzHGLF&#10;4h1UrXt6/M6nwlCj2k8TERSXM6i3uD/yyljG5G+m4gH2zVDWDJp0ly9vGIbbU0KyQYz5Tq+Xj+qO&#10;pH0x61uWVubTT7ODGWWIOeO7Dcf/AEKsTxVqUWoX5W2J8vh5hxtafAVmH1Crn3Bri+rOrXVXpe56&#10;8MyhRwcsNbVK3q3v9xy8iJjofzrf8MaeHjkunjV0DhIombb50nOEz2HVmPZVJrGaPPaus0+Oa10a&#10;3tsbp51O2MAEIjkf+PPhc/7IUdzXZi4OpDkXU87AYuGGm60+i/F6CRY1rXIYPtH+hQTCa4uXG3zX&#10;JALY9SdqKOwwPWsvxPH9rvbdiOTDuP4u9dfYWMJViFjNnZMzHaBi5u1B+YEdUiyR7ufaub19ki1G&#10;JVIbFtHnDA4JG7Ht1HH4968jB03DGK7vo/zR7+cYr2mAuo2d46dtG9fM5wWEXdsVr2zyR6ViI7pf&#10;9VDk/wAbNtXH4nP4GqplU/wg1saMhu4oMwIkVm7tnIJldgQMjqAqs3J6kjHQ16eNi6kEl3PEybF+&#10;wrSnU/lf6f8ADHO3uGmlFqTHFgRr67AAFB/ACs02T9nH51t3u039yNgTErDCjAAzVbyldgq7izHA&#10;AHU1eHhGjTUPvMsZj54mu6n3LsuhmfY5M/eH50V0WuaXHaaBbvED55uCryA8kbRx9M0VxLOaL2Ts&#10;e3DIMTKKbml9562w8tkJbBCDdIeqD0bs3061n36bdHZzH5ReVMRk54w3zAdVBx09q0ZZ0gBiZVEk&#10;ChnyuUg6fm3T/wCvWXqMyTaS8ihstMjlpPvuCHwT6A9q5cxv9UqehOXcv12mr9f6/r/hjmNZuTat&#10;dSBdziQpGv8AeYnAH507RdL857ewZt27JmkI693b+dVrz/TPENy+MwWkzhDn70uTk/gOPqT6V1Gi&#10;Ktpavcuh8yf5E/3B1P4nj8DXz2FoOrXVJd7v+v63PqcbXjQw7qS+R5d4gsv7K1m4tlB8oMTGT3U9&#10;P0qLRtVOm6pBcgnarYYDuO9dz440P+0LZL63X95CuHx1Kev4f56VwA00/wB+vvIuU0fnM+WDsz10&#10;SCeFZoH3o4yrKeteW+Lx9i1yUJ/y0+cj0J5NTWVzqVhEYra/mjjPVVJxVSWxe6maWeWWV2OSx6mh&#10;UpLYhVafNdszrK/kivIZMnhhXrOg9VbPH2qEj/x6uA07QBd6hDboGyzAsT/CueTXpOm2psrt7d2H&#10;7u8hAbsR82D9MYr5/PabUqbe+v6H0/D9WMlU5dtP1PHYzND4pDTxSTzxXmXjQ/MzK/IB/CvRTd2X&#10;inZpF1b3Oj6qjmWxkmww3Y5AIAzkDle/HcYrz7Q55f8AhJormOVll8x5BIDznBOc+tdxqIutZ0WZ&#10;/NkbUbEi4t5937wYPr6g4x9TTUJqi5rWK3R1YrF0Y46nh5K02tJdt9PnYw5Fmt5pIJ9pljcq5HQn&#10;POPamnDAgjrW5ri2t9oVv4lidYhOsavGQcySHgqvuCG/BawpVkt1Vp43iVjhS6kAkdQK9+lXpySS&#10;evY+NxOCr05OUou13rbQsSX95LF5clzIUxjGcZHv61X2+1PtoZr1gLWN5cyLF8gyN7fdGemTjita&#10;38NX0rDz2S3XPIJ3MPwHH61pzwRzunV3aMiG2kup1ijUsTycdh3NdxaW8h8m1t/MhupkJ83gm1gH&#10;DS/U/dUdyc9qbZWdvokEoYBmtJ2huSFzJcEkNAFHq6uoA6Ag+laUUktgsrSrG9/ctvumXlVxwsS/&#10;7KDgepye9cVWt7b3YHrUMIsLJ1q/2dl3e9/NIlmENtp0qW8Jhtre3MUMf91eg+p5yT3JNcx4ssrU&#10;2qX9uI/PiKQ3GF2twuAT6gEYz7iulurgzWTWrp+9maPJXpGpY7QfdtpI9l964zxDeF7e5P8Az2l4&#10;/PP9K8eeIlTx8YwV9l+dz2/qyq5ZOdRu7vL8rX9Tng6HqorofCWJNQuIlBw0W7HuD/8AXrmVkPqK&#10;6TwndLbXl1KQN4hG0Y6ruGT+B2/nX0EvhPk6UbTv2/Iqa/a/ZdauFZWG8iRffI/xzWajCORHAY7W&#10;Dfka3/Fk7XU9vchABtMZP45H8zXNmRx6U0nZXJlZyvHY7nU5LXXtChurVkkXz/nYH5t23HzDs3H4&#10;9fclVPDksVxpUyiGNZg6K8gGC4UNtz64DYz1/SiviM0U6WKlFH6Tk9aFXCRab677noxsAVUHzD5e&#10;dpz+8jHp/tL7H9KydXtPsmjvsP7tp0I2nK9Gzgfw9eldMZV2eZkgAYD9/otYviBt2lmPGzEit5fp&#10;1GT7817WPk3hZryPEwFKEcVTl1ucobEz6xJbQKAZbhunuxJP6k11MlkMqsUZ8uNQiAn+EVX0i3WC&#10;e71KcAIrFEYnp3Y/yH4mqd38QtBtpCgeSXB5KJkfn3rlyuCowdWe8vyO3M4TxclSpq6j+Zp/ZmCg&#10;bSV9K858XxR6Fq0YhhAinUuU9DnnHoOa6o/Evw+FJH2gt/d8o81wep6t/wAJZ4qti6GO3eRY0XPO&#10;3PP4mvSnjHFfu3qceGyaM21iY+7b+rGxpOmajq1kLu2sCISeC8gXP0zWrH4V1CTHnSw2y98Eu38g&#10;K6hWWCKOCMFI4xtUKMAUbmY5WR/xr0I4iry6s+cq4PCe0bpxdvNlKy0i20yIrApLN96Rzl2qDX7v&#10;7Ho3nlcSRrI27vhFyPyJNapBHyhzn1rl/Gr+VoM+WJ/0dzz/ALR2V5mZO9HXdtfmezk8bYpW0ST/&#10;ACPOvBdrDdeIFS4leKNYnYsqbj6dMj1r0j+yf7Pnhu4JRc2rkqT909MMhHY4NcH8PkgOsXElxN5S&#10;rBtDbN2SWHH6V6d5fleZC7llI3LtPyk44P0x/OlTxUaVFpa915F5lgZYjGRk/d0Vpea19Dm7Twk1&#10;vqEbz6gZtLt5Hlt4C4whbk4Gc5/Disvx5Dcz6dHdSN+7jmAWNT8sYIOAB2HArurK0NzIedkajdI5&#10;HCrWZ41MNx4O1GKG2WNIhG6ucl2xIo5P49BUUacY4d1Osl62XRbI0nXq1cfThN2UXbtd7N2uzjPh&#10;4wnvdQ02STYl1CpDf3HVso/1Vtp/OvSPLkvo1vWURyyKRPGOkcyttkX8GBx7EV5P4Hk8vxPEo/5a&#10;Ruv6Z/8AZa9et5dt4ynATUFLqO/2mNfmH/A4wG+sZ9a2w8nGCkvQeZUo1K06T3spL8n+VxWsLXzY&#10;NQbzDfxQ+Soz8nGcSEd3AZlB7Amomt4oI5bqWN5UjxiNfvSuThUX3ZsCrxLOygKSTwAKqPIJrwSq&#10;A0Nq7RW+Orz/AHZJPcKMovuXPpWzbjpHdnnxgqrU62sYL/hl8yC4328MELsj3D3Pn3Eqjh5FXnH+&#10;yowo9lFed6/MTNHbj+Abj9TXoN3LDI8HktuVIpyzjozAMpx6gFcZ9q861lCNUkJOAwUj8hXnYGMa&#10;mZtvonb7kv8AM9PM51IZbG+8nr97f6IzFHq1dtpkCRyWtuFJNpaGWQ+sk5XC/gsZP5VxwQf3hXW6&#10;Dr2n2dhJHezSfaZJTJJIUzu4CqAR2CqB+dfQYiMmlZaXPm8LUhHnberVl89H+FyTxDGZNIkymPLY&#10;MD+n9a4z5fWum17X7e+t/stoGEbHLu4xnHYCubKJ/eFaUk+XU5HZO1zqPApaW/urfzdsZi3ldmSS&#10;CADnt1P1z7UVJ4IRLae6vpZvJhCiEPzyxOcceworxsdDCuu3Ukkz6TLquLjh0qULrXodRL4m1GS6&#10;861gjZosiWxdSJowByV7EfQZHcd6hi1ifUrC4RhFJDgSCVBtZTuA2upzz6EHHX8MspGz7ZZy9lDw&#10;LknEkL/3I2H+sI9On0HNXLRAY7g3wUak0WV2jDlAwJMo6BuB7+vavDrVqk6Uk30f9f1+B9u8Hh4W&#10;lGCuv6/r8b7ieNtRlTw3HbxDYjbFcr3BXJz9T/OvMI4ZbmVYYY2kkY4CqMk17BewwTRolwqNE0EZ&#10;KsMj7grnF1/w7pTtHbbFYcM0EXX8e9dMfeim+xhCKgrRW5hxeBLpoQ095HDKwyIwhbHsTnr9M1zk&#10;8VxpWotGxCz28nBXpkcgiu0v/Gmnhd1vHPK/UKRtH5//AFq48C51/WGI2+dO25j/AAqAP5ACqduh&#10;R3Vh8QbSdFW9U28gXBJTchP4c/pWvb+JLO8YLb31u7nogIBP4HmuBTwuLtXSzvC9wkhjMcsWzLex&#10;BPXgj6isC6tp7O4e3uImjljOGVhyKuOJlJaSucjwOGvrBfcezm+uAdzlQOwxXM/EG8Y6EwfALRxo&#10;ccDlt/8AKs7wZq9xdTNptw5kCx74nY5K4IyM/jxW14is0uNTsLWQB1OoKpB6MsUbFvw6VjiKspOK&#10;b0vf7ky44ehSu4RSf/DHJ+CPDEOujU1uobgyQBFjCsUCMd3Lcew/M11mkatJc+GrW+uCECRMJEUH&#10;JKuccn2wKrSafa3fiW+bz7iC+RYmjlhGMEDruB4PTjBBp2tIiaWttZkFLd1WaNDkoCMqT7HB/HFc&#10;9Wtz6R3f5G9HDxqTjGe1xsvijV5YbSC1WMfaP+WccXLPnaB+g/E1Yv3uX0XUrO+vrd7mazciCJc4&#10;YEHG7PJGOwI96pxyr4e0QX93G63bKy2qY+YBuCcdQTjA9mJ9KsaTpAsomm1CFJNXuopGnZwSbdSh&#10;xEo/hIGM/XFXCrV5HG+i/qxWIw+G9peFNXXW2v8AX6nnvh28nsfEenXFugeUXCqEJwH3HaVz2yCR&#10;+Nemyatf/wBqixTyis5W402V12lZVOY93ocho2Hu1efWOhvN4fvdQi3C4tJ8oQccIMt/PP4V3t8F&#10;1vS0uYflnkfzECDkXG3LD2EijcP9tSOrV0Ko3FqD2MYUqUqnNUin0v2vszoLvUZXjjmtp44o7+Pf&#10;bsR80MW3dLIfeMHb/vFax7HUbm+Hlwf6JZFDHblPv29unDSfX+FfV2z2NVUMWrQOIp9rXLI1wg6w&#10;puLOiDtuky//AHyOgqe7f7PBDbKipJJsebaeFAB2RA9wg792LGn9Z5paS2/r7hQwNNR9nKCvfttb&#10;r6v+ty5eXKSRZhiWGGK0EcUa9ETftUfkRXJaxYTX0LS2+POiQscnAKjmujuVKQSAgj/R4+vuUNUW&#10;3wabI4IBuX8seu1cM367P1rzqFWcMXzx6NmtbB0sRRdGS0f4f8Mecm5uY2wwAI9aPt0/on51v615&#10;JjnlITMCKhBHLSMd2fcBQv4vXPW0qXM6xeSAWzyDxX1NPH05L3nY+QxGQ4inPlpxUr7W0/P/AIIv&#10;26b/AGKmtXuryZYokBJ9uBWrZ6FHPcxxyNgGFpn2/wAIztQfUkMcegz3rsYdLtrG2+xWgRZFIaY4&#10;5Y+mfQfzz7Vlis0p0afNF3fQrD5BWnO1VcqW/X8ilaR/ZrOO3GNqZJ92PU/y/IUVMUeM4ZSKK+Nq&#10;1JVJuc3ds+0p0aVOChBaIu3ay2t7BaxuiXLrmO6cbYol6/uR/wCzdSfQ81JpSlXmEKukW2VJSy5l&#10;kYKTmT+4Mjgeo79aqjkvZpCXBP7zTbliDnu0Tdj7df8AeqfToCboXEG+5hSORGJO2eDKkbZB/Evv&#10;9OR0r0mrp/1/X9XOmrLlg1/X9dunbUk8UzP/AMIyzp18hF49MgH+teYRwS3M6wwxtJI5wqr1NetS&#10;IPskEr7REISHLn5SNzZzXPtrXh6zZ1tTGhbq0Nuf58V00kpUot9kefezaKUfgq2h0r7Rf3cizs2x&#10;ViAIz369ccfnWPprR6D4kkt7uQeUQYmlUcKDghsfl+dbuqeKdNldTbpNKkaBY48bQB7n1JyTx3ri&#10;7y4kvbyS5mI8yQ5OBgD0A9qWrbTWg1sdrOBZalHcqf3VwBG7g8E/wMPryPxFbOr6dZ+IbOO7uVJl&#10;xskkBwyuO49iOfrmvNrbUby1Ty4pj5f/ADzYBk/75ORWlD4v1WEOuYHV8blMQAOPpis6NH2Urp6f&#10;1Yc25dDq9B0a00e+VrcyPJIQGkkI4XOTgD6fpUzuJtf09X3GSOG4um567iiD/wBBaszRvFdrdTGO&#10;4h+z3DqURg2UJPH4da1LdI38U3Miy7/IsYYmXaRsYliV9+Rn8anEfFfok/xsS9ULHc21rd3ErnDz&#10;XSx8dThVH6c1gWVlqEni/WbjT9Vewu4FQ5VCRID8pBweOQPzp08cMsJ1BC/mR6lPDJlsjhsqQO3R&#10;h+FVtaW+t/iNdQ6fPNC0xYOYmK7k3Hg47HApU4xhK8uxo4/u4tbs3xb2NhqEd7rWuWk+qRjKCeRV&#10;WFj/ABhM5LehbGOODWtaQrLeW0wkSaG4fCTRuHV+cHDDqeec1zY0Pw5prfZL6RpLon986wCUIx67&#10;iWHPqF6VPpcY8H67BD5wbRdSKru3kpG5+5KpPQZ4P456VtCpF2haxLjOEXLv5fkO8O24Gn6nauPl&#10;+2ygj2IH9DUfhy4Fvbx2908iwyKIJmThlKkYcHsysoYe4q/p6mDWNbtiMbboMB9VA/mpqvZDz0ub&#10;ZreRZbO5kKOFys0ZJkI/3lLjP+yR6VzUJNSfyY4Sjdxls9DYW2FiryG3WF5XZ5WUgxyOuQWT/Z6k&#10;DtuIqtbu08c7XMYaO25Z8Z5JCqABySSQAB1oE1xc2MYLvKzKEjT0z0A/Gi9kkgaGytSks4lKQlMg&#10;NcY2vISeCIxlR2yWP8NOEIzk5S/p+Q3zL3b3l39Ov3F2/Q3c15JdSrCSI921c4xjgAewrDv3tnbe&#10;y+TbQRnknJCDJJPqT835/StK9dbSxn8tZrkKtuEMS43DYeTu4VT3JrmZrmW6dVnaN1DBktoxlA2e&#10;N7HmQjjjhc9jTpxjFc0t7v13ZdBSekFf8lojn9dkkWxiSZNk8rGaUd97/Mc+mAUXH+zWdokQa8Zj&#10;0VPyyam126fUNQEMK7o0ZljIGXkOcMzd+SOB2GPcmfw7sit7i4mUGBmVXcfeiA/jHqoz8w69COhr&#10;oknyvuxQqJVYyS0j/X5nT2+23lvXCqGN46srD7ix4RB7/Lg/8CroAFe+kmBDRzAyofUMen1ByPqK&#10;50y/Z2aYqC0Cf6Qi8iaFf4h/toMkHuvHpW4jMljLGCMQyjYR/tdce3yiuXErnhzDd0uV7r8U+o6Q&#10;FCQo8xQew5B96Ke6NcKssLbWIweaK87mYlbqV0ia6bci28htwR5snFvagnPU/fbP15/vdrVhOFul&#10;No2I7iXZNf3H+suSx5RB1Az1/UjpVa9miuHikSFmsLQ5m05TsaDGAWP94H+917HHFLp0sb6zazST&#10;RzNLMi207JmILkZQKPuOM8DGBn3DV6vLrb+v6/rQ9GouaDb7bf19/br725n+MLmVdJ063UlY5Axf&#10;/awxx/OuJSKSeURxIzuxwFUZJr1W4WwOnQvqYiNsiNkSdzk4A9Dz+Wa5z7TYwwyLpj2XnEYVUOws&#10;fctgkUU5NUYO19EeX9po5z+wr4QPIqxyFMhkjkDMCOowO/sKZoWlLq+qrbu5SMKXcjrgf5Fd7pSW&#10;2iWElzdSrGY12IXwNzNnc2O/f8WrhLDVhp+uPexxkQuzbox12k9B9OPyrWk3Jc0lYTerSO3n8N6M&#10;NPlMVihaJl3Es2Sp4znPY4/OuR1Dw4sbp9ilLM+cQyHBOOcBuh47cH611ln4k0UJJ5138ssbIwMb&#10;bhkcduxwfwrB1HV9NkiVY53eRGDo6RE7WH1I+n41FR1VNOOqKtDVGJaaDqV1dRwLaTIWYDc6FVHv&#10;k12Ph6ZLnUNZnTJVpo1BPUjaT/WrGhatp+p+Xax3AgkXzHPnDbzt4PUg4wO+apaFc2ltLr0kKmO3&#10;gucgOeQqoBk+/wApJ96zqylKDTVv6RMpJK39dTO01vN8Jaix5IvklP8AwIy/4itBteitsTxW6nUT&#10;EF+07vuH+8OOvfrgHn0xTsIDDoWoWyj/AFlha3X4kxsf/RhpNFgFrDJq80fmeUwjtImXIlnPTjuF&#10;HJ/Ad6uULyX9dz0Kfs/ZXmr2tb7kTr4c1OaPfthEzLvFu0yiZh1zsznp+NNVH1fwlfacRultf3sR&#10;J6KxwR9A23/vo1aawi+0sRezNrCEzGcuCjSDJxjGeowDnk9qbc3UVj4jj1HH+hahF5skaf3JAQ4H&#10;uGDY+gqVGLV4jnW9rFxb810/q62+ZZ0+cSaqZWJL3dhBOc92wS36uKjFxJD4hubZT5e9op7e525+&#10;zz7SqtjuGCFWHcE+lOuYRZeJdKRGVo3tXjVlOVYbVYEe2Fqx80fiQEN8lxZsrKQDuKSKR+I3Hp71&#10;ip+zqOXr/X4Hlq1rPVF9rxLVmWNlhlaNmDqOLdBgM6/7QBCqP7zD0NUrLy23XN1E625iBW2HSO3G&#10;QiZ6/vMMuepUOe9RXTy3l+bGSBls4ikkpUHdck8RRg+rMSB9Sf4as3t7/otzaLIjbVLzPH91pchT&#10;t/2VACr7D3rqoRkqSfz+ZT5U+Xq9/Jf5sXWZhe6fPLOtw5lFvKwtog7A7Mn5SV459a5NYfMmaK3l&#10;3TLyIJUaKbHsjdf+Ak12MthdGL7GIWa4W0hLR987FBH61zeoogtJ4ryJnSJSSswO5MDOQOqN78ZA&#10;qKdNST5l1f5nRSrukrQlp2K/hqzju9YvtWkiVP3hRQq4Xd/G34/1NZWiK0Vsj5EaFmkLPwAncn2w&#10;PxrprZW03wcHckSLbNKxJ53MCfzyaoeHvscWmxqN0shjG6FnzGmOSxB6DOCc8Z6Cs3O/NJ9/yIpT&#10;5ZOSQG3aPw8Z44WSP7BME8wgHDlxGpz1Oxk/QVvhAlncoAvyyouQOuN1Z+sxzZtC8hkjluII3XGA&#10;Tv3nj/gAq1bPLNZzl2DFZFZ/YHcCfwJH5iqk3Oi5d7i5o3s3tb8x8Fw0GcDIPaiq5aivK1NHGLL3&#10;lH7bbxLJIJSgaGVTmSD/AGXx1X9QPyqfS4jc6juijSOaGQNcBADBKA33hjhW9McHtjoUEaQwoLlG&#10;toZFULbR8z3Hpn0GfXj0BqS3mae4WERiOOLMgtoD8kRAPzSN/E3Hv+HSvrakrRbPyrDx/exT6tf1&#10;/WvlY43xLdPPqLQZPlW4CqvbOASfzrnSOa7XxDplszJdtOYpJUBb5NwJ3FR05zwKk0TwhZuZbi8l&#10;eeOLHyqu1Sx6D1PQnt0ry6MozUVF7n6RUrQpQc57I4c52/SowpYgAEk8ADvXp15oelXEBhS0ijJG&#10;PMjUKR+XWuEsoDZ+I7eCbGYrlUY9shsV0ypuL1McJj6WKTdPoaMXgy+e38xpoUkxnyzk4+pAqnde&#10;GNUtAu623hhlTGwbI9cdf0r0O+mh0+H7RLIIkyB/vE9gO5PoKz4zeeJIwIoFtI7WRkZ5wWdshWxt&#10;GMYz69zxRXUacbrc87BZjia9R88fd7nI6LomotqcEhglgjikVnkkUqAM9Oeua5iXVLmxbVLSC4Mk&#10;N1IUkdl+ZwCefbI6/WvY5dJ1QiRo9UjDO/mENajGefRsjqa8m8ReEdU0FfOuFWW3Y48+M5AJ7HPI&#10;rOlUpzST3O2VSpKb/l6fqdxb3h0+SzlMSzRtYRwyRuSA67ApHH0/SrdreNdXP2pUS2t7CMm3iTJC&#10;uT8vJ6nJ3En+7WdqKmOCxYD5Wgxn3DsP8Kbq8rWnh+102Jo0udQcFmZtoTcMDcT0AXJz231XM/Yq&#10;27sfI0MPOtmk6b+FScn99/zsZehtcSeK7e+mG23vMtDz1RJAuf0P61vTx+ZoQByZbC4aJvZH5H5M&#10;G/76qvqt9pQ1HQLXSrqCdbSKWAiE5wAFIJ9SSCeO9XvtcUPiHUYJjts7t3ikbGdoLZVvwODVU4qM&#10;3BdkdWfe/GnNq17r/L8ijqUn2Wy0K9zgRSqXPopd0P6GrutTm01fSJhnmWSIj13J/iBVbxVp08Hh&#10;Ga3ljzLDbB/kO4bftA+YH0wSa5KTxS9+uixTLiW0nUyyE8OAQAfrjOa5fYc1S/S7TPdwkprAxitJ&#10;cqt62PTGuYI7QXcFxJ5wJSO024S3kYHfID3yCcD+Eu+OtU7CRbVGupITPsGY4B/y2kLYRPxbA+ma&#10;imSW3lmglj2ukgyD2NaRZoStjbhPtER8vzD0SYjL8/8ATNSpJ7E16E24pW8vzPmcPUqYit7StqoJ&#10;3/y9WyrfRuba4WS4NzMIFMs399/MXcR7bs49sViX95LJor6fMDKbh0hhdjyhLDPPcYzx+IrorpI0&#10;slMUTxxPYqYxJ95l835WPpuADY7ZrmnHna5pNv1xI8xHptXj9TXkSlKFd8vn+p9ZTh7SEPaLWyv6&#10;lvxXubRRaREK11NHbqT05Of6UyxAvY7d0I+zlN9w+zaZXVihz7EqTj3o1otca/olmhwBM1wxHbYO&#10;P61du4o9P01LaBSkbs2D177m/Vv1qqT9xQW8vw8/8jHNXCFN1am0NfXf3fm7X8jOeWW9FyAwEizx&#10;3NvvOF3IcAN6Ag4z2zmr1pckszwBlkj+WWGXG9Mjow7g5PPRuMd8Z9v/AK1hgFWRgfypPlLRmQOr&#10;RjEc8ZxJEDnIB7qcnKnIOT0616VO0LxWx8dHHxrQisQ7O7tJdHe/zWvqjdFpBdJ5qSLA5PzRvkqP&#10;oRk/n+dFVINSWNS97nB6XMEbOjn0ZQCyN145BwcE0VyTwUXK8bfifR0cdiPZr3XLzSTT873NUzed&#10;ia48qK4mTYLkH91MMD5WI5R+Oox7jBzTraJbdpIHjMbW8bsEZsOpb5cnHEg+bhhz+GKggRpnkW3S&#10;Ni0QEwLAQIMffkPQt9MYIHU8VbtnjXRpIIWkuY0KotzIuACSSUjzzt+XJz37CuzFS5aM35M8DLYe&#10;1xlNPv8Ak7/12666mLqo8/WLeAZMdnCjt6NIw3AfgGz+IrdeLyIYrP7pjBaXnOXPX8uB+HvXNX88&#10;0WsTw2UgSRZiz3LruEZzhODwTwPoME06KCKYHz5r1pQcSF7p9wI/3Wx/9bBrzcNKFFucl5I+uzCh&#10;UxVNU4Sst2bsnK7V6V55rMcs/iK6jt0Z52nIVV6g7sA57c45rqY9NinupbSW4ugJ4SYWF1IdjDg/&#10;xYbqD+dVkjNtYTwwQRwXcOd6J2ccg56kHggnPBroq4yM9IozyzAywbld3vYu2CPdRrf6hOJbmLcg&#10;IGEj2kg7R68cnv8AStO01RrLSbWKGANf3am4KlThDISwyB1PYDj7pyQATWTPJJLNNZogX7Y0flkf&#10;3W+Vj/3yhb8auX5utP1OS8iieUSY27UZgPlClSFBI+6CDgjlhXDOq5P3t2eiqaSsi9cWeqNbfbLm&#10;+ZDChkaNZCmcc4GwgD8d/wBTWjEqarpFzZagnnIzSQSMQFMgBxnjofp0I4rnJby8u4BNckWluh3O&#10;8ylUX0PzYLEHGAQoz69KuWOs6YFjtYLvB6IJdylznk5YDcSf1rN1JW2BwMeea20iFLHXkYfZ3LW8&#10;obakwIHfBznAJUYIOfXNc/8AZbnxb4rX7RGVtwAyq42Bg3IJ/ug9f90V2nibE2ispYqfPhwy/eU+&#10;YvI9DWHazm0s9SmuZxNqdzM0cjNjdyMlwB0G3ao+p9K6sPN1YpdfyXVnFiHSwUKmJ5Vfr5voN1jS&#10;7CTTf7Q0pD5tjKOSgUnHIxj+FgDwemKdfPFcC3vYTuhuYVdT7gYI+uR+tLo8y/bTbSviO5XyTg9G&#10;P3T+DAZ9s1U0ddWsL3UNMg06LULKFhObOR9roGJGUyQcg8EA56V1xj7KraK0Z4EXLOMA4zklOL+X&#10;9f5GxcBpfC9xGCcnTZVHP/TQ14+ele4Wtt9vtGt47aWykktCqW1xw5PmElfqQCR614eVKEqeqnBq&#10;6Wqb82exhISpRVKXSMf1ue1affWhsbKeWQzT+Uh08SHLXPQLE5/vRuVBPdCD2NWbe3hfMcsiy2+w&#10;tcOeGljLEs3+9NJn/gCt7Vy3hvV47XRbGFBJIZUImiVA7x43L5iHOFyu5ckjGT7GtKfUtWFlI72l&#10;pBGGMzK05YnAwq8LwFUBR17nvWsqsI6SZxLD15uTjTs0/lJ7JryS19WbV7cSXsbTyEGR7Z88ccPn&#10;Fclpcgm8ZXBznyLTaPYkg/1rUg1R40kg1CD7OY1liMivvj3FMgE8Ec8cjHPWuF07Wzp+u3V/tMiS&#10;CRcevdf1ArzZw55zlH+tj2cFCcKcI1N0tTrbOT+0fiDPGrKBZ2bKu49W4J/Hlvyp2qE29xNdssjW&#10;cgX7UqjJiI4EqjPIxgMPTB5xxQ+HyFpdQ1adwz+YFHzcs5B/T5s10EpMjfIcuDld3JOe3OR+GM4r&#10;roUlBba7Hi51i+Wuqb96NtY+v69uxkxfu5fvKymMsrqchgV4IPoagZ8nqaWyT/iXz+Tk2Ud1Otox&#10;zjyiVwFPdd2/H40hhKhDI2zf/q1wWeT/AHVHLfgKu/vOx8zi8DOnW+r003q2u9nb+mEU80DbopXj&#10;YjGVbBxRVlbCbcQRHaoeVM0fnSn6oGCp9MsfpRVWY1gHFWlWjF9rv9E0aVxrmlTR27RXURsk4Ngr&#10;YZHx97H/AC0575z2OKJNUuoLIC3tpvmcO97PEywqAPl+XGQBkjGNvvXRf27o6W+WvrYbBz84yPw9&#10;awptauNRbdZyLBbA/eXDSOPxyF+nJ+nSuGvi51I8rjZH2GCyqnQrKsm21/w3b/hiC2tYhbr5cwnW&#10;XJeQkN5hPUnt3pyQOHCZL3McecFuZo84/wC+gf1I/vcVFRTcmWeIzxbifMj/AHc644JyuNwzng/r&#10;0rW/syeYR3NjqSyrnfGZ4w31GVxweQcg1ySmluz2eUqyyxRrb30ZDLDMp4HIBOxvyDH8q1dT0s3b&#10;rPA6x3KDb865SRc52sP5HtmqTaNfXd0ftP2aG2YgyrAzMZcEeoG3pgnnP15qfUtTkkeSzsGxIp2y&#10;zgZEXsPVv5d/SsnK7XKVYx7qeayu4HlSCWexgKqscjbUOwDLsQOSBwoBPzGtGw1K5nuJLW8ijjuE&#10;QOPLbKsCSD19CCKzWWGFViXAigHmyseSTk7c+rZBY9zt96l0y2k/tmGSRdsk1vIWUtkqAyYX8Afz&#10;ye9TO0kOw7UAb7UJYn5it0Cqp5G9gSTj6Ywe2TVRF+1w6fLOm8S2x3KwzuJWMkfmGrUihEl1eScZ&#10;+0Ff++VVf6H/ADmqpVEt7JRwqXDxc9h+9A/9BWiLaVv62KKrzyPos1rLIXe3uoVDHqUMiFSfp0z/&#10;ALNU9RhVr9Z2D+XDGDcBBlmQtwF5xu4bHucd6vXNuZbySGMZe5hynoZImDqD9cn8qy5b+CO4P2l3&#10;hZpjI0LoQ+EwFXHfn5vTit6MpRlzQ3/r/gmVWjCtTdOorplvULyyv4E+y6a9peRy7IoI4HBljxkE&#10;npuXHJzzn2p898JdaTUZ79dNmWLZdbR5rEsBu3kAouWw3JODT1njjt2njnt5NRuSIokSVW8lTz+g&#10;yx9SAPSqwiitJpIOiFYOX7/vDkknv0zW9TGVJ7q1jiwuV0MO5Sjrzb32+61i3eC8W6ktm1RnSZFk&#10;tZXjQlSpDAggDDK2CDnoe/Nc/d+FoWkvL+5uWlkYtMUjjCKWJyR39+lb9nHHeWU+nwSr5lo4ltnD&#10;ZABztH0+8p9qemy4tSApBbKupPKnoQfftWKxNSOl/wCv+Cd6pRXQNKjg017i1t4VRVKsoAzuBABJ&#10;9fmVv6e96EfadSt4IyhhQ+dIDydqn5R+LY/BTVBXPmWE/Ajlg2OSf4tocH/0ZWxoUH+jPeMoDXJ3&#10;L6iMcKP5t/wI1jObS5mVylT5Tcan5hXyvPbcG6YKqTntjmvPdX0d7HdJDEWt3XzVC5JiUnjd6f8A&#10;6x1BrudZH2PU5kmBW2umE2/AwdqgNH7k7Rx3BIqa3kbfIkarcX0wDMoYFY+h+Zh0UfryQCTW9Kq4&#10;LmXULHP+FpYdO8OrLO4H2mZtka/M8hxjaqgZJ6fmM8HIu3JmuNy3oMEJBH2ON8yOPSZx0H+wpz6n&#10;PJ228PaW+i3ckcdrd3jIzC4VFOHA4C46Dpx+eazxo1rJBHc2BMBkUSBDkxkHnBUnj8CK7IY6D0eh&#10;4OKyyreVWg1ztvV9PTt6/kN82Sa2ijiWPe0ixxqE+RGwSPlH8KqGbA64x3q5DbrahvJ3F5Bh535k&#10;l/3m9Onyjgdqi0oJPq/lPAImtIHMiA5Bdyoyp7jav4bsGt6VLeztfPaBWdmKxKRwSOpPsMj65HvX&#10;eoRp0nVb079zw50sTOUMLtNr3v8AgvtbX1bMY2N2Y1kVFWNvumSRUB+m4jNFaOmBLvUJZLs78ocs&#10;3POR/wDXorihi+dXSsdv+rtNbybflb/ItR3CzwqJHWQsoRZGOBJgcI/ow7N/So7zSYr2/upG3xXM&#10;UaKJtoDhvl4Yd+jZB/nSwp9ndFfy0ljwQnVLfPRiP4pD2Hb8MC2sgf7dKSSZrngn0G7/ABFetj4q&#10;pWo0ns239yOHKZyo0K9a9pJJfe/6/wCHuc0f9FuRBdkRSiJI0LH5ZcbuVPfgjjrSLfpoUhuGmXyn&#10;+aS2z8zjuyj1/Q9/WumFuL1ltniSYOcBJFDD8Qa5nXhZS6illp9vbwwDhjFEF3ov3icddxIH0NeV&#10;j8JSw+qe/Q+jyzMJ4tWlHbd9DfsIbrXNMkvpZ5rK3Z9kMUBAdhjJLMQcHkcLjHqawNXhfw5dm3tj&#10;LPYbkAifG9VfBBDcZOT36+orr3AsbC0sgTujjDP/ALzfMfyyB+FYfiuD7XY2zIcPLA0W70ZScH8i&#10;v5U8RhI0sHGdrO6v8yMLjnVx86V9LafIxbSeK7KYk3Kp82XCcGQ/w/8AAcD8Qp65q5FcKurWzIiq&#10;3lyKSB1ztP8ASoNG00a0PMtrr7NeSxCQApvSQgfMpXI+b3B7d61E8LoGVtQvppXXOEg/cr+h3f8A&#10;j1cdHAVcQrw2O/FZhQw2lTf0/pGNZXSx2zSyOFEs8kmWOOrkj+n+RUG4tHKFYMq3SOpHPDbB29y1&#10;dFcaZY6d9qe1sYV8p4mUiMEqpU9zzjkVHJb6dqdtJcLp1qLiIbpkWFRuX++BjjHcfj6114fKJVoO&#10;opW1a27M87F8QUcNV9k4N6J/Jq5kM1xNd20Vkiy3sbiRYyeiYIYt6LtJ5/8ArVt2NjDbCS/vcXNy&#10;i8uwI3MeiL/dXqcDsD35p1sbXS9KLxW8cDXZ2qI1CkoOpOPU4H4GqHiOaaTTLbSrM7ru+ZY41HHz&#10;ycDJ9l5/Gup4RYGi5LWb0T/yOKOYPNcRGklaCV2u/a5LpuoaX4vFxayW1pKUJ8smALhhyB7ggHHf&#10;OKu23hrRrj7PKunW26Bh5o8sH5M53f0P4Vg6hp1v4O8VabJp/wAlldQrDk/8948fMf8Ae4P1Y11F&#10;yQHluIAVt5YGkQg8AN8pX6gtiqoVHSVSFV3cVdN72sVjaMXOlPD6Qm0nbRb+Rn3Xh61vdEt5rS0j&#10;TUoWNxG0X7pphkhosrzyo+X0YD1NY/kSNP59k/n+ZGso3kIbiI5Cv6CQEFWHTK9uK7O7VrE28Jyr&#10;JHHj8hz+eaxNViWCaK6twxW4mZ0jjGT55GZI/pIo3qP76EfxVjiMC/qsZRXvJL+vn+Z14PMufFTo&#10;yfV29P8AgGRb6ZLJYpFqSJDaQMZCm/c7AMxAJHAGGwcZz7VZRrrVJC7StBCBjy1JGMgEA4xk4Izn&#10;IHTB5NaSi3vLXKt5kMydQeoIrPGn38aPGksR3DHmeYylgBgEqB97GOQRnHavnOdu99Ge8VIreGHU&#10;xZqwkjYkSxlRtdduTuX7uQSnIA4fBqjfyC8spobdRFYANHFBGu1ZGPG4gdRnoPx9MX7u2WytVtll&#10;DXl0NjSAbdkY5YqOo6+pJLAkmmLFEGt0UAJ5qgAdBt+b+S1rF6839eoxtrNHp/iNUtVjihlXypo0&#10;UKrN8xUkDuAv/j9MtL2SKwjtotvmo7QIvQblJBJ9gFJPsKa0CJFcXp6R3Kyl89oyAfzCn86fdRpZ&#10;6lqMMc2JppVES7fuK4DMw/FW/wC+QO5qv6+7/hwsRwsy3lpdQs22KcW8bFtxcMcOx7ZLHPHHy571&#10;vao5xapngRE4xjku2f5Vjwrv1aws1AVDNuVR0O1Dgfnj8q0tSuElvCsf+riAiXnOQO/4nJ/Gu+dT&#10;/YOV9ZafI8mVJSzLmS2hr83p+TFgPlae7/xvKAPooOf/AEIUVc0/TjexQRD+JXmGPTcF/wDZaK87&#10;2FaesFoeoqtOCtJktnm9u4Q+JJNyFzkDzYweHH+0nQ+2fQmlUMtnE5/jkdv/AEEf0p1oDbzgrChl&#10;iibdj7kA2n5R6ue5+v4WIrdrgWMQIVViJkY9FG5mJP4Gvr6rTxsO0Yt/fZHwOGjJZdUtvKUV92v9&#10;f53Gz3JstJM3Se4zHEc8hf4m/p+JrnvD1uuoask0mHhkfJ4/5ZJkn8/mP4in+Ib77ZPsgOxZCIIB&#10;3VB1P1xk/Wtnw3bLBaXNyqgKAtvGAOg6n9AB+NeFOq8bi12vp6L/ADPqqVJZfgX/ADW19SzczCaa&#10;SSQDc7EkVV1BUm0Fyo5guFbrnhgQf1C1clVQx+Urn3NQpGsttfQEkl7diB7rhv8A2U17+Mh7TDTj&#10;5Hy2X1HSxkJPv+ZyOkTtp2oypCcPBMJk/wB1ufyzuFdxdFH2TwjEUyiRM84B7fUHI/CuDuMxX1tc&#10;DAViYXP15X9Rj/gVdbocwutPmsmOZIP3see6n7w/PB/E14WVYnkrcj2l+Z9PneF9rQ547x/Ih1TU&#10;hpyz3TPtHlwgsRkdQnI9OcH61mz77C6ivbF2ijky0ZU5KH+JD9PfqCPWtqe0t7t5bS8Tfb3FkUkG&#10;OeX6j3HBH0rltJnaxluPDWrvmSE/u5QD864+SVQevHUeh9RXdh67w1aU38Dk0/LW9/x1PKx+Cjjs&#10;JBQ/ixjFr7v+B95eieTVNREl3MXAG6RmPRFGSB+HAHqRTtJzqfiq61OVB5dghVNo+VZ5B2/3Uz9M&#10;ioNTvbPQ9MmCzpO8mMuqkBschFzzyeTx2FbOj2D6RoVtbTgi8kzPdZ6+a/JH4DA/CumVWOLxS5NY&#10;Q/FnHhMPPLsBOpV0qVPvsS6tpttremPYXTNGjEMkyjJikH3WH5kH2rP0q11y2gbTNWRVjeeILNFI&#10;GjnHOWHoRgZ6duK2TyvX2NQ3rSGOJcEeVBJKfYn5B+oFTmGHhNJ9W0vvdvyNsrx06alB6xScvSyu&#10;Rwyrdn7PGSUl8y5sgTkqes0JPqpO9f8AZYjtUX7ie2ltLtmFtMgV2T7yY5Dr/tKQCPpVLT2JzaNM&#10;YN7rJBOP+WE6/cf6Z4Yd1Jq/KftduboQ+S+5obm3/wCeE6/fT6dx6giu/lUZOlLZ7Hle2lWpxxtP&#10;446S9ej+ZnyW13FJK0Nwi6n5nkS2CpvS4nblZEGRtR1y5YHAw3Bp9xa6p5rQnU7VdpwXt7ctk98F&#10;m/XFasdzGq+b9mT7akRgS6x86xE5Kfn/ADNVoxFFbSXVxuFvAcybBlmJwFRR3ZjgAe9cby+g5OpV&#10;iv66npTzevPlpYVu7+fyV+hRl8PWebOa8SS9kdnHmXR3AgAcBfugZPYVz508QFZrFFilQ5CDhH4I&#10;wwHqCRnqK7GUTmS3N22LovJ5kCtmO3+RcRL/ALoxk92JNc7tbHTingqNOpKtCUdLrTtojnznGYjD&#10;fV506jbSd33978V0IdP8u60kQHcT5ZilD8FWxhhirUVh/aljY30cix3yQCJ3Kbg+OCrd/vA8g1Rm&#10;s5RN59rL5MxGGyu5H/3h/WpLBtXtIo4UnslSW7SNcwMcGV+f4hwMk15GKyjE05N09V3PoMBxBhMV&#10;GMZPlm+lnv6lw6Xe289tqXnLLcWbrIlvEm1XAPzDJySSCQOgzioQ8UhLwPviJO1uhx7jsfatYX1z&#10;ZzRQalDGFlO2O5hzsLdlIPKk9uo96ydTgWy1lJI/lhvQdyDoJV5z+Izn/drzasatP9zVVmtV+p6l&#10;GpTrfvqbun1Oq0G7+zXMZxkR2oT/AL6bf/WiodNGwTsRyEgX/wAh/wD1qK+iy2kpYdN93+Z85m2K&#10;nTxPLF9ES3SLFBAEG0LbbgM9ynJ+vNS3TNF4fldDtZo4UJH90gZFFFZ45v2k3/c/UMtS9lBf9PP/&#10;AG0412J1JM/wwkj2yRn+VdZB8mi2AQlQwkdsHGTvxn8gPyoorgyhL6x8j1M8f+y/NFWRmCsQxzn1&#10;qxo7M2rWqsxIZ9pBPUHg0UV9S/gZ8NTb9tH1Rx2sADSrgjqg3L7EEEH866DQWK69Z4ON0gU+4PBH&#10;5UUV8LS+KHr/AJH6dU1pu/Y2b8BNUVV4H2fH/j5rmfH1nbv4SW/MY+129wscUoJDKpzkcdv5c+tF&#10;FfSUVelV/wAT/Q+ZTaxuHt/Iv1OT8BwpqnjSzW/3XIjR5FErFsMq5U8+hHSvUrgl7hyxJznOaKK6&#10;cEkouxjxA37WK8iJyQFx3XJ/Mf4mq+oO2y6GT/qIV/Dg/wA6KKrE/wASl/i/RnmYb+DiP8D/ADRR&#10;hiRhyua14VX/AISCVMfLcaJ58o/vyRybUY+4XjPpRRW2J3j6kZOlaov7rIpVAQ44qTA/tLS1x8sG&#10;m3N9GD0E4YKH9yFJAz0zRRU1vhXqaZfpUm1/KzPsWLRQMxJYzykk9/kWsl2IAwaKKMH/ALxX9V/6&#10;Sjz8z/3PC/4X/wClDFlfON1LPK/2Fnz80c9vIhx0YToM/qaKK6sR/CkcmUt/XaXqbfiFQdC1IkDM&#10;cW9DjoRyD+BAqhrwHmaccdLrj/v29FFfLZ3/ABafoz73h7+DP1Ok0dQfteQOkH/oBooor0ss/wB3&#10;Xq/zZx5ov9pfovyR/9lQSwMEFAAGAAgAAAAhAPQS/5LhAAAACQEAAA8AAABkcnMvZG93bnJldi54&#10;bWxMjzFPwzAQhXck/oN1SCyIOm2aNoQ4FQIhOrCQdunmxkcSNT6H2G0Dv57rBNPd6T29+16+Gm0n&#10;Tjj41pGC6SQCgVQ501KtYLt5vU9B+KDJ6M4RKvhGD6vi+irXmXFn+sBTGWrBIeQzraAJoc+k9FWD&#10;VvuJ65FY+3SD1YHPoZZm0GcOt52cRdFCWt0Sf2h0j88NVofyaBWsl4fepXH13q6/NruHu/LHpG8v&#10;St3ejE+PIAKO4c8MF3xGh4KZ9u5IxotOQbKYsvMyYxCsx8l8DmLPy3KWgCxy+b9B8Qs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xr0mzw0DAABYBwAADgAAAAAAAAAA&#10;AAAAAAA8AgAAZHJzL2Uyb0RvYy54bWxQSwECLQAKAAAAAAAAACEAt3W9BP1EAAD9RAAAFQAAAAAA&#10;AAAAAAAAAAB1BQAAZHJzL21lZGlhL2ltYWdlMS5qcGVnUEsBAi0AFAAGAAgAAAAhAPQS/5LhAAAA&#10;CQEAAA8AAAAAAAAAAAAAAAAApUoAAGRycy9kb3ducmV2LnhtbFBLAQItABQABgAIAAAAIQBYYLMb&#10;ugAAACIBAAAZAAAAAAAAAAAAAAAAALNLAABkcnMvX3JlbHMvZTJvRG9jLnhtbC5yZWxzUEsFBgAA&#10;AAAGAAYAfQEAAKRMAAAAAA==&#10;" path="m1745,3697l,,3496,,1745,3697xe" stroked="f">
                <v:fill r:id="rId16" o:title="" recolor="t" rotate="t" type="frame"/>
                <v:path arrowok="t" o:connecttype="custom" o:connectlocs="945477,2007870;0,0;1894205,0;945477,2007870" o:connectangles="0,0,0,0"/>
                <w10:wrap anchorx="page" anchory="page"/>
                <w10:anchorlock/>
              </v:shape>
            </w:pict>
          </mc:Fallback>
        </mc:AlternateContent>
      </w:r>
    </w:p>
    <w:p w14:paraId="445137F3" w14:textId="77777777" w:rsidR="00BB6A87" w:rsidRPr="00243764" w:rsidRDefault="00BB6A87" w:rsidP="00DC3852">
      <w:pPr>
        <w:sectPr w:rsidR="00BB6A87" w:rsidRPr="00243764" w:rsidSect="00BB6A87">
          <w:headerReference w:type="even" r:id="rId17"/>
          <w:headerReference w:type="default" r:id="rId18"/>
          <w:footerReference w:type="even" r:id="rId19"/>
          <w:footerReference w:type="default" r:id="rId20"/>
          <w:headerReference w:type="first" r:id="rId21"/>
          <w:footerReference w:type="first" r:id="rId22"/>
          <w:type w:val="continuous"/>
          <w:pgSz w:w="11907" w:h="16840" w:code="9"/>
          <w:pgMar w:top="1701" w:right="1134" w:bottom="568" w:left="1134" w:header="709" w:footer="709" w:gutter="0"/>
          <w:cols w:space="708"/>
          <w:docGrid w:linePitch="360"/>
        </w:sectPr>
      </w:pPr>
    </w:p>
    <w:p w14:paraId="7ADC2BEE" w14:textId="76FDFC33" w:rsidR="003C5068" w:rsidRPr="00933BDA" w:rsidRDefault="00EA017F" w:rsidP="00DC3852">
      <w:pPr>
        <w:sectPr w:rsidR="003C5068" w:rsidRPr="00933BDA" w:rsidSect="00A74AEE">
          <w:headerReference w:type="default" r:id="rId23"/>
          <w:footerReference w:type="default" r:id="rId24"/>
          <w:type w:val="continuous"/>
          <w:pgSz w:w="11907" w:h="16840" w:code="9"/>
          <w:pgMar w:top="1134" w:right="1134" w:bottom="425" w:left="1134" w:header="709" w:footer="567" w:gutter="0"/>
          <w:pgNumType w:start="1"/>
          <w:cols w:space="708"/>
          <w:formProt w:val="0"/>
          <w:titlePg/>
          <w:docGrid w:linePitch="360"/>
        </w:sectPr>
      </w:pPr>
      <w:r w:rsidRPr="00243764">
        <w:rPr>
          <w:noProof/>
          <w:lang w:eastAsia="en-AU"/>
        </w:rPr>
        <w:drawing>
          <wp:anchor distT="0" distB="0" distL="114300" distR="114300" simplePos="0" relativeHeight="251653120" behindDoc="0" locked="0" layoutInCell="1" allowOverlap="1" wp14:anchorId="6111DCD0" wp14:editId="448CA0D8">
            <wp:simplePos x="0" y="0"/>
            <wp:positionH relativeFrom="column">
              <wp:posOffset>4611369</wp:posOffset>
            </wp:positionH>
            <wp:positionV relativeFrom="page">
              <wp:posOffset>9792970</wp:posOffset>
            </wp:positionV>
            <wp:extent cx="1861200" cy="540000"/>
            <wp:effectExtent l="0" t="0" r="571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GOV_ENVIRONMENT_LOGO_GOV_BLUE_PMS2145.jpg"/>
                    <pic:cNvPicPr/>
                  </pic:nvPicPr>
                  <pic:blipFill>
                    <a:blip r:embed="rId25" cstate="email">
                      <a:extLst>
                        <a:ext uri="{28A0092B-C50C-407E-A947-70E740481C1C}">
                          <a14:useLocalDpi xmlns:a14="http://schemas.microsoft.com/office/drawing/2010/main"/>
                        </a:ext>
                      </a:extLst>
                    </a:blip>
                    <a:stretch>
                      <a:fillRect/>
                    </a:stretch>
                  </pic:blipFill>
                  <pic:spPr>
                    <a:xfrm>
                      <a:off x="0" y="0"/>
                      <a:ext cx="1861200" cy="540000"/>
                    </a:xfrm>
                    <a:prstGeom prst="rect">
                      <a:avLst/>
                    </a:prstGeom>
                  </pic:spPr>
                </pic:pic>
              </a:graphicData>
            </a:graphic>
            <wp14:sizeRelH relativeFrom="margin">
              <wp14:pctWidth>0</wp14:pctWidth>
            </wp14:sizeRelH>
            <wp14:sizeRelV relativeFrom="margin">
              <wp14:pctHeight>0</wp14:pctHeight>
            </wp14:sizeRelV>
          </wp:anchor>
        </w:drawing>
      </w:r>
      <w:r w:rsidR="006A54EF" w:rsidRPr="00243764">
        <w:rPr>
          <w:noProof/>
        </w:rPr>
        <w:drawing>
          <wp:anchor distT="0" distB="0" distL="114300" distR="114300" simplePos="0" relativeHeight="251660288" behindDoc="0" locked="0" layoutInCell="1" allowOverlap="1" wp14:anchorId="11156261" wp14:editId="620367BE">
            <wp:simplePos x="0" y="0"/>
            <wp:positionH relativeFrom="page">
              <wp:posOffset>360045</wp:posOffset>
            </wp:positionH>
            <wp:positionV relativeFrom="page">
              <wp:posOffset>9792970</wp:posOffset>
            </wp:positionV>
            <wp:extent cx="1040400" cy="540000"/>
            <wp:effectExtent l="0" t="0" r="762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RIlogo_colour_rgb.JPG"/>
                    <pic:cNvPicPr/>
                  </pic:nvPicPr>
                  <pic:blipFill>
                    <a:blip r:embed="rId26" cstate="email">
                      <a:extLst>
                        <a:ext uri="{28A0092B-C50C-407E-A947-70E740481C1C}">
                          <a14:useLocalDpi xmlns:a14="http://schemas.microsoft.com/office/drawing/2010/main"/>
                        </a:ext>
                      </a:extLst>
                    </a:blip>
                    <a:stretch>
                      <a:fillRect/>
                    </a:stretch>
                  </pic:blipFill>
                  <pic:spPr>
                    <a:xfrm>
                      <a:off x="0" y="0"/>
                      <a:ext cx="1040400" cy="540000"/>
                    </a:xfrm>
                    <a:prstGeom prst="rect">
                      <a:avLst/>
                    </a:prstGeom>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margin" w:tblpY="5521"/>
        <w:tblW w:w="0" w:type="auto"/>
        <w:tblLook w:val="01E0" w:firstRow="1" w:lastRow="1" w:firstColumn="1" w:lastColumn="1" w:noHBand="0" w:noVBand="0"/>
      </w:tblPr>
      <w:tblGrid>
        <w:gridCol w:w="9837"/>
      </w:tblGrid>
      <w:tr w:rsidR="00E652A4" w:rsidRPr="00243764" w14:paraId="040F9323" w14:textId="77777777" w:rsidTr="006A33F1">
        <w:trPr>
          <w:trHeight w:val="10631"/>
        </w:trPr>
        <w:tc>
          <w:tcPr>
            <w:tcW w:w="9747" w:type="dxa"/>
            <w:shd w:val="clear" w:color="auto" w:fill="auto"/>
            <w:vAlign w:val="bottom"/>
          </w:tcPr>
          <w:tbl>
            <w:tblPr>
              <w:tblStyle w:val="TableAsPlaceholder"/>
              <w:tblpPr w:leftFromText="181" w:rightFromText="181" w:horzAnchor="margin" w:tblpYSpec="bottom"/>
              <w:tblOverlap w:val="never"/>
              <w:tblW w:w="9621" w:type="dxa"/>
              <w:tblCellMar>
                <w:right w:w="57" w:type="dxa"/>
              </w:tblCellMar>
              <w:tblLook w:val="0600" w:firstRow="0" w:lastRow="0" w:firstColumn="0" w:lastColumn="0" w:noHBand="1" w:noVBand="1"/>
              <w:tblCaption w:val="Creative Commons Logo"/>
              <w:tblDescription w:val="Creative Commons Logo"/>
            </w:tblPr>
            <w:tblGrid>
              <w:gridCol w:w="9621"/>
            </w:tblGrid>
            <w:tr w:rsidR="00BC25ED" w14:paraId="0A013D62" w14:textId="77777777" w:rsidTr="00BC25ED">
              <w:trPr>
                <w:trHeight w:val="1567"/>
              </w:trPr>
              <w:tc>
                <w:tcPr>
                  <w:tcW w:w="5000" w:type="pct"/>
                  <w:shd w:val="clear" w:color="auto" w:fill="E5F7F6"/>
                  <w:tcMar>
                    <w:right w:w="0" w:type="dxa"/>
                  </w:tcMar>
                </w:tcPr>
                <w:bookmarkEnd w:id="0"/>
                <w:bookmarkEnd w:id="1"/>
                <w:bookmarkEnd w:id="2"/>
                <w:p w14:paraId="6B8E54AD" w14:textId="77777777" w:rsidR="00BC25ED" w:rsidRPr="00035BAD" w:rsidRDefault="00BC25ED" w:rsidP="00BC25ED">
                  <w:pPr>
                    <w:pStyle w:val="xDisclaimertext6"/>
                    <w:framePr w:hSpace="0" w:wrap="auto" w:hAnchor="text" w:yAlign="inline"/>
                    <w:suppressOverlap w:val="0"/>
                  </w:pPr>
                  <w:r w:rsidRPr="00035BAD">
                    <w:rPr>
                      <w:noProof/>
                    </w:rPr>
                    <w:lastRenderedPageBreak/>
                    <w:drawing>
                      <wp:anchor distT="0" distB="0" distL="114300" distR="114300" simplePos="0" relativeHeight="251664384" behindDoc="0" locked="1" layoutInCell="1" allowOverlap="1" wp14:anchorId="54014F25" wp14:editId="66099823">
                        <wp:simplePos x="0" y="0"/>
                        <wp:positionH relativeFrom="margin">
                          <wp:align>right</wp:align>
                        </wp:positionH>
                        <wp:positionV relativeFrom="margin">
                          <wp:align>bottom</wp:align>
                        </wp:positionV>
                        <wp:extent cx="2408400" cy="1602000"/>
                        <wp:effectExtent l="0" t="0" r="0" b="0"/>
                        <wp:wrapNone/>
                        <wp:docPr id="51"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27" cstate="email">
                                  <a:extLst>
                                    <a:ext uri="{28A0092B-C50C-407E-A947-70E740481C1C}">
                                      <a14:useLocalDpi xmlns:a14="http://schemas.microsoft.com/office/drawing/2010/main"/>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4E535D91" w14:textId="77777777" w:rsidR="00BC25ED" w:rsidRPr="001A3E14" w:rsidRDefault="00BC25ED" w:rsidP="00BC25ED">
                  <w:pPr>
                    <w:pStyle w:val="xDisclaimertext4"/>
                    <w:framePr w:hSpace="0" w:wrap="auto" w:hAnchor="text" w:yAlign="inline"/>
                    <w:suppressOverlap w:val="0"/>
                    <w:rPr>
                      <w:color w:val="auto"/>
                    </w:rPr>
                  </w:pPr>
                  <w:r w:rsidRPr="001A3E14">
                    <w:rPr>
                      <w:color w:val="auto"/>
                    </w:rP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6F397317" w14:textId="77777777" w:rsidR="00BC25ED" w:rsidRDefault="00BC25ED" w:rsidP="00BC25ED">
                  <w:pPr>
                    <w:pStyle w:val="xDisclaimertext5"/>
                    <w:framePr w:hSpace="0" w:wrap="auto" w:hAnchor="text" w:yAlign="inline"/>
                    <w:suppressOverlap w:val="0"/>
                  </w:pPr>
                  <w:r w:rsidRPr="001A3E14">
                    <w:rPr>
                      <w:color w:val="auto"/>
                    </w:rP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bl>
          <w:p w14:paraId="6C9C8E2C" w14:textId="77777777" w:rsidR="00E652A4" w:rsidRPr="00856D1B" w:rsidRDefault="00E652A4" w:rsidP="00DC3852">
            <w:pPr>
              <w:rPr>
                <w:rFonts w:eastAsiaTheme="minorHAnsi"/>
              </w:rPr>
            </w:pPr>
          </w:p>
          <w:p w14:paraId="4D072951" w14:textId="77777777" w:rsidR="002F04B4" w:rsidRPr="00E3679A" w:rsidRDefault="002F04B4" w:rsidP="002F04B4">
            <w:pPr>
              <w:autoSpaceDE w:val="0"/>
              <w:autoSpaceDN w:val="0"/>
              <w:adjustRightInd w:val="0"/>
              <w:spacing w:after="320"/>
              <w:rPr>
                <w:rStyle w:val="Imprint0"/>
              </w:rPr>
            </w:pPr>
            <w:r w:rsidRPr="00E3679A">
              <w:rPr>
                <w:rStyle w:val="Imprint0"/>
              </w:rPr>
              <w:t>Arthur Rylah Institute for Environmental Research</w:t>
            </w:r>
            <w:r w:rsidRPr="00E3679A">
              <w:rPr>
                <w:rStyle w:val="Imprint0"/>
              </w:rPr>
              <w:br/>
              <w:t>Department of Environment, Land, Water and Planning</w:t>
            </w:r>
            <w:r w:rsidRPr="00E3679A">
              <w:rPr>
                <w:rStyle w:val="Imprint0"/>
              </w:rPr>
              <w:br/>
              <w:t>PO Box 137</w:t>
            </w:r>
            <w:r w:rsidRPr="00E3679A">
              <w:rPr>
                <w:rStyle w:val="Imprint0"/>
              </w:rPr>
              <w:br/>
              <w:t>Heidelberg, Victoria 3084</w:t>
            </w:r>
            <w:r w:rsidRPr="00E3679A">
              <w:rPr>
                <w:rStyle w:val="Imprint0"/>
              </w:rPr>
              <w:br/>
              <w:t>Phone (03) 9450 8600</w:t>
            </w:r>
            <w:r w:rsidRPr="00E3679A">
              <w:rPr>
                <w:rStyle w:val="Imprint0"/>
              </w:rPr>
              <w:br/>
              <w:t xml:space="preserve">Website: </w:t>
            </w:r>
            <w:hyperlink r:id="rId28" w:history="1">
              <w:r w:rsidRPr="007020A6">
                <w:rPr>
                  <w:rStyle w:val="Hyperlink"/>
                  <w:rFonts w:eastAsia="Calibri"/>
                  <w:sz w:val="16"/>
                  <w:szCs w:val="16"/>
                </w:rPr>
                <w:t>www.ari.vic.gov.au</w:t>
              </w:r>
            </w:hyperlink>
          </w:p>
          <w:p w14:paraId="26C8E1AB" w14:textId="6C03F769" w:rsidR="002F04B4" w:rsidRPr="001653FA" w:rsidRDefault="002F04B4" w:rsidP="002F04B4">
            <w:pPr>
              <w:autoSpaceDE w:val="0"/>
              <w:autoSpaceDN w:val="0"/>
              <w:adjustRightInd w:val="0"/>
              <w:spacing w:after="320"/>
              <w:rPr>
                <w:rStyle w:val="Imprint0"/>
              </w:rPr>
            </w:pPr>
            <w:r w:rsidRPr="001653FA">
              <w:rPr>
                <w:rStyle w:val="Imprint0"/>
                <w:b/>
              </w:rPr>
              <w:t>Citation</w:t>
            </w:r>
            <w:r w:rsidRPr="001653FA">
              <w:rPr>
                <w:rStyle w:val="Imprint0"/>
              </w:rPr>
              <w:t xml:space="preserve">: </w:t>
            </w:r>
            <w:r w:rsidR="007714AC" w:rsidRPr="007714AC">
              <w:rPr>
                <w:rStyle w:val="Imprint0"/>
              </w:rPr>
              <w:t>Scroggie, M.P. and Ramsey, D.S.</w:t>
            </w:r>
            <w:r w:rsidR="007714AC">
              <w:rPr>
                <w:rStyle w:val="Imprint0"/>
              </w:rPr>
              <w:t>L</w:t>
            </w:r>
            <w:r w:rsidRPr="007714AC">
              <w:rPr>
                <w:rStyle w:val="Imprint0"/>
              </w:rPr>
              <w:t xml:space="preserve"> (20</w:t>
            </w:r>
            <w:r w:rsidR="007714AC" w:rsidRPr="007714AC">
              <w:rPr>
                <w:rStyle w:val="Imprint0"/>
              </w:rPr>
              <w:t>21</w:t>
            </w:r>
            <w:r w:rsidRPr="007714AC">
              <w:rPr>
                <w:rStyle w:val="Imprint0"/>
              </w:rPr>
              <w:t xml:space="preserve">). </w:t>
            </w:r>
            <w:r w:rsidR="007714AC" w:rsidRPr="007714AC">
              <w:rPr>
                <w:rStyle w:val="Imprint0"/>
              </w:rPr>
              <w:t>Assessing the abundance of four cockatoo species in Victoria.</w:t>
            </w:r>
            <w:r w:rsidRPr="007714AC">
              <w:rPr>
                <w:rStyle w:val="Imprint0"/>
              </w:rPr>
              <w:t xml:space="preserve"> Arthur Rylah Institute for Environmental Research Technical Report Series No.</w:t>
            </w:r>
            <w:r w:rsidR="007E29E1">
              <w:rPr>
                <w:rStyle w:val="Imprint0"/>
              </w:rPr>
              <w:t xml:space="preserve"> 328</w:t>
            </w:r>
            <w:r w:rsidRPr="007714AC">
              <w:rPr>
                <w:rStyle w:val="Imprint0"/>
              </w:rPr>
              <w:t>. Department of Environment, Land, Water and Planning, Heidelberg, Victoria.</w:t>
            </w:r>
          </w:p>
          <w:p w14:paraId="03861D6A" w14:textId="5A40ACA9" w:rsidR="002F04B4" w:rsidRPr="001653FA" w:rsidRDefault="002F04B4" w:rsidP="002F04B4">
            <w:pPr>
              <w:autoSpaceDE w:val="0"/>
              <w:autoSpaceDN w:val="0"/>
              <w:adjustRightInd w:val="0"/>
              <w:spacing w:after="320"/>
              <w:rPr>
                <w:rStyle w:val="Imprint0"/>
              </w:rPr>
            </w:pPr>
            <w:r w:rsidRPr="001653FA">
              <w:rPr>
                <w:rStyle w:val="Imprint0"/>
                <w:b/>
              </w:rPr>
              <w:t>Front cover photo</w:t>
            </w:r>
            <w:r w:rsidRPr="001653FA">
              <w:rPr>
                <w:rStyle w:val="Imprint0"/>
              </w:rPr>
              <w:t xml:space="preserve">: </w:t>
            </w:r>
            <w:r w:rsidR="006B0C31" w:rsidRPr="006B0C31">
              <w:rPr>
                <w:rStyle w:val="Imprint0"/>
              </w:rPr>
              <w:t>Little Corellas</w:t>
            </w:r>
            <w:r w:rsidRPr="006B0C31">
              <w:rPr>
                <w:rStyle w:val="Imprint0"/>
              </w:rPr>
              <w:t xml:space="preserve"> (</w:t>
            </w:r>
            <w:r w:rsidR="006B0C31" w:rsidRPr="006B0C31">
              <w:rPr>
                <w:rStyle w:val="Imprint0"/>
              </w:rPr>
              <w:t>Photographer: Ian Temby</w:t>
            </w:r>
            <w:r w:rsidRPr="006B0C31">
              <w:rPr>
                <w:rStyle w:val="Imprint0"/>
              </w:rPr>
              <w:t>).</w:t>
            </w:r>
          </w:p>
          <w:p w14:paraId="4B231924" w14:textId="3EF47E13" w:rsidR="002F04B4" w:rsidRPr="00E3679A" w:rsidRDefault="002F04B4" w:rsidP="002F04B4">
            <w:pPr>
              <w:autoSpaceDE w:val="0"/>
              <w:autoSpaceDN w:val="0"/>
              <w:adjustRightInd w:val="0"/>
              <w:spacing w:after="320"/>
              <w:rPr>
                <w:rStyle w:val="Imprint0"/>
              </w:rPr>
            </w:pPr>
            <w:r w:rsidRPr="00E3679A">
              <w:rPr>
                <w:rStyle w:val="Imprint0"/>
                <w:noProof/>
              </w:rPr>
              <w:drawing>
                <wp:anchor distT="0" distB="0" distL="114300" distR="114300" simplePos="0" relativeHeight="251663360" behindDoc="0" locked="0" layoutInCell="1" allowOverlap="1" wp14:anchorId="0C9F2B7B" wp14:editId="6D416B60">
                  <wp:simplePos x="0" y="0"/>
                  <wp:positionH relativeFrom="column">
                    <wp:posOffset>1905</wp:posOffset>
                  </wp:positionH>
                  <wp:positionV relativeFrom="paragraph">
                    <wp:posOffset>208915</wp:posOffset>
                  </wp:positionV>
                  <wp:extent cx="658495" cy="237490"/>
                  <wp:effectExtent l="0" t="0" r="8255" b="0"/>
                  <wp:wrapNone/>
                  <wp:docPr id="6" name="Picture 6"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9">
                            <a:extLst>
                              <a:ext uri="{28A0092B-C50C-407E-A947-70E740481C1C}">
                                <a14:useLocalDpi xmlns:a14="http://schemas.microsoft.com/office/drawing/2010/main"/>
                              </a:ext>
                            </a:extLst>
                          </a:blip>
                          <a:stretch>
                            <a:fillRect/>
                          </a:stretch>
                        </pic:blipFill>
                        <pic:spPr>
                          <a:xfrm>
                            <a:off x="0" y="0"/>
                            <a:ext cx="658495" cy="237490"/>
                          </a:xfrm>
                          <a:prstGeom prst="rect">
                            <a:avLst/>
                          </a:prstGeom>
                        </pic:spPr>
                      </pic:pic>
                    </a:graphicData>
                  </a:graphic>
                  <wp14:sizeRelH relativeFrom="margin">
                    <wp14:pctWidth>0</wp14:pctWidth>
                  </wp14:sizeRelH>
                  <wp14:sizeRelV relativeFrom="margin">
                    <wp14:pctHeight>0</wp14:pctHeight>
                  </wp14:sizeRelV>
                </wp:anchor>
              </w:drawing>
            </w:r>
            <w:r w:rsidRPr="00E3679A">
              <w:rPr>
                <w:rStyle w:val="Imprint0"/>
              </w:rPr>
              <w:t>© The State of Victoria Department of Environment, Land, Water and Planning</w:t>
            </w:r>
            <w:r w:rsidRPr="00BF7592">
              <w:rPr>
                <w:rStyle w:val="Imprint0"/>
              </w:rPr>
              <w:t xml:space="preserve"> </w:t>
            </w:r>
            <w:r w:rsidR="00BF7592" w:rsidRPr="00BF7592">
              <w:rPr>
                <w:rStyle w:val="Imprint0"/>
              </w:rPr>
              <w:t>2021</w:t>
            </w:r>
          </w:p>
          <w:p w14:paraId="1C88454F" w14:textId="77777777" w:rsidR="002F04B4" w:rsidRPr="00243764" w:rsidRDefault="002F04B4" w:rsidP="002F04B4">
            <w:pPr>
              <w:spacing w:before="100" w:after="60" w:line="175" w:lineRule="atLeast"/>
              <w:rPr>
                <w:color w:val="363534" w:themeColor="text1"/>
                <w:sz w:val="16"/>
                <w:szCs w:val="16"/>
                <w:lang w:eastAsia="en-AU"/>
              </w:rPr>
            </w:pPr>
            <w:bookmarkStart w:id="3" w:name="_CreativeCommonsMarker"/>
            <w:bookmarkEnd w:id="3"/>
          </w:p>
          <w:p w14:paraId="32D7A943" w14:textId="77777777" w:rsidR="002F04B4" w:rsidRPr="00933BDA" w:rsidRDefault="002F04B4" w:rsidP="002F04B4">
            <w:pPr>
              <w:autoSpaceDE w:val="0"/>
              <w:autoSpaceDN w:val="0"/>
              <w:adjustRightInd w:val="0"/>
              <w:spacing w:line="276" w:lineRule="auto"/>
              <w:rPr>
                <w:rStyle w:val="Imprint0"/>
              </w:rPr>
            </w:pPr>
            <w:r w:rsidRPr="00933BDA">
              <w:rPr>
                <w:rStyle w:val="Imprint0"/>
              </w:rPr>
              <w:t xml:space="preserve">This work is licensed under a Creative Commons Attribution 3.0 Australia licence. You are free to re-use the work under that licence, on the condition that you credit the State of Victoria as author. The licence does not apply to any images, photographs or branding, including the Victorian Coat of Arms, the Victorian Government logo, the Department of Environment, Land, Water and Planning logo and the Arthur Rylah Institute logo. To view a copy of this licence, visit </w:t>
            </w:r>
            <w:hyperlink r:id="rId30" w:history="1">
              <w:r w:rsidRPr="00933BDA">
                <w:rPr>
                  <w:rStyle w:val="Imprint0"/>
                </w:rPr>
                <w:t>http://creativecommons.org/licenses/by/3.0/au/deed.en</w:t>
              </w:r>
            </w:hyperlink>
          </w:p>
          <w:p w14:paraId="168546B6" w14:textId="6F37783E" w:rsidR="002F04B4" w:rsidRPr="006E23EB" w:rsidRDefault="002F04B4" w:rsidP="002F04B4">
            <w:pPr>
              <w:autoSpaceDE w:val="0"/>
              <w:autoSpaceDN w:val="0"/>
              <w:adjustRightInd w:val="0"/>
              <w:spacing w:after="200" w:line="276" w:lineRule="auto"/>
              <w:rPr>
                <w:rStyle w:val="Imprint0"/>
              </w:rPr>
            </w:pPr>
            <w:r w:rsidRPr="006E23EB">
              <w:rPr>
                <w:rStyle w:val="Imprint0"/>
              </w:rPr>
              <w:t>Printed by</w:t>
            </w:r>
            <w:r w:rsidRPr="006E23EB">
              <w:rPr>
                <w:rStyle w:val="Imprint0"/>
                <w:color w:val="FF0000"/>
              </w:rPr>
              <w:t xml:space="preserve"> </w:t>
            </w:r>
            <w:r w:rsidR="00B94FF7" w:rsidRPr="00A07B71">
              <w:rPr>
                <w:rStyle w:val="Imprint0"/>
              </w:rPr>
              <w:t>Melbourne Polytechnic, Preston</w:t>
            </w:r>
          </w:p>
          <w:p w14:paraId="11F65FA7" w14:textId="0F34CD64" w:rsidR="002F04B4" w:rsidRPr="006E23EB" w:rsidRDefault="002F04B4" w:rsidP="002F04B4">
            <w:pPr>
              <w:autoSpaceDE w:val="0"/>
              <w:autoSpaceDN w:val="0"/>
              <w:adjustRightInd w:val="0"/>
              <w:spacing w:after="200" w:line="276" w:lineRule="auto"/>
              <w:rPr>
                <w:rStyle w:val="Imprint0"/>
              </w:rPr>
            </w:pPr>
            <w:r w:rsidRPr="006E23EB">
              <w:rPr>
                <w:rStyle w:val="Imprint0"/>
              </w:rPr>
              <w:t xml:space="preserve">Edited by </w:t>
            </w:r>
            <w:r w:rsidR="00B94FF7" w:rsidRPr="00A07B71">
              <w:rPr>
                <w:rStyle w:val="Imprint0"/>
              </w:rPr>
              <w:t>David Meagher</w:t>
            </w:r>
          </w:p>
          <w:p w14:paraId="33C0519A" w14:textId="77777777" w:rsidR="002F04B4" w:rsidRPr="00405A41" w:rsidRDefault="002F04B4" w:rsidP="002F04B4">
            <w:pPr>
              <w:pStyle w:val="ARIimprintpubdetails"/>
              <w:rPr>
                <w:rStyle w:val="Imprint0"/>
              </w:rPr>
            </w:pPr>
            <w:r w:rsidRPr="00405A41">
              <w:rPr>
                <w:rStyle w:val="Imprint0"/>
              </w:rPr>
              <w:t>ISSN 1835-3827 (print)</w:t>
            </w:r>
          </w:p>
          <w:p w14:paraId="740742CE" w14:textId="77777777" w:rsidR="002F04B4" w:rsidRPr="00405A41" w:rsidRDefault="002F04B4" w:rsidP="002F04B4">
            <w:pPr>
              <w:pStyle w:val="ARIimprintpubdetails"/>
              <w:rPr>
                <w:rStyle w:val="Imprint0"/>
              </w:rPr>
            </w:pPr>
            <w:r w:rsidRPr="00405A41">
              <w:rPr>
                <w:rStyle w:val="Imprint0"/>
              </w:rPr>
              <w:t>ISSN 1835-3835 (pdf))</w:t>
            </w:r>
          </w:p>
          <w:p w14:paraId="559ACC13" w14:textId="25E5BC7E" w:rsidR="002F04B4" w:rsidRPr="00F56D9E" w:rsidRDefault="002F04B4" w:rsidP="002F04B4">
            <w:pPr>
              <w:spacing w:after="320"/>
              <w:rPr>
                <w:rStyle w:val="Imprint0"/>
              </w:rPr>
            </w:pPr>
            <w:r w:rsidRPr="006713A1">
              <w:rPr>
                <w:rStyle w:val="Imprint0"/>
              </w:rPr>
              <w:t xml:space="preserve">ISBN </w:t>
            </w:r>
            <w:r w:rsidR="006713A1" w:rsidRPr="00EC0644">
              <w:rPr>
                <w:rStyle w:val="Imprint0"/>
              </w:rPr>
              <w:t>978</w:t>
            </w:r>
            <w:r w:rsidRPr="00EC0644">
              <w:rPr>
                <w:rStyle w:val="Imprint0"/>
              </w:rPr>
              <w:t>-</w:t>
            </w:r>
            <w:r w:rsidR="006713A1" w:rsidRPr="00EC0644">
              <w:rPr>
                <w:rStyle w:val="Imprint0"/>
              </w:rPr>
              <w:t>1</w:t>
            </w:r>
            <w:r w:rsidRPr="00EC0644">
              <w:rPr>
                <w:rStyle w:val="Imprint0"/>
              </w:rPr>
              <w:t>-</w:t>
            </w:r>
            <w:r w:rsidR="006713A1" w:rsidRPr="00EC0644">
              <w:rPr>
                <w:rStyle w:val="Imprint0"/>
              </w:rPr>
              <w:t>76105</w:t>
            </w:r>
            <w:r w:rsidRPr="00EC0644">
              <w:rPr>
                <w:rStyle w:val="Imprint0"/>
              </w:rPr>
              <w:t>-</w:t>
            </w:r>
            <w:r w:rsidR="006713A1" w:rsidRPr="00EC0644">
              <w:rPr>
                <w:rStyle w:val="Imprint0"/>
              </w:rPr>
              <w:t>777</w:t>
            </w:r>
            <w:r w:rsidRPr="00EC0644">
              <w:rPr>
                <w:rStyle w:val="Imprint0"/>
              </w:rPr>
              <w:t>-</w:t>
            </w:r>
            <w:r w:rsidR="006713A1" w:rsidRPr="00EC0644">
              <w:rPr>
                <w:rStyle w:val="Imprint0"/>
              </w:rPr>
              <w:t>9</w:t>
            </w:r>
            <w:r w:rsidRPr="00EC0644">
              <w:rPr>
                <w:rStyle w:val="Imprint0"/>
              </w:rPr>
              <w:t xml:space="preserve"> (print)</w:t>
            </w:r>
            <w:r w:rsidRPr="00EC0644">
              <w:rPr>
                <w:rStyle w:val="Imprint0"/>
              </w:rPr>
              <w:br/>
              <w:t xml:space="preserve">ISBN </w:t>
            </w:r>
            <w:r w:rsidR="006713A1" w:rsidRPr="00EC0644">
              <w:rPr>
                <w:rStyle w:val="Imprint0"/>
              </w:rPr>
              <w:t>978</w:t>
            </w:r>
            <w:r w:rsidRPr="00EC0644">
              <w:rPr>
                <w:rStyle w:val="Imprint0"/>
              </w:rPr>
              <w:t>-</w:t>
            </w:r>
            <w:r w:rsidR="006713A1" w:rsidRPr="00EC0644">
              <w:rPr>
                <w:rStyle w:val="Imprint0"/>
              </w:rPr>
              <w:t>1</w:t>
            </w:r>
            <w:r w:rsidRPr="00EC0644">
              <w:rPr>
                <w:rStyle w:val="Imprint0"/>
              </w:rPr>
              <w:t>-</w:t>
            </w:r>
            <w:r w:rsidR="006713A1" w:rsidRPr="00EC0644">
              <w:rPr>
                <w:rStyle w:val="Imprint0"/>
              </w:rPr>
              <w:t>76105</w:t>
            </w:r>
            <w:r w:rsidRPr="00EC0644">
              <w:rPr>
                <w:rStyle w:val="Imprint0"/>
              </w:rPr>
              <w:t>-</w:t>
            </w:r>
            <w:r w:rsidR="006713A1" w:rsidRPr="00EC0644">
              <w:rPr>
                <w:rStyle w:val="Imprint0"/>
              </w:rPr>
              <w:t>778</w:t>
            </w:r>
            <w:r w:rsidRPr="00EC0644">
              <w:rPr>
                <w:rStyle w:val="Imprint0"/>
              </w:rPr>
              <w:t>-</w:t>
            </w:r>
            <w:r w:rsidR="006713A1" w:rsidRPr="00EC0644">
              <w:rPr>
                <w:rStyle w:val="Imprint0"/>
              </w:rPr>
              <w:t>6</w:t>
            </w:r>
            <w:r w:rsidRPr="00EC0644">
              <w:rPr>
                <w:rStyle w:val="Imprint0"/>
              </w:rPr>
              <w:t xml:space="preserve"> (pdf</w:t>
            </w:r>
            <w:r w:rsidR="006713A1" w:rsidRPr="00EC0644">
              <w:rPr>
                <w:rStyle w:val="Imprint0"/>
              </w:rPr>
              <w:t>/online/MS word</w:t>
            </w:r>
            <w:r w:rsidRPr="006713A1">
              <w:rPr>
                <w:rStyle w:val="Imprint0"/>
              </w:rPr>
              <w:t>)</w:t>
            </w:r>
          </w:p>
          <w:p w14:paraId="2E93DCD4" w14:textId="77777777" w:rsidR="002F04B4" w:rsidRPr="00933BDA" w:rsidRDefault="002F04B4" w:rsidP="002F04B4">
            <w:pPr>
              <w:autoSpaceDE w:val="0"/>
              <w:autoSpaceDN w:val="0"/>
              <w:adjustRightInd w:val="0"/>
              <w:spacing w:after="320"/>
              <w:rPr>
                <w:rStyle w:val="Imprint0"/>
              </w:rPr>
            </w:pPr>
            <w:r w:rsidRPr="00933BDA">
              <w:rPr>
                <w:rStyle w:val="Imprint0"/>
                <w:b/>
              </w:rPr>
              <w:t>Disclaimer</w:t>
            </w:r>
            <w:r>
              <w:rPr>
                <w:rStyle w:val="Imprint0"/>
                <w:b/>
              </w:rPr>
              <w:br/>
            </w:r>
            <w:r w:rsidRPr="00933BDA">
              <w:rPr>
                <w:rStyle w:val="Imprint0"/>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798B8861" w14:textId="77777777" w:rsidR="002F04B4" w:rsidRPr="00243764" w:rsidRDefault="002F04B4" w:rsidP="002F04B4">
            <w:pPr>
              <w:pStyle w:val="Titlepagesubtitle"/>
              <w:rPr>
                <w:rFonts w:eastAsia="Calibri"/>
              </w:rPr>
            </w:pPr>
            <w:r w:rsidRPr="00243764">
              <w:rPr>
                <w:rFonts w:eastAsia="Calibri"/>
              </w:rPr>
              <w:t>Accessibility</w:t>
            </w:r>
          </w:p>
          <w:p w14:paraId="78FBE97F" w14:textId="77777777" w:rsidR="00E652A4" w:rsidRPr="00933BDA" w:rsidRDefault="002F04B4" w:rsidP="002F04B4">
            <w:pPr>
              <w:pStyle w:val="Accessibilitytext"/>
              <w:framePr w:hSpace="0" w:wrap="auto" w:vAnchor="margin" w:hAnchor="text" w:yAlign="inline"/>
            </w:pPr>
            <w:r w:rsidRPr="00933BDA">
              <w:t xml:space="preserve">If you would like to receive this publication in an alternative format, please telephone the DELWP Customer Service Centre on 136 186, email </w:t>
            </w:r>
            <w:hyperlink r:id="rId31" w:history="1">
              <w:r w:rsidRPr="00933BDA">
                <w:t>customer.service@delwp.vic.gov.au</w:t>
              </w:r>
            </w:hyperlink>
            <w:r w:rsidRPr="00933BDA">
              <w:t xml:space="preserve"> or contact us via the National Relay Service on 133 677 or </w:t>
            </w:r>
            <w:hyperlink r:id="rId32" w:history="1">
              <w:r w:rsidRPr="00933BDA">
                <w:t>www.relayservice.com.au</w:t>
              </w:r>
            </w:hyperlink>
            <w:r w:rsidRPr="00933BDA">
              <w:t xml:space="preserve">. This document is also available on the internet at </w:t>
            </w:r>
            <w:hyperlink r:id="rId33" w:history="1">
              <w:r w:rsidRPr="00933BDA">
                <w:t>www.delwp.vic.gov.au</w:t>
              </w:r>
            </w:hyperlink>
            <w:r w:rsidR="00772526">
              <w:br/>
            </w:r>
          </w:p>
          <w:p w14:paraId="73399B81" w14:textId="77777777" w:rsidR="00E652A4" w:rsidRPr="00243764" w:rsidRDefault="00E652A4" w:rsidP="00DC3852"/>
        </w:tc>
      </w:tr>
    </w:tbl>
    <w:p w14:paraId="648C4F26" w14:textId="77777777" w:rsidR="00DA7D7F" w:rsidRPr="00933BDA" w:rsidRDefault="00E652A4" w:rsidP="00DC3852">
      <w:r w:rsidRPr="00933BDA">
        <w:t xml:space="preserve"> </w:t>
      </w:r>
      <w:r w:rsidR="00260A6B" w:rsidRPr="00933BDA">
        <w:br w:type="page"/>
      </w:r>
    </w:p>
    <w:p w14:paraId="75C54FCD" w14:textId="245E714E" w:rsidR="00243764" w:rsidRPr="008352D5" w:rsidRDefault="00BF7592" w:rsidP="00DC3852">
      <w:pPr>
        <w:pStyle w:val="Titlepageheading"/>
      </w:pPr>
      <w:r>
        <w:t>Assessing the abundance of four cockatoo species in Victoria</w:t>
      </w:r>
    </w:p>
    <w:p w14:paraId="080A4677" w14:textId="1B4CC62D" w:rsidR="00243764" w:rsidRDefault="00243764" w:rsidP="00DC3852">
      <w:pPr>
        <w:pStyle w:val="Titlepagesubtitle"/>
      </w:pPr>
    </w:p>
    <w:p w14:paraId="6B5B6A29" w14:textId="77777777" w:rsidR="00E65E7E" w:rsidRPr="00856D1B" w:rsidRDefault="00E65E7E" w:rsidP="00DC3852">
      <w:pPr>
        <w:pStyle w:val="Titlepagesubtitle"/>
      </w:pPr>
    </w:p>
    <w:p w14:paraId="0D3DFB21" w14:textId="77777777" w:rsidR="00243764" w:rsidRPr="00856D1B" w:rsidRDefault="00243764" w:rsidP="00DC3852">
      <w:pPr>
        <w:pStyle w:val="Titlepagesubtitle"/>
      </w:pPr>
    </w:p>
    <w:p w14:paraId="1DD7E7CC" w14:textId="4ABF990C" w:rsidR="00DA7D7F" w:rsidRPr="008352D5" w:rsidRDefault="00BF7592" w:rsidP="00DC3852">
      <w:pPr>
        <w:pStyle w:val="Titlepagesubtitle"/>
      </w:pPr>
      <w:r>
        <w:t>Michael P. Scroggie and David S.L. Ramsey</w:t>
      </w:r>
    </w:p>
    <w:p w14:paraId="7EE44988" w14:textId="77777777" w:rsidR="00243764" w:rsidRPr="008352D5" w:rsidRDefault="00243764" w:rsidP="00DC3852">
      <w:pPr>
        <w:pStyle w:val="Titlepagesubtitle"/>
      </w:pPr>
    </w:p>
    <w:p w14:paraId="16E5F11A" w14:textId="77777777" w:rsidR="00243764" w:rsidRPr="008352D5" w:rsidRDefault="00243764" w:rsidP="00DC3852">
      <w:pPr>
        <w:pStyle w:val="Titlepagesubtitle"/>
      </w:pPr>
    </w:p>
    <w:p w14:paraId="0E5F2E51" w14:textId="77777777" w:rsidR="00DD09BE" w:rsidRPr="008352D5" w:rsidRDefault="00DD09BE" w:rsidP="00DC3852">
      <w:pPr>
        <w:pStyle w:val="Titlepagesubtitle"/>
      </w:pPr>
    </w:p>
    <w:p w14:paraId="748091EB" w14:textId="77777777" w:rsidR="006A33F1" w:rsidRPr="008352D5" w:rsidRDefault="006A33F1" w:rsidP="00DC3852">
      <w:pPr>
        <w:pStyle w:val="Titlepagesubtitle"/>
      </w:pPr>
    </w:p>
    <w:p w14:paraId="036AE2EE" w14:textId="77777777" w:rsidR="006A33F1" w:rsidRPr="008352D5" w:rsidRDefault="006A33F1" w:rsidP="00DC3852">
      <w:pPr>
        <w:pStyle w:val="Titlepagesubtitle"/>
      </w:pPr>
    </w:p>
    <w:p w14:paraId="36906FFF" w14:textId="77777777" w:rsidR="00744A3D" w:rsidRPr="00B455FF" w:rsidRDefault="00744A3D" w:rsidP="00DC3852">
      <w:pPr>
        <w:pStyle w:val="Subtitle"/>
      </w:pPr>
    </w:p>
    <w:p w14:paraId="5E255191" w14:textId="335F3043" w:rsidR="00744A3D" w:rsidRPr="00DD09BE" w:rsidRDefault="00744A3D" w:rsidP="00DC3852">
      <w:r w:rsidRPr="00DD09BE">
        <w:t xml:space="preserve">Arthur Rylah Institute for Environmental Research </w:t>
      </w:r>
      <w:r w:rsidRPr="00DD09BE">
        <w:br/>
        <w:t>123 Brown Street, Heidelberg, Victoria 3084</w:t>
      </w:r>
    </w:p>
    <w:p w14:paraId="3BD8F164" w14:textId="77777777" w:rsidR="00BF7592" w:rsidRDefault="00BF7592" w:rsidP="00DC3852">
      <w:pPr>
        <w:pStyle w:val="Subtitle"/>
      </w:pPr>
    </w:p>
    <w:p w14:paraId="09537B89" w14:textId="77777777" w:rsidR="00BF7592" w:rsidRDefault="00BF7592" w:rsidP="00DC3852">
      <w:pPr>
        <w:pStyle w:val="Subtitle"/>
      </w:pPr>
    </w:p>
    <w:p w14:paraId="03EE9C87" w14:textId="0CB14FEA" w:rsidR="00744A3D" w:rsidRPr="00DD09BE" w:rsidRDefault="00744A3D" w:rsidP="00DC3852">
      <w:pPr>
        <w:pStyle w:val="Subtitle"/>
      </w:pPr>
      <w:r w:rsidRPr="00DD09BE">
        <w:t>Date</w:t>
      </w:r>
    </w:p>
    <w:p w14:paraId="73F78A1C" w14:textId="77777777" w:rsidR="006A33F1" w:rsidRDefault="006A33F1" w:rsidP="00DC3852">
      <w:pPr>
        <w:pStyle w:val="Titlepagesubtitle"/>
      </w:pPr>
    </w:p>
    <w:p w14:paraId="7A7A454D" w14:textId="77B82488" w:rsidR="00B2382F" w:rsidRPr="00B2382F" w:rsidRDefault="006A33F1" w:rsidP="00DC3852">
      <w:pPr>
        <w:pStyle w:val="Titlepagesubtitle"/>
      </w:pPr>
      <w:r w:rsidRPr="00772526">
        <w:rPr>
          <w:b w:val="0"/>
        </w:rPr>
        <w:t>Arthur Rylah Institute for Environmental Research</w:t>
      </w:r>
      <w:r w:rsidRPr="008352D5">
        <w:br/>
      </w:r>
      <w:r w:rsidR="002F04B4">
        <w:t>Technical</w:t>
      </w:r>
      <w:r w:rsidR="00DE7B6D">
        <w:t xml:space="preserve"> Report </w:t>
      </w:r>
      <w:r w:rsidR="002F04B4">
        <w:t>Series No.</w:t>
      </w:r>
      <w:r w:rsidR="00DE7B6D">
        <w:t xml:space="preserve"> </w:t>
      </w:r>
      <w:r w:rsidR="00B81C61">
        <w:t>328</w:t>
      </w:r>
      <w:r w:rsidR="00DE7B6D" w:rsidRPr="00915BB7">
        <w:rPr>
          <w:color w:val="FF0000"/>
        </w:rPr>
        <w:t xml:space="preserve"> </w:t>
      </w:r>
    </w:p>
    <w:p w14:paraId="3FC196AE" w14:textId="77777777" w:rsidR="00DA7D7F" w:rsidRPr="00243764" w:rsidRDefault="00DD09BE" w:rsidP="00DC3852">
      <w:r>
        <w:t xml:space="preserve"> </w:t>
      </w:r>
    </w:p>
    <w:p w14:paraId="00BE66DC" w14:textId="77777777" w:rsidR="00DA7D7F" w:rsidRPr="00243764" w:rsidRDefault="00DA7D7F" w:rsidP="00DC3852">
      <w:pPr>
        <w:sectPr w:rsidR="00DA7D7F" w:rsidRPr="00243764" w:rsidSect="006A33F1">
          <w:headerReference w:type="default" r:id="rId34"/>
          <w:footerReference w:type="default" r:id="rId35"/>
          <w:headerReference w:type="first" r:id="rId36"/>
          <w:footerReference w:type="first" r:id="rId37"/>
          <w:pgSz w:w="11906" w:h="16838" w:code="9"/>
          <w:pgMar w:top="1134" w:right="1134" w:bottom="1134" w:left="1134" w:header="709" w:footer="709" w:gutter="0"/>
          <w:pgNumType w:fmt="lowerRoman"/>
          <w:cols w:space="708"/>
          <w:titlePg/>
          <w:docGrid w:linePitch="360"/>
        </w:sectPr>
      </w:pPr>
    </w:p>
    <w:p w14:paraId="237CAAA4" w14:textId="77777777" w:rsidR="00843C86" w:rsidRPr="00B2382F" w:rsidRDefault="00843C86" w:rsidP="0071429D">
      <w:pPr>
        <w:pStyle w:val="Heading1"/>
      </w:pPr>
      <w:bookmarkStart w:id="4" w:name="_Toc409798395"/>
      <w:bookmarkStart w:id="5" w:name="_Toc286018758"/>
      <w:bookmarkStart w:id="6" w:name="_Toc84429953"/>
      <w:r w:rsidRPr="00B2382F">
        <w:lastRenderedPageBreak/>
        <w:t>Acknowledgements</w:t>
      </w:r>
      <w:bookmarkEnd w:id="4"/>
      <w:bookmarkEnd w:id="5"/>
      <w:bookmarkEnd w:id="6"/>
    </w:p>
    <w:p w14:paraId="33B39CD8" w14:textId="0ACC7DFF" w:rsidR="00070F3D" w:rsidRPr="00243764" w:rsidRDefault="006B07BA" w:rsidP="00DC3852">
      <w:r>
        <w:t>The cockatoo count data used in this report w</w:t>
      </w:r>
      <w:r w:rsidR="00823FFF" w:rsidRPr="00471B6F">
        <w:t>ere</w:t>
      </w:r>
      <w:r>
        <w:t xml:space="preserve"> kindly provided by</w:t>
      </w:r>
      <w:r w:rsidR="0086138D">
        <w:t xml:space="preserve"> the</w:t>
      </w:r>
      <w:r w:rsidR="004076B1">
        <w:t xml:space="preserve"> </w:t>
      </w:r>
      <w:r w:rsidR="00070F3D">
        <w:t>Bird</w:t>
      </w:r>
      <w:r w:rsidR="00A32B7C">
        <w:t>life Australia</w:t>
      </w:r>
      <w:r w:rsidR="0086138D">
        <w:t xml:space="preserve"> Atlas project</w:t>
      </w:r>
      <w:r>
        <w:t>.</w:t>
      </w:r>
      <w:r w:rsidR="00A32B7C">
        <w:t xml:space="preserve"> </w:t>
      </w:r>
      <w:r>
        <w:t>We thank</w:t>
      </w:r>
      <w:r w:rsidR="00A32B7C">
        <w:t xml:space="preserve"> </w:t>
      </w:r>
      <w:r w:rsidR="004076B1">
        <w:t xml:space="preserve">Dr. </w:t>
      </w:r>
      <w:r w:rsidR="00A32B7C">
        <w:t xml:space="preserve">Andrew Silcocks </w:t>
      </w:r>
      <w:r>
        <w:t xml:space="preserve">for </w:t>
      </w:r>
      <w:r w:rsidR="009E7199">
        <w:t>his assistance in obtaining the data</w:t>
      </w:r>
      <w:r w:rsidR="00070F3D">
        <w:t>.</w:t>
      </w:r>
      <w:r>
        <w:t xml:space="preserve"> We </w:t>
      </w:r>
      <w:r w:rsidR="000C71BB">
        <w:t xml:space="preserve">would like to </w:t>
      </w:r>
      <w:r>
        <w:t xml:space="preserve">thank </w:t>
      </w:r>
      <w:r w:rsidR="00471B6F">
        <w:t>Ian Temby, Emma Hicking</w:t>
      </w:r>
      <w:r w:rsidR="00A34DBF">
        <w:t>botham</w:t>
      </w:r>
      <w:r w:rsidR="006713A1">
        <w:t>,</w:t>
      </w:r>
      <w:r w:rsidR="00A34DBF">
        <w:t xml:space="preserve"> Vural Yazgin </w:t>
      </w:r>
      <w:r w:rsidR="006713A1">
        <w:t xml:space="preserve">and Matt White </w:t>
      </w:r>
      <w:r>
        <w:t xml:space="preserve">for helpful </w:t>
      </w:r>
      <w:r w:rsidR="00070F3D">
        <w:t xml:space="preserve">comments on </w:t>
      </w:r>
      <w:r w:rsidR="009E7199">
        <w:t xml:space="preserve">earlier </w:t>
      </w:r>
      <w:r w:rsidR="00070F3D">
        <w:t>drafts</w:t>
      </w:r>
      <w:r>
        <w:t xml:space="preserve"> of this report</w:t>
      </w:r>
      <w:r w:rsidR="00070F3D">
        <w:t>.</w:t>
      </w:r>
      <w:r w:rsidR="000C71BB">
        <w:t xml:space="preserve"> Ian Temby also kindly provided the cover image for this report. </w:t>
      </w:r>
      <w:r w:rsidR="00DC6BC0">
        <w:t>This work was funded by the Biodiversity Division, DELWP.</w:t>
      </w:r>
    </w:p>
    <w:p w14:paraId="3C8CFB00" w14:textId="77777777" w:rsidR="00422EA7" w:rsidRDefault="00422EA7" w:rsidP="003004D9"/>
    <w:p w14:paraId="07860ECD" w14:textId="77777777" w:rsidR="003004D9" w:rsidRDefault="003004D9" w:rsidP="003004D9"/>
    <w:p w14:paraId="3CF282FF" w14:textId="77777777" w:rsidR="003004D9" w:rsidRPr="003004D9" w:rsidRDefault="003004D9" w:rsidP="003004D9">
      <w:pPr>
        <w:sectPr w:rsidR="003004D9" w:rsidRPr="003004D9" w:rsidSect="00DC304D">
          <w:footerReference w:type="first" r:id="rId38"/>
          <w:pgSz w:w="11907" w:h="16840" w:code="9"/>
          <w:pgMar w:top="1134" w:right="1134" w:bottom="1134" w:left="1134" w:header="709" w:footer="567" w:gutter="0"/>
          <w:pgNumType w:fmt="lowerRoman" w:start="2"/>
          <w:cols w:space="708"/>
          <w:formProt w:val="0"/>
          <w:titlePg/>
          <w:docGrid w:linePitch="360"/>
        </w:sectPr>
      </w:pPr>
    </w:p>
    <w:p w14:paraId="3E985724" w14:textId="77777777" w:rsidR="004578FA" w:rsidRPr="00243764" w:rsidRDefault="004578FA" w:rsidP="00B2382F">
      <w:pPr>
        <w:pStyle w:val="TOCtitle"/>
      </w:pPr>
      <w:r w:rsidRPr="00243764">
        <w:lastRenderedPageBreak/>
        <w:t>C</w:t>
      </w:r>
      <w:r w:rsidR="00B025B6" w:rsidRPr="00243764">
        <w:t>ontents</w:t>
      </w:r>
    </w:p>
    <w:p w14:paraId="04357005" w14:textId="1D1DF86D" w:rsidR="00CB3366" w:rsidRDefault="007C0E99">
      <w:pPr>
        <w:pStyle w:val="TOC1"/>
        <w:rPr>
          <w:rFonts w:asciiTheme="minorHAnsi" w:eastAsiaTheme="minorEastAsia" w:hAnsiTheme="minorHAnsi" w:cstheme="minorBidi"/>
          <w:b w:val="0"/>
          <w:color w:val="auto"/>
          <w:sz w:val="22"/>
          <w:szCs w:val="22"/>
          <w:lang w:val="en-AU" w:eastAsia="en-AU"/>
        </w:rPr>
      </w:pPr>
      <w:r>
        <w:rPr>
          <w:b w:val="0"/>
        </w:rPr>
        <w:fldChar w:fldCharType="begin"/>
      </w:r>
      <w:r>
        <w:rPr>
          <w:b w:val="0"/>
        </w:rPr>
        <w:instrText xml:space="preserve"> TOC \t "Heading 1,1,Heading 2,2,Heading 3,3,Heading 3 - Numbered,3,Heading 2 - Numbered,2,Heading 1 - Numbered,1,TOC_title,1" </w:instrText>
      </w:r>
      <w:r>
        <w:rPr>
          <w:b w:val="0"/>
        </w:rPr>
        <w:fldChar w:fldCharType="separate"/>
      </w:r>
      <w:r w:rsidR="00CB3366">
        <w:t>Acknowledgements</w:t>
      </w:r>
      <w:r w:rsidR="00CB3366">
        <w:tab/>
      </w:r>
      <w:r w:rsidR="00CB3366">
        <w:fldChar w:fldCharType="begin"/>
      </w:r>
      <w:r w:rsidR="00CB3366">
        <w:instrText xml:space="preserve"> PAGEREF _Toc84429953 \h </w:instrText>
      </w:r>
      <w:r w:rsidR="00CB3366">
        <w:fldChar w:fldCharType="separate"/>
      </w:r>
      <w:r w:rsidR="00CB3366">
        <w:t>ii</w:t>
      </w:r>
      <w:r w:rsidR="00CB3366">
        <w:fldChar w:fldCharType="end"/>
      </w:r>
    </w:p>
    <w:p w14:paraId="11172ED6" w14:textId="0110F358" w:rsidR="00CB3366" w:rsidRDefault="00CB3366">
      <w:pPr>
        <w:pStyle w:val="TOC1"/>
        <w:rPr>
          <w:rFonts w:asciiTheme="minorHAnsi" w:eastAsiaTheme="minorEastAsia" w:hAnsiTheme="minorHAnsi" w:cstheme="minorBidi"/>
          <w:b w:val="0"/>
          <w:color w:val="auto"/>
          <w:sz w:val="22"/>
          <w:szCs w:val="22"/>
          <w:lang w:val="en-AU" w:eastAsia="en-AU"/>
        </w:rPr>
      </w:pPr>
      <w:r>
        <w:t>Summary</w:t>
      </w:r>
      <w:r>
        <w:tab/>
      </w:r>
      <w:r>
        <w:fldChar w:fldCharType="begin"/>
      </w:r>
      <w:r>
        <w:instrText xml:space="preserve"> PAGEREF _Toc84429954 \h </w:instrText>
      </w:r>
      <w:r>
        <w:fldChar w:fldCharType="separate"/>
      </w:r>
      <w:r>
        <w:t>4</w:t>
      </w:r>
      <w:r>
        <w:fldChar w:fldCharType="end"/>
      </w:r>
    </w:p>
    <w:p w14:paraId="416C7201" w14:textId="00CFFE94" w:rsidR="00CB3366" w:rsidRDefault="00CB3366">
      <w:pPr>
        <w:pStyle w:val="TOC3"/>
        <w:rPr>
          <w:rFonts w:asciiTheme="minorHAnsi" w:eastAsiaTheme="minorEastAsia" w:hAnsiTheme="minorHAnsi" w:cstheme="minorBidi"/>
          <w:sz w:val="22"/>
          <w:szCs w:val="22"/>
          <w:lang w:eastAsia="en-AU"/>
        </w:rPr>
      </w:pPr>
      <w:r>
        <w:t>Context:</w:t>
      </w:r>
      <w:r>
        <w:tab/>
      </w:r>
      <w:r>
        <w:fldChar w:fldCharType="begin"/>
      </w:r>
      <w:r>
        <w:instrText xml:space="preserve"> PAGEREF _Toc84429955 \h </w:instrText>
      </w:r>
      <w:r>
        <w:fldChar w:fldCharType="separate"/>
      </w:r>
      <w:r>
        <w:t>4</w:t>
      </w:r>
      <w:r>
        <w:fldChar w:fldCharType="end"/>
      </w:r>
    </w:p>
    <w:p w14:paraId="785E54EB" w14:textId="61370A07" w:rsidR="00CB3366" w:rsidRDefault="00CB3366">
      <w:pPr>
        <w:pStyle w:val="TOC3"/>
        <w:rPr>
          <w:rFonts w:asciiTheme="minorHAnsi" w:eastAsiaTheme="minorEastAsia" w:hAnsiTheme="minorHAnsi" w:cstheme="minorBidi"/>
          <w:sz w:val="22"/>
          <w:szCs w:val="22"/>
          <w:lang w:eastAsia="en-AU"/>
        </w:rPr>
      </w:pPr>
      <w:r>
        <w:t>Aims:</w:t>
      </w:r>
      <w:r>
        <w:tab/>
      </w:r>
      <w:r>
        <w:tab/>
      </w:r>
      <w:r>
        <w:fldChar w:fldCharType="begin"/>
      </w:r>
      <w:r>
        <w:instrText xml:space="preserve"> PAGEREF _Toc84429956 \h </w:instrText>
      </w:r>
      <w:r>
        <w:fldChar w:fldCharType="separate"/>
      </w:r>
      <w:r>
        <w:t>4</w:t>
      </w:r>
      <w:r>
        <w:fldChar w:fldCharType="end"/>
      </w:r>
    </w:p>
    <w:p w14:paraId="55ECC34A" w14:textId="625A3D98" w:rsidR="00CB3366" w:rsidRDefault="00CB3366">
      <w:pPr>
        <w:pStyle w:val="TOC3"/>
        <w:rPr>
          <w:rFonts w:asciiTheme="minorHAnsi" w:eastAsiaTheme="minorEastAsia" w:hAnsiTheme="minorHAnsi" w:cstheme="minorBidi"/>
          <w:sz w:val="22"/>
          <w:szCs w:val="22"/>
          <w:lang w:eastAsia="en-AU"/>
        </w:rPr>
      </w:pPr>
      <w:r>
        <w:t>Methods:</w:t>
      </w:r>
      <w:r>
        <w:tab/>
      </w:r>
      <w:r>
        <w:fldChar w:fldCharType="begin"/>
      </w:r>
      <w:r>
        <w:instrText xml:space="preserve"> PAGEREF _Toc84429957 \h </w:instrText>
      </w:r>
      <w:r>
        <w:fldChar w:fldCharType="separate"/>
      </w:r>
      <w:r>
        <w:t>4</w:t>
      </w:r>
      <w:r>
        <w:fldChar w:fldCharType="end"/>
      </w:r>
    </w:p>
    <w:p w14:paraId="770CDAE7" w14:textId="123A40F9" w:rsidR="00CB3366" w:rsidRDefault="00CB3366">
      <w:pPr>
        <w:pStyle w:val="TOC3"/>
        <w:rPr>
          <w:rFonts w:asciiTheme="minorHAnsi" w:eastAsiaTheme="minorEastAsia" w:hAnsiTheme="minorHAnsi" w:cstheme="minorBidi"/>
          <w:sz w:val="22"/>
          <w:szCs w:val="22"/>
          <w:lang w:eastAsia="en-AU"/>
        </w:rPr>
      </w:pPr>
      <w:r>
        <w:t>Results:</w:t>
      </w:r>
      <w:r>
        <w:tab/>
      </w:r>
      <w:r>
        <w:fldChar w:fldCharType="begin"/>
      </w:r>
      <w:r>
        <w:instrText xml:space="preserve"> PAGEREF _Toc84429958 \h </w:instrText>
      </w:r>
      <w:r>
        <w:fldChar w:fldCharType="separate"/>
      </w:r>
      <w:r>
        <w:t>4</w:t>
      </w:r>
      <w:r>
        <w:fldChar w:fldCharType="end"/>
      </w:r>
    </w:p>
    <w:p w14:paraId="4336B4C6" w14:textId="5A875A0A" w:rsidR="00CB3366" w:rsidRDefault="00CB3366">
      <w:pPr>
        <w:pStyle w:val="TOC3"/>
        <w:rPr>
          <w:rFonts w:asciiTheme="minorHAnsi" w:eastAsiaTheme="minorEastAsia" w:hAnsiTheme="minorHAnsi" w:cstheme="minorBidi"/>
          <w:sz w:val="22"/>
          <w:szCs w:val="22"/>
          <w:lang w:eastAsia="en-AU"/>
        </w:rPr>
      </w:pPr>
      <w:r>
        <w:t>Conclusions and implications:</w:t>
      </w:r>
      <w:r>
        <w:tab/>
      </w:r>
      <w:r>
        <w:fldChar w:fldCharType="begin"/>
      </w:r>
      <w:r>
        <w:instrText xml:space="preserve"> PAGEREF _Toc84429959 \h </w:instrText>
      </w:r>
      <w:r>
        <w:fldChar w:fldCharType="separate"/>
      </w:r>
      <w:r>
        <w:t>4</w:t>
      </w:r>
      <w:r>
        <w:fldChar w:fldCharType="end"/>
      </w:r>
    </w:p>
    <w:p w14:paraId="24C1D64A" w14:textId="3E7B7430" w:rsidR="00CB3366" w:rsidRDefault="00CB3366">
      <w:pPr>
        <w:pStyle w:val="TOC1"/>
        <w:rPr>
          <w:rFonts w:asciiTheme="minorHAnsi" w:eastAsiaTheme="minorEastAsia" w:hAnsiTheme="minorHAnsi" w:cstheme="minorBidi"/>
          <w:b w:val="0"/>
          <w:color w:val="auto"/>
          <w:sz w:val="22"/>
          <w:szCs w:val="22"/>
          <w:lang w:val="en-AU" w:eastAsia="en-AU"/>
        </w:rPr>
      </w:pPr>
      <w:r>
        <w:t>1</w:t>
      </w:r>
      <w:r>
        <w:rPr>
          <w:rFonts w:asciiTheme="minorHAnsi" w:eastAsiaTheme="minorEastAsia" w:hAnsiTheme="minorHAnsi" w:cstheme="minorBidi"/>
          <w:b w:val="0"/>
          <w:color w:val="auto"/>
          <w:sz w:val="22"/>
          <w:szCs w:val="22"/>
          <w:lang w:val="en-AU" w:eastAsia="en-AU"/>
        </w:rPr>
        <w:tab/>
      </w:r>
      <w:r>
        <w:t>Introduction</w:t>
      </w:r>
      <w:r>
        <w:tab/>
      </w:r>
      <w:r>
        <w:fldChar w:fldCharType="begin"/>
      </w:r>
      <w:r>
        <w:instrText xml:space="preserve"> PAGEREF _Toc84429960 \h </w:instrText>
      </w:r>
      <w:r>
        <w:fldChar w:fldCharType="separate"/>
      </w:r>
      <w:r>
        <w:t>5</w:t>
      </w:r>
      <w:r>
        <w:fldChar w:fldCharType="end"/>
      </w:r>
    </w:p>
    <w:p w14:paraId="3B469DDD" w14:textId="10939323" w:rsidR="00CB3366" w:rsidRDefault="00CB3366">
      <w:pPr>
        <w:pStyle w:val="TOC1"/>
        <w:rPr>
          <w:rFonts w:asciiTheme="minorHAnsi" w:eastAsiaTheme="minorEastAsia" w:hAnsiTheme="minorHAnsi" w:cstheme="minorBidi"/>
          <w:b w:val="0"/>
          <w:color w:val="auto"/>
          <w:sz w:val="22"/>
          <w:szCs w:val="22"/>
          <w:lang w:val="en-AU" w:eastAsia="en-AU"/>
        </w:rPr>
      </w:pPr>
      <w:r>
        <w:t>2</w:t>
      </w:r>
      <w:r>
        <w:rPr>
          <w:rFonts w:asciiTheme="minorHAnsi" w:eastAsiaTheme="minorEastAsia" w:hAnsiTheme="minorHAnsi" w:cstheme="minorBidi"/>
          <w:b w:val="0"/>
          <w:color w:val="auto"/>
          <w:sz w:val="22"/>
          <w:szCs w:val="22"/>
          <w:lang w:val="en-AU" w:eastAsia="en-AU"/>
        </w:rPr>
        <w:tab/>
      </w:r>
      <w:r>
        <w:t>Methods</w:t>
      </w:r>
      <w:r>
        <w:tab/>
      </w:r>
      <w:r>
        <w:fldChar w:fldCharType="begin"/>
      </w:r>
      <w:r>
        <w:instrText xml:space="preserve"> PAGEREF _Toc84429961 \h </w:instrText>
      </w:r>
      <w:r>
        <w:fldChar w:fldCharType="separate"/>
      </w:r>
      <w:r>
        <w:t>6</w:t>
      </w:r>
      <w:r>
        <w:fldChar w:fldCharType="end"/>
      </w:r>
    </w:p>
    <w:p w14:paraId="1F22FDFB" w14:textId="0392DAE4" w:rsidR="00CB3366" w:rsidRDefault="00CB3366">
      <w:pPr>
        <w:pStyle w:val="TOC2"/>
        <w:rPr>
          <w:rFonts w:asciiTheme="minorHAnsi" w:eastAsiaTheme="minorEastAsia" w:hAnsiTheme="minorHAnsi" w:cstheme="minorBidi"/>
          <w:bCs w:val="0"/>
          <w:sz w:val="22"/>
          <w:szCs w:val="22"/>
        </w:rPr>
      </w:pPr>
      <w:r>
        <w:t>Cockatoo census data</w:t>
      </w:r>
      <w:r>
        <w:tab/>
      </w:r>
      <w:r>
        <w:fldChar w:fldCharType="begin"/>
      </w:r>
      <w:r>
        <w:instrText xml:space="preserve"> PAGEREF _Toc84429962 \h </w:instrText>
      </w:r>
      <w:r>
        <w:fldChar w:fldCharType="separate"/>
      </w:r>
      <w:r>
        <w:t>6</w:t>
      </w:r>
      <w:r>
        <w:fldChar w:fldCharType="end"/>
      </w:r>
    </w:p>
    <w:p w14:paraId="1C763FBB" w14:textId="7EA7C2B9" w:rsidR="00CB3366" w:rsidRDefault="00CB3366">
      <w:pPr>
        <w:pStyle w:val="TOC2"/>
        <w:rPr>
          <w:rFonts w:asciiTheme="minorHAnsi" w:eastAsiaTheme="minorEastAsia" w:hAnsiTheme="minorHAnsi" w:cstheme="minorBidi"/>
          <w:bCs w:val="0"/>
          <w:sz w:val="22"/>
          <w:szCs w:val="22"/>
        </w:rPr>
      </w:pPr>
      <w:r>
        <w:t>Environmental covariates</w:t>
      </w:r>
      <w:r>
        <w:tab/>
      </w:r>
      <w:r>
        <w:fldChar w:fldCharType="begin"/>
      </w:r>
      <w:r>
        <w:instrText xml:space="preserve"> PAGEREF _Toc84429963 \h </w:instrText>
      </w:r>
      <w:r>
        <w:fldChar w:fldCharType="separate"/>
      </w:r>
      <w:r>
        <w:t>7</w:t>
      </w:r>
      <w:r>
        <w:fldChar w:fldCharType="end"/>
      </w:r>
    </w:p>
    <w:p w14:paraId="7F77AF96" w14:textId="0AE14F31" w:rsidR="00CB3366" w:rsidRDefault="00CB3366">
      <w:pPr>
        <w:pStyle w:val="TOC2"/>
        <w:rPr>
          <w:rFonts w:asciiTheme="minorHAnsi" w:eastAsiaTheme="minorEastAsia" w:hAnsiTheme="minorHAnsi" w:cstheme="minorBidi"/>
          <w:bCs w:val="0"/>
          <w:sz w:val="22"/>
          <w:szCs w:val="22"/>
        </w:rPr>
      </w:pPr>
      <w:r>
        <w:t>Static abundance models</w:t>
      </w:r>
      <w:r>
        <w:tab/>
      </w:r>
      <w:r>
        <w:fldChar w:fldCharType="begin"/>
      </w:r>
      <w:r>
        <w:instrText xml:space="preserve"> PAGEREF _Toc84429964 \h </w:instrText>
      </w:r>
      <w:r>
        <w:fldChar w:fldCharType="separate"/>
      </w:r>
      <w:r>
        <w:t>9</w:t>
      </w:r>
      <w:r>
        <w:fldChar w:fldCharType="end"/>
      </w:r>
    </w:p>
    <w:p w14:paraId="2D9818B6" w14:textId="15398096" w:rsidR="00CB3366" w:rsidRDefault="00CB3366">
      <w:pPr>
        <w:pStyle w:val="TOC2"/>
        <w:rPr>
          <w:rFonts w:asciiTheme="minorHAnsi" w:eastAsiaTheme="minorEastAsia" w:hAnsiTheme="minorHAnsi" w:cstheme="minorBidi"/>
          <w:bCs w:val="0"/>
          <w:sz w:val="22"/>
          <w:szCs w:val="22"/>
        </w:rPr>
      </w:pPr>
      <w:r>
        <w:t>Spatiotemporal models of abundance</w:t>
      </w:r>
      <w:r>
        <w:tab/>
      </w:r>
      <w:r>
        <w:fldChar w:fldCharType="begin"/>
      </w:r>
      <w:r>
        <w:instrText xml:space="preserve"> PAGEREF _Toc84429965 \h </w:instrText>
      </w:r>
      <w:r>
        <w:fldChar w:fldCharType="separate"/>
      </w:r>
      <w:r>
        <w:t>10</w:t>
      </w:r>
      <w:r>
        <w:fldChar w:fldCharType="end"/>
      </w:r>
    </w:p>
    <w:p w14:paraId="3EF8C47A" w14:textId="07D7A7A8" w:rsidR="00CB3366" w:rsidRDefault="00CB3366">
      <w:pPr>
        <w:pStyle w:val="TOC2"/>
        <w:rPr>
          <w:rFonts w:asciiTheme="minorHAnsi" w:eastAsiaTheme="minorEastAsia" w:hAnsiTheme="minorHAnsi" w:cstheme="minorBidi"/>
          <w:bCs w:val="0"/>
          <w:sz w:val="22"/>
          <w:szCs w:val="22"/>
        </w:rPr>
      </w:pPr>
      <w:r>
        <w:t>Spatial prediction and estimation of total abundance</w:t>
      </w:r>
      <w:r>
        <w:tab/>
      </w:r>
      <w:r>
        <w:fldChar w:fldCharType="begin"/>
      </w:r>
      <w:r>
        <w:instrText xml:space="preserve"> PAGEREF _Toc84429966 \h </w:instrText>
      </w:r>
      <w:r>
        <w:fldChar w:fldCharType="separate"/>
      </w:r>
      <w:r>
        <w:t>11</w:t>
      </w:r>
      <w:r>
        <w:fldChar w:fldCharType="end"/>
      </w:r>
    </w:p>
    <w:p w14:paraId="6896454C" w14:textId="68ADD24A" w:rsidR="00CB3366" w:rsidRDefault="00CB3366">
      <w:pPr>
        <w:pStyle w:val="TOC2"/>
        <w:rPr>
          <w:rFonts w:asciiTheme="minorHAnsi" w:eastAsiaTheme="minorEastAsia" w:hAnsiTheme="minorHAnsi" w:cstheme="minorBidi"/>
          <w:bCs w:val="0"/>
          <w:sz w:val="22"/>
          <w:szCs w:val="22"/>
        </w:rPr>
      </w:pPr>
      <w:r>
        <w:t>Model performance</w:t>
      </w:r>
      <w:r>
        <w:tab/>
      </w:r>
      <w:r>
        <w:fldChar w:fldCharType="begin"/>
      </w:r>
      <w:r>
        <w:instrText xml:space="preserve"> PAGEREF _Toc84429967 \h </w:instrText>
      </w:r>
      <w:r>
        <w:fldChar w:fldCharType="separate"/>
      </w:r>
      <w:r>
        <w:t>11</w:t>
      </w:r>
      <w:r>
        <w:fldChar w:fldCharType="end"/>
      </w:r>
    </w:p>
    <w:p w14:paraId="67ED71AA" w14:textId="0B629B56" w:rsidR="00CB3366" w:rsidRDefault="00CB3366">
      <w:pPr>
        <w:pStyle w:val="TOC1"/>
        <w:rPr>
          <w:rFonts w:asciiTheme="minorHAnsi" w:eastAsiaTheme="minorEastAsia" w:hAnsiTheme="minorHAnsi" w:cstheme="minorBidi"/>
          <w:b w:val="0"/>
          <w:color w:val="auto"/>
          <w:sz w:val="22"/>
          <w:szCs w:val="22"/>
          <w:lang w:val="en-AU" w:eastAsia="en-AU"/>
        </w:rPr>
      </w:pPr>
      <w:r>
        <w:t>3</w:t>
      </w:r>
      <w:r>
        <w:rPr>
          <w:rFonts w:asciiTheme="minorHAnsi" w:eastAsiaTheme="minorEastAsia" w:hAnsiTheme="minorHAnsi" w:cstheme="minorBidi"/>
          <w:b w:val="0"/>
          <w:color w:val="auto"/>
          <w:sz w:val="22"/>
          <w:szCs w:val="22"/>
          <w:lang w:val="en-AU" w:eastAsia="en-AU"/>
        </w:rPr>
        <w:tab/>
      </w:r>
      <w:r>
        <w:t>Results</w:t>
      </w:r>
      <w:r>
        <w:tab/>
      </w:r>
      <w:r>
        <w:fldChar w:fldCharType="begin"/>
      </w:r>
      <w:r>
        <w:instrText xml:space="preserve"> PAGEREF _Toc84429968 \h </w:instrText>
      </w:r>
      <w:r>
        <w:fldChar w:fldCharType="separate"/>
      </w:r>
      <w:r>
        <w:t>12</w:t>
      </w:r>
      <w:r>
        <w:fldChar w:fldCharType="end"/>
      </w:r>
    </w:p>
    <w:p w14:paraId="1B2E66AB" w14:textId="33110BAB" w:rsidR="00CB3366" w:rsidRDefault="00CB3366">
      <w:pPr>
        <w:pStyle w:val="TOC2"/>
        <w:rPr>
          <w:rFonts w:asciiTheme="minorHAnsi" w:eastAsiaTheme="minorEastAsia" w:hAnsiTheme="minorHAnsi" w:cstheme="minorBidi"/>
          <w:bCs w:val="0"/>
          <w:sz w:val="22"/>
          <w:szCs w:val="22"/>
        </w:rPr>
      </w:pPr>
      <w:r>
        <w:t>Model performance</w:t>
      </w:r>
      <w:r>
        <w:tab/>
      </w:r>
      <w:r>
        <w:fldChar w:fldCharType="begin"/>
      </w:r>
      <w:r>
        <w:instrText xml:space="preserve"> PAGEREF _Toc84429969 \h </w:instrText>
      </w:r>
      <w:r>
        <w:fldChar w:fldCharType="separate"/>
      </w:r>
      <w:r>
        <w:t>12</w:t>
      </w:r>
      <w:r>
        <w:fldChar w:fldCharType="end"/>
      </w:r>
    </w:p>
    <w:p w14:paraId="5E2574C7" w14:textId="36993D9E" w:rsidR="00CB3366" w:rsidRDefault="00CB3366">
      <w:pPr>
        <w:pStyle w:val="TOC2"/>
        <w:rPr>
          <w:rFonts w:asciiTheme="minorHAnsi" w:eastAsiaTheme="minorEastAsia" w:hAnsiTheme="minorHAnsi" w:cstheme="minorBidi"/>
          <w:bCs w:val="0"/>
          <w:sz w:val="22"/>
          <w:szCs w:val="22"/>
        </w:rPr>
      </w:pPr>
      <w:r>
        <w:t>Responses to the covariates</w:t>
      </w:r>
      <w:r>
        <w:tab/>
      </w:r>
      <w:r>
        <w:fldChar w:fldCharType="begin"/>
      </w:r>
      <w:r>
        <w:instrText xml:space="preserve"> PAGEREF _Toc84429970 \h </w:instrText>
      </w:r>
      <w:r>
        <w:fldChar w:fldCharType="separate"/>
      </w:r>
      <w:r>
        <w:t>12</w:t>
      </w:r>
      <w:r>
        <w:fldChar w:fldCharType="end"/>
      </w:r>
    </w:p>
    <w:p w14:paraId="5DFDDB25" w14:textId="622358B0" w:rsidR="00CB3366" w:rsidRDefault="00CB3366">
      <w:pPr>
        <w:pStyle w:val="TOC2"/>
        <w:rPr>
          <w:rFonts w:asciiTheme="minorHAnsi" w:eastAsiaTheme="minorEastAsia" w:hAnsiTheme="minorHAnsi" w:cstheme="minorBidi"/>
          <w:bCs w:val="0"/>
          <w:sz w:val="22"/>
          <w:szCs w:val="22"/>
        </w:rPr>
      </w:pPr>
      <w:r>
        <w:t>Spatial predictions – static models</w:t>
      </w:r>
      <w:r>
        <w:tab/>
      </w:r>
      <w:r>
        <w:fldChar w:fldCharType="begin"/>
      </w:r>
      <w:r>
        <w:instrText xml:space="preserve"> PAGEREF _Toc84429971 \h </w:instrText>
      </w:r>
      <w:r>
        <w:fldChar w:fldCharType="separate"/>
      </w:r>
      <w:r>
        <w:t>16</w:t>
      </w:r>
      <w:r>
        <w:fldChar w:fldCharType="end"/>
      </w:r>
    </w:p>
    <w:p w14:paraId="6ECD0703" w14:textId="078126B1" w:rsidR="00CB3366" w:rsidRDefault="00CB3366">
      <w:pPr>
        <w:pStyle w:val="TOC2"/>
        <w:rPr>
          <w:rFonts w:asciiTheme="minorHAnsi" w:eastAsiaTheme="minorEastAsia" w:hAnsiTheme="minorHAnsi" w:cstheme="minorBidi"/>
          <w:bCs w:val="0"/>
          <w:sz w:val="22"/>
          <w:szCs w:val="22"/>
        </w:rPr>
      </w:pPr>
      <w:r>
        <w:t>Abundance estimates for Victoria – static models</w:t>
      </w:r>
      <w:r>
        <w:tab/>
      </w:r>
      <w:r>
        <w:fldChar w:fldCharType="begin"/>
      </w:r>
      <w:r>
        <w:instrText xml:space="preserve"> PAGEREF _Toc84429972 \h </w:instrText>
      </w:r>
      <w:r>
        <w:fldChar w:fldCharType="separate"/>
      </w:r>
      <w:r>
        <w:t>18</w:t>
      </w:r>
      <w:r>
        <w:fldChar w:fldCharType="end"/>
      </w:r>
    </w:p>
    <w:p w14:paraId="4A92DF7F" w14:textId="14432C1B" w:rsidR="00CB3366" w:rsidRDefault="00CB3366">
      <w:pPr>
        <w:pStyle w:val="TOC2"/>
        <w:rPr>
          <w:rFonts w:asciiTheme="minorHAnsi" w:eastAsiaTheme="minorEastAsia" w:hAnsiTheme="minorHAnsi" w:cstheme="minorBidi"/>
          <w:bCs w:val="0"/>
          <w:sz w:val="22"/>
          <w:szCs w:val="22"/>
        </w:rPr>
      </w:pPr>
      <w:r>
        <w:t>Spatiotemporal trends in abundance</w:t>
      </w:r>
      <w:r>
        <w:tab/>
      </w:r>
      <w:r>
        <w:fldChar w:fldCharType="begin"/>
      </w:r>
      <w:r>
        <w:instrText xml:space="preserve"> PAGEREF _Toc84429973 \h </w:instrText>
      </w:r>
      <w:r>
        <w:fldChar w:fldCharType="separate"/>
      </w:r>
      <w:r>
        <w:t>19</w:t>
      </w:r>
      <w:r>
        <w:fldChar w:fldCharType="end"/>
      </w:r>
    </w:p>
    <w:p w14:paraId="7F94EA11" w14:textId="11971453" w:rsidR="00CB3366" w:rsidRDefault="00CB3366">
      <w:pPr>
        <w:pStyle w:val="TOC2"/>
        <w:rPr>
          <w:rFonts w:asciiTheme="minorHAnsi" w:eastAsiaTheme="minorEastAsia" w:hAnsiTheme="minorHAnsi" w:cstheme="minorBidi"/>
          <w:bCs w:val="0"/>
          <w:sz w:val="22"/>
          <w:szCs w:val="22"/>
        </w:rPr>
      </w:pPr>
      <w:r>
        <w:t>Temporal trends in statewide total abundance</w:t>
      </w:r>
      <w:r>
        <w:tab/>
      </w:r>
      <w:r>
        <w:fldChar w:fldCharType="begin"/>
      </w:r>
      <w:r>
        <w:instrText xml:space="preserve"> PAGEREF _Toc84429974 \h </w:instrText>
      </w:r>
      <w:r>
        <w:fldChar w:fldCharType="separate"/>
      </w:r>
      <w:r>
        <w:t>19</w:t>
      </w:r>
      <w:r>
        <w:fldChar w:fldCharType="end"/>
      </w:r>
    </w:p>
    <w:p w14:paraId="0EE493B4" w14:textId="220B8061" w:rsidR="00CB3366" w:rsidRDefault="00CB3366">
      <w:pPr>
        <w:pStyle w:val="TOC1"/>
        <w:rPr>
          <w:rFonts w:asciiTheme="minorHAnsi" w:eastAsiaTheme="minorEastAsia" w:hAnsiTheme="minorHAnsi" w:cstheme="minorBidi"/>
          <w:b w:val="0"/>
          <w:color w:val="auto"/>
          <w:sz w:val="22"/>
          <w:szCs w:val="22"/>
          <w:lang w:val="en-AU" w:eastAsia="en-AU"/>
        </w:rPr>
      </w:pPr>
      <w:r>
        <w:t>4</w:t>
      </w:r>
      <w:r>
        <w:rPr>
          <w:rFonts w:asciiTheme="minorHAnsi" w:eastAsiaTheme="minorEastAsia" w:hAnsiTheme="minorHAnsi" w:cstheme="minorBidi"/>
          <w:b w:val="0"/>
          <w:color w:val="auto"/>
          <w:sz w:val="22"/>
          <w:szCs w:val="22"/>
          <w:lang w:val="en-AU" w:eastAsia="en-AU"/>
        </w:rPr>
        <w:tab/>
      </w:r>
      <w:r>
        <w:t>Discussion</w:t>
      </w:r>
      <w:r>
        <w:tab/>
      </w:r>
      <w:r>
        <w:fldChar w:fldCharType="begin"/>
      </w:r>
      <w:r>
        <w:instrText xml:space="preserve"> PAGEREF _Toc84429975 \h </w:instrText>
      </w:r>
      <w:r>
        <w:fldChar w:fldCharType="separate"/>
      </w:r>
      <w:r>
        <w:t>21</w:t>
      </w:r>
      <w:r>
        <w:fldChar w:fldCharType="end"/>
      </w:r>
    </w:p>
    <w:p w14:paraId="720307E0" w14:textId="5B66354E" w:rsidR="00CB3366" w:rsidRDefault="00CB3366">
      <w:pPr>
        <w:pStyle w:val="TOC2"/>
        <w:rPr>
          <w:rFonts w:asciiTheme="minorHAnsi" w:eastAsiaTheme="minorEastAsia" w:hAnsiTheme="minorHAnsi" w:cstheme="minorBidi"/>
          <w:bCs w:val="0"/>
          <w:sz w:val="22"/>
          <w:szCs w:val="22"/>
        </w:rPr>
      </w:pPr>
      <w:r>
        <w:t>Model predictive performance and fit</w:t>
      </w:r>
      <w:r>
        <w:tab/>
      </w:r>
      <w:r>
        <w:fldChar w:fldCharType="begin"/>
      </w:r>
      <w:r>
        <w:instrText xml:space="preserve"> PAGEREF _Toc84429976 \h </w:instrText>
      </w:r>
      <w:r>
        <w:fldChar w:fldCharType="separate"/>
      </w:r>
      <w:r>
        <w:t>21</w:t>
      </w:r>
      <w:r>
        <w:fldChar w:fldCharType="end"/>
      </w:r>
    </w:p>
    <w:p w14:paraId="79521202" w14:textId="5646DFFE" w:rsidR="00CB3366" w:rsidRDefault="00CB3366">
      <w:pPr>
        <w:pStyle w:val="TOC2"/>
        <w:rPr>
          <w:rFonts w:asciiTheme="minorHAnsi" w:eastAsiaTheme="minorEastAsia" w:hAnsiTheme="minorHAnsi" w:cstheme="minorBidi"/>
          <w:bCs w:val="0"/>
          <w:sz w:val="22"/>
          <w:szCs w:val="22"/>
        </w:rPr>
      </w:pPr>
      <w:r>
        <w:t>Population estimates, trends and conservation status</w:t>
      </w:r>
      <w:r>
        <w:tab/>
      </w:r>
      <w:r>
        <w:fldChar w:fldCharType="begin"/>
      </w:r>
      <w:r>
        <w:instrText xml:space="preserve"> PAGEREF _Toc84429977 \h </w:instrText>
      </w:r>
      <w:r>
        <w:fldChar w:fldCharType="separate"/>
      </w:r>
      <w:r>
        <w:t>21</w:t>
      </w:r>
      <w:r>
        <w:fldChar w:fldCharType="end"/>
      </w:r>
    </w:p>
    <w:p w14:paraId="5C89DDD2" w14:textId="2B20CF07" w:rsidR="00CB3366" w:rsidRDefault="00CB3366">
      <w:pPr>
        <w:pStyle w:val="TOC2"/>
        <w:rPr>
          <w:rFonts w:asciiTheme="minorHAnsi" w:eastAsiaTheme="minorEastAsia" w:hAnsiTheme="minorHAnsi" w:cstheme="minorBidi"/>
          <w:bCs w:val="0"/>
          <w:sz w:val="22"/>
          <w:szCs w:val="22"/>
        </w:rPr>
      </w:pPr>
      <w:r>
        <w:t>Caveats and assumptions</w:t>
      </w:r>
      <w:r>
        <w:tab/>
      </w:r>
      <w:r>
        <w:fldChar w:fldCharType="begin"/>
      </w:r>
      <w:r>
        <w:instrText xml:space="preserve"> PAGEREF _Toc84429978 \h </w:instrText>
      </w:r>
      <w:r>
        <w:fldChar w:fldCharType="separate"/>
      </w:r>
      <w:r>
        <w:t>21</w:t>
      </w:r>
      <w:r>
        <w:fldChar w:fldCharType="end"/>
      </w:r>
    </w:p>
    <w:p w14:paraId="300FAE50" w14:textId="4A40A3F9" w:rsidR="00CB3366" w:rsidRDefault="00CB3366">
      <w:pPr>
        <w:pStyle w:val="TOC2"/>
        <w:rPr>
          <w:rFonts w:asciiTheme="minorHAnsi" w:eastAsiaTheme="minorEastAsia" w:hAnsiTheme="minorHAnsi" w:cstheme="minorBidi"/>
          <w:bCs w:val="0"/>
          <w:sz w:val="22"/>
          <w:szCs w:val="22"/>
        </w:rPr>
      </w:pPr>
      <w:r>
        <w:t>Implications for lethal control</w:t>
      </w:r>
      <w:r>
        <w:tab/>
      </w:r>
      <w:r>
        <w:fldChar w:fldCharType="begin"/>
      </w:r>
      <w:r>
        <w:instrText xml:space="preserve"> PAGEREF _Toc84429979 \h </w:instrText>
      </w:r>
      <w:r>
        <w:fldChar w:fldCharType="separate"/>
      </w:r>
      <w:r>
        <w:t>22</w:t>
      </w:r>
      <w:r>
        <w:fldChar w:fldCharType="end"/>
      </w:r>
    </w:p>
    <w:p w14:paraId="649EF18D" w14:textId="27ABC447" w:rsidR="00CB3366" w:rsidRDefault="00CB3366">
      <w:pPr>
        <w:pStyle w:val="TOC2"/>
        <w:rPr>
          <w:rFonts w:asciiTheme="minorHAnsi" w:eastAsiaTheme="minorEastAsia" w:hAnsiTheme="minorHAnsi" w:cstheme="minorBidi"/>
          <w:bCs w:val="0"/>
          <w:sz w:val="22"/>
          <w:szCs w:val="22"/>
        </w:rPr>
      </w:pPr>
      <w:r>
        <w:t>Conclusion</w:t>
      </w:r>
      <w:r>
        <w:tab/>
      </w:r>
      <w:r>
        <w:fldChar w:fldCharType="begin"/>
      </w:r>
      <w:r>
        <w:instrText xml:space="preserve"> PAGEREF _Toc84429980 \h </w:instrText>
      </w:r>
      <w:r>
        <w:fldChar w:fldCharType="separate"/>
      </w:r>
      <w:r>
        <w:t>23</w:t>
      </w:r>
      <w:r>
        <w:fldChar w:fldCharType="end"/>
      </w:r>
    </w:p>
    <w:p w14:paraId="40A59ACB" w14:textId="1C26DBAE" w:rsidR="00CB3366" w:rsidRDefault="00CB3366">
      <w:pPr>
        <w:pStyle w:val="TOC1"/>
        <w:rPr>
          <w:rFonts w:asciiTheme="minorHAnsi" w:eastAsiaTheme="minorEastAsia" w:hAnsiTheme="minorHAnsi" w:cstheme="minorBidi"/>
          <w:b w:val="0"/>
          <w:color w:val="auto"/>
          <w:sz w:val="22"/>
          <w:szCs w:val="22"/>
          <w:lang w:val="en-AU" w:eastAsia="en-AU"/>
        </w:rPr>
      </w:pPr>
      <w:r>
        <w:t>References</w:t>
      </w:r>
      <w:r>
        <w:tab/>
      </w:r>
      <w:r>
        <w:fldChar w:fldCharType="begin"/>
      </w:r>
      <w:r>
        <w:instrText xml:space="preserve"> PAGEREF _Toc84429981 \h </w:instrText>
      </w:r>
      <w:r>
        <w:fldChar w:fldCharType="separate"/>
      </w:r>
      <w:r>
        <w:t>24</w:t>
      </w:r>
      <w:r>
        <w:fldChar w:fldCharType="end"/>
      </w:r>
    </w:p>
    <w:p w14:paraId="2C303F28" w14:textId="1885BE28" w:rsidR="00CB3366" w:rsidRDefault="00CB3366">
      <w:pPr>
        <w:pStyle w:val="TOC1"/>
        <w:rPr>
          <w:rFonts w:asciiTheme="minorHAnsi" w:eastAsiaTheme="minorEastAsia" w:hAnsiTheme="minorHAnsi" w:cstheme="minorBidi"/>
          <w:b w:val="0"/>
          <w:color w:val="auto"/>
          <w:sz w:val="22"/>
          <w:szCs w:val="22"/>
          <w:lang w:val="en-AU" w:eastAsia="en-AU"/>
        </w:rPr>
      </w:pPr>
      <w:r>
        <w:t>Appendix</w:t>
      </w:r>
      <w:r>
        <w:tab/>
      </w:r>
      <w:r>
        <w:fldChar w:fldCharType="begin"/>
      </w:r>
      <w:r>
        <w:instrText xml:space="preserve"> PAGEREF _Toc84429982 \h </w:instrText>
      </w:r>
      <w:r>
        <w:fldChar w:fldCharType="separate"/>
      </w:r>
      <w:r>
        <w:t>26</w:t>
      </w:r>
      <w:r>
        <w:fldChar w:fldCharType="end"/>
      </w:r>
    </w:p>
    <w:p w14:paraId="51F39A1A" w14:textId="64E0C193" w:rsidR="00CB3366" w:rsidRDefault="00CB3366">
      <w:pPr>
        <w:pStyle w:val="TOC3"/>
        <w:rPr>
          <w:rFonts w:asciiTheme="minorHAnsi" w:eastAsiaTheme="minorEastAsia" w:hAnsiTheme="minorHAnsi" w:cstheme="minorBidi"/>
          <w:sz w:val="22"/>
          <w:szCs w:val="22"/>
          <w:lang w:eastAsia="en-AU"/>
        </w:rPr>
      </w:pPr>
      <w:r>
        <w:t>Result for the boosted regression tree (BRT) models</w:t>
      </w:r>
      <w:r>
        <w:tab/>
      </w:r>
      <w:r>
        <w:fldChar w:fldCharType="begin"/>
      </w:r>
      <w:r>
        <w:instrText xml:space="preserve"> PAGEREF _Toc84429983 \h </w:instrText>
      </w:r>
      <w:r>
        <w:fldChar w:fldCharType="separate"/>
      </w:r>
      <w:r>
        <w:t>26</w:t>
      </w:r>
      <w:r>
        <w:fldChar w:fldCharType="end"/>
      </w:r>
    </w:p>
    <w:p w14:paraId="42C44F1D" w14:textId="096BB69C" w:rsidR="00051FE1" w:rsidRPr="00243764" w:rsidRDefault="007C0E99" w:rsidP="0071429D">
      <w:r>
        <w:rPr>
          <w:b/>
          <w:noProof/>
        </w:rPr>
        <w:fldChar w:fldCharType="end"/>
      </w:r>
    </w:p>
    <w:p w14:paraId="7F57DA87" w14:textId="535412F8" w:rsidR="00E65A30" w:rsidRPr="00E65A30" w:rsidRDefault="009D303E" w:rsidP="0065226D">
      <w:pPr>
        <w:pStyle w:val="TOCtitle"/>
        <w:sectPr w:rsidR="00E65A30" w:rsidRPr="00E65A30" w:rsidSect="00C657F7">
          <w:footerReference w:type="default" r:id="rId39"/>
          <w:pgSz w:w="11907" w:h="16840" w:code="9"/>
          <w:pgMar w:top="1134" w:right="1134" w:bottom="1134" w:left="1134" w:header="709" w:footer="567" w:gutter="0"/>
          <w:pgNumType w:fmt="lowerRoman"/>
          <w:cols w:space="708"/>
          <w:formProt w:val="0"/>
          <w:docGrid w:linePitch="360"/>
        </w:sectPr>
      </w:pPr>
      <w:r w:rsidRPr="00243764">
        <w:br w:type="page"/>
      </w:r>
    </w:p>
    <w:p w14:paraId="68675C9C" w14:textId="77777777" w:rsidR="00991C27" w:rsidRPr="00B2382F" w:rsidRDefault="00980E26" w:rsidP="0071429D">
      <w:pPr>
        <w:pStyle w:val="Heading1"/>
      </w:pPr>
      <w:bookmarkStart w:id="7" w:name="_Toc409798396"/>
      <w:bookmarkStart w:id="8" w:name="_Toc286018759"/>
      <w:bookmarkStart w:id="9" w:name="_Toc84429954"/>
      <w:r w:rsidRPr="00B2382F">
        <w:t>Summary</w:t>
      </w:r>
      <w:bookmarkEnd w:id="7"/>
      <w:bookmarkEnd w:id="8"/>
      <w:bookmarkEnd w:id="9"/>
    </w:p>
    <w:p w14:paraId="46A4E27B" w14:textId="77777777" w:rsidR="00B705CE" w:rsidRPr="007D16B0" w:rsidRDefault="00B705CE" w:rsidP="007D16B0">
      <w:pPr>
        <w:pStyle w:val="Heading3"/>
      </w:pPr>
      <w:bookmarkStart w:id="10" w:name="_Toc509242196"/>
      <w:bookmarkStart w:id="11" w:name="_Toc84429955"/>
      <w:r w:rsidRPr="007D16B0">
        <w:t>Context:</w:t>
      </w:r>
      <w:bookmarkEnd w:id="10"/>
      <w:bookmarkEnd w:id="11"/>
    </w:p>
    <w:p w14:paraId="3E9172B5" w14:textId="6F293EB6" w:rsidR="00B705CE" w:rsidRDefault="00EB39AD" w:rsidP="00DC3852">
      <w:r>
        <w:t>Four</w:t>
      </w:r>
      <w:r w:rsidR="006F4AF2">
        <w:t xml:space="preserve"> common</w:t>
      </w:r>
      <w:r>
        <w:t xml:space="preserve"> species of </w:t>
      </w:r>
      <w:r w:rsidR="00981AF4">
        <w:t>c</w:t>
      </w:r>
      <w:r>
        <w:t>ockatoo</w:t>
      </w:r>
      <w:r w:rsidR="00316399">
        <w:t xml:space="preserve"> (Galah, Sulphur-crested Cockatoo, Little Corella and Long-billed Corella</w:t>
      </w:r>
      <w:r w:rsidR="00B81C61">
        <w:t>)</w:t>
      </w:r>
      <w:r w:rsidR="006F4AF2">
        <w:t xml:space="preserve"> </w:t>
      </w:r>
      <w:r w:rsidR="00E60FFF">
        <w:t xml:space="preserve">are well known to cause damage to </w:t>
      </w:r>
      <w:r w:rsidR="009E7199">
        <w:t xml:space="preserve">agricultural </w:t>
      </w:r>
      <w:r w:rsidR="00E60FFF">
        <w:t>crops</w:t>
      </w:r>
      <w:r w:rsidR="00770DCF">
        <w:t xml:space="preserve">, as well as damage </w:t>
      </w:r>
      <w:r w:rsidR="000F3D26">
        <w:t xml:space="preserve">and nuisance </w:t>
      </w:r>
      <w:r w:rsidR="00770DCF">
        <w:t xml:space="preserve">to </w:t>
      </w:r>
      <w:r w:rsidR="0065165F">
        <w:t>agricultural and non-agricultural</w:t>
      </w:r>
      <w:r w:rsidR="00E60FFF">
        <w:t xml:space="preserve"> </w:t>
      </w:r>
      <w:r w:rsidR="00770DCF">
        <w:t>interests</w:t>
      </w:r>
      <w:r w:rsidR="00316399">
        <w:t xml:space="preserve"> in Victoria</w:t>
      </w:r>
      <w:r w:rsidR="00E60FFF">
        <w:t xml:space="preserve">. </w:t>
      </w:r>
      <w:r w:rsidR="000F3D26">
        <w:t>All four species</w:t>
      </w:r>
      <w:r>
        <w:t xml:space="preserve"> are frequently the subject of applications </w:t>
      </w:r>
      <w:r w:rsidR="00E60FFF">
        <w:t>to conduct</w:t>
      </w:r>
      <w:r>
        <w:t xml:space="preserve"> </w:t>
      </w:r>
      <w:r w:rsidR="006F4AF2">
        <w:t xml:space="preserve">lethal </w:t>
      </w:r>
      <w:r w:rsidR="00E60FFF">
        <w:t>or</w:t>
      </w:r>
      <w:r w:rsidR="006F4AF2">
        <w:t xml:space="preserve"> non-lethal contr</w:t>
      </w:r>
      <w:r w:rsidR="00E60FFF">
        <w:t xml:space="preserve">ol under the Authority to Control Wildlife (ATCW) provisions of the </w:t>
      </w:r>
      <w:r w:rsidR="00E60FFF" w:rsidRPr="006348B3">
        <w:rPr>
          <w:i/>
          <w:iCs/>
        </w:rPr>
        <w:t>Wildlife Act 1975</w:t>
      </w:r>
      <w:r w:rsidR="00E60FFF">
        <w:t>.</w:t>
      </w:r>
      <w:r w:rsidR="00CB3F25">
        <w:t xml:space="preserve"> Illegal persecution, including </w:t>
      </w:r>
      <w:r w:rsidR="00316399">
        <w:t>poisoning and shooting</w:t>
      </w:r>
      <w:r w:rsidR="00777616">
        <w:t>,</w:t>
      </w:r>
      <w:r w:rsidR="00316399">
        <w:t xml:space="preserve"> also occur</w:t>
      </w:r>
      <w:r w:rsidR="00777616">
        <w:t>s</w:t>
      </w:r>
      <w:r w:rsidR="00316399">
        <w:t>.</w:t>
      </w:r>
      <w:r w:rsidR="00E60FFF">
        <w:t xml:space="preserve"> </w:t>
      </w:r>
      <w:r w:rsidR="00CB3F25">
        <w:t xml:space="preserve">As a first step </w:t>
      </w:r>
      <w:r w:rsidR="00777616">
        <w:t xml:space="preserve">in </w:t>
      </w:r>
      <w:r w:rsidR="00CB3F25">
        <w:t xml:space="preserve">understanding the ecological risks </w:t>
      </w:r>
      <w:r w:rsidR="00777616">
        <w:t>of</w:t>
      </w:r>
      <w:r w:rsidR="00CB3F25">
        <w:t xml:space="preserve"> these </w:t>
      </w:r>
      <w:r w:rsidR="00316399">
        <w:t xml:space="preserve">actions, </w:t>
      </w:r>
      <w:r w:rsidR="00777616">
        <w:t>t</w:t>
      </w:r>
      <w:r w:rsidR="00316399">
        <w:t>he current population status of the four species</w:t>
      </w:r>
      <w:r w:rsidR="00B81C61">
        <w:t xml:space="preserve"> </w:t>
      </w:r>
      <w:r w:rsidR="00777616">
        <w:t>must be assessed</w:t>
      </w:r>
      <w:r w:rsidR="00316399">
        <w:t xml:space="preserve">. </w:t>
      </w:r>
    </w:p>
    <w:p w14:paraId="6CEA646A" w14:textId="77777777" w:rsidR="00B705CE" w:rsidRDefault="00B705CE" w:rsidP="007D16B0">
      <w:pPr>
        <w:pStyle w:val="Heading3"/>
      </w:pPr>
      <w:bookmarkStart w:id="12" w:name="_Toc509242197"/>
      <w:bookmarkStart w:id="13" w:name="_Toc84429956"/>
      <w:r>
        <w:t>Aims:</w:t>
      </w:r>
      <w:bookmarkEnd w:id="12"/>
      <w:bookmarkEnd w:id="13"/>
      <w:r>
        <w:t xml:space="preserve">  </w:t>
      </w:r>
    </w:p>
    <w:p w14:paraId="771B2E77" w14:textId="262EF8EF" w:rsidR="00B705CE" w:rsidRDefault="00316399" w:rsidP="00DC3852">
      <w:r>
        <w:t xml:space="preserve">To use existing </w:t>
      </w:r>
      <w:r w:rsidR="009D61B9">
        <w:t xml:space="preserve">data to assess the </w:t>
      </w:r>
      <w:r w:rsidR="00B81C61">
        <w:t xml:space="preserve">current </w:t>
      </w:r>
      <w:r w:rsidR="009D61B9">
        <w:t xml:space="preserve">total population size of all four species, and to assess spatial </w:t>
      </w:r>
      <w:r w:rsidR="009612EC">
        <w:t xml:space="preserve">and temporal </w:t>
      </w:r>
      <w:r w:rsidR="00B81C61">
        <w:t>trends</w:t>
      </w:r>
      <w:r w:rsidR="009D61B9">
        <w:t xml:space="preserve"> in density across the state</w:t>
      </w:r>
      <w:r w:rsidR="00B81C61">
        <w:t xml:space="preserve"> over the last 10 years</w:t>
      </w:r>
      <w:r w:rsidR="009D61B9">
        <w:t xml:space="preserve">. </w:t>
      </w:r>
    </w:p>
    <w:p w14:paraId="68D28416" w14:textId="77777777" w:rsidR="00B705CE" w:rsidRDefault="00B705CE" w:rsidP="007D16B0">
      <w:pPr>
        <w:pStyle w:val="Heading3"/>
      </w:pPr>
      <w:bookmarkStart w:id="14" w:name="_Toc509242198"/>
      <w:bookmarkStart w:id="15" w:name="_Toc84429957"/>
      <w:r>
        <w:t>Methods:</w:t>
      </w:r>
      <w:bookmarkEnd w:id="14"/>
      <w:bookmarkEnd w:id="15"/>
      <w:r>
        <w:t xml:space="preserve">  </w:t>
      </w:r>
    </w:p>
    <w:p w14:paraId="6F223FBE" w14:textId="4801C36E" w:rsidR="00B705CE" w:rsidRDefault="00790479" w:rsidP="00DC3852">
      <w:r>
        <w:t>We obtained a large set of bird</w:t>
      </w:r>
      <w:r w:rsidR="00092122">
        <w:t xml:space="preserve"> Atlas</w:t>
      </w:r>
      <w:r>
        <w:t xml:space="preserve"> data </w:t>
      </w:r>
      <w:r w:rsidR="00942633">
        <w:t>collected from</w:t>
      </w:r>
      <w:r w:rsidR="00092122">
        <w:t xml:space="preserve"> south-eastern Australia </w:t>
      </w:r>
      <w:r w:rsidR="00942633">
        <w:t xml:space="preserve">between 2010 and 2020 </w:t>
      </w:r>
      <w:r w:rsidRPr="00777616">
        <w:t>from Birdlife Australia</w:t>
      </w:r>
      <w:r w:rsidR="00092122" w:rsidRPr="00777616">
        <w:t>.</w:t>
      </w:r>
      <w:r w:rsidRPr="00777616">
        <w:t xml:space="preserve"> </w:t>
      </w:r>
      <w:r w:rsidR="00092122" w:rsidRPr="00777616">
        <w:t>The data</w:t>
      </w:r>
      <w:r w:rsidRPr="00777616">
        <w:t xml:space="preserve"> </w:t>
      </w:r>
      <w:r w:rsidR="00092122" w:rsidRPr="00777616">
        <w:t>consisted of 20</w:t>
      </w:r>
      <w:r w:rsidR="00777616" w:rsidRPr="00777616">
        <w:t>-</w:t>
      </w:r>
      <w:r w:rsidR="00092122" w:rsidRPr="00777616">
        <w:t>minute counts of all birds present within 2</w:t>
      </w:r>
      <w:r w:rsidR="00777616" w:rsidRPr="00777616">
        <w:t>-</w:t>
      </w:r>
      <w:r w:rsidR="00092122" w:rsidRPr="00777616">
        <w:t xml:space="preserve">hectare plots </w:t>
      </w:r>
      <w:r w:rsidR="00092122">
        <w:t xml:space="preserve">selected for survey by the data collectors. The </w:t>
      </w:r>
      <w:r w:rsidR="00B81C61">
        <w:t>counts</w:t>
      </w:r>
      <w:r w:rsidR="00092122">
        <w:t xml:space="preserve"> were related to a set of bioclimatic and </w:t>
      </w:r>
      <w:r w:rsidR="00B80679">
        <w:t>land-use variables using Generali</w:t>
      </w:r>
      <w:r w:rsidR="008B6ABF">
        <w:t>s</w:t>
      </w:r>
      <w:r w:rsidR="00B80679">
        <w:t xml:space="preserve">ed Additive Models. The </w:t>
      </w:r>
      <w:r w:rsidR="00942633">
        <w:t xml:space="preserve">spatial </w:t>
      </w:r>
      <w:r w:rsidR="00B80679">
        <w:t>predict</w:t>
      </w:r>
      <w:r w:rsidR="00942633">
        <w:t>ions of</w:t>
      </w:r>
      <w:r w:rsidR="00B80679">
        <w:t xml:space="preserve"> densities across the state</w:t>
      </w:r>
      <w:r w:rsidR="00942633">
        <w:t>, conditional on the models</w:t>
      </w:r>
      <w:r w:rsidR="000902F1">
        <w:t>,</w:t>
      </w:r>
      <w:r w:rsidR="00B80679">
        <w:t xml:space="preserve"> were then used to estimate the total </w:t>
      </w:r>
      <w:r w:rsidR="00942633">
        <w:t xml:space="preserve">population sizes and </w:t>
      </w:r>
      <w:r w:rsidR="00777616">
        <w:t xml:space="preserve">the </w:t>
      </w:r>
      <w:r w:rsidR="00942633">
        <w:t xml:space="preserve">uncertainty in these estimates. </w:t>
      </w:r>
      <w:r w:rsidR="008C5D79">
        <w:t>Spatiotemporal versions of these models were used to infer temporal trends in total abundance.</w:t>
      </w:r>
    </w:p>
    <w:p w14:paraId="0FF4509D" w14:textId="77777777" w:rsidR="00B705CE" w:rsidRDefault="00B705CE" w:rsidP="007D16B0">
      <w:pPr>
        <w:pStyle w:val="Heading3"/>
      </w:pPr>
      <w:bookmarkStart w:id="16" w:name="_Toc509242199"/>
      <w:bookmarkStart w:id="17" w:name="_Toc84429958"/>
      <w:r>
        <w:t>Results:</w:t>
      </w:r>
      <w:bookmarkEnd w:id="16"/>
      <w:bookmarkEnd w:id="17"/>
      <w:r>
        <w:t xml:space="preserve">   </w:t>
      </w:r>
    </w:p>
    <w:p w14:paraId="2AC562CA" w14:textId="06B33E90" w:rsidR="00B705CE" w:rsidRDefault="00271894" w:rsidP="00DC3852">
      <w:r>
        <w:t xml:space="preserve">The modelling procedures identified a number of bioclimatic and land-use variables of value for predicting densities of the four cockatoo species across the study area. </w:t>
      </w:r>
      <w:r w:rsidR="008B1EF6">
        <w:t xml:space="preserve">Estimates of total abundance with </w:t>
      </w:r>
      <w:r w:rsidR="00624633">
        <w:t xml:space="preserve">acceptably </w:t>
      </w:r>
      <w:r w:rsidR="008B1EF6">
        <w:t xml:space="preserve">small </w:t>
      </w:r>
      <w:r w:rsidR="0065165F">
        <w:t>coefficients</w:t>
      </w:r>
      <w:r w:rsidR="008B1EF6">
        <w:t xml:space="preserve"> of variation (&lt; 15 %) were obtained for all four species. Est</w:t>
      </w:r>
      <w:r w:rsidR="005C4533">
        <w:t>i</w:t>
      </w:r>
      <w:r w:rsidR="008B1EF6">
        <w:t>mated total abundances</w:t>
      </w:r>
      <w:r w:rsidR="00D30F9D">
        <w:t xml:space="preserve"> in millions of individuals</w:t>
      </w:r>
      <w:r w:rsidR="005C4533">
        <w:t xml:space="preserve"> (and associated 95% confidence intervals</w:t>
      </w:r>
      <w:r w:rsidR="007C413C">
        <w:t>) for the four species</w:t>
      </w:r>
      <w:r w:rsidR="008B1EF6">
        <w:t xml:space="preserve"> were</w:t>
      </w:r>
      <w:r w:rsidR="007C413C">
        <w:t xml:space="preserve"> as follows</w:t>
      </w:r>
      <w:r w:rsidR="005C4533">
        <w:t>:</w:t>
      </w:r>
      <w:r w:rsidR="00D30F9D">
        <w:t xml:space="preserve"> Galah 13.6 (12.7</w:t>
      </w:r>
      <w:r w:rsidR="006844EE">
        <w:t xml:space="preserve">, </w:t>
      </w:r>
      <w:r w:rsidR="00D30F9D">
        <w:t xml:space="preserve">14.5), Sulphur-crested Cockatoo </w:t>
      </w:r>
      <w:r w:rsidR="006844EE">
        <w:t xml:space="preserve">7.7 (6.9, 8.5), Little Corella 2.9 (2.3, 3.6), </w:t>
      </w:r>
      <w:r w:rsidR="00667BD0">
        <w:t xml:space="preserve">Long-billed Corella 5.2 (4.3, 6.6). </w:t>
      </w:r>
      <w:r w:rsidR="005C4533">
        <w:t xml:space="preserve"> </w:t>
      </w:r>
      <w:r w:rsidR="00066C3B">
        <w:t>Spatiotemporal modelling revealed that populations of all four species are either stable or increasing</w:t>
      </w:r>
      <w:r w:rsidR="005E0D81">
        <w:t xml:space="preserve">, but with </w:t>
      </w:r>
      <w:r w:rsidR="005D602F">
        <w:t xml:space="preserve">substantial </w:t>
      </w:r>
      <w:r w:rsidR="005E0D81">
        <w:t>variation in the magnitudes and directions of the spatial trends across the state.</w:t>
      </w:r>
    </w:p>
    <w:p w14:paraId="716BAB5B" w14:textId="77777777" w:rsidR="00B705CE" w:rsidRDefault="00B705CE" w:rsidP="007D16B0">
      <w:pPr>
        <w:pStyle w:val="Heading3"/>
      </w:pPr>
      <w:bookmarkStart w:id="18" w:name="_Toc509242200"/>
      <w:bookmarkStart w:id="19" w:name="_Toc84429959"/>
      <w:r>
        <w:t>Conclusions and implications:</w:t>
      </w:r>
      <w:bookmarkEnd w:id="18"/>
      <w:bookmarkEnd w:id="19"/>
      <w:r>
        <w:t xml:space="preserve">  </w:t>
      </w:r>
    </w:p>
    <w:p w14:paraId="58CC986F" w14:textId="2573C77F" w:rsidR="00DC7CF0" w:rsidRDefault="00667BD0" w:rsidP="00704099">
      <w:bookmarkStart w:id="20" w:name="_Toc409798398"/>
      <w:r>
        <w:t xml:space="preserve">The </w:t>
      </w:r>
      <w:r w:rsidR="002B36E5">
        <w:t xml:space="preserve">combination of </w:t>
      </w:r>
      <w:r>
        <w:t xml:space="preserve">Birdlife </w:t>
      </w:r>
      <w:r w:rsidR="006029AC">
        <w:t xml:space="preserve">Australia’s </w:t>
      </w:r>
      <w:r>
        <w:t xml:space="preserve">Atlas data </w:t>
      </w:r>
      <w:r w:rsidR="002B36E5">
        <w:t>and</w:t>
      </w:r>
      <w:r>
        <w:t xml:space="preserve"> the spatial modelling approach </w:t>
      </w:r>
      <w:r w:rsidR="001E0C70">
        <w:t xml:space="preserve">we present in this report </w:t>
      </w:r>
      <w:r>
        <w:t>provide</w:t>
      </w:r>
      <w:r w:rsidR="005E0D81">
        <w:t>s</w:t>
      </w:r>
      <w:r>
        <w:t xml:space="preserve"> a useful means of assessing the current abundance of the four cockatoo species in Victoria</w:t>
      </w:r>
      <w:r w:rsidR="005E0D81">
        <w:t>, as well as temporal trends in abundance</w:t>
      </w:r>
      <w:r>
        <w:t xml:space="preserve">. </w:t>
      </w:r>
      <w:r w:rsidR="008A623C">
        <w:t xml:space="preserve">Spatial predictions of density across the study area are broadly congruent with </w:t>
      </w:r>
      <w:r w:rsidR="002B36E5">
        <w:t xml:space="preserve">the </w:t>
      </w:r>
      <w:r w:rsidR="008A623C">
        <w:t>existing understanding of the species</w:t>
      </w:r>
      <w:r w:rsidR="002B36E5">
        <w:t>’</w:t>
      </w:r>
      <w:r w:rsidR="008A623C">
        <w:t xml:space="preserve"> habitat associations and geographic distributions in the state.</w:t>
      </w:r>
    </w:p>
    <w:p w14:paraId="71AA8622" w14:textId="45958221" w:rsidR="00381FF2" w:rsidRDefault="001E0C70" w:rsidP="00704099">
      <w:r>
        <w:t xml:space="preserve">All four species are found to be widespread and abundant, although total abundances of the two </w:t>
      </w:r>
      <w:r w:rsidR="00F36BD0">
        <w:t>c</w:t>
      </w:r>
      <w:r>
        <w:t xml:space="preserve">orella species are less that </w:t>
      </w:r>
      <w:r w:rsidR="00DC7CF0">
        <w:t>for the Galah and Sulphur-crested Cockatoo.</w:t>
      </w:r>
      <w:r w:rsidR="00985AFF">
        <w:t xml:space="preserve"> </w:t>
      </w:r>
      <w:r w:rsidR="009F00B8">
        <w:t>Analysis of temporal trends in abundance showed no evidence of declines</w:t>
      </w:r>
      <w:r w:rsidR="00F36BD0">
        <w:t>;</w:t>
      </w:r>
      <w:r w:rsidR="009F00B8">
        <w:t xml:space="preserve"> </w:t>
      </w:r>
      <w:r w:rsidR="00F36BD0">
        <w:t xml:space="preserve">the </w:t>
      </w:r>
      <w:r w:rsidR="009F00B8">
        <w:t xml:space="preserve">abundance of </w:t>
      </w:r>
      <w:r w:rsidR="00F36BD0">
        <w:t>each</w:t>
      </w:r>
      <w:r w:rsidR="009F00B8">
        <w:t xml:space="preserve"> species </w:t>
      </w:r>
      <w:r w:rsidR="00F36BD0">
        <w:t xml:space="preserve">has been stable or </w:t>
      </w:r>
      <w:r w:rsidR="009F00B8">
        <w:t>increas</w:t>
      </w:r>
      <w:r w:rsidR="00F36BD0">
        <w:t>ed</w:t>
      </w:r>
      <w:r w:rsidR="009F00B8">
        <w:t xml:space="preserve"> </w:t>
      </w:r>
      <w:r w:rsidR="000902F1">
        <w:t>over</w:t>
      </w:r>
      <w:r w:rsidR="009F00B8">
        <w:t xml:space="preserve"> the last decade</w:t>
      </w:r>
      <w:r w:rsidR="00CB3366">
        <w:t xml:space="preserve"> with only a slight recent decline suggested for Sulphur-crested Cockatoos</w:t>
      </w:r>
      <w:r w:rsidR="009F00B8">
        <w:t xml:space="preserve">. </w:t>
      </w:r>
      <w:r w:rsidR="00381FF2">
        <w:t xml:space="preserve">The availability of defensible population estimates provides a solid basis for any future work to assess the risks </w:t>
      </w:r>
      <w:r w:rsidR="00985AFF">
        <w:t xml:space="preserve">to the populations </w:t>
      </w:r>
      <w:r w:rsidR="00081D9E">
        <w:t>associated</w:t>
      </w:r>
      <w:r w:rsidR="00381FF2">
        <w:t xml:space="preserve"> with current or anticipated rates of lethal control</w:t>
      </w:r>
      <w:r w:rsidR="00985AFF">
        <w:t xml:space="preserve">. </w:t>
      </w:r>
    </w:p>
    <w:p w14:paraId="0498765D" w14:textId="05B2A132" w:rsidR="008A623C" w:rsidRDefault="008A623C" w:rsidP="00704099">
      <w:r>
        <w:t xml:space="preserve">As </w:t>
      </w:r>
      <w:r w:rsidR="00350915">
        <w:t xml:space="preserve">data </w:t>
      </w:r>
      <w:r w:rsidR="00F36BD0">
        <w:t xml:space="preserve">continue to be </w:t>
      </w:r>
      <w:r w:rsidR="00350915">
        <w:t xml:space="preserve">collected and collated for the Atlas, </w:t>
      </w:r>
      <w:r w:rsidR="000F64E6">
        <w:t>it would be possible to periodically update the</w:t>
      </w:r>
      <w:r w:rsidR="000902F1">
        <w:t>se</w:t>
      </w:r>
      <w:r w:rsidR="000F64E6">
        <w:t xml:space="preserve"> population assessments using the methodology presented here to </w:t>
      </w:r>
      <w:r w:rsidR="006E6CF2">
        <w:t xml:space="preserve">provide </w:t>
      </w:r>
      <w:r w:rsidR="000902F1">
        <w:t>updated</w:t>
      </w:r>
      <w:r w:rsidR="006E6CF2">
        <w:t xml:space="preserve"> trends in </w:t>
      </w:r>
      <w:r w:rsidR="000F64E6">
        <w:t xml:space="preserve">abundance. </w:t>
      </w:r>
      <w:r w:rsidR="00F36BD0">
        <w:t>T</w:t>
      </w:r>
      <w:r w:rsidR="006E6CF2">
        <w:t xml:space="preserve">his approach could be extended to other bird species. </w:t>
      </w:r>
    </w:p>
    <w:p w14:paraId="21762DFE" w14:textId="21A7811B" w:rsidR="00704099" w:rsidRDefault="00DC7CF0" w:rsidP="00704099">
      <w:r>
        <w:t xml:space="preserve"> </w:t>
      </w:r>
    </w:p>
    <w:p w14:paraId="7F9605AB" w14:textId="77777777" w:rsidR="00704099" w:rsidRDefault="00704099" w:rsidP="00704099"/>
    <w:p w14:paraId="3964791E" w14:textId="77777777" w:rsidR="00074331" w:rsidRPr="00CE7E5D" w:rsidRDefault="00074331" w:rsidP="00704099">
      <w:pPr>
        <w:pStyle w:val="Heading1-Numbered"/>
      </w:pPr>
      <w:r w:rsidRPr="00243764">
        <w:br w:type="page"/>
      </w:r>
      <w:bookmarkStart w:id="21" w:name="_Toc286018760"/>
      <w:bookmarkStart w:id="22" w:name="_Toc409798397"/>
      <w:bookmarkStart w:id="23" w:name="_Toc84429960"/>
      <w:r w:rsidRPr="00CE7E5D">
        <w:lastRenderedPageBreak/>
        <w:t>Introduction</w:t>
      </w:r>
      <w:bookmarkEnd w:id="21"/>
      <w:bookmarkEnd w:id="22"/>
      <w:bookmarkEnd w:id="23"/>
    </w:p>
    <w:p w14:paraId="1CDEE687" w14:textId="392A73EC" w:rsidR="00EB049F" w:rsidRDefault="00F36BD0" w:rsidP="00BC3F11">
      <w:r>
        <w:t>Cockatoos</w:t>
      </w:r>
      <w:r w:rsidR="00BC3F11">
        <w:t xml:space="preserve"> are </w:t>
      </w:r>
      <w:r w:rsidR="003B2090">
        <w:t xml:space="preserve">widespread and familiar </w:t>
      </w:r>
      <w:r w:rsidR="002C6CFA">
        <w:t>birds in Victoria</w:t>
      </w:r>
      <w:r w:rsidR="003B2090">
        <w:t xml:space="preserve">, </w:t>
      </w:r>
      <w:r w:rsidR="002C6CFA">
        <w:t>where</w:t>
      </w:r>
      <w:r w:rsidR="00C2013D">
        <w:t xml:space="preserve"> </w:t>
      </w:r>
      <w:r w:rsidR="00045020">
        <w:t>nine</w:t>
      </w:r>
      <w:r w:rsidR="003B2090">
        <w:t xml:space="preserve"> specie</w:t>
      </w:r>
      <w:r w:rsidR="001F2BBB">
        <w:t xml:space="preserve">s occur </w:t>
      </w:r>
      <w:r w:rsidR="00EB7808">
        <w:t>naturally</w:t>
      </w:r>
      <w:r w:rsidR="001F2BBB">
        <w:t>. These include the threatened Red-tailed Black</w:t>
      </w:r>
      <w:r w:rsidR="002C6CFA">
        <w:t xml:space="preserve"> Cockatoo</w:t>
      </w:r>
      <w:r w:rsidR="004D4774">
        <w:t xml:space="preserve"> </w:t>
      </w:r>
      <w:r w:rsidR="00C65FB6" w:rsidRPr="00FC0717">
        <w:rPr>
          <w:i/>
          <w:iCs/>
        </w:rPr>
        <w:t>(</w:t>
      </w:r>
      <w:r w:rsidR="00FC0717">
        <w:rPr>
          <w:i/>
          <w:iCs/>
        </w:rPr>
        <w:t xml:space="preserve">Calyptorhynchus banksia </w:t>
      </w:r>
      <w:r w:rsidR="00C249E5">
        <w:rPr>
          <w:i/>
          <w:iCs/>
        </w:rPr>
        <w:t>graptogyne</w:t>
      </w:r>
      <w:r w:rsidR="00C65FB6" w:rsidRPr="00EC0644">
        <w:t>)</w:t>
      </w:r>
      <w:r w:rsidR="001F2BBB" w:rsidRPr="002C6CFA">
        <w:t xml:space="preserve">, </w:t>
      </w:r>
      <w:r w:rsidR="00A73865">
        <w:t>Major</w:t>
      </w:r>
      <w:r w:rsidR="002C6CFA">
        <w:t xml:space="preserve"> </w:t>
      </w:r>
      <w:r w:rsidR="00A73865">
        <w:t xml:space="preserve">Mitchell’s Cockatoo </w:t>
      </w:r>
      <w:r w:rsidR="00A73865" w:rsidRPr="00AA29AC">
        <w:rPr>
          <w:i/>
          <w:iCs/>
        </w:rPr>
        <w:t>(</w:t>
      </w:r>
      <w:r w:rsidR="00AA29AC">
        <w:rPr>
          <w:i/>
          <w:iCs/>
        </w:rPr>
        <w:t>Lophophorea leadbeateri</w:t>
      </w:r>
      <w:r w:rsidR="00A73865" w:rsidRPr="00EC0644">
        <w:t>)</w:t>
      </w:r>
      <w:r w:rsidR="00776F37">
        <w:t xml:space="preserve"> and</w:t>
      </w:r>
      <w:r w:rsidR="00A73865">
        <w:t xml:space="preserve"> </w:t>
      </w:r>
      <w:r w:rsidR="00F34E37">
        <w:t>a</w:t>
      </w:r>
      <w:r w:rsidR="001F2BBB">
        <w:t xml:space="preserve"> wet-forest specialist</w:t>
      </w:r>
      <w:r w:rsidR="00F34E37">
        <w:t>, the</w:t>
      </w:r>
      <w:r w:rsidR="001F2BBB">
        <w:t xml:space="preserve"> Gang-gang Cockatoo</w:t>
      </w:r>
      <w:r w:rsidR="00C65FB6">
        <w:t xml:space="preserve"> </w:t>
      </w:r>
      <w:r w:rsidR="00C65FB6" w:rsidRPr="00C249E5">
        <w:rPr>
          <w:i/>
          <w:iCs/>
        </w:rPr>
        <w:t>(</w:t>
      </w:r>
      <w:r w:rsidR="00C249E5">
        <w:rPr>
          <w:i/>
          <w:iCs/>
        </w:rPr>
        <w:t xml:space="preserve">Callocephalon </w:t>
      </w:r>
      <w:r w:rsidR="001865DD">
        <w:rPr>
          <w:i/>
          <w:iCs/>
        </w:rPr>
        <w:t>fimbriatum</w:t>
      </w:r>
      <w:r w:rsidR="00C65FB6" w:rsidRPr="00EC0644">
        <w:t>)</w:t>
      </w:r>
      <w:r w:rsidR="00EC6C59" w:rsidRPr="002C6CFA">
        <w:t>.</w:t>
      </w:r>
      <w:r w:rsidR="001F2BBB" w:rsidRPr="002C6CFA">
        <w:t xml:space="preserve"> </w:t>
      </w:r>
      <w:bookmarkStart w:id="24" w:name="_Hlk89254503"/>
      <w:r w:rsidR="00805455">
        <w:t xml:space="preserve">There are </w:t>
      </w:r>
      <w:r w:rsidR="004D4774">
        <w:t xml:space="preserve">also </w:t>
      </w:r>
      <w:r w:rsidR="00805455">
        <w:t>t</w:t>
      </w:r>
      <w:r w:rsidR="00EC6C59">
        <w:t>wo</w:t>
      </w:r>
      <w:r w:rsidR="00254EFF">
        <w:t xml:space="preserve"> </w:t>
      </w:r>
      <w:r w:rsidR="00255575">
        <w:t xml:space="preserve">additional </w:t>
      </w:r>
      <w:r w:rsidR="00254EFF">
        <w:t xml:space="preserve">species of </w:t>
      </w:r>
      <w:r w:rsidR="002C6CFA">
        <w:t>b</w:t>
      </w:r>
      <w:r w:rsidR="00254EFF">
        <w:t>lack</w:t>
      </w:r>
      <w:r w:rsidR="002C6CFA">
        <w:t>-</w:t>
      </w:r>
      <w:r w:rsidR="002C6CFA" w:rsidRPr="00C315C5">
        <w:t>c</w:t>
      </w:r>
      <w:r w:rsidR="00254EFF" w:rsidRPr="00C315C5">
        <w:t>ockatoos</w:t>
      </w:r>
      <w:r w:rsidR="00F85C1F">
        <w:t xml:space="preserve">, </w:t>
      </w:r>
      <w:r w:rsidR="007F560A">
        <w:t xml:space="preserve">the </w:t>
      </w:r>
      <w:r w:rsidR="00B07A3F" w:rsidRPr="00C315C5">
        <w:t>Yellow-tailed Black Cockatoo</w:t>
      </w:r>
      <w:r w:rsidR="00805455" w:rsidRPr="00C315C5">
        <w:t xml:space="preserve"> </w:t>
      </w:r>
      <w:r w:rsidR="00F85C1F">
        <w:t>(</w:t>
      </w:r>
      <w:r w:rsidR="00805455" w:rsidRPr="00C315C5">
        <w:rPr>
          <w:i/>
          <w:iCs/>
        </w:rPr>
        <w:t>Calyptorhyncus funereus</w:t>
      </w:r>
      <w:r w:rsidR="00F85C1F">
        <w:rPr>
          <w:i/>
          <w:iCs/>
        </w:rPr>
        <w:t>)</w:t>
      </w:r>
      <w:r w:rsidR="00B07A3F" w:rsidRPr="00C315C5">
        <w:t xml:space="preserve"> and Glossy Black Cockatoo</w:t>
      </w:r>
      <w:r w:rsidR="00634353" w:rsidRPr="00C315C5">
        <w:t xml:space="preserve"> </w:t>
      </w:r>
      <w:r w:rsidR="00F85C1F">
        <w:t>(</w:t>
      </w:r>
      <w:r w:rsidR="00E54E2D" w:rsidRPr="00C315C5">
        <w:rPr>
          <w:i/>
          <w:iCs/>
        </w:rPr>
        <w:t>C. lathami</w:t>
      </w:r>
      <w:r w:rsidR="00F85C1F">
        <w:t>)</w:t>
      </w:r>
      <w:r w:rsidR="002C6CFA" w:rsidRPr="00C315C5">
        <w:t>,</w:t>
      </w:r>
      <w:r w:rsidR="00254EFF" w:rsidRPr="00C315C5">
        <w:t xml:space="preserve"> </w:t>
      </w:r>
      <w:r w:rsidR="002C6CFA" w:rsidRPr="00C315C5">
        <w:t xml:space="preserve">which have </w:t>
      </w:r>
      <w:r w:rsidR="00254EFF" w:rsidRPr="00C315C5">
        <w:t xml:space="preserve">dietary </w:t>
      </w:r>
      <w:r w:rsidR="00F85C1F">
        <w:t>preferences/</w:t>
      </w:r>
      <w:r w:rsidR="00254EFF" w:rsidRPr="00C315C5">
        <w:t xml:space="preserve">specialisation towards </w:t>
      </w:r>
      <w:r w:rsidR="00B179B8" w:rsidRPr="00C315C5">
        <w:t>the seeds of conifers and</w:t>
      </w:r>
      <w:r w:rsidR="001F2BBB" w:rsidRPr="00C315C5">
        <w:t xml:space="preserve"> </w:t>
      </w:r>
      <w:r w:rsidR="00B179B8" w:rsidRPr="00C315C5">
        <w:t>native she-oak</w:t>
      </w:r>
      <w:r w:rsidR="006902D9" w:rsidRPr="00C315C5">
        <w:t>s</w:t>
      </w:r>
      <w:r w:rsidR="00B179B8" w:rsidRPr="00C315C5">
        <w:t xml:space="preserve"> </w:t>
      </w:r>
      <w:r w:rsidR="006902D9" w:rsidRPr="00C315C5">
        <w:rPr>
          <w:i/>
          <w:iCs/>
        </w:rPr>
        <w:t>(</w:t>
      </w:r>
      <w:r w:rsidR="00B179B8" w:rsidRPr="00C315C5">
        <w:rPr>
          <w:i/>
          <w:iCs/>
        </w:rPr>
        <w:t>Allocasuarina</w:t>
      </w:r>
      <w:r w:rsidR="006902D9" w:rsidRPr="00C315C5">
        <w:rPr>
          <w:i/>
          <w:iCs/>
        </w:rPr>
        <w:t xml:space="preserve"> </w:t>
      </w:r>
      <w:r w:rsidR="006902D9" w:rsidRPr="00C315C5">
        <w:t>spp.)</w:t>
      </w:r>
      <w:r w:rsidR="00F85C1F">
        <w:t>, respectively</w:t>
      </w:r>
      <w:r w:rsidR="006902D9" w:rsidRPr="00C315C5">
        <w:t xml:space="preserve">. </w:t>
      </w:r>
      <w:bookmarkEnd w:id="24"/>
      <w:r w:rsidR="00EB049F" w:rsidRPr="00C315C5">
        <w:t xml:space="preserve">These </w:t>
      </w:r>
      <w:r w:rsidR="005805AB" w:rsidRPr="00C315C5">
        <w:t xml:space="preserve">threatened or </w:t>
      </w:r>
      <w:r w:rsidR="007D21C9" w:rsidRPr="00C315C5">
        <w:t>habitat</w:t>
      </w:r>
      <w:r w:rsidR="002C6CFA" w:rsidRPr="00C315C5">
        <w:t>/</w:t>
      </w:r>
      <w:r w:rsidR="007D21C9" w:rsidRPr="00C315C5">
        <w:t xml:space="preserve">dietary </w:t>
      </w:r>
      <w:r w:rsidR="00EB049F" w:rsidRPr="00C315C5">
        <w:t>speciali</w:t>
      </w:r>
      <w:r w:rsidR="007D21C9" w:rsidRPr="00C315C5">
        <w:t>st</w:t>
      </w:r>
      <w:r w:rsidR="00EB049F">
        <w:t xml:space="preserve"> species are not considered further in this report.</w:t>
      </w:r>
    </w:p>
    <w:p w14:paraId="7E5C4932" w14:textId="63800AA3" w:rsidR="00801C4D" w:rsidRDefault="005805AB" w:rsidP="00BC3F11">
      <w:r>
        <w:t>The f</w:t>
      </w:r>
      <w:r w:rsidR="006902D9">
        <w:t xml:space="preserve">our </w:t>
      </w:r>
      <w:r w:rsidR="002C6CFA">
        <w:t xml:space="preserve">other Victorian </w:t>
      </w:r>
      <w:r w:rsidR="006902D9">
        <w:t>species of cockatoos</w:t>
      </w:r>
      <w:r>
        <w:t xml:space="preserve"> are</w:t>
      </w:r>
      <w:r w:rsidR="006902D9">
        <w:t xml:space="preserve"> widespread </w:t>
      </w:r>
      <w:r w:rsidR="00DB470F">
        <w:t xml:space="preserve">and abundant </w:t>
      </w:r>
      <w:r w:rsidR="006902D9">
        <w:t xml:space="preserve">in </w:t>
      </w:r>
      <w:r w:rsidR="002C6CFA">
        <w:t xml:space="preserve">the state </w:t>
      </w:r>
      <w:r w:rsidR="003D049D">
        <w:t xml:space="preserve">and utilise a </w:t>
      </w:r>
      <w:r w:rsidR="00E21B16">
        <w:t xml:space="preserve">wide </w:t>
      </w:r>
      <w:r w:rsidR="003D049D">
        <w:t xml:space="preserve">variety of habitats, </w:t>
      </w:r>
      <w:r w:rsidR="00041284">
        <w:t xml:space="preserve">including extensively modified agricultural and urban landscapes. </w:t>
      </w:r>
      <w:r w:rsidR="00915BCF">
        <w:t>These are the Sulphur-Crested Cockatoo</w:t>
      </w:r>
      <w:r w:rsidR="00E54E2D">
        <w:t xml:space="preserve"> </w:t>
      </w:r>
      <w:r w:rsidR="00E54E2D">
        <w:rPr>
          <w:i/>
          <w:iCs/>
        </w:rPr>
        <w:t>(</w:t>
      </w:r>
      <w:r w:rsidR="00AB588D" w:rsidRPr="00770DCF">
        <w:rPr>
          <w:i/>
          <w:iCs/>
        </w:rPr>
        <w:t>Cacatua</w:t>
      </w:r>
      <w:r w:rsidR="00AB588D">
        <w:rPr>
          <w:i/>
          <w:iCs/>
        </w:rPr>
        <w:t xml:space="preserve"> galerita</w:t>
      </w:r>
      <w:r w:rsidR="00E54E2D" w:rsidRPr="00EC0644">
        <w:t>)</w:t>
      </w:r>
      <w:r w:rsidR="00915BCF" w:rsidRPr="002C6CFA">
        <w:t xml:space="preserve">, </w:t>
      </w:r>
      <w:r w:rsidR="008B70AD">
        <w:t xml:space="preserve">Little Corella </w:t>
      </w:r>
      <w:r w:rsidR="00111A98">
        <w:t>(</w:t>
      </w:r>
      <w:r w:rsidR="00111A98">
        <w:rPr>
          <w:i/>
          <w:iCs/>
        </w:rPr>
        <w:t>Cacatua sanguinea</w:t>
      </w:r>
      <w:r w:rsidR="00111A98">
        <w:t xml:space="preserve">), </w:t>
      </w:r>
      <w:r w:rsidR="008B70AD">
        <w:t>Long-billed Corella</w:t>
      </w:r>
      <w:r w:rsidR="00911C9B">
        <w:t xml:space="preserve"> </w:t>
      </w:r>
      <w:r w:rsidR="00911C9B" w:rsidRPr="00EC0644">
        <w:t>(</w:t>
      </w:r>
      <w:r w:rsidR="00911C9B" w:rsidRPr="00770DCF">
        <w:rPr>
          <w:i/>
          <w:iCs/>
        </w:rPr>
        <w:t>Cacatua</w:t>
      </w:r>
      <w:r w:rsidR="00911C9B">
        <w:rPr>
          <w:i/>
          <w:iCs/>
        </w:rPr>
        <w:t xml:space="preserve"> </w:t>
      </w:r>
      <w:r w:rsidR="00111A98">
        <w:rPr>
          <w:i/>
          <w:iCs/>
        </w:rPr>
        <w:t>tenuirostris</w:t>
      </w:r>
      <w:r w:rsidR="00911C9B" w:rsidRPr="00EC0644">
        <w:t>)</w:t>
      </w:r>
      <w:r w:rsidR="00AB588D" w:rsidRPr="002C6CFA">
        <w:t xml:space="preserve"> </w:t>
      </w:r>
      <w:r w:rsidR="00AB588D">
        <w:t xml:space="preserve">and Galah </w:t>
      </w:r>
      <w:r w:rsidR="00AB588D">
        <w:rPr>
          <w:i/>
          <w:iCs/>
        </w:rPr>
        <w:t xml:space="preserve">(Eolophus </w:t>
      </w:r>
      <w:r w:rsidR="00911C9B">
        <w:rPr>
          <w:i/>
          <w:iCs/>
        </w:rPr>
        <w:t>roseicapilla</w:t>
      </w:r>
      <w:r w:rsidR="00AB588D" w:rsidRPr="00EC0644">
        <w:t>)</w:t>
      </w:r>
      <w:r w:rsidR="008B70AD" w:rsidRPr="002C6CFA">
        <w:t xml:space="preserve">. </w:t>
      </w:r>
      <w:r w:rsidR="00041284" w:rsidRPr="002C6CFA">
        <w:t>T</w:t>
      </w:r>
      <w:r w:rsidR="00041284">
        <w:t>hese</w:t>
      </w:r>
      <w:r w:rsidR="004000C1">
        <w:t xml:space="preserve"> </w:t>
      </w:r>
      <w:r w:rsidR="00041284">
        <w:t xml:space="preserve">species have </w:t>
      </w:r>
      <w:r w:rsidR="00E21B16">
        <w:t xml:space="preserve">more </w:t>
      </w:r>
      <w:r w:rsidR="00041284">
        <w:t>generalis</w:t>
      </w:r>
      <w:r w:rsidR="007521A3">
        <w:t>ed</w:t>
      </w:r>
      <w:r w:rsidR="00041284">
        <w:t xml:space="preserve"> habitat and dietary preferences </w:t>
      </w:r>
      <w:r w:rsidR="0068688A">
        <w:t>compared with</w:t>
      </w:r>
      <w:r w:rsidR="00041284">
        <w:t xml:space="preserve"> the previously mentioned species. </w:t>
      </w:r>
      <w:r w:rsidR="00D44841">
        <w:t>T</w:t>
      </w:r>
      <w:r w:rsidR="00915BCF">
        <w:t xml:space="preserve">heir </w:t>
      </w:r>
      <w:r w:rsidR="007521A3">
        <w:t>broader habitat and dietary requirements</w:t>
      </w:r>
      <w:r w:rsidR="00D44841">
        <w:t xml:space="preserve"> </w:t>
      </w:r>
      <w:r w:rsidR="000A73A8">
        <w:t>includ</w:t>
      </w:r>
      <w:r w:rsidR="00041284">
        <w:t>e</w:t>
      </w:r>
      <w:r w:rsidR="000A73A8">
        <w:t xml:space="preserve"> the ability to feed on</w:t>
      </w:r>
      <w:r w:rsidR="00737B07">
        <w:t xml:space="preserve"> </w:t>
      </w:r>
      <w:r w:rsidR="004000C1">
        <w:t>(</w:t>
      </w:r>
      <w:r w:rsidR="00737B07">
        <w:t>and otherwise damage</w:t>
      </w:r>
      <w:r w:rsidR="004000C1">
        <w:t>)</w:t>
      </w:r>
      <w:r w:rsidR="000A73A8">
        <w:t xml:space="preserve"> </w:t>
      </w:r>
      <w:r w:rsidR="006A7F8A">
        <w:t>agricultural crops, including grain</w:t>
      </w:r>
      <w:r w:rsidR="002C6CFA">
        <w:t>s</w:t>
      </w:r>
      <w:r w:rsidR="006A7F8A">
        <w:t>, oilseeds and fruit</w:t>
      </w:r>
      <w:r w:rsidR="002C6CFA">
        <w:t>s</w:t>
      </w:r>
      <w:r w:rsidR="003B3656">
        <w:t xml:space="preserve"> </w:t>
      </w:r>
      <w:r w:rsidR="00794BEA">
        <w:fldChar w:fldCharType="begin"/>
      </w:r>
      <w:r w:rsidR="00716CEE">
        <w:instrText xml:space="preserve"> ADDIN ZOTERO_ITEM CSL_CITATION {"citationID":"DqF4qLRt","properties":{"formattedCitation":"(Temby and Emison 1986)","plainCitation":"(Temby and Emison 1986)","noteIndex":0},"citationItems":[{"id":5533,"uris":["http://zotero.org/users/1850002/items/DTBEA3AF"],"uri":["http://zotero.org/users/1850002/items/DTBEA3AF"],"itemData":{"id":5533,"type":"article-journal","abstract":"The long-billed corella has adapted to the loss of its native foods by incorporating into its diet plants which\nwere introduced to Australia by the European colonists. Analyses of the contents of crops and proventriculi\nfrom 314 long-billed corellas which were collected during a period of almost 7 years in western Victoria\nindicated that, on a volume basis, more than 90% of the diet is now composed of cereal grains, sunflower\nand thistle seeds, and the corms of an introduced weed (onion grass, Romulea spp.).","container-title":"Wildlife Research","DOI":"10.1071/WR9860057","ISSN":"1035-3712","issue":"1","journalAbbreviation":"Wildl. Res.","language":"en","page":"57-63.","source":"DOI.org (Crossref)","title":"Foods of the Long-billed Corella","volume":"13","author":[{"family":"Temby","given":"Ian D."},{"family":"Emison","given":"William B."}],"issued":{"date-parts":[["1986"]]}}}],"schema":"https://github.com/citation-style-language/schema/raw/master/csl-citation.json"} </w:instrText>
      </w:r>
      <w:r w:rsidR="00794BEA">
        <w:fldChar w:fldCharType="separate"/>
      </w:r>
      <w:r w:rsidR="00794BEA" w:rsidRPr="00794BEA">
        <w:t>(Temby and Emison 1986)</w:t>
      </w:r>
      <w:r w:rsidR="00794BEA">
        <w:fldChar w:fldCharType="end"/>
      </w:r>
      <w:r w:rsidR="00D44841">
        <w:t xml:space="preserve">. Furthermore, other kinds of property damage </w:t>
      </w:r>
      <w:r w:rsidR="002E7485">
        <w:t>and nuisance</w:t>
      </w:r>
      <w:r w:rsidR="002C6CFA">
        <w:t>,</w:t>
      </w:r>
      <w:r w:rsidR="002E7485">
        <w:t xml:space="preserve"> </w:t>
      </w:r>
      <w:r w:rsidR="00D44841">
        <w:t xml:space="preserve">such as damage </w:t>
      </w:r>
      <w:r w:rsidR="002D2B7A">
        <w:t>to buildings and electrical installations</w:t>
      </w:r>
      <w:r w:rsidR="002C6CFA">
        <w:t>,</w:t>
      </w:r>
      <w:r w:rsidR="002D2B7A">
        <w:t xml:space="preserve"> are also commonly reported as being caused by these four species</w:t>
      </w:r>
      <w:r w:rsidR="00C661C5">
        <w:t xml:space="preserve"> </w:t>
      </w:r>
      <w:r w:rsidR="00C661C5">
        <w:fldChar w:fldCharType="begin"/>
      </w:r>
      <w:r w:rsidR="00C661C5">
        <w:instrText xml:space="preserve"> ADDIN ZOTERO_ITEM CSL_CITATION {"citationID":"PC9cQkck","properties":{"formattedCitation":"(DELWP 2018)","plainCitation":"(DELWP 2018)","noteIndex":0},"citationItems":[{"id":5419,"uris":["http://zotero.org/users/1850002/items/GMCXUCHI"],"uri":["http://zotero.org/users/1850002/items/GMCXUCHI"],"itemData":{"id":5419,"type":"article","publisher":"Department of Environment, Land, Water and Planning","title":"Guidelines for Reducing Cockatoo Damage","URL":"https://www.wildlife.vic.gov.au/__data/assets/pdf_file/0022/90661/Guidelines-For-Reducing-Cockatoo-Damage-PDF.pdf","author":[{"family":"DELWP","given":""}],"issued":{"date-parts":[["2018"]]}}}],"schema":"https://github.com/citation-style-language/schema/raw/master/csl-citation.json"} </w:instrText>
      </w:r>
      <w:r w:rsidR="00C661C5">
        <w:fldChar w:fldCharType="separate"/>
      </w:r>
      <w:r w:rsidR="00C661C5" w:rsidRPr="00332F6A">
        <w:t>(DELWP 2018)</w:t>
      </w:r>
      <w:r w:rsidR="00C661C5">
        <w:fldChar w:fldCharType="end"/>
      </w:r>
      <w:r w:rsidR="002D2B7A">
        <w:t>.</w:t>
      </w:r>
      <w:r w:rsidR="008B70AD">
        <w:t xml:space="preserve"> </w:t>
      </w:r>
      <w:r w:rsidR="00BB0FCA">
        <w:t>Consequentl</w:t>
      </w:r>
      <w:r w:rsidR="002D2B7A">
        <w:t xml:space="preserve">y, all four species </w:t>
      </w:r>
      <w:r w:rsidR="008B70AD">
        <w:t xml:space="preserve">are </w:t>
      </w:r>
      <w:r w:rsidR="00BB0FCA">
        <w:t>frequently</w:t>
      </w:r>
      <w:r w:rsidR="000A73A8">
        <w:t xml:space="preserve"> the subject of applications</w:t>
      </w:r>
      <w:r w:rsidR="006A7F8A">
        <w:t xml:space="preserve"> to undertake non-lethal or lethal wildlife control </w:t>
      </w:r>
      <w:r w:rsidR="00E564F8">
        <w:t>activities</w:t>
      </w:r>
      <w:r w:rsidR="006A7F8A">
        <w:t xml:space="preserve"> under the Authority to Control Wildlife </w:t>
      </w:r>
      <w:r w:rsidR="00226DA7">
        <w:t>(ATCW)</w:t>
      </w:r>
      <w:r w:rsidR="00041284">
        <w:t xml:space="preserve"> </w:t>
      </w:r>
      <w:r w:rsidR="00D02B3A">
        <w:t xml:space="preserve">provisions of the </w:t>
      </w:r>
      <w:r w:rsidR="0086020E" w:rsidRPr="0086020E">
        <w:t xml:space="preserve">Victorian </w:t>
      </w:r>
      <w:r w:rsidR="00D02B3A">
        <w:rPr>
          <w:i/>
          <w:iCs/>
        </w:rPr>
        <w:t>Wildlife Act</w:t>
      </w:r>
      <w:r w:rsidR="00D02B3A">
        <w:t xml:space="preserve"> </w:t>
      </w:r>
      <w:r w:rsidR="00D02B3A" w:rsidRPr="00D975DC">
        <w:rPr>
          <w:i/>
          <w:iCs/>
        </w:rPr>
        <w:t>19</w:t>
      </w:r>
      <w:r w:rsidR="0086020E" w:rsidRPr="00D975DC">
        <w:rPr>
          <w:i/>
          <w:iCs/>
        </w:rPr>
        <w:t>7</w:t>
      </w:r>
      <w:r w:rsidR="00F13BE7" w:rsidRPr="00D975DC">
        <w:rPr>
          <w:i/>
          <w:iCs/>
        </w:rPr>
        <w:t>5</w:t>
      </w:r>
      <w:r w:rsidR="00D02B3A">
        <w:t xml:space="preserve">. </w:t>
      </w:r>
      <w:r w:rsidR="00A05685">
        <w:t>Illegal persecution is also known to occur</w:t>
      </w:r>
      <w:r w:rsidR="00622133">
        <w:t>,</w:t>
      </w:r>
      <w:r w:rsidR="00A05685">
        <w:t xml:space="preserve"> including </w:t>
      </w:r>
      <w:r w:rsidR="00C4593F">
        <w:t xml:space="preserve">cases of </w:t>
      </w:r>
      <w:r w:rsidR="00A05685">
        <w:t>shooting, trapping and poisoning</w:t>
      </w:r>
      <w:r w:rsidR="00765427">
        <w:t xml:space="preserve"> </w:t>
      </w:r>
      <w:r w:rsidR="00765427">
        <w:fldChar w:fldCharType="begin"/>
      </w:r>
      <w:r w:rsidR="00BB47FD">
        <w:instrText xml:space="preserve"> ADDIN ZOTERO_ITEM CSL_CITATION {"citationID":"6MccitVY","properties":{"formattedCitation":"(Emison {\\i{}et al.} 1994; Anonymous 2018)","plainCitation":"(Emison et al. 1994; Anonymous 2018)","noteIndex":0},"citationItems":[{"id":5457,"uris":["http://zotero.org/users/1850002/items/JIISYGKZ"],"uri":["http://zotero.org/users/1850002/items/JIISYGKZ"],"itemData":{"id":5457,"type":"article-journal","container-title":"Western Foundation of Vertebrate Zoology","issue":"4","page":"211-247","title":"The biology and status of the Long-billed Corella in Victoria","volume":"5","author":[{"family":"Emison","given":"W. B."},{"family":"Beardsell","given":"C. M."},{"family":"Temby","given":"I. D."}],"issued":{"date-parts":[["1994"]]}}},{"id":5420,"uris":["http://zotero.org/users/1850002/items/XBIC68L8"],"uri":["http://zotero.org/users/1850002/items/XBIC68L8"],"itemData":{"id":5420,"type":"article-newspaper","abstract":"A COMMON farm chemical possibly made into baits is behind the mass deaths of protected sulphur-crested cockatoos in Victoria’s northeast, authorities say.","container-title":"Weekly Times","event-place":"Melbourne","language":"en","publisher-place":"Melbourne","title":"Vic protected cockatoos killed by chemical","URL":"https://www.weeklytimesnow.com.au/news/national/victorian-protected-cockatoos-killed-by-chemical/news-story/05404e7a43f74bde0e19727da1447d30","author":[{"family":"Anonymous","given":""}],"accessed":{"date-parts":[["2021",7,2]]},"issued":{"date-parts":[["2018",4,12]]}}}],"schema":"https://github.com/citation-style-language/schema/raw/master/csl-citation.json"} </w:instrText>
      </w:r>
      <w:r w:rsidR="00765427">
        <w:fldChar w:fldCharType="separate"/>
      </w:r>
      <w:r w:rsidR="00BB47FD" w:rsidRPr="00BB47FD">
        <w:t xml:space="preserve">(Emison </w:t>
      </w:r>
      <w:r w:rsidR="00BB47FD" w:rsidRPr="00BB47FD">
        <w:rPr>
          <w:i/>
          <w:iCs/>
        </w:rPr>
        <w:t>et al.</w:t>
      </w:r>
      <w:r w:rsidR="00BB47FD" w:rsidRPr="00BB47FD">
        <w:t xml:space="preserve"> 1994; Anonymous 2018)</w:t>
      </w:r>
      <w:r w:rsidR="00765427">
        <w:fldChar w:fldCharType="end"/>
      </w:r>
      <w:r w:rsidR="00C4593F">
        <w:t>.</w:t>
      </w:r>
    </w:p>
    <w:p w14:paraId="12C06A5F" w14:textId="5E8375D6" w:rsidR="00D02B3A" w:rsidRDefault="00D02B3A" w:rsidP="00BC3F11">
      <w:r>
        <w:t xml:space="preserve">Due to the number and frequency of </w:t>
      </w:r>
      <w:r w:rsidR="00C2013D">
        <w:t>ATCW</w:t>
      </w:r>
      <w:r>
        <w:t xml:space="preserve"> applications and the </w:t>
      </w:r>
      <w:r w:rsidR="00A05685">
        <w:t>resulting numbers of individual cockatoos that are either killed</w:t>
      </w:r>
      <w:r w:rsidR="00226DA7">
        <w:t xml:space="preserve"> or disturbed by non-lethal control operations,</w:t>
      </w:r>
      <w:r w:rsidR="00A74A40">
        <w:t xml:space="preserve"> </w:t>
      </w:r>
      <w:r w:rsidR="00226DA7">
        <w:t xml:space="preserve">it is </w:t>
      </w:r>
      <w:r w:rsidR="00E1705C">
        <w:t>prudent</w:t>
      </w:r>
      <w:r w:rsidR="002C6CFA">
        <w:t xml:space="preserve"> </w:t>
      </w:r>
      <w:r w:rsidR="00E1705C">
        <w:t xml:space="preserve">to </w:t>
      </w:r>
      <w:r w:rsidR="0036000C">
        <w:t>carry out a</w:t>
      </w:r>
      <w:r w:rsidR="001F4B55">
        <w:t xml:space="preserve"> detailed</w:t>
      </w:r>
      <w:r w:rsidR="00E1705C">
        <w:t xml:space="preserve"> assessment of </w:t>
      </w:r>
      <w:r w:rsidR="002C6CFA">
        <w:t xml:space="preserve">the </w:t>
      </w:r>
      <w:r w:rsidR="00E1705C">
        <w:t>current population status of these species in Victoria</w:t>
      </w:r>
      <w:r w:rsidR="0036000C">
        <w:t xml:space="preserve"> as a first step towards understanding the </w:t>
      </w:r>
      <w:r w:rsidR="001F4B55">
        <w:t>likely</w:t>
      </w:r>
      <w:r w:rsidR="0036000C">
        <w:t xml:space="preserve"> population-level impacts </w:t>
      </w:r>
      <w:r w:rsidR="00891AE4">
        <w:t>of</w:t>
      </w:r>
      <w:r w:rsidR="00622133">
        <w:t xml:space="preserve"> current rates of</w:t>
      </w:r>
      <w:r w:rsidR="00891AE4">
        <w:t xml:space="preserve"> lethal and non-lethal control</w:t>
      </w:r>
      <w:r w:rsidR="00E1705C">
        <w:t>.</w:t>
      </w:r>
      <w:r w:rsidR="003F248F">
        <w:t xml:space="preserve"> </w:t>
      </w:r>
      <w:r w:rsidR="00E1705C">
        <w:t xml:space="preserve">To this end, ARI </w:t>
      </w:r>
      <w:r w:rsidR="002C6CFA">
        <w:t>was</w:t>
      </w:r>
      <w:r w:rsidR="00E1705C">
        <w:t xml:space="preserve"> engaged to</w:t>
      </w:r>
      <w:r w:rsidR="0036000C">
        <w:t xml:space="preserve"> undertake </w:t>
      </w:r>
      <w:r w:rsidR="00FE524E">
        <w:t xml:space="preserve">an assessment of the </w:t>
      </w:r>
      <w:r w:rsidR="00922E51">
        <w:t>population</w:t>
      </w:r>
      <w:r w:rsidR="00FE524E">
        <w:t xml:space="preserve"> status of </w:t>
      </w:r>
      <w:r w:rsidR="00306282">
        <w:t>all</w:t>
      </w:r>
      <w:r w:rsidR="00FE524E">
        <w:t xml:space="preserve"> four species in Victoria using </w:t>
      </w:r>
      <w:r w:rsidR="00CF1CB1">
        <w:t xml:space="preserve">currently </w:t>
      </w:r>
      <w:r w:rsidR="007718C8">
        <w:t>available</w:t>
      </w:r>
      <w:r w:rsidR="00922E51">
        <w:t xml:space="preserve"> data sources. </w:t>
      </w:r>
    </w:p>
    <w:p w14:paraId="2290374A" w14:textId="4515D036" w:rsidR="00A70B91" w:rsidRPr="00D02B3A" w:rsidRDefault="008C5324" w:rsidP="00BC3F11">
      <w:r>
        <w:t>In this report we use a large body of citizen</w:t>
      </w:r>
      <w:r w:rsidR="002C6CFA">
        <w:t xml:space="preserve"> </w:t>
      </w:r>
      <w:r>
        <w:t xml:space="preserve">science </w:t>
      </w:r>
      <w:r w:rsidR="002B5FE6">
        <w:t xml:space="preserve">and professional ornithologist </w:t>
      </w:r>
      <w:r>
        <w:t>data</w:t>
      </w:r>
      <w:r w:rsidR="007718C8">
        <w:t xml:space="preserve"> (</w:t>
      </w:r>
      <w:r>
        <w:t>kindly provided by Birdlife Australia</w:t>
      </w:r>
      <w:r w:rsidR="007718C8">
        <w:t>)</w:t>
      </w:r>
      <w:r>
        <w:t xml:space="preserve"> </w:t>
      </w:r>
      <w:r w:rsidR="00B80C4A">
        <w:t xml:space="preserve">to </w:t>
      </w:r>
      <w:r>
        <w:t>estimate the abundance</w:t>
      </w:r>
      <w:r w:rsidR="00B80C4A">
        <w:t>s</w:t>
      </w:r>
      <w:r>
        <w:t xml:space="preserve"> of the four cockatoo species across </w:t>
      </w:r>
      <w:r w:rsidR="00B80C4A">
        <w:t>Victoria</w:t>
      </w:r>
      <w:r>
        <w:t xml:space="preserve">. The relationships between abundance </w:t>
      </w:r>
      <w:r w:rsidR="00E0101C">
        <w:t>observed during standardi</w:t>
      </w:r>
      <w:r w:rsidR="00F13BE7">
        <w:t>s</w:t>
      </w:r>
      <w:r w:rsidR="00E0101C">
        <w:t xml:space="preserve">ed surveys, </w:t>
      </w:r>
      <w:r>
        <w:t xml:space="preserve">and </w:t>
      </w:r>
      <w:r w:rsidR="00E0101C">
        <w:t xml:space="preserve">a variety of </w:t>
      </w:r>
      <w:r w:rsidR="0059097C">
        <w:t>land</w:t>
      </w:r>
      <w:r w:rsidR="00E0101C">
        <w:t>-use</w:t>
      </w:r>
      <w:r w:rsidR="0059097C">
        <w:t xml:space="preserve"> and climatic variables </w:t>
      </w:r>
      <w:r w:rsidR="007718C8">
        <w:t xml:space="preserve">of likely significance to </w:t>
      </w:r>
      <w:r w:rsidR="00AC4CC6">
        <w:t>c</w:t>
      </w:r>
      <w:r w:rsidR="007718C8">
        <w:t xml:space="preserve">ockatoos </w:t>
      </w:r>
      <w:r w:rsidR="0059097C">
        <w:t xml:space="preserve">are explored using spatial </w:t>
      </w:r>
      <w:r w:rsidR="00AC4CC6">
        <w:t xml:space="preserve">abundance </w:t>
      </w:r>
      <w:r w:rsidR="0059097C">
        <w:t>models</w:t>
      </w:r>
      <w:r w:rsidR="002474D4">
        <w:t>.</w:t>
      </w:r>
      <w:r w:rsidR="0059097C">
        <w:t xml:space="preserve"> </w:t>
      </w:r>
      <w:r w:rsidR="00306282">
        <w:t xml:space="preserve">We then extend this </w:t>
      </w:r>
      <w:r w:rsidR="00BA29A8">
        <w:t xml:space="preserve">modelling </w:t>
      </w:r>
      <w:r w:rsidR="00306282">
        <w:t>approach to</w:t>
      </w:r>
      <w:r w:rsidR="00BA29A8">
        <w:t xml:space="preserve"> </w:t>
      </w:r>
      <w:r w:rsidR="002C6CFA">
        <w:t xml:space="preserve">estimate </w:t>
      </w:r>
      <w:r w:rsidR="00BA29A8">
        <w:t>spatiotemporal trends in abundance.</w:t>
      </w:r>
      <w:r w:rsidR="00306282">
        <w:t xml:space="preserve"> </w:t>
      </w:r>
      <w:r w:rsidR="002474D4">
        <w:t xml:space="preserve">This approach </w:t>
      </w:r>
      <w:r w:rsidR="007718C8">
        <w:t>allow</w:t>
      </w:r>
      <w:r w:rsidR="002C6CFA">
        <w:t>ed</w:t>
      </w:r>
      <w:r w:rsidR="007718C8">
        <w:t xml:space="preserve"> us to</w:t>
      </w:r>
      <w:r w:rsidR="0059097C">
        <w:t xml:space="preserve"> predict </w:t>
      </w:r>
      <w:r w:rsidR="00AC4CC6">
        <w:t xml:space="preserve">average densities </w:t>
      </w:r>
      <w:r w:rsidR="00187A29">
        <w:t xml:space="preserve">and </w:t>
      </w:r>
      <w:r w:rsidR="002C6CFA">
        <w:t xml:space="preserve">density </w:t>
      </w:r>
      <w:r w:rsidR="00187A29">
        <w:t>trends for</w:t>
      </w:r>
      <w:r w:rsidR="00AC4CC6">
        <w:t xml:space="preserve"> the</w:t>
      </w:r>
      <w:r w:rsidR="0059097C">
        <w:t xml:space="preserve"> </w:t>
      </w:r>
      <w:r w:rsidR="00AC4CC6">
        <w:t xml:space="preserve">four species </w:t>
      </w:r>
      <w:r w:rsidR="0059097C">
        <w:t xml:space="preserve">across the </w:t>
      </w:r>
      <w:r w:rsidR="002C2D86">
        <w:t>study area</w:t>
      </w:r>
      <w:r>
        <w:t xml:space="preserve"> </w:t>
      </w:r>
      <w:r w:rsidR="002C2D86">
        <w:t xml:space="preserve">and gain </w:t>
      </w:r>
      <w:r w:rsidR="002C6CFA">
        <w:t xml:space="preserve">an </w:t>
      </w:r>
      <w:r w:rsidR="002C2D86">
        <w:t xml:space="preserve">insight into ecological drivers of </w:t>
      </w:r>
      <w:r w:rsidR="00AC4CC6">
        <w:t>habitat use and population density</w:t>
      </w:r>
      <w:r w:rsidR="00E0101C">
        <w:t xml:space="preserve"> </w:t>
      </w:r>
      <w:r w:rsidR="002474D4">
        <w:t>for all</w:t>
      </w:r>
      <w:r w:rsidR="00E0101C">
        <w:t xml:space="preserve"> four species</w:t>
      </w:r>
      <w:r w:rsidR="002C2D86">
        <w:t>.</w:t>
      </w:r>
    </w:p>
    <w:bookmarkEnd w:id="20"/>
    <w:p w14:paraId="56EBCCBD" w14:textId="77777777" w:rsidR="00E82E30" w:rsidRDefault="00E82E30" w:rsidP="00E82E30"/>
    <w:p w14:paraId="2F1A5996" w14:textId="77777777" w:rsidR="00980E26" w:rsidRPr="00CE7E5D" w:rsidRDefault="00F35791" w:rsidP="00CE7E5D">
      <w:pPr>
        <w:pStyle w:val="Heading1-Numbered"/>
      </w:pPr>
      <w:r w:rsidRPr="00243764">
        <w:br w:type="page"/>
      </w:r>
      <w:bookmarkStart w:id="25" w:name="_Toc286018763"/>
      <w:bookmarkStart w:id="26" w:name="_Toc84429961"/>
      <w:r w:rsidR="00980E26" w:rsidRPr="00CE7E5D">
        <w:lastRenderedPageBreak/>
        <w:t>Method</w:t>
      </w:r>
      <w:bookmarkEnd w:id="25"/>
      <w:r w:rsidR="00B705CE" w:rsidRPr="00CE7E5D">
        <w:t>s</w:t>
      </w:r>
      <w:bookmarkEnd w:id="26"/>
    </w:p>
    <w:p w14:paraId="20EB8AB0" w14:textId="4DF8F622" w:rsidR="00501ABD" w:rsidRPr="007D16B0" w:rsidRDefault="003F248F" w:rsidP="00A3716A">
      <w:pPr>
        <w:pStyle w:val="Heading2-Numbered"/>
      </w:pPr>
      <w:bookmarkStart w:id="27" w:name="_Toc84429962"/>
      <w:r>
        <w:t>Cockatoo c</w:t>
      </w:r>
      <w:r w:rsidR="004F4D16">
        <w:t>ensus</w:t>
      </w:r>
      <w:r>
        <w:t xml:space="preserve"> data</w:t>
      </w:r>
      <w:bookmarkEnd w:id="27"/>
    </w:p>
    <w:p w14:paraId="49CD31DB" w14:textId="1A2535A4" w:rsidR="008814E5" w:rsidRDefault="001153BD" w:rsidP="00DC3852">
      <w:r>
        <w:t xml:space="preserve">Birdlife Australia maintains an extensive </w:t>
      </w:r>
      <w:r w:rsidR="00F14C10">
        <w:t>database</w:t>
      </w:r>
      <w:r>
        <w:t xml:space="preserve"> of bird </w:t>
      </w:r>
      <w:r w:rsidR="00B46C8D">
        <w:t xml:space="preserve">sighting and </w:t>
      </w:r>
      <w:r>
        <w:t xml:space="preserve">census data collected by both amateur and professional ornithologists across the entire continent. </w:t>
      </w:r>
      <w:r w:rsidR="00141F44">
        <w:t xml:space="preserve">Much of this data is collected using a </w:t>
      </w:r>
      <w:r w:rsidR="003F6940">
        <w:t xml:space="preserve">standardised </w:t>
      </w:r>
      <w:r w:rsidR="00141F44">
        <w:t>methodolog</w:t>
      </w:r>
      <w:r w:rsidR="003F6940">
        <w:t>y</w:t>
      </w:r>
      <w:r w:rsidR="002B5FE6">
        <w:t xml:space="preserve"> in which</w:t>
      </w:r>
      <w:r w:rsidR="00141F44">
        <w:t xml:space="preserve"> observers count birds within a 2</w:t>
      </w:r>
      <w:r w:rsidR="00923AA4">
        <w:t xml:space="preserve"> </w:t>
      </w:r>
      <w:r w:rsidR="00141F44">
        <w:t xml:space="preserve">hectare </w:t>
      </w:r>
      <w:r w:rsidR="00D6388A">
        <w:t>p</w:t>
      </w:r>
      <w:r w:rsidR="00356C07">
        <w:t>lot</w:t>
      </w:r>
      <w:r w:rsidR="00141F44">
        <w:t xml:space="preserve"> </w:t>
      </w:r>
      <w:r w:rsidR="002B5FE6">
        <w:t>over</w:t>
      </w:r>
      <w:r w:rsidR="004C5871">
        <w:t xml:space="preserve"> 20</w:t>
      </w:r>
      <w:r w:rsidR="002B5FE6">
        <w:t xml:space="preserve"> </w:t>
      </w:r>
      <w:r w:rsidR="004C5871">
        <w:t>minute</w:t>
      </w:r>
      <w:r w:rsidR="002B5FE6">
        <w:t>s</w:t>
      </w:r>
      <w:r w:rsidR="004C5871">
        <w:t>. The widespread use of this standardi</w:t>
      </w:r>
      <w:r w:rsidR="00F13BE7">
        <w:t>s</w:t>
      </w:r>
      <w:r w:rsidR="004C5871">
        <w:t>ed approach to data collection allows comparisons to be made between times and locations</w:t>
      </w:r>
      <w:r w:rsidR="00F66355" w:rsidRPr="00EC0644">
        <w:t>,</w:t>
      </w:r>
      <w:r w:rsidR="004C5871" w:rsidRPr="00EC0644">
        <w:t xml:space="preserve"> </w:t>
      </w:r>
      <w:r w:rsidR="008814E5" w:rsidRPr="00EC0644">
        <w:t xml:space="preserve">provided that the counts </w:t>
      </w:r>
      <w:r w:rsidR="00356C07" w:rsidRPr="00EC0644">
        <w:t>can be</w:t>
      </w:r>
      <w:r w:rsidR="008814E5" w:rsidRPr="00EC0644">
        <w:t xml:space="preserve"> considered </w:t>
      </w:r>
      <w:r w:rsidR="00C36571" w:rsidRPr="00EC0644">
        <w:t xml:space="preserve">close </w:t>
      </w:r>
      <w:r w:rsidR="008814E5" w:rsidRPr="00EC0644">
        <w:t xml:space="preserve">to </w:t>
      </w:r>
      <w:r w:rsidR="00356C07" w:rsidRPr="00EC0644">
        <w:t>a</w:t>
      </w:r>
      <w:r w:rsidR="00C36571" w:rsidRPr="00EC0644">
        <w:t xml:space="preserve"> complete</w:t>
      </w:r>
      <w:r w:rsidR="008814E5" w:rsidRPr="00EC0644">
        <w:t xml:space="preserve"> census of the number of birds present on the 2</w:t>
      </w:r>
      <w:r w:rsidR="002B5FE6" w:rsidRPr="00EC0644">
        <w:t xml:space="preserve"> </w:t>
      </w:r>
      <w:r w:rsidR="008814E5" w:rsidRPr="00EC0644">
        <w:t>ha plot at the given time, or at least that the rate at which birds are under-</w:t>
      </w:r>
      <w:r w:rsidR="002B5FE6" w:rsidRPr="00EC0644">
        <w:t xml:space="preserve"> </w:t>
      </w:r>
      <w:r w:rsidR="003153D8" w:rsidRPr="00EC0644">
        <w:t>or over-</w:t>
      </w:r>
      <w:r w:rsidR="008814E5" w:rsidRPr="00EC0644">
        <w:t>counted</w:t>
      </w:r>
      <w:r w:rsidR="00356C07" w:rsidRPr="00EC0644">
        <w:t xml:space="preserve"> </w:t>
      </w:r>
      <w:r w:rsidR="008814E5" w:rsidRPr="00EC0644">
        <w:t xml:space="preserve">does not vary substantially or systematically in time or space. </w:t>
      </w:r>
      <w:r w:rsidR="006713A1" w:rsidRPr="00EC0644">
        <w:t>The implications of this assumption are considered further in the discussion.</w:t>
      </w:r>
    </w:p>
    <w:p w14:paraId="15E77F1E" w14:textId="1BCBD08F" w:rsidR="00F14C10" w:rsidRDefault="00761C7C" w:rsidP="00DC3852">
      <w:r>
        <w:t xml:space="preserve">Birdlife Australia kindly </w:t>
      </w:r>
      <w:r w:rsidR="00F66355">
        <w:t>provided</w:t>
      </w:r>
      <w:r>
        <w:t xml:space="preserve"> a </w:t>
      </w:r>
      <w:r w:rsidR="00834EAD">
        <w:t>large amount of</w:t>
      </w:r>
      <w:r w:rsidR="004245A2">
        <w:t xml:space="preserve"> 20 min/2 ha </w:t>
      </w:r>
      <w:r w:rsidR="00DA078C">
        <w:t>count</w:t>
      </w:r>
      <w:r w:rsidR="004245A2">
        <w:t xml:space="preserve"> data </w:t>
      </w:r>
      <w:r w:rsidR="00DA078C">
        <w:t xml:space="preserve">for the four cockatoo species </w:t>
      </w:r>
      <w:r w:rsidR="004245A2">
        <w:t>for inclusion in our analysis. The</w:t>
      </w:r>
      <w:r w:rsidR="002B7A27">
        <w:t xml:space="preserve"> selected</w:t>
      </w:r>
      <w:r w:rsidR="007942F0">
        <w:t xml:space="preserve"> data were limited in spatial and temporal scope to cover the area of interest (Victoria</w:t>
      </w:r>
      <w:r w:rsidR="00834EAD">
        <w:t>, and adjacent areas of the Australian mainland</w:t>
      </w:r>
      <w:r w:rsidR="008E56B7">
        <w:t xml:space="preserve">) </w:t>
      </w:r>
      <w:r w:rsidR="00834EAD">
        <w:t xml:space="preserve">for </w:t>
      </w:r>
      <w:r w:rsidR="0045121A">
        <w:t xml:space="preserve">the period </w:t>
      </w:r>
      <w:r w:rsidR="00FA3E81">
        <w:t xml:space="preserve">1 January </w:t>
      </w:r>
      <w:r w:rsidR="0045121A" w:rsidRPr="006C39BB">
        <w:t>2010</w:t>
      </w:r>
      <w:r w:rsidR="00FA3E81" w:rsidRPr="006C39BB">
        <w:t xml:space="preserve"> </w:t>
      </w:r>
      <w:r w:rsidR="0045121A" w:rsidRPr="006C39BB">
        <w:t>–</w:t>
      </w:r>
      <w:r w:rsidR="00FA3E81" w:rsidRPr="006C39BB">
        <w:t xml:space="preserve"> 30 April </w:t>
      </w:r>
      <w:r w:rsidR="0045121A" w:rsidRPr="006C39BB">
        <w:t>202</w:t>
      </w:r>
      <w:r w:rsidR="00FA3E81" w:rsidRPr="006C39BB">
        <w:t>1</w:t>
      </w:r>
      <w:r w:rsidR="0045121A" w:rsidRPr="006C39BB">
        <w:t>.</w:t>
      </w:r>
      <w:r w:rsidR="0045121A">
        <w:t xml:space="preserve"> The spatial limits of the dataset were set to</w:t>
      </w:r>
      <w:r w:rsidR="00117D82">
        <w:t xml:space="preserve"> latitudes 32</w:t>
      </w:r>
      <w:r w:rsidR="00D35DCB">
        <w:t>°</w:t>
      </w:r>
      <w:r w:rsidR="00F538C8">
        <w:t>S</w:t>
      </w:r>
      <w:r w:rsidR="00117D82">
        <w:t xml:space="preserve"> to </w:t>
      </w:r>
      <w:r w:rsidR="00D35DCB">
        <w:t>40°S</w:t>
      </w:r>
      <w:r w:rsidR="00117D82">
        <w:t>, and longitudes</w:t>
      </w:r>
      <w:r w:rsidR="00A629D5">
        <w:t xml:space="preserve"> 140</w:t>
      </w:r>
      <w:r w:rsidR="00D35DCB">
        <w:t>°</w:t>
      </w:r>
      <w:r w:rsidR="00A629D5">
        <w:t>E to 152</w:t>
      </w:r>
      <w:r w:rsidR="00D35DCB">
        <w:t>°</w:t>
      </w:r>
      <w:r w:rsidR="008E56B7">
        <w:t>E, encompassing the entirety of Victoria and</w:t>
      </w:r>
      <w:r w:rsidR="007B52B1">
        <w:t xml:space="preserve"> adjacent areas of South Australia</w:t>
      </w:r>
      <w:r w:rsidR="00A629D5">
        <w:t xml:space="preserve">, </w:t>
      </w:r>
      <w:r w:rsidR="007B52B1">
        <w:t>New South Wales</w:t>
      </w:r>
      <w:r w:rsidR="00A45134">
        <w:t>,</w:t>
      </w:r>
      <w:r w:rsidR="007B52B1">
        <w:t xml:space="preserve"> </w:t>
      </w:r>
      <w:r w:rsidR="00A629D5">
        <w:t>and the Australian Capital Territory</w:t>
      </w:r>
      <w:r w:rsidR="00E9610A">
        <w:t xml:space="preserve">. </w:t>
      </w:r>
      <w:r w:rsidR="007B52B1">
        <w:t xml:space="preserve">The raw data for these temporal and spatial limits contained </w:t>
      </w:r>
      <w:r w:rsidR="004F4019">
        <w:t xml:space="preserve">a total of </w:t>
      </w:r>
      <w:r w:rsidR="00A4234C" w:rsidRPr="00A4234C">
        <w:t>86</w:t>
      </w:r>
      <w:r w:rsidR="0043352A">
        <w:t>,</w:t>
      </w:r>
      <w:r w:rsidR="00A4234C" w:rsidRPr="00A4234C">
        <w:t>069</w:t>
      </w:r>
      <w:r w:rsidR="004F4019">
        <w:t xml:space="preserve"> </w:t>
      </w:r>
      <w:r w:rsidR="0043352A">
        <w:t xml:space="preserve">census </w:t>
      </w:r>
      <w:r w:rsidR="004F4019">
        <w:t xml:space="preserve">records. Initial plotting of the spatial locations of the records revealed </w:t>
      </w:r>
      <w:r w:rsidR="000B59DB">
        <w:t>heavy concentrations of records in major urban centres (</w:t>
      </w:r>
      <w:r w:rsidR="00E9610A">
        <w:t xml:space="preserve">notably </w:t>
      </w:r>
      <w:r w:rsidR="000B59DB">
        <w:t xml:space="preserve">Melbourne, Sydney and Canberra) and larger country towns, no doubt reflecting the </w:t>
      </w:r>
      <w:r w:rsidR="00E6390C">
        <w:t>concentration of human population</w:t>
      </w:r>
      <w:r w:rsidR="00D35DCB">
        <w:t>s</w:t>
      </w:r>
      <w:r w:rsidR="00E6390C">
        <w:t xml:space="preserve"> and</w:t>
      </w:r>
      <w:r w:rsidR="00D35DCB">
        <w:t>,</w:t>
      </w:r>
      <w:r w:rsidR="00E6390C">
        <w:t xml:space="preserve"> by extension</w:t>
      </w:r>
      <w:r w:rsidR="00D35DCB">
        <w:t>,</w:t>
      </w:r>
      <w:r w:rsidR="00E6390C">
        <w:t xml:space="preserve"> the large numbers of amateur ornithologists resident </w:t>
      </w:r>
      <w:r w:rsidR="006C279E">
        <w:t xml:space="preserve">in </w:t>
      </w:r>
      <w:r w:rsidR="00E6390C">
        <w:t>or visiting these locations</w:t>
      </w:r>
      <w:r w:rsidR="0090367C">
        <w:t xml:space="preserve"> </w:t>
      </w:r>
      <w:r w:rsidR="00E6390C">
        <w:t>who</w:t>
      </w:r>
      <w:r w:rsidR="00E9610A">
        <w:t xml:space="preserve"> </w:t>
      </w:r>
      <w:r w:rsidR="00E6390C">
        <w:t xml:space="preserve">contribute data to </w:t>
      </w:r>
      <w:r w:rsidR="00E9610A">
        <w:t xml:space="preserve">Birdlife </w:t>
      </w:r>
      <w:r w:rsidR="006029AC">
        <w:t xml:space="preserve">Australia’s </w:t>
      </w:r>
      <w:r w:rsidR="00E9610A">
        <w:t xml:space="preserve">Atlas </w:t>
      </w:r>
      <w:r w:rsidR="00E6390C">
        <w:t>project.</w:t>
      </w:r>
    </w:p>
    <w:p w14:paraId="529CD051" w14:textId="24027D9C" w:rsidR="0010384D" w:rsidRDefault="004D6BBA" w:rsidP="00DC3852">
      <w:r>
        <w:t xml:space="preserve">To prevent the </w:t>
      </w:r>
      <w:r w:rsidR="006C6F3C">
        <w:t xml:space="preserve">concentration </w:t>
      </w:r>
      <w:r>
        <w:t xml:space="preserve">of data </w:t>
      </w:r>
      <w:r w:rsidR="00D77443">
        <w:t>from these urban</w:t>
      </w:r>
      <w:r w:rsidR="006C6F3C">
        <w:t xml:space="preserve"> </w:t>
      </w:r>
      <w:r>
        <w:t>locations from dominating the analysis of spatial trends in abundance</w:t>
      </w:r>
      <w:r w:rsidR="00D77443">
        <w:t xml:space="preserve"> and habitat associations</w:t>
      </w:r>
      <w:r>
        <w:t xml:space="preserve">, a </w:t>
      </w:r>
      <w:r w:rsidR="00C03CFE">
        <w:t xml:space="preserve">spatial thinning process was carried out. First, the entire study area (as delimited by the latitude and longitude limits described above) was subdivided into </w:t>
      </w:r>
      <w:r w:rsidR="00D35DCB">
        <w:t xml:space="preserve">5 </w:t>
      </w:r>
      <w:r w:rsidR="00D35DCB">
        <w:sym w:font="Symbol" w:char="F0B4"/>
      </w:r>
      <w:r w:rsidR="00D35DCB">
        <w:t xml:space="preserve"> 5 km</w:t>
      </w:r>
      <w:r w:rsidR="00D35DCB" w:rsidDel="00D35DCB">
        <w:t xml:space="preserve"> </w:t>
      </w:r>
      <w:r w:rsidR="009B774C">
        <w:t>cells</w:t>
      </w:r>
      <w:r w:rsidR="00B008D2">
        <w:t xml:space="preserve">. For each cell a random sample of </w:t>
      </w:r>
      <w:r w:rsidR="00C36571">
        <w:t xml:space="preserve">the </w:t>
      </w:r>
      <w:r w:rsidR="00B008D2">
        <w:t xml:space="preserve">available </w:t>
      </w:r>
      <w:r w:rsidR="001A76D0">
        <w:t xml:space="preserve">count </w:t>
      </w:r>
      <w:r w:rsidR="00B008D2">
        <w:t xml:space="preserve">records was selected, with the maximum allowable number of </w:t>
      </w:r>
      <w:r w:rsidR="00C36571">
        <w:t>count records</w:t>
      </w:r>
      <w:r w:rsidR="00B008D2">
        <w:t xml:space="preserve"> in any one cell being set to a maximum of </w:t>
      </w:r>
      <w:r w:rsidR="00E046C5">
        <w:t>5</w:t>
      </w:r>
      <w:r w:rsidR="00B008D2">
        <w:t xml:space="preserve">. This thinning process reduced the number of records included in the analysis to </w:t>
      </w:r>
      <w:r w:rsidR="0043352A">
        <w:t xml:space="preserve">less than 15,000 </w:t>
      </w:r>
      <w:r w:rsidR="00B008D2">
        <w:t>and ensured that the data subjected to further analysis was</w:t>
      </w:r>
      <w:r w:rsidR="00767499">
        <w:t xml:space="preserve"> </w:t>
      </w:r>
      <w:r w:rsidR="00B008D2">
        <w:t>even</w:t>
      </w:r>
      <w:r w:rsidR="00470775">
        <w:t>ly</w:t>
      </w:r>
      <w:r w:rsidR="00B008D2">
        <w:t xml:space="preserve"> spread over the study area</w:t>
      </w:r>
      <w:r w:rsidR="006C6F3C">
        <w:t>, while also maintaining the majority of records in less thoroughly sampled parts of the study area</w:t>
      </w:r>
      <w:r w:rsidR="00B008D2">
        <w:t xml:space="preserve">. </w:t>
      </w:r>
      <w:r w:rsidR="00767499">
        <w:t>The thinned data are mapped in Figure 1.</w:t>
      </w:r>
    </w:p>
    <w:p w14:paraId="59B1210A" w14:textId="12C9610C" w:rsidR="00471B6F" w:rsidRDefault="00520146" w:rsidP="00DC3852">
      <w:r>
        <w:rPr>
          <w:noProof/>
        </w:rPr>
        <w:drawing>
          <wp:inline distT="0" distB="0" distL="0" distR="0" wp14:anchorId="1E37577F" wp14:editId="605D23EB">
            <wp:extent cx="5772150" cy="37814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l="3894" t="2148" r="1714" b="3103"/>
                    <a:stretch/>
                  </pic:blipFill>
                  <pic:spPr bwMode="auto">
                    <a:xfrm>
                      <a:off x="0" y="0"/>
                      <a:ext cx="5772150" cy="3781425"/>
                    </a:xfrm>
                    <a:prstGeom prst="rect">
                      <a:avLst/>
                    </a:prstGeom>
                    <a:noFill/>
                    <a:ln>
                      <a:noFill/>
                    </a:ln>
                    <a:extLst>
                      <a:ext uri="{53640926-AAD7-44D8-BBD7-CCE9431645EC}">
                        <a14:shadowObscured xmlns:a14="http://schemas.microsoft.com/office/drawing/2010/main"/>
                      </a:ext>
                    </a:extLst>
                  </pic:spPr>
                </pic:pic>
              </a:graphicData>
            </a:graphic>
          </wp:inline>
        </w:drawing>
      </w:r>
    </w:p>
    <w:p w14:paraId="29783F3F" w14:textId="170E09E4" w:rsidR="00471B6F" w:rsidRDefault="00471B6F" w:rsidP="00471B6F">
      <w:pPr>
        <w:pStyle w:val="Caption-Figure"/>
      </w:pPr>
      <w:r>
        <w:t xml:space="preserve">Figure 1. Maps of south-eastern Australia showing the </w:t>
      </w:r>
      <w:r w:rsidR="0033253F">
        <w:t xml:space="preserve">spatially thinned </w:t>
      </w:r>
      <w:r>
        <w:t xml:space="preserve">locations of 20 min/2 ha bird counts (grey), and </w:t>
      </w:r>
      <w:r w:rsidR="0033253F">
        <w:t xml:space="preserve">records </w:t>
      </w:r>
      <w:r>
        <w:t xml:space="preserve">of the four species of cockatoos (red). </w:t>
      </w:r>
    </w:p>
    <w:p w14:paraId="1103500A" w14:textId="109E3A89" w:rsidR="00D87DB3" w:rsidRDefault="00D87DB3" w:rsidP="00DC3852">
      <w:r>
        <w:lastRenderedPageBreak/>
        <w:t>After removing likely erroneous records (</w:t>
      </w:r>
      <w:r w:rsidR="00630446">
        <w:t>e.g.,</w:t>
      </w:r>
      <w:r>
        <w:t xml:space="preserve"> locations </w:t>
      </w:r>
      <w:r w:rsidR="00851AA8">
        <w:t>in the sea</w:t>
      </w:r>
      <w:r w:rsidR="00A356ED">
        <w:t>)</w:t>
      </w:r>
      <w:r w:rsidR="00851AA8">
        <w:t xml:space="preserve">, we were left with a total of </w:t>
      </w:r>
      <w:r w:rsidR="0043352A">
        <w:t>14,910</w:t>
      </w:r>
      <w:r w:rsidR="00851AA8">
        <w:t xml:space="preserve"> </w:t>
      </w:r>
      <w:r w:rsidR="00C36571">
        <w:t>counts</w:t>
      </w:r>
      <w:r w:rsidR="00A356ED">
        <w:t xml:space="preserve"> for further analysis</w:t>
      </w:r>
      <w:r w:rsidR="00851AA8">
        <w:t xml:space="preserve">. </w:t>
      </w:r>
    </w:p>
    <w:p w14:paraId="11939CCD" w14:textId="13ADFB0A" w:rsidR="00826006" w:rsidRDefault="00530F92" w:rsidP="00826006">
      <w:r>
        <w:t>Of the 1</w:t>
      </w:r>
      <w:r w:rsidR="00510062">
        <w:t>4</w:t>
      </w:r>
      <w:r w:rsidR="00DA78D9">
        <w:t>,</w:t>
      </w:r>
      <w:r w:rsidR="00510062">
        <w:t>910</w:t>
      </w:r>
      <w:r w:rsidR="00E25435">
        <w:t xml:space="preserve"> </w:t>
      </w:r>
      <w:r w:rsidR="00C36571">
        <w:t>counts</w:t>
      </w:r>
      <w:r w:rsidR="00E25435">
        <w:t xml:space="preserve"> (selection described above) included in the analysis</w:t>
      </w:r>
      <w:r>
        <w:t xml:space="preserve">, the four species of cockatoos were present in between 2.3 and 22.4% </w:t>
      </w:r>
      <w:r w:rsidRPr="007B587E">
        <w:t>of</w:t>
      </w:r>
      <w:r>
        <w:t xml:space="preserve"> records (Table 1).</w:t>
      </w:r>
      <w:r w:rsidR="007C50A5">
        <w:t xml:space="preserve"> The discrepancies between the total number (14,910) and the number of included </w:t>
      </w:r>
      <w:r w:rsidR="00C36571">
        <w:t>counts</w:t>
      </w:r>
      <w:r w:rsidR="007C50A5">
        <w:t xml:space="preserve"> for each species reflect cases where </w:t>
      </w:r>
      <w:r w:rsidR="00170EED">
        <w:t>a species was recorded as present</w:t>
      </w:r>
      <w:r w:rsidR="00CB3366">
        <w:t>,</w:t>
      </w:r>
      <w:r w:rsidR="00170EED">
        <w:t xml:space="preserve"> but no count was provided. These </w:t>
      </w:r>
      <w:r w:rsidR="00E23F60">
        <w:t xml:space="preserve">records </w:t>
      </w:r>
      <w:r w:rsidR="00170EED">
        <w:t>were excluded from the analysis for each species.</w:t>
      </w:r>
    </w:p>
    <w:p w14:paraId="5CC4B680" w14:textId="0EFA2F52" w:rsidR="00530F92" w:rsidRDefault="00530F92" w:rsidP="0002276D">
      <w:pPr>
        <w:pStyle w:val="Caption-Table"/>
      </w:pPr>
      <w:bookmarkStart w:id="28" w:name="_Ref327360873"/>
      <w:r w:rsidRPr="00243764">
        <w:t xml:space="preserve">Table </w:t>
      </w:r>
      <w:r w:rsidR="00C7425A">
        <w:fldChar w:fldCharType="begin"/>
      </w:r>
      <w:r w:rsidR="00C7425A">
        <w:instrText xml:space="preserve"> SEQ Table \* ARABIC </w:instrText>
      </w:r>
      <w:r w:rsidR="00C7425A">
        <w:fldChar w:fldCharType="separate"/>
      </w:r>
      <w:r>
        <w:rPr>
          <w:noProof/>
        </w:rPr>
        <w:t>1</w:t>
      </w:r>
      <w:r w:rsidR="00C7425A">
        <w:rPr>
          <w:noProof/>
        </w:rPr>
        <w:fldChar w:fldCharType="end"/>
      </w:r>
      <w:bookmarkEnd w:id="28"/>
      <w:r w:rsidRPr="00243764">
        <w:t xml:space="preserve">. </w:t>
      </w:r>
      <w:r>
        <w:t>Prevalence of the four cockatoo species in the subset of data selected for analysis</w:t>
      </w:r>
    </w:p>
    <w:tbl>
      <w:tblPr>
        <w:tblStyle w:val="DELWPTable"/>
        <w:tblW w:w="9711" w:type="dxa"/>
        <w:tblLook w:val="01E0" w:firstRow="1" w:lastRow="1" w:firstColumn="1" w:lastColumn="1" w:noHBand="0" w:noVBand="0"/>
      </w:tblPr>
      <w:tblGrid>
        <w:gridCol w:w="1905"/>
        <w:gridCol w:w="1566"/>
        <w:gridCol w:w="1984"/>
        <w:gridCol w:w="1865"/>
        <w:gridCol w:w="2391"/>
      </w:tblGrid>
      <w:tr w:rsidR="0094135E" w:rsidRPr="00243764" w14:paraId="008E7CCA" w14:textId="55C7CDCC" w:rsidTr="00EC0644">
        <w:trPr>
          <w:cnfStyle w:val="100000000000" w:firstRow="1" w:lastRow="0" w:firstColumn="0" w:lastColumn="0" w:oddVBand="0" w:evenVBand="0" w:oddHBand="0" w:evenHBand="0" w:firstRowFirstColumn="0" w:firstRowLastColumn="0" w:lastRowFirstColumn="0" w:lastRowLastColumn="0"/>
        </w:trPr>
        <w:tc>
          <w:tcPr>
            <w:tcW w:w="0" w:type="dxa"/>
          </w:tcPr>
          <w:p w14:paraId="66F31E64" w14:textId="061220CF" w:rsidR="00B67947" w:rsidRPr="00243764" w:rsidRDefault="00B67947" w:rsidP="006F713B">
            <w:pPr>
              <w:pStyle w:val="Tableheadingtext"/>
            </w:pPr>
            <w:r>
              <w:t>Species</w:t>
            </w:r>
          </w:p>
        </w:tc>
        <w:tc>
          <w:tcPr>
            <w:tcW w:w="0" w:type="dxa"/>
          </w:tcPr>
          <w:p w14:paraId="06865EBB" w14:textId="77777777" w:rsidR="0094135E" w:rsidRDefault="0094135E" w:rsidP="00E25435">
            <w:pPr>
              <w:pStyle w:val="Tableheadingtext"/>
              <w:jc w:val="center"/>
            </w:pPr>
            <w:r>
              <w:t xml:space="preserve">Total </w:t>
            </w:r>
          </w:p>
          <w:p w14:paraId="615E67C9" w14:textId="39284FC4" w:rsidR="00B67947" w:rsidRDefault="0094135E" w:rsidP="00E25435">
            <w:pPr>
              <w:pStyle w:val="Tableheadingtext"/>
              <w:jc w:val="center"/>
            </w:pPr>
            <w:r>
              <w:t>c</w:t>
            </w:r>
            <w:r w:rsidR="00BD0B64">
              <w:t>ount</w:t>
            </w:r>
            <w:r w:rsidR="00B67947">
              <w:t>s</w:t>
            </w:r>
          </w:p>
        </w:tc>
        <w:tc>
          <w:tcPr>
            <w:tcW w:w="0" w:type="dxa"/>
          </w:tcPr>
          <w:p w14:paraId="468428D1" w14:textId="5A88F149" w:rsidR="00B67947" w:rsidRDefault="0094135E" w:rsidP="00E25435">
            <w:pPr>
              <w:pStyle w:val="Tableheadingtext"/>
              <w:jc w:val="center"/>
            </w:pPr>
            <w:r>
              <w:t>C</w:t>
            </w:r>
            <w:r w:rsidR="00BD0B64">
              <w:t>ounts</w:t>
            </w:r>
            <w:r>
              <w:t xml:space="preserve"> where</w:t>
            </w:r>
            <w:r w:rsidR="00B67947">
              <w:t xml:space="preserve"> </w:t>
            </w:r>
          </w:p>
          <w:p w14:paraId="17E1CBD4" w14:textId="33E904CA" w:rsidR="00B67947" w:rsidRPr="00243764" w:rsidRDefault="00B67947" w:rsidP="00E25435">
            <w:pPr>
              <w:pStyle w:val="Tableheadingtext"/>
              <w:jc w:val="center"/>
              <w:rPr>
                <w:szCs w:val="22"/>
              </w:rPr>
            </w:pPr>
            <w:r>
              <w:t>detected</w:t>
            </w:r>
          </w:p>
        </w:tc>
        <w:tc>
          <w:tcPr>
            <w:tcW w:w="0" w:type="dxa"/>
          </w:tcPr>
          <w:p w14:paraId="24D34B3F" w14:textId="529D6A9D" w:rsidR="00B67947" w:rsidRDefault="0094135E" w:rsidP="00E25435">
            <w:pPr>
              <w:pStyle w:val="Tableheadingtext"/>
              <w:jc w:val="center"/>
            </w:pPr>
            <w:r>
              <w:t>C</w:t>
            </w:r>
            <w:r w:rsidR="00BD0B64">
              <w:t>ounts</w:t>
            </w:r>
            <w:r w:rsidR="00B67947">
              <w:t xml:space="preserve"> </w:t>
            </w:r>
            <w:r>
              <w:t xml:space="preserve">where </w:t>
            </w:r>
          </w:p>
          <w:p w14:paraId="4C555443" w14:textId="50388F03" w:rsidR="00B67947" w:rsidRPr="00F56D9E" w:rsidRDefault="00B67947" w:rsidP="00E25435">
            <w:pPr>
              <w:pStyle w:val="Tableheadingtext"/>
              <w:jc w:val="center"/>
            </w:pPr>
            <w:r>
              <w:t>not detected</w:t>
            </w:r>
          </w:p>
        </w:tc>
        <w:tc>
          <w:tcPr>
            <w:tcW w:w="0" w:type="dxa"/>
          </w:tcPr>
          <w:p w14:paraId="6D2EE94B" w14:textId="1D6A847D" w:rsidR="00B67947" w:rsidRDefault="00B67947" w:rsidP="00E25435">
            <w:pPr>
              <w:pStyle w:val="Tableheadingtext"/>
              <w:jc w:val="center"/>
            </w:pPr>
            <w:r>
              <w:t>P</w:t>
            </w:r>
            <w:r w:rsidR="00F87CA7">
              <w:t>ercentage</w:t>
            </w:r>
            <w:r w:rsidR="00134224">
              <w:t xml:space="preserve"> </w:t>
            </w:r>
            <w:r>
              <w:t>of c</w:t>
            </w:r>
            <w:r w:rsidR="00BD0B64">
              <w:t>ounts</w:t>
            </w:r>
            <w:r>
              <w:t xml:space="preserve"> where detected</w:t>
            </w:r>
          </w:p>
        </w:tc>
      </w:tr>
      <w:tr w:rsidR="0094135E" w:rsidRPr="00243764" w14:paraId="6DC3E4E2" w14:textId="7288B81B" w:rsidTr="00EC0644">
        <w:tc>
          <w:tcPr>
            <w:tcW w:w="0" w:type="dxa"/>
          </w:tcPr>
          <w:p w14:paraId="7555FAD1" w14:textId="456E0D69" w:rsidR="00B67947" w:rsidRPr="00243764" w:rsidRDefault="00B67947" w:rsidP="006F713B">
            <w:pPr>
              <w:pStyle w:val="Tablebodytext"/>
              <w:rPr>
                <w:szCs w:val="22"/>
              </w:rPr>
            </w:pPr>
            <w:r>
              <w:t>Galah</w:t>
            </w:r>
          </w:p>
        </w:tc>
        <w:tc>
          <w:tcPr>
            <w:tcW w:w="0" w:type="dxa"/>
          </w:tcPr>
          <w:p w14:paraId="584230EC" w14:textId="74FFEE46" w:rsidR="00B67947" w:rsidRDefault="00B67947" w:rsidP="00E25435">
            <w:pPr>
              <w:pStyle w:val="Tablebodytext"/>
              <w:jc w:val="center"/>
              <w:rPr>
                <w:szCs w:val="22"/>
              </w:rPr>
            </w:pPr>
            <w:r>
              <w:rPr>
                <w:szCs w:val="22"/>
              </w:rPr>
              <w:t>13928</w:t>
            </w:r>
          </w:p>
        </w:tc>
        <w:tc>
          <w:tcPr>
            <w:tcW w:w="0" w:type="dxa"/>
          </w:tcPr>
          <w:p w14:paraId="7E840EEC" w14:textId="6FCA04B3" w:rsidR="00B67947" w:rsidRPr="00243764" w:rsidRDefault="00B67947" w:rsidP="00EC0644">
            <w:pPr>
              <w:pStyle w:val="Tablebodytext"/>
              <w:tabs>
                <w:tab w:val="decimal" w:pos="889"/>
              </w:tabs>
              <w:rPr>
                <w:szCs w:val="22"/>
              </w:rPr>
            </w:pPr>
            <w:r>
              <w:rPr>
                <w:szCs w:val="22"/>
              </w:rPr>
              <w:t>3121</w:t>
            </w:r>
          </w:p>
        </w:tc>
        <w:tc>
          <w:tcPr>
            <w:tcW w:w="0" w:type="dxa"/>
          </w:tcPr>
          <w:p w14:paraId="2B3D67CD" w14:textId="47AE1AC3" w:rsidR="00B67947" w:rsidRPr="00243764" w:rsidRDefault="00B67947" w:rsidP="00E25435">
            <w:pPr>
              <w:pStyle w:val="Tablebodytext"/>
              <w:jc w:val="center"/>
              <w:rPr>
                <w:szCs w:val="22"/>
              </w:rPr>
            </w:pPr>
            <w:r>
              <w:rPr>
                <w:szCs w:val="22"/>
              </w:rPr>
              <w:t>10801</w:t>
            </w:r>
          </w:p>
        </w:tc>
        <w:tc>
          <w:tcPr>
            <w:tcW w:w="0" w:type="dxa"/>
          </w:tcPr>
          <w:p w14:paraId="020BC97E" w14:textId="7C0FF4DB" w:rsidR="00B67947" w:rsidRDefault="00F87CA7" w:rsidP="00EC0644">
            <w:pPr>
              <w:pStyle w:val="Tablebodytext"/>
              <w:tabs>
                <w:tab w:val="decimal" w:pos="949"/>
              </w:tabs>
              <w:rPr>
                <w:szCs w:val="22"/>
              </w:rPr>
            </w:pPr>
            <w:r>
              <w:rPr>
                <w:szCs w:val="22"/>
              </w:rPr>
              <w:t>22.4</w:t>
            </w:r>
          </w:p>
        </w:tc>
      </w:tr>
      <w:tr w:rsidR="0094135E" w:rsidRPr="00243764" w14:paraId="796F0AB7" w14:textId="1BC3A0C7" w:rsidTr="00EC0644">
        <w:tc>
          <w:tcPr>
            <w:tcW w:w="0" w:type="dxa"/>
          </w:tcPr>
          <w:p w14:paraId="0F30A1E6" w14:textId="21FF1DEA" w:rsidR="00B67947" w:rsidRPr="004A4F57" w:rsidRDefault="00B67947" w:rsidP="006F713B">
            <w:pPr>
              <w:pStyle w:val="Tablebodytext"/>
            </w:pPr>
            <w:r>
              <w:t>Sulphur-crested Cockatoo</w:t>
            </w:r>
          </w:p>
        </w:tc>
        <w:tc>
          <w:tcPr>
            <w:tcW w:w="0" w:type="dxa"/>
          </w:tcPr>
          <w:p w14:paraId="222603B0" w14:textId="2BE9427E" w:rsidR="00B67947" w:rsidRDefault="00B67947" w:rsidP="00E25435">
            <w:pPr>
              <w:pStyle w:val="Tablebodytext"/>
              <w:jc w:val="center"/>
            </w:pPr>
            <w:r>
              <w:t>14295</w:t>
            </w:r>
          </w:p>
        </w:tc>
        <w:tc>
          <w:tcPr>
            <w:tcW w:w="0" w:type="dxa"/>
          </w:tcPr>
          <w:p w14:paraId="57BFA854" w14:textId="00246F0C" w:rsidR="00B67947" w:rsidRPr="00243764" w:rsidRDefault="00B67947" w:rsidP="00EC0644">
            <w:pPr>
              <w:pStyle w:val="Tablebodytext"/>
              <w:tabs>
                <w:tab w:val="decimal" w:pos="889"/>
              </w:tabs>
            </w:pPr>
            <w:r>
              <w:t>1691</w:t>
            </w:r>
          </w:p>
        </w:tc>
        <w:tc>
          <w:tcPr>
            <w:tcW w:w="0" w:type="dxa"/>
          </w:tcPr>
          <w:p w14:paraId="6EA98C0F" w14:textId="29F4653F" w:rsidR="00B67947" w:rsidRPr="00243764" w:rsidRDefault="00B67947" w:rsidP="00E25435">
            <w:pPr>
              <w:pStyle w:val="Tablebodytext"/>
              <w:jc w:val="center"/>
              <w:rPr>
                <w:szCs w:val="22"/>
              </w:rPr>
            </w:pPr>
            <w:r>
              <w:rPr>
                <w:szCs w:val="22"/>
              </w:rPr>
              <w:t>12604</w:t>
            </w:r>
          </w:p>
        </w:tc>
        <w:tc>
          <w:tcPr>
            <w:tcW w:w="0" w:type="dxa"/>
          </w:tcPr>
          <w:p w14:paraId="3AFBA206" w14:textId="0B315E03" w:rsidR="00B67947" w:rsidRDefault="00304715" w:rsidP="00EC0644">
            <w:pPr>
              <w:pStyle w:val="Tablebodytext"/>
              <w:tabs>
                <w:tab w:val="decimal" w:pos="949"/>
              </w:tabs>
              <w:rPr>
                <w:szCs w:val="22"/>
              </w:rPr>
            </w:pPr>
            <w:r>
              <w:rPr>
                <w:szCs w:val="22"/>
              </w:rPr>
              <w:t>11.8</w:t>
            </w:r>
          </w:p>
        </w:tc>
      </w:tr>
      <w:tr w:rsidR="0094135E" w:rsidRPr="00243764" w14:paraId="001EABBE" w14:textId="4F10B64F" w:rsidTr="00EC0644">
        <w:tc>
          <w:tcPr>
            <w:tcW w:w="0" w:type="dxa"/>
          </w:tcPr>
          <w:p w14:paraId="33FB04A5" w14:textId="47FA82FA" w:rsidR="00B67947" w:rsidRPr="00243764" w:rsidRDefault="00B67947" w:rsidP="006F713B">
            <w:pPr>
              <w:pStyle w:val="Tablebodytext"/>
            </w:pPr>
            <w:r>
              <w:t>Little Corella</w:t>
            </w:r>
          </w:p>
        </w:tc>
        <w:tc>
          <w:tcPr>
            <w:tcW w:w="0" w:type="dxa"/>
          </w:tcPr>
          <w:p w14:paraId="25148352" w14:textId="4CEEBDE3" w:rsidR="00B67947" w:rsidRDefault="00B67947" w:rsidP="00E25435">
            <w:pPr>
              <w:pStyle w:val="Tablebodytext"/>
              <w:jc w:val="center"/>
            </w:pPr>
            <w:r>
              <w:t>14673</w:t>
            </w:r>
          </w:p>
        </w:tc>
        <w:tc>
          <w:tcPr>
            <w:tcW w:w="0" w:type="dxa"/>
          </w:tcPr>
          <w:p w14:paraId="3FEDF2A7" w14:textId="590D6954" w:rsidR="00B67947" w:rsidRPr="00243764" w:rsidRDefault="00B67947" w:rsidP="00EC0644">
            <w:pPr>
              <w:pStyle w:val="Tablebodytext"/>
              <w:tabs>
                <w:tab w:val="decimal" w:pos="889"/>
              </w:tabs>
            </w:pPr>
            <w:r>
              <w:t>350</w:t>
            </w:r>
          </w:p>
        </w:tc>
        <w:tc>
          <w:tcPr>
            <w:tcW w:w="0" w:type="dxa"/>
          </w:tcPr>
          <w:p w14:paraId="2682B9CD" w14:textId="43C5BB57" w:rsidR="00B67947" w:rsidRPr="00243764" w:rsidRDefault="00B67947" w:rsidP="00E25435">
            <w:pPr>
              <w:pStyle w:val="Tablebodytext"/>
              <w:jc w:val="center"/>
            </w:pPr>
            <w:r>
              <w:t>14413</w:t>
            </w:r>
          </w:p>
        </w:tc>
        <w:tc>
          <w:tcPr>
            <w:tcW w:w="0" w:type="dxa"/>
          </w:tcPr>
          <w:p w14:paraId="4F2ED73B" w14:textId="7FF054A7" w:rsidR="00B67947" w:rsidRDefault="00D06BC4" w:rsidP="00EC0644">
            <w:pPr>
              <w:pStyle w:val="Tablebodytext"/>
              <w:tabs>
                <w:tab w:val="decimal" w:pos="949"/>
              </w:tabs>
            </w:pPr>
            <w:r>
              <w:t>2.4</w:t>
            </w:r>
          </w:p>
        </w:tc>
      </w:tr>
      <w:tr w:rsidR="0094135E" w:rsidRPr="00243764" w14:paraId="28988664" w14:textId="25C56BD1" w:rsidTr="00EC0644">
        <w:tc>
          <w:tcPr>
            <w:tcW w:w="0" w:type="dxa"/>
          </w:tcPr>
          <w:p w14:paraId="33AF4954" w14:textId="4761F0EA" w:rsidR="00B67947" w:rsidRPr="00243764" w:rsidRDefault="00B67947" w:rsidP="006F713B">
            <w:pPr>
              <w:pStyle w:val="Tablebodytext"/>
            </w:pPr>
            <w:r>
              <w:t>Long-billed Corella</w:t>
            </w:r>
          </w:p>
        </w:tc>
        <w:tc>
          <w:tcPr>
            <w:tcW w:w="0" w:type="dxa"/>
          </w:tcPr>
          <w:p w14:paraId="30AC86B8" w14:textId="6D821EA1" w:rsidR="00B67947" w:rsidRDefault="00B67947" w:rsidP="00E25435">
            <w:pPr>
              <w:pStyle w:val="Tablebodytext"/>
              <w:jc w:val="center"/>
            </w:pPr>
            <w:r>
              <w:t>14741</w:t>
            </w:r>
          </w:p>
        </w:tc>
        <w:tc>
          <w:tcPr>
            <w:tcW w:w="0" w:type="dxa"/>
          </w:tcPr>
          <w:p w14:paraId="669CE2EC" w14:textId="07F4A99C" w:rsidR="00B67947" w:rsidRPr="00243764" w:rsidRDefault="00B67947" w:rsidP="00EC0644">
            <w:pPr>
              <w:pStyle w:val="Tablebodytext"/>
              <w:tabs>
                <w:tab w:val="decimal" w:pos="889"/>
              </w:tabs>
            </w:pPr>
            <w:r>
              <w:t>437</w:t>
            </w:r>
          </w:p>
        </w:tc>
        <w:tc>
          <w:tcPr>
            <w:tcW w:w="0" w:type="dxa"/>
          </w:tcPr>
          <w:p w14:paraId="2BBA63EF" w14:textId="5FB38B5D" w:rsidR="00B67947" w:rsidRPr="00243764" w:rsidRDefault="00B67947" w:rsidP="00E25435">
            <w:pPr>
              <w:pStyle w:val="Tablebodytext"/>
              <w:jc w:val="center"/>
            </w:pPr>
            <w:r>
              <w:t>14304</w:t>
            </w:r>
          </w:p>
        </w:tc>
        <w:tc>
          <w:tcPr>
            <w:tcW w:w="0" w:type="dxa"/>
          </w:tcPr>
          <w:p w14:paraId="21C60A2B" w14:textId="41EC9A61" w:rsidR="00B67947" w:rsidRDefault="00D06BC4" w:rsidP="00EC0644">
            <w:pPr>
              <w:pStyle w:val="Tablebodytext"/>
              <w:tabs>
                <w:tab w:val="decimal" w:pos="949"/>
              </w:tabs>
            </w:pPr>
            <w:r>
              <w:t>2.3</w:t>
            </w:r>
          </w:p>
        </w:tc>
      </w:tr>
    </w:tbl>
    <w:p w14:paraId="7B3B070B" w14:textId="17FC084E" w:rsidR="00826006" w:rsidRDefault="00826006" w:rsidP="00DC3852"/>
    <w:p w14:paraId="4DF010C5" w14:textId="3D30ADCF" w:rsidR="0044113D" w:rsidRDefault="001728CA" w:rsidP="00E23F60">
      <w:r>
        <w:t xml:space="preserve">For each species a random sample of </w:t>
      </w:r>
      <w:r w:rsidR="00496F3E">
        <w:t xml:space="preserve">80% of </w:t>
      </w:r>
      <w:r w:rsidR="008A0F90">
        <w:t xml:space="preserve">the available </w:t>
      </w:r>
      <w:r w:rsidR="00530F92">
        <w:t>counts</w:t>
      </w:r>
      <w:r w:rsidR="00496F3E">
        <w:t xml:space="preserve"> was selected from the spatially thinned data to train the statistical model</w:t>
      </w:r>
      <w:r w:rsidR="008A0F90">
        <w:t>s</w:t>
      </w:r>
      <w:r w:rsidR="00316BA5">
        <w:t xml:space="preserve"> of abundance</w:t>
      </w:r>
      <w:r w:rsidR="0094135E">
        <w:t>. The</w:t>
      </w:r>
      <w:r w:rsidR="00496F3E">
        <w:t xml:space="preserve"> remaining 20%</w:t>
      </w:r>
      <w:r w:rsidR="00CA0112">
        <w:t xml:space="preserve"> was</w:t>
      </w:r>
      <w:r w:rsidR="0094135E">
        <w:t xml:space="preserve"> </w:t>
      </w:r>
      <w:r w:rsidR="00496F3E">
        <w:t xml:space="preserve">retained as a hold-out sample for </w:t>
      </w:r>
      <w:r w:rsidR="00394FF4">
        <w:t>checking</w:t>
      </w:r>
      <w:r w:rsidR="00496F3E">
        <w:t xml:space="preserve"> </w:t>
      </w:r>
      <w:r w:rsidR="00CA0112">
        <w:t xml:space="preserve">the </w:t>
      </w:r>
      <w:r w:rsidR="00496F3E">
        <w:t>model</w:t>
      </w:r>
      <w:r w:rsidR="00CA0112">
        <w:t>’s</w:t>
      </w:r>
      <w:r w:rsidR="00496F3E">
        <w:t xml:space="preserve"> predictive performance</w:t>
      </w:r>
      <w:r w:rsidR="00E23F60">
        <w:t xml:space="preserve"> using the root mean</w:t>
      </w:r>
      <w:r w:rsidR="0033253F">
        <w:t xml:space="preserve"> </w:t>
      </w:r>
      <w:r w:rsidR="00E23F60">
        <w:t>square error statistic (RMSE)</w:t>
      </w:r>
      <w:r w:rsidR="00496F3E">
        <w:t>.</w:t>
      </w:r>
    </w:p>
    <w:p w14:paraId="694A1FD5" w14:textId="5864396A" w:rsidR="00501ABD" w:rsidRPr="007D16B0" w:rsidRDefault="009B774C" w:rsidP="00A3716A">
      <w:pPr>
        <w:pStyle w:val="Heading2-Numbered"/>
      </w:pPr>
      <w:bookmarkStart w:id="29" w:name="_Toc84429963"/>
      <w:r>
        <w:t>Environmental c</w:t>
      </w:r>
      <w:r w:rsidR="00CB6A44">
        <w:t>ovariates</w:t>
      </w:r>
      <w:bookmarkEnd w:id="29"/>
    </w:p>
    <w:p w14:paraId="3CBF7D69" w14:textId="6C7EE2B1" w:rsidR="00056B7A" w:rsidRDefault="00CB6A44" w:rsidP="00DC3852">
      <w:r>
        <w:t xml:space="preserve">Based on existing knowledge of the </w:t>
      </w:r>
      <w:r w:rsidR="0094135E">
        <w:t xml:space="preserve">ecology of each </w:t>
      </w:r>
      <w:r>
        <w:t>species</w:t>
      </w:r>
      <w:r w:rsidR="0094135E">
        <w:t>,</w:t>
      </w:r>
      <w:r w:rsidR="00072EF4">
        <w:t xml:space="preserve"> </w:t>
      </w:r>
      <w:r>
        <w:t>we selected a</w:t>
      </w:r>
      <w:r w:rsidR="00615A93">
        <w:t xml:space="preserve"> </w:t>
      </w:r>
      <w:r w:rsidR="00812120">
        <w:t xml:space="preserve">collection </w:t>
      </w:r>
      <w:r w:rsidR="00472814">
        <w:t xml:space="preserve">of </w:t>
      </w:r>
      <w:r w:rsidR="009B774C">
        <w:t xml:space="preserve">environmental </w:t>
      </w:r>
      <w:r w:rsidR="00812120">
        <w:t xml:space="preserve">covariates of </w:t>
      </w:r>
      <w:r w:rsidR="00615A93">
        <w:t>likely</w:t>
      </w:r>
      <w:r w:rsidR="00812120">
        <w:t xml:space="preserve"> value for predicting the presence and abundance of the four cockatoo species </w:t>
      </w:r>
      <w:r w:rsidR="00615A93">
        <w:t>within the study area</w:t>
      </w:r>
      <w:r w:rsidR="00812120">
        <w:t xml:space="preserve">. </w:t>
      </w:r>
      <w:r w:rsidR="00C62A91">
        <w:t xml:space="preserve">Values of each covariate </w:t>
      </w:r>
      <w:r w:rsidR="00102FD7">
        <w:t>were obtained in raster format, meaning that they rep</w:t>
      </w:r>
      <w:r w:rsidR="009A3B08">
        <w:t xml:space="preserve">resented predicted or interpolated values for each variable </w:t>
      </w:r>
      <w:r w:rsidR="0094135E">
        <w:t>in</w:t>
      </w:r>
      <w:r w:rsidR="009A3B08">
        <w:t xml:space="preserve"> a fine grid of </w:t>
      </w:r>
      <w:r w:rsidR="00B53926">
        <w:t xml:space="preserve">cells that encompassed the study area. We chose a grid cell </w:t>
      </w:r>
      <w:r w:rsidR="00EA4F23">
        <w:t>resolution of 250 met</w:t>
      </w:r>
      <w:r w:rsidR="0094135E">
        <w:t>re</w:t>
      </w:r>
      <w:r w:rsidR="00EA4F23">
        <w:t>s</w:t>
      </w:r>
      <w:r w:rsidR="0094135E">
        <w:t>,</w:t>
      </w:r>
      <w:r w:rsidR="00C62A91">
        <w:t xml:space="preserve"> </w:t>
      </w:r>
      <w:r w:rsidR="002E743F">
        <w:t xml:space="preserve">which </w:t>
      </w:r>
      <w:r w:rsidR="009B774C">
        <w:t xml:space="preserve">we considered </w:t>
      </w:r>
      <w:r w:rsidR="002E743F">
        <w:t>adequate for wide-ranging and mobile species such as cockatoos.</w:t>
      </w:r>
    </w:p>
    <w:p w14:paraId="428DDE0E" w14:textId="76D979FA" w:rsidR="003000F6" w:rsidRDefault="0094135E" w:rsidP="00DC3852">
      <w:r>
        <w:t>W</w:t>
      </w:r>
      <w:r w:rsidR="00102FD7">
        <w:t xml:space="preserve">e </w:t>
      </w:r>
      <w:r w:rsidR="00CA0112">
        <w:t xml:space="preserve">initially </w:t>
      </w:r>
      <w:r w:rsidR="00102FD7">
        <w:t xml:space="preserve">selected a set of bioclimatic variables which </w:t>
      </w:r>
      <w:r w:rsidR="00DA78D9">
        <w:t xml:space="preserve">summarise </w:t>
      </w:r>
      <w:r w:rsidR="00056B7A">
        <w:t>the prevailing, long-term average values for climatic indices across the study area</w:t>
      </w:r>
      <w:r>
        <w:t xml:space="preserve"> (Table 2)</w:t>
      </w:r>
      <w:r w:rsidR="00056B7A">
        <w:t>. These were obtained from the WorldClim database</w:t>
      </w:r>
      <w:r w:rsidR="004A5B26">
        <w:t xml:space="preserve"> </w:t>
      </w:r>
      <w:r w:rsidR="002B5FAA">
        <w:fldChar w:fldCharType="begin"/>
      </w:r>
      <w:r w:rsidR="002B5FAA">
        <w:instrText xml:space="preserve"> ADDIN ZOTERO_ITEM CSL_CITATION {"citationID":"igHD4NOv","properties":{"formattedCitation":"(Fick and Hijmans 2017)","plainCitation":"(Fick and Hijmans 2017)","noteIndex":0},"citationItems":[{"id":5399,"uris":["http://zotero.org/users/1850002/items/B8SSKDX7"],"uri":["http://zotero.org/users/1850002/items/B8SSKDX7"],"itemData":{"id":5399,"type":"article-journal","container-title":"International journal of climatology","issue":"12","note":"Citation Key: fick2017worldclim\npublisher: Wiley Online Library","page":"4302–4315","title":"WorldClim 2: new 1-km spatial resolution climate surfaces for global land areas","volume":"37","author":[{"family":"Fick","given":"Stephen E"},{"family":"Hijmans","given":"Robert J"}],"issued":{"date-parts":[["2017"]]}}}],"schema":"https://github.com/citation-style-language/schema/raw/master/csl-citation.json"} </w:instrText>
      </w:r>
      <w:r w:rsidR="002B5FAA">
        <w:fldChar w:fldCharType="separate"/>
      </w:r>
      <w:r w:rsidR="002B5FAA" w:rsidRPr="002B5FAA">
        <w:t>(Fick and Hijmans 2017)</w:t>
      </w:r>
      <w:r w:rsidR="002B5FAA">
        <w:fldChar w:fldCharType="end"/>
      </w:r>
      <w:r>
        <w:t>, which provides full</w:t>
      </w:r>
      <w:r w:rsidR="00A973D1">
        <w:t xml:space="preserve"> description</w:t>
      </w:r>
      <w:r>
        <w:t>s</w:t>
      </w:r>
      <w:r w:rsidR="00A973D1">
        <w:t xml:space="preserve"> and definitions of the variables</w:t>
      </w:r>
      <w:r>
        <w:t>.</w:t>
      </w:r>
    </w:p>
    <w:p w14:paraId="41729CF5" w14:textId="64FC290F" w:rsidR="0022064A" w:rsidRDefault="0022064A" w:rsidP="00DC3852">
      <w:r>
        <w:br w:type="page"/>
      </w:r>
    </w:p>
    <w:p w14:paraId="150A3BAB" w14:textId="73505339" w:rsidR="00A51EB8" w:rsidRDefault="00A51EB8" w:rsidP="0065604B">
      <w:pPr>
        <w:pStyle w:val="Caption-Table"/>
      </w:pPr>
      <w:bookmarkStart w:id="30" w:name="_Toc76665551"/>
      <w:r w:rsidRPr="00243764">
        <w:t xml:space="preserve">Table </w:t>
      </w:r>
      <w:r>
        <w:t>2</w:t>
      </w:r>
      <w:r w:rsidRPr="00243764">
        <w:t xml:space="preserve">. </w:t>
      </w:r>
      <w:r>
        <w:t>Bioclimatic variables obtained in raster form from the WorldClim database</w:t>
      </w:r>
      <w:bookmarkEnd w:id="30"/>
    </w:p>
    <w:tbl>
      <w:tblPr>
        <w:tblStyle w:val="DELWPTable"/>
        <w:tblW w:w="0" w:type="auto"/>
        <w:tblLook w:val="01E0" w:firstRow="1" w:lastRow="1" w:firstColumn="1" w:lastColumn="1" w:noHBand="0" w:noVBand="0"/>
      </w:tblPr>
      <w:tblGrid>
        <w:gridCol w:w="716"/>
        <w:gridCol w:w="3451"/>
        <w:gridCol w:w="728"/>
        <w:gridCol w:w="3574"/>
      </w:tblGrid>
      <w:tr w:rsidR="0094135E" w:rsidRPr="00243764" w14:paraId="47608BC2" w14:textId="77777777" w:rsidTr="00EC0644">
        <w:trPr>
          <w:cnfStyle w:val="100000000000" w:firstRow="1" w:lastRow="0" w:firstColumn="0" w:lastColumn="0" w:oddVBand="0" w:evenVBand="0" w:oddHBand="0" w:evenHBand="0" w:firstRowFirstColumn="0" w:firstRowLastColumn="0" w:lastRowFirstColumn="0" w:lastRowLastColumn="0"/>
        </w:trPr>
        <w:tc>
          <w:tcPr>
            <w:tcW w:w="0" w:type="auto"/>
          </w:tcPr>
          <w:p w14:paraId="449FCCA3" w14:textId="29CCC605" w:rsidR="00A51EB8" w:rsidRPr="00243764" w:rsidRDefault="00A51EB8" w:rsidP="006F713B">
            <w:pPr>
              <w:pStyle w:val="Tableheadingtext"/>
            </w:pPr>
            <w:r>
              <w:t>Code</w:t>
            </w:r>
          </w:p>
        </w:tc>
        <w:tc>
          <w:tcPr>
            <w:tcW w:w="0" w:type="auto"/>
            <w:tcBorders>
              <w:bottom w:val="single" w:sz="4" w:space="0" w:color="00B2A9" w:themeColor="accent1"/>
              <w:right w:val="single" w:sz="4" w:space="0" w:color="FFFFFF" w:themeColor="background1"/>
            </w:tcBorders>
          </w:tcPr>
          <w:p w14:paraId="417A67ED" w14:textId="0B32CCC0" w:rsidR="00A51EB8" w:rsidRPr="00243764" w:rsidRDefault="00A51EB8" w:rsidP="00EC0644">
            <w:pPr>
              <w:pStyle w:val="Tableheadingtext"/>
              <w:rPr>
                <w:szCs w:val="22"/>
              </w:rPr>
            </w:pPr>
            <w:r>
              <w:t>Description</w:t>
            </w:r>
          </w:p>
        </w:tc>
        <w:tc>
          <w:tcPr>
            <w:tcW w:w="0" w:type="auto"/>
            <w:tcBorders>
              <w:left w:val="single" w:sz="4" w:space="0" w:color="FFFFFF" w:themeColor="background1"/>
              <w:bottom w:val="single" w:sz="4" w:space="0" w:color="00B2A9" w:themeColor="accent1"/>
            </w:tcBorders>
          </w:tcPr>
          <w:p w14:paraId="62E2988A" w14:textId="31DD1ECD" w:rsidR="00A51EB8" w:rsidRDefault="00A51EB8" w:rsidP="00EC0644">
            <w:pPr>
              <w:pStyle w:val="Tableheadingtext"/>
            </w:pPr>
            <w:r>
              <w:t>Code</w:t>
            </w:r>
          </w:p>
        </w:tc>
        <w:tc>
          <w:tcPr>
            <w:tcW w:w="0" w:type="auto"/>
            <w:tcBorders>
              <w:bottom w:val="single" w:sz="4" w:space="0" w:color="00B2A9" w:themeColor="accent1"/>
            </w:tcBorders>
          </w:tcPr>
          <w:p w14:paraId="0FF1B95B" w14:textId="033DE1A6" w:rsidR="00A51EB8" w:rsidRPr="00F56D9E" w:rsidRDefault="00A51EB8" w:rsidP="00EC0644">
            <w:pPr>
              <w:pStyle w:val="Tableheadingtext"/>
            </w:pPr>
            <w:r>
              <w:t>Description</w:t>
            </w:r>
          </w:p>
        </w:tc>
      </w:tr>
      <w:tr w:rsidR="0094135E" w:rsidRPr="00243764" w14:paraId="5FCCDEA7" w14:textId="77777777" w:rsidTr="00EC0644">
        <w:tc>
          <w:tcPr>
            <w:tcW w:w="0" w:type="auto"/>
          </w:tcPr>
          <w:p w14:paraId="5DDE780D" w14:textId="1E8503A4" w:rsidR="00A51EB8" w:rsidRPr="00243764" w:rsidRDefault="00A51EB8" w:rsidP="006F713B">
            <w:pPr>
              <w:pStyle w:val="Tablebodytext"/>
              <w:rPr>
                <w:szCs w:val="22"/>
              </w:rPr>
            </w:pPr>
            <w:r>
              <w:t>Bio1</w:t>
            </w:r>
          </w:p>
        </w:tc>
        <w:tc>
          <w:tcPr>
            <w:tcW w:w="0" w:type="auto"/>
            <w:tcBorders>
              <w:top w:val="single" w:sz="4" w:space="0" w:color="00B2A9" w:themeColor="accent1"/>
              <w:right w:val="single" w:sz="4" w:space="0" w:color="00B2A9" w:themeColor="accent1"/>
            </w:tcBorders>
          </w:tcPr>
          <w:p w14:paraId="3AB07E1D" w14:textId="3578B592" w:rsidR="00A51EB8" w:rsidRPr="00243764" w:rsidRDefault="00B40837" w:rsidP="00EC0644">
            <w:pPr>
              <w:pStyle w:val="Tablebodytext"/>
              <w:rPr>
                <w:szCs w:val="22"/>
              </w:rPr>
            </w:pPr>
            <w:r>
              <w:rPr>
                <w:szCs w:val="22"/>
              </w:rPr>
              <w:t>Annual mean precipitation</w:t>
            </w:r>
          </w:p>
        </w:tc>
        <w:tc>
          <w:tcPr>
            <w:tcW w:w="0" w:type="auto"/>
            <w:tcBorders>
              <w:top w:val="single" w:sz="4" w:space="0" w:color="00B2A9" w:themeColor="accent1"/>
              <w:left w:val="single" w:sz="4" w:space="0" w:color="00B2A9" w:themeColor="accent1"/>
            </w:tcBorders>
          </w:tcPr>
          <w:p w14:paraId="7043265B" w14:textId="41266140" w:rsidR="00A51EB8" w:rsidRDefault="00A51EB8" w:rsidP="00EC0644">
            <w:pPr>
              <w:pStyle w:val="Tablebodytext"/>
              <w:rPr>
                <w:szCs w:val="22"/>
              </w:rPr>
            </w:pPr>
            <w:r>
              <w:rPr>
                <w:szCs w:val="22"/>
              </w:rPr>
              <w:t>Bio10</w:t>
            </w:r>
          </w:p>
        </w:tc>
        <w:tc>
          <w:tcPr>
            <w:tcW w:w="0" w:type="auto"/>
            <w:tcBorders>
              <w:top w:val="single" w:sz="4" w:space="0" w:color="00B2A9" w:themeColor="accent1"/>
            </w:tcBorders>
          </w:tcPr>
          <w:p w14:paraId="1FE2EDE3" w14:textId="1D2D2A03" w:rsidR="00A51EB8" w:rsidRPr="00243764" w:rsidRDefault="00BC0D38" w:rsidP="00EC0644">
            <w:pPr>
              <w:pStyle w:val="Tablebodytext"/>
              <w:rPr>
                <w:szCs w:val="22"/>
              </w:rPr>
            </w:pPr>
            <w:r>
              <w:rPr>
                <w:szCs w:val="22"/>
              </w:rPr>
              <w:t>Mean temperature of warmest quarter</w:t>
            </w:r>
          </w:p>
        </w:tc>
      </w:tr>
      <w:tr w:rsidR="0094135E" w:rsidRPr="00243764" w14:paraId="2A35CEFB" w14:textId="77777777" w:rsidTr="00EC0644">
        <w:tc>
          <w:tcPr>
            <w:tcW w:w="0" w:type="auto"/>
          </w:tcPr>
          <w:p w14:paraId="5186878E" w14:textId="3233F16C" w:rsidR="00A51EB8" w:rsidRPr="004A4F57" w:rsidRDefault="00A51EB8" w:rsidP="006F713B">
            <w:pPr>
              <w:pStyle w:val="Tablebodytext"/>
            </w:pPr>
            <w:r>
              <w:t>Bio2</w:t>
            </w:r>
          </w:p>
        </w:tc>
        <w:tc>
          <w:tcPr>
            <w:tcW w:w="0" w:type="auto"/>
            <w:tcBorders>
              <w:right w:val="single" w:sz="4" w:space="0" w:color="00B2A9" w:themeColor="accent1"/>
            </w:tcBorders>
          </w:tcPr>
          <w:p w14:paraId="310B3917" w14:textId="6CE1101D" w:rsidR="00A51EB8" w:rsidRPr="00243764" w:rsidRDefault="00C7318C" w:rsidP="00EC0644">
            <w:pPr>
              <w:pStyle w:val="Tablebodytext"/>
            </w:pPr>
            <w:r>
              <w:t>Mean diurnal temperature range</w:t>
            </w:r>
          </w:p>
        </w:tc>
        <w:tc>
          <w:tcPr>
            <w:tcW w:w="0" w:type="auto"/>
            <w:tcBorders>
              <w:top w:val="single" w:sz="4" w:space="0" w:color="00B2A9" w:themeColor="accent1"/>
              <w:left w:val="single" w:sz="4" w:space="0" w:color="00B2A9" w:themeColor="accent1"/>
            </w:tcBorders>
          </w:tcPr>
          <w:p w14:paraId="77D32375" w14:textId="089AF1B1" w:rsidR="00A51EB8" w:rsidRDefault="00A51EB8" w:rsidP="00EC0644">
            <w:pPr>
              <w:pStyle w:val="Tablebodytext"/>
              <w:rPr>
                <w:szCs w:val="22"/>
              </w:rPr>
            </w:pPr>
            <w:r>
              <w:rPr>
                <w:szCs w:val="22"/>
              </w:rPr>
              <w:t>Bio11</w:t>
            </w:r>
          </w:p>
        </w:tc>
        <w:tc>
          <w:tcPr>
            <w:tcW w:w="0" w:type="auto"/>
            <w:tcBorders>
              <w:top w:val="single" w:sz="4" w:space="0" w:color="00B2A9" w:themeColor="accent1"/>
            </w:tcBorders>
          </w:tcPr>
          <w:p w14:paraId="1699ED6B" w14:textId="1441539D" w:rsidR="00A51EB8" w:rsidRPr="00243764" w:rsidRDefault="00BC0D38" w:rsidP="00EC0644">
            <w:pPr>
              <w:pStyle w:val="Tablebodytext"/>
              <w:rPr>
                <w:szCs w:val="22"/>
              </w:rPr>
            </w:pPr>
            <w:r>
              <w:rPr>
                <w:szCs w:val="22"/>
              </w:rPr>
              <w:t>Mean temperature of coldest quarter</w:t>
            </w:r>
          </w:p>
        </w:tc>
      </w:tr>
      <w:tr w:rsidR="0094135E" w:rsidRPr="00243764" w14:paraId="3B56C8FE" w14:textId="77777777" w:rsidTr="00EC0644">
        <w:tc>
          <w:tcPr>
            <w:tcW w:w="0" w:type="auto"/>
          </w:tcPr>
          <w:p w14:paraId="6D5233FE" w14:textId="7476A9DB" w:rsidR="00A51EB8" w:rsidRPr="00243764" w:rsidRDefault="00A51EB8" w:rsidP="006F713B">
            <w:pPr>
              <w:pStyle w:val="Tablebodytext"/>
            </w:pPr>
            <w:r>
              <w:t>Bio3</w:t>
            </w:r>
          </w:p>
        </w:tc>
        <w:tc>
          <w:tcPr>
            <w:tcW w:w="0" w:type="auto"/>
            <w:tcBorders>
              <w:right w:val="single" w:sz="4" w:space="0" w:color="00B2A9" w:themeColor="accent1"/>
            </w:tcBorders>
          </w:tcPr>
          <w:p w14:paraId="05A19C0D" w14:textId="33A9CCDD" w:rsidR="00A51EB8" w:rsidRPr="00243764" w:rsidRDefault="00C7318C" w:rsidP="00EC0644">
            <w:pPr>
              <w:pStyle w:val="Tablebodytext"/>
            </w:pPr>
            <w:r>
              <w:t>Isothermality</w:t>
            </w:r>
          </w:p>
        </w:tc>
        <w:tc>
          <w:tcPr>
            <w:tcW w:w="0" w:type="auto"/>
            <w:tcBorders>
              <w:top w:val="single" w:sz="4" w:space="0" w:color="00B2A9" w:themeColor="accent1"/>
              <w:left w:val="single" w:sz="4" w:space="0" w:color="00B2A9" w:themeColor="accent1"/>
            </w:tcBorders>
          </w:tcPr>
          <w:p w14:paraId="387ADAAC" w14:textId="4694D586" w:rsidR="00A51EB8" w:rsidRDefault="00A51EB8" w:rsidP="00EC0644">
            <w:pPr>
              <w:pStyle w:val="Tablebodytext"/>
            </w:pPr>
            <w:r>
              <w:t>Bio12</w:t>
            </w:r>
          </w:p>
        </w:tc>
        <w:tc>
          <w:tcPr>
            <w:tcW w:w="0" w:type="auto"/>
            <w:tcBorders>
              <w:top w:val="single" w:sz="4" w:space="0" w:color="00B2A9" w:themeColor="accent1"/>
            </w:tcBorders>
          </w:tcPr>
          <w:p w14:paraId="23EC4D1B" w14:textId="46B0BA0C" w:rsidR="00A51EB8" w:rsidRPr="00243764" w:rsidRDefault="00BC0D38" w:rsidP="00EC0644">
            <w:pPr>
              <w:pStyle w:val="Tablebodytext"/>
            </w:pPr>
            <w:r>
              <w:t>Annual precipitation</w:t>
            </w:r>
          </w:p>
        </w:tc>
      </w:tr>
      <w:tr w:rsidR="0094135E" w:rsidRPr="00243764" w14:paraId="3C77D8AA" w14:textId="77777777" w:rsidTr="00EC0644">
        <w:tc>
          <w:tcPr>
            <w:tcW w:w="0" w:type="auto"/>
          </w:tcPr>
          <w:p w14:paraId="3118DE9A" w14:textId="515F734F" w:rsidR="00A51EB8" w:rsidRPr="00243764" w:rsidRDefault="00A51EB8" w:rsidP="006F713B">
            <w:pPr>
              <w:pStyle w:val="Tablebodytext"/>
            </w:pPr>
            <w:r>
              <w:t>Bio4</w:t>
            </w:r>
          </w:p>
        </w:tc>
        <w:tc>
          <w:tcPr>
            <w:tcW w:w="0" w:type="auto"/>
            <w:tcBorders>
              <w:right w:val="single" w:sz="4" w:space="0" w:color="00B2A9" w:themeColor="accent1"/>
            </w:tcBorders>
          </w:tcPr>
          <w:p w14:paraId="22207704" w14:textId="08798ACF" w:rsidR="00A51EB8" w:rsidRDefault="00C7318C" w:rsidP="00EC0644">
            <w:pPr>
              <w:pStyle w:val="Tablebodytext"/>
            </w:pPr>
            <w:r>
              <w:t>Temperature seasonality</w:t>
            </w:r>
          </w:p>
        </w:tc>
        <w:tc>
          <w:tcPr>
            <w:tcW w:w="0" w:type="auto"/>
            <w:tcBorders>
              <w:top w:val="single" w:sz="4" w:space="0" w:color="00B2A9" w:themeColor="accent1"/>
              <w:left w:val="single" w:sz="4" w:space="0" w:color="00B2A9" w:themeColor="accent1"/>
            </w:tcBorders>
          </w:tcPr>
          <w:p w14:paraId="5282895A" w14:textId="38CA8830" w:rsidR="00A51EB8" w:rsidRDefault="00A51EB8" w:rsidP="00EC0644">
            <w:pPr>
              <w:pStyle w:val="Tablebodytext"/>
            </w:pPr>
            <w:r>
              <w:t>Bio13</w:t>
            </w:r>
          </w:p>
        </w:tc>
        <w:tc>
          <w:tcPr>
            <w:tcW w:w="0" w:type="auto"/>
            <w:tcBorders>
              <w:top w:val="single" w:sz="4" w:space="0" w:color="00B2A9" w:themeColor="accent1"/>
            </w:tcBorders>
          </w:tcPr>
          <w:p w14:paraId="74DC24AC" w14:textId="6F4334A9" w:rsidR="00A51EB8" w:rsidRDefault="00BC0D38" w:rsidP="00EC0644">
            <w:pPr>
              <w:pStyle w:val="Tablebodytext"/>
            </w:pPr>
            <w:r>
              <w:t>Precipitation of wettest month</w:t>
            </w:r>
          </w:p>
        </w:tc>
      </w:tr>
      <w:tr w:rsidR="0094135E" w:rsidRPr="00243764" w14:paraId="7E723F84" w14:textId="77777777" w:rsidTr="00EC0644">
        <w:tc>
          <w:tcPr>
            <w:tcW w:w="0" w:type="auto"/>
          </w:tcPr>
          <w:p w14:paraId="4712C810" w14:textId="31310EAE" w:rsidR="00A51EB8" w:rsidRPr="00243764" w:rsidRDefault="00A51EB8" w:rsidP="006F713B">
            <w:pPr>
              <w:pStyle w:val="Tablebodytext"/>
            </w:pPr>
            <w:r>
              <w:t>Bio5</w:t>
            </w:r>
          </w:p>
        </w:tc>
        <w:tc>
          <w:tcPr>
            <w:tcW w:w="0" w:type="auto"/>
            <w:tcBorders>
              <w:right w:val="single" w:sz="4" w:space="0" w:color="00B2A9" w:themeColor="accent1"/>
            </w:tcBorders>
          </w:tcPr>
          <w:p w14:paraId="3691E3D5" w14:textId="3AC01700" w:rsidR="00A51EB8" w:rsidRDefault="00C7318C" w:rsidP="00EC0644">
            <w:pPr>
              <w:pStyle w:val="Tablebodytext"/>
            </w:pPr>
            <w:r>
              <w:t>Max temperature of warmest quarter</w:t>
            </w:r>
          </w:p>
        </w:tc>
        <w:tc>
          <w:tcPr>
            <w:tcW w:w="0" w:type="auto"/>
            <w:tcBorders>
              <w:top w:val="single" w:sz="4" w:space="0" w:color="00B2A9" w:themeColor="accent1"/>
              <w:left w:val="single" w:sz="4" w:space="0" w:color="00B2A9" w:themeColor="accent1"/>
            </w:tcBorders>
          </w:tcPr>
          <w:p w14:paraId="15DE29F0" w14:textId="13BC64C2" w:rsidR="00A51EB8" w:rsidRDefault="00A51EB8" w:rsidP="00EC0644">
            <w:pPr>
              <w:pStyle w:val="Tablebodytext"/>
            </w:pPr>
            <w:r>
              <w:t>Bio14</w:t>
            </w:r>
          </w:p>
        </w:tc>
        <w:tc>
          <w:tcPr>
            <w:tcW w:w="0" w:type="auto"/>
            <w:tcBorders>
              <w:top w:val="single" w:sz="4" w:space="0" w:color="00B2A9" w:themeColor="accent1"/>
            </w:tcBorders>
          </w:tcPr>
          <w:p w14:paraId="06FBA193" w14:textId="6F5C56F0" w:rsidR="00A51EB8" w:rsidRDefault="00BC0D38" w:rsidP="00EC0644">
            <w:pPr>
              <w:pStyle w:val="Tablebodytext"/>
            </w:pPr>
            <w:r>
              <w:t>Precipitation of driest month</w:t>
            </w:r>
          </w:p>
        </w:tc>
      </w:tr>
      <w:tr w:rsidR="0094135E" w:rsidRPr="00243764" w14:paraId="6A43B9A9" w14:textId="77777777" w:rsidTr="00EC0644">
        <w:tc>
          <w:tcPr>
            <w:tcW w:w="0" w:type="auto"/>
          </w:tcPr>
          <w:p w14:paraId="1F5D1AB9" w14:textId="1B8B26A7" w:rsidR="00A51EB8" w:rsidRPr="00243764" w:rsidRDefault="00A51EB8" w:rsidP="006F713B">
            <w:pPr>
              <w:pStyle w:val="Tablebodytext"/>
            </w:pPr>
            <w:r>
              <w:t>Bio6</w:t>
            </w:r>
          </w:p>
        </w:tc>
        <w:tc>
          <w:tcPr>
            <w:tcW w:w="0" w:type="auto"/>
            <w:tcBorders>
              <w:right w:val="single" w:sz="4" w:space="0" w:color="00B2A9" w:themeColor="accent1"/>
            </w:tcBorders>
          </w:tcPr>
          <w:p w14:paraId="51D6FB01" w14:textId="5D7AA783" w:rsidR="00A51EB8" w:rsidRDefault="00C7318C" w:rsidP="00EC0644">
            <w:pPr>
              <w:pStyle w:val="Tablebodytext"/>
            </w:pPr>
            <w:r>
              <w:t>Min temperature of coldest quarter</w:t>
            </w:r>
          </w:p>
        </w:tc>
        <w:tc>
          <w:tcPr>
            <w:tcW w:w="0" w:type="auto"/>
            <w:tcBorders>
              <w:top w:val="single" w:sz="4" w:space="0" w:color="00B2A9" w:themeColor="accent1"/>
              <w:left w:val="single" w:sz="4" w:space="0" w:color="00B2A9" w:themeColor="accent1"/>
            </w:tcBorders>
          </w:tcPr>
          <w:p w14:paraId="3F68405C" w14:textId="482E39BA" w:rsidR="00A51EB8" w:rsidRDefault="00A51EB8" w:rsidP="00EC0644">
            <w:pPr>
              <w:pStyle w:val="Tablebodytext"/>
            </w:pPr>
            <w:r>
              <w:t>Bio15</w:t>
            </w:r>
          </w:p>
        </w:tc>
        <w:tc>
          <w:tcPr>
            <w:tcW w:w="0" w:type="auto"/>
            <w:tcBorders>
              <w:top w:val="single" w:sz="4" w:space="0" w:color="00B2A9" w:themeColor="accent1"/>
            </w:tcBorders>
          </w:tcPr>
          <w:p w14:paraId="1D79F1F3" w14:textId="5D874459" w:rsidR="00A51EB8" w:rsidRDefault="00BC0D38" w:rsidP="00EC0644">
            <w:pPr>
              <w:pStyle w:val="Tablebodytext"/>
            </w:pPr>
            <w:r>
              <w:t>Precipitation seasonality</w:t>
            </w:r>
          </w:p>
        </w:tc>
      </w:tr>
      <w:tr w:rsidR="0094135E" w:rsidRPr="00243764" w14:paraId="1610E333" w14:textId="77777777" w:rsidTr="00EC0644">
        <w:tc>
          <w:tcPr>
            <w:tcW w:w="0" w:type="auto"/>
          </w:tcPr>
          <w:p w14:paraId="3CBE2D43" w14:textId="7FB1CFA3" w:rsidR="00A51EB8" w:rsidRPr="00243764" w:rsidRDefault="00A51EB8" w:rsidP="006F713B">
            <w:pPr>
              <w:pStyle w:val="Tablebodytext"/>
            </w:pPr>
            <w:r>
              <w:t>Bio7</w:t>
            </w:r>
          </w:p>
        </w:tc>
        <w:tc>
          <w:tcPr>
            <w:tcW w:w="0" w:type="auto"/>
            <w:tcBorders>
              <w:right w:val="single" w:sz="4" w:space="0" w:color="00B2A9" w:themeColor="accent1"/>
            </w:tcBorders>
          </w:tcPr>
          <w:p w14:paraId="66DB4532" w14:textId="21FAD27D" w:rsidR="00A51EB8" w:rsidRDefault="00C7318C" w:rsidP="00EC0644">
            <w:pPr>
              <w:pStyle w:val="Tablebodytext"/>
            </w:pPr>
            <w:r>
              <w:t>Temperature annual range</w:t>
            </w:r>
          </w:p>
        </w:tc>
        <w:tc>
          <w:tcPr>
            <w:tcW w:w="0" w:type="auto"/>
            <w:tcBorders>
              <w:top w:val="single" w:sz="4" w:space="0" w:color="00B2A9" w:themeColor="accent1"/>
              <w:left w:val="single" w:sz="4" w:space="0" w:color="00B2A9" w:themeColor="accent1"/>
            </w:tcBorders>
          </w:tcPr>
          <w:p w14:paraId="04FA718D" w14:textId="6F93B965" w:rsidR="00A51EB8" w:rsidRDefault="00A51EB8" w:rsidP="00EC0644">
            <w:pPr>
              <w:pStyle w:val="Tablebodytext"/>
            </w:pPr>
            <w:r>
              <w:t>Bio16</w:t>
            </w:r>
          </w:p>
        </w:tc>
        <w:tc>
          <w:tcPr>
            <w:tcW w:w="0" w:type="auto"/>
            <w:tcBorders>
              <w:top w:val="single" w:sz="4" w:space="0" w:color="00B2A9" w:themeColor="accent1"/>
            </w:tcBorders>
          </w:tcPr>
          <w:p w14:paraId="16E2CE4B" w14:textId="48DA460C" w:rsidR="00A51EB8" w:rsidRDefault="00BC0D38" w:rsidP="00EC0644">
            <w:pPr>
              <w:pStyle w:val="Tablebodytext"/>
            </w:pPr>
            <w:r>
              <w:t>Precipitation of wettest quarter</w:t>
            </w:r>
          </w:p>
        </w:tc>
      </w:tr>
      <w:tr w:rsidR="0094135E" w:rsidRPr="00243764" w14:paraId="67CA7B8F" w14:textId="77777777" w:rsidTr="00EC0644">
        <w:tc>
          <w:tcPr>
            <w:tcW w:w="0" w:type="auto"/>
          </w:tcPr>
          <w:p w14:paraId="67DDE3C9" w14:textId="6F276FCD" w:rsidR="00A51EB8" w:rsidRPr="00243764" w:rsidRDefault="00A51EB8" w:rsidP="006F713B">
            <w:pPr>
              <w:pStyle w:val="Tablebodytext"/>
            </w:pPr>
            <w:r>
              <w:t>Bio8</w:t>
            </w:r>
          </w:p>
        </w:tc>
        <w:tc>
          <w:tcPr>
            <w:tcW w:w="0" w:type="auto"/>
            <w:tcBorders>
              <w:right w:val="single" w:sz="4" w:space="0" w:color="00B2A9" w:themeColor="accent1"/>
            </w:tcBorders>
          </w:tcPr>
          <w:p w14:paraId="467881D7" w14:textId="0032415A" w:rsidR="00A51EB8" w:rsidRDefault="00C7318C" w:rsidP="00EC0644">
            <w:pPr>
              <w:pStyle w:val="Tablebodytext"/>
            </w:pPr>
            <w:r>
              <w:t>Mean tem</w:t>
            </w:r>
            <w:r w:rsidR="00BC0D38">
              <w:t>perature of wettest quarter</w:t>
            </w:r>
          </w:p>
        </w:tc>
        <w:tc>
          <w:tcPr>
            <w:tcW w:w="0" w:type="auto"/>
            <w:tcBorders>
              <w:top w:val="single" w:sz="4" w:space="0" w:color="00B2A9" w:themeColor="accent1"/>
              <w:left w:val="single" w:sz="4" w:space="0" w:color="00B2A9" w:themeColor="accent1"/>
            </w:tcBorders>
          </w:tcPr>
          <w:p w14:paraId="1819FD8F" w14:textId="06CA3BE2" w:rsidR="00A51EB8" w:rsidRDefault="00A51EB8" w:rsidP="00EC0644">
            <w:pPr>
              <w:pStyle w:val="Tablebodytext"/>
            </w:pPr>
            <w:r>
              <w:t>Bio17</w:t>
            </w:r>
          </w:p>
        </w:tc>
        <w:tc>
          <w:tcPr>
            <w:tcW w:w="0" w:type="auto"/>
            <w:tcBorders>
              <w:top w:val="single" w:sz="4" w:space="0" w:color="00B2A9" w:themeColor="accent1"/>
            </w:tcBorders>
          </w:tcPr>
          <w:p w14:paraId="3821125E" w14:textId="047227A5" w:rsidR="00A51EB8" w:rsidRDefault="00BC0D38" w:rsidP="00EC0644">
            <w:pPr>
              <w:pStyle w:val="Tablebodytext"/>
            </w:pPr>
            <w:r>
              <w:t xml:space="preserve">Precipitation of driest </w:t>
            </w:r>
            <w:r w:rsidR="00101A94">
              <w:t>quarter</w:t>
            </w:r>
          </w:p>
        </w:tc>
      </w:tr>
      <w:tr w:rsidR="0094135E" w:rsidRPr="00243764" w14:paraId="4201BCA8" w14:textId="77777777" w:rsidTr="00EC0644">
        <w:tc>
          <w:tcPr>
            <w:tcW w:w="0" w:type="auto"/>
          </w:tcPr>
          <w:p w14:paraId="0B699D5B" w14:textId="37664511" w:rsidR="00A51EB8" w:rsidRPr="00243764" w:rsidRDefault="00A51EB8" w:rsidP="006F713B">
            <w:pPr>
              <w:pStyle w:val="Tablebodytext"/>
            </w:pPr>
            <w:r>
              <w:t>Bio9</w:t>
            </w:r>
          </w:p>
        </w:tc>
        <w:tc>
          <w:tcPr>
            <w:tcW w:w="0" w:type="auto"/>
            <w:tcBorders>
              <w:right w:val="single" w:sz="4" w:space="0" w:color="00B2A9" w:themeColor="accent1"/>
            </w:tcBorders>
          </w:tcPr>
          <w:p w14:paraId="6DC660CE" w14:textId="456B4B3A" w:rsidR="00A51EB8" w:rsidRPr="00243764" w:rsidRDefault="00BC0D38" w:rsidP="00EC0644">
            <w:pPr>
              <w:pStyle w:val="Tablebodytext"/>
            </w:pPr>
            <w:r>
              <w:t>Mean temperature of driest quarter</w:t>
            </w:r>
          </w:p>
        </w:tc>
        <w:tc>
          <w:tcPr>
            <w:tcW w:w="0" w:type="auto"/>
            <w:tcBorders>
              <w:top w:val="single" w:sz="4" w:space="0" w:color="00B2A9" w:themeColor="accent1"/>
              <w:left w:val="single" w:sz="4" w:space="0" w:color="00B2A9" w:themeColor="accent1"/>
            </w:tcBorders>
          </w:tcPr>
          <w:p w14:paraId="7550988C" w14:textId="1CD32F61" w:rsidR="00A51EB8" w:rsidRDefault="00A51EB8" w:rsidP="00EC0644">
            <w:pPr>
              <w:pStyle w:val="Tablebodytext"/>
            </w:pPr>
            <w:r>
              <w:t>Bio18</w:t>
            </w:r>
          </w:p>
        </w:tc>
        <w:tc>
          <w:tcPr>
            <w:tcW w:w="0" w:type="auto"/>
            <w:tcBorders>
              <w:top w:val="single" w:sz="4" w:space="0" w:color="00B2A9" w:themeColor="accent1"/>
            </w:tcBorders>
          </w:tcPr>
          <w:p w14:paraId="6E7CBA3E" w14:textId="67DE066A" w:rsidR="00A51EB8" w:rsidRPr="00243764" w:rsidRDefault="00101A94" w:rsidP="00EC0644">
            <w:pPr>
              <w:pStyle w:val="Tablebodytext"/>
            </w:pPr>
            <w:r>
              <w:t>Precipitation of warmest quarter</w:t>
            </w:r>
          </w:p>
        </w:tc>
      </w:tr>
      <w:tr w:rsidR="0094135E" w:rsidRPr="00243764" w14:paraId="57F7FED6" w14:textId="77777777" w:rsidTr="00EC0644">
        <w:tc>
          <w:tcPr>
            <w:tcW w:w="0" w:type="auto"/>
          </w:tcPr>
          <w:p w14:paraId="182600EF" w14:textId="77777777" w:rsidR="00B40837" w:rsidRDefault="00B40837" w:rsidP="006F713B">
            <w:pPr>
              <w:pStyle w:val="Tablebodytext"/>
            </w:pPr>
          </w:p>
        </w:tc>
        <w:tc>
          <w:tcPr>
            <w:tcW w:w="0" w:type="auto"/>
            <w:tcBorders>
              <w:right w:val="single" w:sz="4" w:space="0" w:color="00B2A9" w:themeColor="accent1"/>
            </w:tcBorders>
          </w:tcPr>
          <w:p w14:paraId="04FE9829" w14:textId="77777777" w:rsidR="00B40837" w:rsidRPr="00243764" w:rsidRDefault="00B40837" w:rsidP="00EC0644">
            <w:pPr>
              <w:pStyle w:val="Tablebodytext"/>
            </w:pPr>
          </w:p>
        </w:tc>
        <w:tc>
          <w:tcPr>
            <w:tcW w:w="0" w:type="auto"/>
            <w:tcBorders>
              <w:top w:val="single" w:sz="4" w:space="0" w:color="00B2A9" w:themeColor="accent1"/>
              <w:left w:val="single" w:sz="4" w:space="0" w:color="00B2A9" w:themeColor="accent1"/>
            </w:tcBorders>
          </w:tcPr>
          <w:p w14:paraId="36200D60" w14:textId="5BABD159" w:rsidR="00B40837" w:rsidRDefault="00B40837" w:rsidP="00EC0644">
            <w:pPr>
              <w:pStyle w:val="Tablebodytext"/>
            </w:pPr>
            <w:r>
              <w:t>Bio19</w:t>
            </w:r>
          </w:p>
        </w:tc>
        <w:tc>
          <w:tcPr>
            <w:tcW w:w="0" w:type="auto"/>
            <w:tcBorders>
              <w:top w:val="single" w:sz="4" w:space="0" w:color="00B2A9" w:themeColor="accent1"/>
            </w:tcBorders>
          </w:tcPr>
          <w:p w14:paraId="06ADE35C" w14:textId="668043C6" w:rsidR="00B40837" w:rsidRPr="00243764" w:rsidRDefault="00101A94" w:rsidP="00EC0644">
            <w:pPr>
              <w:pStyle w:val="Tablebodytext"/>
            </w:pPr>
            <w:r>
              <w:t>Precipitation of coldest quarter</w:t>
            </w:r>
          </w:p>
        </w:tc>
      </w:tr>
    </w:tbl>
    <w:p w14:paraId="5FB99206" w14:textId="77777777" w:rsidR="00056B7A" w:rsidRDefault="00056B7A" w:rsidP="00DC3852"/>
    <w:p w14:paraId="0D25B87C" w14:textId="1815CF08" w:rsidR="00227211" w:rsidRDefault="0022064A" w:rsidP="00DC3852">
      <w:r>
        <w:t>G</w:t>
      </w:r>
      <w:r w:rsidR="00CC2EEB">
        <w:t>iven the apparent association between the four cockatoo species and land</w:t>
      </w:r>
      <w:r w:rsidR="0094135E">
        <w:t xml:space="preserve"> </w:t>
      </w:r>
      <w:r w:rsidR="00CC2EEB">
        <w:t xml:space="preserve">use, </w:t>
      </w:r>
      <w:r w:rsidR="00CA0112">
        <w:t>particularly agriculture</w:t>
      </w:r>
      <w:r w:rsidR="00CC2EEB">
        <w:t xml:space="preserve">, we </w:t>
      </w:r>
      <w:r w:rsidR="002F3ECE">
        <w:t xml:space="preserve">also </w:t>
      </w:r>
      <w:r w:rsidR="00CC2EEB">
        <w:t xml:space="preserve">used </w:t>
      </w:r>
      <w:r w:rsidR="002F3ECE">
        <w:t xml:space="preserve">covariates derived from </w:t>
      </w:r>
      <w:r w:rsidR="00CC2EEB">
        <w:t xml:space="preserve">a </w:t>
      </w:r>
      <w:r w:rsidR="00A51EB8">
        <w:t xml:space="preserve">categorical raster </w:t>
      </w:r>
      <w:r w:rsidR="00B73FF9">
        <w:t>map of land</w:t>
      </w:r>
      <w:r w:rsidR="00F42C10">
        <w:t>-</w:t>
      </w:r>
      <w:r w:rsidR="00B73FF9">
        <w:t>use categories for Australia</w:t>
      </w:r>
      <w:r w:rsidR="00A51EB8">
        <w:t xml:space="preserve"> </w:t>
      </w:r>
      <w:r w:rsidR="00A51EB8">
        <w:fldChar w:fldCharType="begin"/>
      </w:r>
      <w:r w:rsidR="00A51EB8">
        <w:instrText xml:space="preserve"> ADDIN ZOTERO_ITEM CSL_CITATION {"citationID":"bIutmPft","properties":{"formattedCitation":"(Lymburner {\\i{}et al.} 2015)","plainCitation":"(Lymburner et al. 2015)","noteIndex":0},"citationItems":[{"id":5416,"uris":["http://zotero.org/users/1850002/items/3FHB8N2I"],"uri":["http://zotero.org/users/1850002/items/3FHB8N2I"],"itemData":{"id":5416,"type":"article","publisher":"Geoscience Australia","title":"Dynamic Land Cover Dataset, Version 2.1","URL":"http://pid.geoscience.gov.au/dataset/ga/83868","author":[{"family":"Lymburner","given":"L."},{"family":"Tan","given":"P."},{"family":"McIntyre","given":"A."},{"family":"Thankappan","given":"M."},{"family":"Sixsmith","given":"J."}],"issued":{"date-parts":[["2015"]]}}}],"schema":"https://github.com/citation-style-language/schema/raw/master/csl-citation.json"} </w:instrText>
      </w:r>
      <w:r w:rsidR="00A51EB8">
        <w:fldChar w:fldCharType="separate"/>
      </w:r>
      <w:r w:rsidR="00A51EB8" w:rsidRPr="00A51EB8">
        <w:t xml:space="preserve">(Lymburner </w:t>
      </w:r>
      <w:r w:rsidR="00A51EB8" w:rsidRPr="00A51EB8">
        <w:rPr>
          <w:i/>
          <w:iCs/>
        </w:rPr>
        <w:t>et al.</w:t>
      </w:r>
      <w:r w:rsidR="00A51EB8" w:rsidRPr="00A51EB8">
        <w:t xml:space="preserve"> 2015)</w:t>
      </w:r>
      <w:r w:rsidR="00A51EB8">
        <w:fldChar w:fldCharType="end"/>
      </w:r>
      <w:r w:rsidR="008439D9">
        <w:t>. The values used are predictions of</w:t>
      </w:r>
      <w:r w:rsidR="00012BF4">
        <w:t xml:space="preserve"> current</w:t>
      </w:r>
      <w:r w:rsidR="008439D9">
        <w:t xml:space="preserve"> land</w:t>
      </w:r>
      <w:r w:rsidR="00CA0112">
        <w:t xml:space="preserve"> </w:t>
      </w:r>
      <w:r w:rsidR="008439D9">
        <w:t xml:space="preserve">use derived from </w:t>
      </w:r>
      <w:r w:rsidR="00012BF4">
        <w:t xml:space="preserve">a machine learning algorithm trained on </w:t>
      </w:r>
      <w:r w:rsidR="008439D9">
        <w:t xml:space="preserve">remote-sensed </w:t>
      </w:r>
      <w:r w:rsidR="00012BF4">
        <w:t xml:space="preserve">(satellite) imagery </w:t>
      </w:r>
      <w:r w:rsidR="008439D9">
        <w:t>data</w:t>
      </w:r>
      <w:r w:rsidR="00012BF4">
        <w:t>.</w:t>
      </w:r>
      <w:r w:rsidR="008439D9">
        <w:t xml:space="preserve"> </w:t>
      </w:r>
      <w:r w:rsidR="00012BF4">
        <w:t xml:space="preserve">The </w:t>
      </w:r>
      <w:r w:rsidR="006B2208">
        <w:t>land</w:t>
      </w:r>
      <w:r w:rsidR="00CA0112">
        <w:t xml:space="preserve"> </w:t>
      </w:r>
      <w:r w:rsidR="006B2208">
        <w:t xml:space="preserve">use classification </w:t>
      </w:r>
      <w:r w:rsidR="00012BF4">
        <w:t>data are for the year</w:t>
      </w:r>
      <w:r w:rsidR="00227211">
        <w:t xml:space="preserve"> 2015, which is </w:t>
      </w:r>
      <w:r w:rsidR="00CA0112">
        <w:t xml:space="preserve">the </w:t>
      </w:r>
      <w:r w:rsidR="00227211">
        <w:t xml:space="preserve">approximate mid-point of the span of dates of the </w:t>
      </w:r>
      <w:r w:rsidR="00164731">
        <w:t>cockatoo</w:t>
      </w:r>
      <w:r w:rsidR="00227211">
        <w:t xml:space="preserve"> </w:t>
      </w:r>
      <w:r w:rsidR="00A33A82">
        <w:t>count</w:t>
      </w:r>
      <w:r w:rsidR="00164731">
        <w:t xml:space="preserve"> </w:t>
      </w:r>
      <w:r w:rsidR="00227211">
        <w:t>data used in the analysis</w:t>
      </w:r>
      <w:r w:rsidR="009F3181">
        <w:t xml:space="preserve">. </w:t>
      </w:r>
    </w:p>
    <w:p w14:paraId="6D29CB6E" w14:textId="009CF49C" w:rsidR="0065604B" w:rsidRDefault="009F3181" w:rsidP="00635A5D">
      <w:r>
        <w:t>After eliminating some categories</w:t>
      </w:r>
      <w:r w:rsidR="00227211">
        <w:t xml:space="preserve"> (</w:t>
      </w:r>
      <w:r w:rsidR="007B587E">
        <w:t>e.g.,</w:t>
      </w:r>
      <w:r w:rsidR="00227211">
        <w:t xml:space="preserve"> sugar cane crops</w:t>
      </w:r>
      <w:r w:rsidR="00FA46F5">
        <w:t>)</w:t>
      </w:r>
      <w:r>
        <w:t xml:space="preserve"> that </w:t>
      </w:r>
      <w:r w:rsidR="00CA0112">
        <w:t xml:space="preserve">are </w:t>
      </w:r>
      <w:r>
        <w:t>not present in south-eastern Australia</w:t>
      </w:r>
      <w:r w:rsidR="0028512A">
        <w:t xml:space="preserve"> and amalgamating several closely related land-use categories</w:t>
      </w:r>
      <w:r w:rsidR="00521208">
        <w:t xml:space="preserve"> derived by Lymburner </w:t>
      </w:r>
      <w:r w:rsidR="00521208" w:rsidRPr="00EC0644">
        <w:rPr>
          <w:i/>
          <w:iCs/>
        </w:rPr>
        <w:t xml:space="preserve">et al. </w:t>
      </w:r>
      <w:r w:rsidR="00521208">
        <w:t>(1983)</w:t>
      </w:r>
      <w:r w:rsidR="006B2208">
        <w:t xml:space="preserve"> (see Table 3)</w:t>
      </w:r>
      <w:r w:rsidR="001D6793">
        <w:t>,</w:t>
      </w:r>
      <w:r w:rsidR="00DB264D">
        <w:t xml:space="preserve"> a raster map </w:t>
      </w:r>
      <w:r w:rsidR="00502722">
        <w:t>(</w:t>
      </w:r>
      <w:r w:rsidR="00DB264D">
        <w:t xml:space="preserve">Figure </w:t>
      </w:r>
      <w:r w:rsidR="00502722">
        <w:t>2)</w:t>
      </w:r>
      <w:r w:rsidR="00DB264D">
        <w:t xml:space="preserve"> with </w:t>
      </w:r>
      <w:r w:rsidR="00502722">
        <w:t xml:space="preserve">land-use </w:t>
      </w:r>
      <w:r w:rsidR="00DB264D">
        <w:t xml:space="preserve">categories </w:t>
      </w:r>
      <w:r w:rsidR="009B774C">
        <w:t>used in further modelling</w:t>
      </w:r>
      <w:r w:rsidR="00DB264D">
        <w:t xml:space="preserve"> was defined</w:t>
      </w:r>
      <w:r w:rsidR="009B774C">
        <w:t xml:space="preserve"> (Table 3)</w:t>
      </w:r>
      <w:r w:rsidR="00DB264D">
        <w:t xml:space="preserve">. </w:t>
      </w:r>
      <w:r w:rsidR="00876901">
        <w:t xml:space="preserve">A </w:t>
      </w:r>
      <w:r w:rsidR="00445012">
        <w:t>binary raster map was prepared</w:t>
      </w:r>
      <w:r w:rsidR="00876901">
        <w:t xml:space="preserve"> for each land-use category,</w:t>
      </w:r>
      <w:r w:rsidR="00445012">
        <w:t xml:space="preserve"> with values of </w:t>
      </w:r>
      <w:r w:rsidR="00CA0112">
        <w:t xml:space="preserve">1 </w:t>
      </w:r>
      <w:r w:rsidR="00174EC0">
        <w:t>for locations with the specified land</w:t>
      </w:r>
      <w:r w:rsidR="00502722">
        <w:t>-</w:t>
      </w:r>
      <w:r w:rsidR="00174EC0">
        <w:t>use</w:t>
      </w:r>
      <w:r w:rsidR="001D6793">
        <w:t xml:space="preserve"> and </w:t>
      </w:r>
      <w:r w:rsidR="00CA0112">
        <w:t xml:space="preserve">0 </w:t>
      </w:r>
      <w:r w:rsidR="001D6793">
        <w:t>otherwise</w:t>
      </w:r>
      <w:r w:rsidR="00174EC0">
        <w:t xml:space="preserve">. </w:t>
      </w:r>
      <w:r w:rsidR="00787BD4">
        <w:t xml:space="preserve">Because cockatoos </w:t>
      </w:r>
      <w:r w:rsidR="00CA0112">
        <w:t>can</w:t>
      </w:r>
      <w:r w:rsidR="00787BD4">
        <w:t xml:space="preserve"> undertake long-range movements and select suitable habitats at large spatial scales </w:t>
      </w:r>
      <w:r w:rsidR="00787BD4">
        <w:fldChar w:fldCharType="begin"/>
      </w:r>
      <w:r w:rsidR="00DD2C05">
        <w:instrText xml:space="preserve"> ADDIN ZOTERO_ITEM CSL_CITATION {"citationID":"y04OY01c","properties":{"formattedCitation":"(Rowley 1983; Smith and Moore 1992; Blythman and Porter 2020)","plainCitation":"(Rowley 1983; Smith and Moore 1992; Blythman and Porter 2020)","noteIndex":0},"citationItems":[{"id":5429,"uris":["http://zotero.org/users/1850002/items/T7KMJXZW"],"uri":["http://zotero.org/users/1850002/items/T7KMJXZW"],"itemData":{"id":5429,"type":"article-journal","abstract":"'From 265 tag or band returns (11% of the birds marked) shooting accounts for most galah deaths in the Western Australian wheatbelt, with cats, raptors and motor vehicles as other major mortality factors; a quarter of the young birds that leave the nest may die before they are deserted by their parents after 6 weeks. Newly independent galahs tend to disperse down-wind to the north-west from then on during the dry summer and autumn (January-April). In late autumn and winter dispersal becomes roughly random and the distance travelled increases. Of galahs marked as juveniles and later found dead, 80% had travelled less than 20 km, whilst one third had remained within 5 km of where they were hatched or netted. Juvenile dispersal appears to end in the second autumn of life, when individuals tend to join flocks of non-breeding birds that are only locally nomadic. It is from these local flocks that replacements to the resident breeding pool of adult birds come.","container-title":"Wildlife Research","DOI":"10.1071/wr9830329","ISSN":"1448-5494","issue":"2","journalAbbreviation":"Wildl. Res.","language":"en","note":"publisher: CSIRO PUBLISHING","page":"329-342","source":"www.publish.csiro.au","title":"Mortality and dispersal of juvenile Galahs, &lt;i&gt;Cacatua roseicapilla&lt;/i&gt;, in the Western Australian wheatbelt","volume":"10","author":[{"family":"Rowley","given":"I."}],"issued":{"date-parts":[["1983"]]}}},{"id":5428,"uris":["http://zotero.org/users/1850002/items/6SI8LJVX"],"uri":["http://zotero.org/users/1850002/items/6SI8LJVX"],"itemData":{"id":5428,"type":"article-journal","abstract":"Observations of individually marked Western Long-billed Corellas Cacatua pastinator in a breeding area at Burakin in the central wheatbelt of Western Australia indicated that there were three phases of movement patterns. The juvenile phase started with fledging; the young and their parents moved to an area with food, water and shelter in close proximity where they were joined by other family groups and immature birds. Two to three weeks later, the families and immature birds moved to Dalwallinu, 55 km to the north-west, where they joined up with birds from other breeding districts, returning to the breeding districts between January and March. The immature phase from independence at three to four months lasted until the birds started breeding; immatures returned to Dalwallinu each summer and spent the rest of the year in a breeding district as part of a locally nomadic flock that moved over an area of about 250 km2; some dispersal to breeding areas other than their natal area may occur during this phase. The adult phase included the annual movements with offspring (if any) to Dalwallinu and back. For the rest of the year, the nest area was the focal point of a pair's activities. Foraging distance of breeding birds declined during the winter and was at a minimum when they were incubating and feeding nestlings. Breeding adults were strongly philopatric and strongly bonded so that except when incubating or feeding, the partners of a pair were rarely separated. The summer movement to a common feeding area was observed also in two other populations and its origins are discussed. Comparisons with the movements of other cockatoos in the wheatbelt are made.","container-title":"Emu - Austral Ornithology","DOI":"10.1071/MU9920019","ISSN":"0158-4197","issue":"1","note":"publisher: Taylor &amp; Francis\n_eprint: https://doi.org/10.1071/MU9920019","page":"19-27","source":"Taylor and Francis+NEJM","title":"Patterns of movement in the Western Long-billed Corella &lt;i&gt;Cacatua pastinator&lt;/i&gt; in the South-west of Western Australia","volume":"92","author":[{"family":"Smith","given":"G. T."},{"family":"Moore","given":"L. A."}],"issued":{"date-parts":[["1992",3,1]]}}},{"id":5426,"uris":["http://zotero.org/users/1850002/items/BIMRRJEC"],"uri":["http://zotero.org/users/1850002/items/BIMRRJEC"],"itemData":{"id":5426,"type":"article-journal","abstract":"Two species of corella, the Little Corella 'Cacatua sanguinea' and Long-billed Corella 'C. tenuirostris', have been introduced into south-western Western Australia. To determine how they used the l...","archive_location":"world","container-title":"Australian Field Ornithology","language":"EN","source":"search.informit.org","title":"Movement of introduced Little Corellas &lt;i&gt;Cacatua sanguinea&lt;/i&gt; and Long-billed Corellas &lt;i&gt;C. tenuirostris&lt;/i&gt; in south-western Western Australia","author":[{"family":"Blythman","given":"Mark"},{"family":"Porter","given":"Gary"}],"accessed":{"date-parts":[["2021",7,7]]},"issued":{"date-parts":[["2020",1]]}}}],"schema":"https://github.com/citation-style-language/schema/raw/master/csl-citation.json"} </w:instrText>
      </w:r>
      <w:r w:rsidR="00787BD4">
        <w:fldChar w:fldCharType="separate"/>
      </w:r>
      <w:r w:rsidR="00787BD4" w:rsidRPr="00372043">
        <w:t>(Rowley 1983; Smith and Moore 1992; Blythman and Porter 2020)</w:t>
      </w:r>
      <w:r w:rsidR="00787BD4">
        <w:fldChar w:fldCharType="end"/>
      </w:r>
      <w:r w:rsidR="00787BD4">
        <w:t>, it was considered advisable to summarise land</w:t>
      </w:r>
      <w:r w:rsidR="00CA0112">
        <w:t xml:space="preserve"> </w:t>
      </w:r>
      <w:r w:rsidR="00787BD4">
        <w:t xml:space="preserve">use proportions at a larger </w:t>
      </w:r>
      <w:r w:rsidR="00521208">
        <w:t xml:space="preserve">resolution </w:t>
      </w:r>
      <w:r w:rsidR="00787BD4">
        <w:t xml:space="preserve">than </w:t>
      </w:r>
      <w:r w:rsidR="00521208">
        <w:t>that selected for</w:t>
      </w:r>
      <w:r w:rsidR="00787BD4">
        <w:t xml:space="preserve"> the original rasters </w:t>
      </w:r>
      <w:r w:rsidR="00174EC0">
        <w:t>(</w:t>
      </w:r>
      <w:r w:rsidR="00502722">
        <w:t>250</w:t>
      </w:r>
      <w:r w:rsidR="00CA0112">
        <w:t> </w:t>
      </w:r>
      <w:r w:rsidR="003D43B6">
        <w:t>m)</w:t>
      </w:r>
      <w:r w:rsidR="008439D9">
        <w:t>.</w:t>
      </w:r>
      <w:r w:rsidR="001D6793">
        <w:t xml:space="preserve"> The original binary rasters were therefore converted to </w:t>
      </w:r>
      <w:r w:rsidR="00EF374B">
        <w:t>measures of the proportion of the relevant land-use category within a radius of 5000 m</w:t>
      </w:r>
      <w:r w:rsidR="00DC06DE">
        <w:t xml:space="preserve"> for each point across the study area</w:t>
      </w:r>
      <w:r w:rsidR="00EF374B">
        <w:t>.</w:t>
      </w:r>
    </w:p>
    <w:p w14:paraId="59686CE3" w14:textId="7354308E" w:rsidR="0065604B" w:rsidRPr="00635A5D" w:rsidRDefault="0065604B" w:rsidP="0065604B">
      <w:pPr>
        <w:pStyle w:val="Caption-Table"/>
      </w:pPr>
      <w:bookmarkStart w:id="31" w:name="_Toc76665552"/>
      <w:r>
        <w:t xml:space="preserve">Table </w:t>
      </w:r>
      <w:r w:rsidR="006E036B">
        <w:t>3</w:t>
      </w:r>
      <w:r>
        <w:t xml:space="preserve">. </w:t>
      </w:r>
      <w:r w:rsidR="00774468">
        <w:t>The eight broad land use categories used as predictors of cockatoo abundance in the models</w:t>
      </w:r>
      <w:bookmarkEnd w:id="31"/>
    </w:p>
    <w:tbl>
      <w:tblPr>
        <w:tblStyle w:val="DELWPTable"/>
        <w:tblW w:w="9781" w:type="dxa"/>
        <w:tblLook w:val="01E0" w:firstRow="1" w:lastRow="1" w:firstColumn="1" w:lastColumn="1" w:noHBand="0" w:noVBand="0"/>
      </w:tblPr>
      <w:tblGrid>
        <w:gridCol w:w="1128"/>
        <w:gridCol w:w="3834"/>
        <w:gridCol w:w="1559"/>
        <w:gridCol w:w="3260"/>
      </w:tblGrid>
      <w:tr w:rsidR="0065604B" w:rsidRPr="00243764" w14:paraId="5C811DCC" w14:textId="77777777" w:rsidTr="00EC0644">
        <w:trPr>
          <w:cnfStyle w:val="100000000000" w:firstRow="1" w:lastRow="0" w:firstColumn="0" w:lastColumn="0" w:oddVBand="0" w:evenVBand="0" w:oddHBand="0" w:evenHBand="0" w:firstRowFirstColumn="0" w:firstRowLastColumn="0" w:lastRowFirstColumn="0" w:lastRowLastColumn="0"/>
        </w:trPr>
        <w:tc>
          <w:tcPr>
            <w:tcW w:w="0" w:type="dxa"/>
          </w:tcPr>
          <w:p w14:paraId="0D042995" w14:textId="34B12759" w:rsidR="0065604B" w:rsidRPr="00243764" w:rsidRDefault="00774468" w:rsidP="006F713B">
            <w:pPr>
              <w:pStyle w:val="Tableheadingtext"/>
            </w:pPr>
            <w:r>
              <w:t>Category</w:t>
            </w:r>
          </w:p>
        </w:tc>
        <w:tc>
          <w:tcPr>
            <w:tcW w:w="0" w:type="dxa"/>
            <w:tcBorders>
              <w:bottom w:val="single" w:sz="4" w:space="0" w:color="00B2A9" w:themeColor="accent1"/>
              <w:right w:val="single" w:sz="4" w:space="0" w:color="FFFFFF" w:themeColor="background1"/>
            </w:tcBorders>
          </w:tcPr>
          <w:p w14:paraId="73BBDF0A" w14:textId="2EAD4304" w:rsidR="0065604B" w:rsidRPr="00243764" w:rsidRDefault="0065604B" w:rsidP="00EC0644">
            <w:pPr>
              <w:pStyle w:val="Tableheadingtext"/>
              <w:rPr>
                <w:szCs w:val="22"/>
              </w:rPr>
            </w:pPr>
            <w:r>
              <w:t>Categories included</w:t>
            </w:r>
          </w:p>
        </w:tc>
        <w:tc>
          <w:tcPr>
            <w:tcW w:w="0" w:type="dxa"/>
            <w:tcBorders>
              <w:left w:val="single" w:sz="4" w:space="0" w:color="FFFFFF" w:themeColor="background1"/>
              <w:bottom w:val="single" w:sz="4" w:space="0" w:color="00B2A9" w:themeColor="accent1"/>
            </w:tcBorders>
          </w:tcPr>
          <w:p w14:paraId="09687F64" w14:textId="1B4B6492" w:rsidR="0065604B" w:rsidRDefault="00774468" w:rsidP="00EC0644">
            <w:pPr>
              <w:pStyle w:val="Tableheadingtext"/>
            </w:pPr>
            <w:r>
              <w:t>Category</w:t>
            </w:r>
          </w:p>
        </w:tc>
        <w:tc>
          <w:tcPr>
            <w:tcW w:w="0" w:type="dxa"/>
            <w:tcBorders>
              <w:bottom w:val="single" w:sz="4" w:space="0" w:color="00B2A9" w:themeColor="accent1"/>
            </w:tcBorders>
          </w:tcPr>
          <w:p w14:paraId="08EBE371" w14:textId="1E5130FB" w:rsidR="0065604B" w:rsidRPr="00F56D9E" w:rsidRDefault="0065604B" w:rsidP="00EC0644">
            <w:pPr>
              <w:pStyle w:val="Tableheadingtext"/>
            </w:pPr>
            <w:r>
              <w:t>Categories included</w:t>
            </w:r>
          </w:p>
        </w:tc>
      </w:tr>
      <w:tr w:rsidR="0065604B" w:rsidRPr="00243764" w14:paraId="0F26A0A8" w14:textId="77777777" w:rsidTr="00EC0644">
        <w:tc>
          <w:tcPr>
            <w:tcW w:w="0" w:type="dxa"/>
          </w:tcPr>
          <w:p w14:paraId="6060FA57" w14:textId="56D5D17D" w:rsidR="0065604B" w:rsidRPr="00243764" w:rsidRDefault="0065604B" w:rsidP="006F713B">
            <w:pPr>
              <w:pStyle w:val="Tablebodytext"/>
              <w:rPr>
                <w:szCs w:val="22"/>
              </w:rPr>
            </w:pPr>
            <w:r>
              <w:t>Crop</w:t>
            </w:r>
            <w:r w:rsidR="00521208">
              <w:t>s</w:t>
            </w:r>
          </w:p>
        </w:tc>
        <w:tc>
          <w:tcPr>
            <w:tcW w:w="0" w:type="dxa"/>
            <w:tcBorders>
              <w:top w:val="single" w:sz="4" w:space="0" w:color="00B2A9" w:themeColor="accent1"/>
              <w:right w:val="single" w:sz="4" w:space="0" w:color="00B2A9" w:themeColor="accent1"/>
            </w:tcBorders>
          </w:tcPr>
          <w:p w14:paraId="0370D6A4" w14:textId="6E5E7966" w:rsidR="0065604B" w:rsidRPr="00243764" w:rsidRDefault="0065604B" w:rsidP="00EC0644">
            <w:pPr>
              <w:pStyle w:val="Tablebodytext"/>
              <w:rPr>
                <w:szCs w:val="22"/>
              </w:rPr>
            </w:pPr>
            <w:r>
              <w:rPr>
                <w:szCs w:val="22"/>
              </w:rPr>
              <w:t>Irrigated Cropping, Rainfed Cropping</w:t>
            </w:r>
          </w:p>
        </w:tc>
        <w:tc>
          <w:tcPr>
            <w:tcW w:w="0" w:type="dxa"/>
            <w:tcBorders>
              <w:top w:val="single" w:sz="4" w:space="0" w:color="00B2A9" w:themeColor="accent1"/>
              <w:left w:val="single" w:sz="4" w:space="0" w:color="00B2A9" w:themeColor="accent1"/>
            </w:tcBorders>
          </w:tcPr>
          <w:p w14:paraId="1AE70ECC" w14:textId="2FBEA0B2" w:rsidR="0065604B" w:rsidRDefault="0065604B" w:rsidP="00EC0644">
            <w:pPr>
              <w:pStyle w:val="Tablebodytext"/>
              <w:rPr>
                <w:szCs w:val="22"/>
              </w:rPr>
            </w:pPr>
            <w:r>
              <w:rPr>
                <w:szCs w:val="22"/>
              </w:rPr>
              <w:t>Wetlands</w:t>
            </w:r>
          </w:p>
        </w:tc>
        <w:tc>
          <w:tcPr>
            <w:tcW w:w="0" w:type="dxa"/>
            <w:tcBorders>
              <w:top w:val="single" w:sz="4" w:space="0" w:color="00B2A9" w:themeColor="accent1"/>
            </w:tcBorders>
          </w:tcPr>
          <w:p w14:paraId="2D2F6AF2" w14:textId="27C1DFEE" w:rsidR="0065604B" w:rsidRPr="00243764" w:rsidRDefault="0065604B" w:rsidP="00EC0644">
            <w:pPr>
              <w:pStyle w:val="Tablebodytext"/>
              <w:rPr>
                <w:szCs w:val="22"/>
              </w:rPr>
            </w:pPr>
            <w:r>
              <w:rPr>
                <w:szCs w:val="22"/>
              </w:rPr>
              <w:t>Lakes and Dams, Salt Lakes,</w:t>
            </w:r>
            <w:r w:rsidR="00DC06DE">
              <w:rPr>
                <w:szCs w:val="22"/>
              </w:rPr>
              <w:t xml:space="preserve"> </w:t>
            </w:r>
            <w:r>
              <w:rPr>
                <w:szCs w:val="22"/>
              </w:rPr>
              <w:t>Wetlands</w:t>
            </w:r>
          </w:p>
        </w:tc>
      </w:tr>
      <w:tr w:rsidR="0065604B" w:rsidRPr="00243764" w14:paraId="3C68B98F" w14:textId="77777777" w:rsidTr="00A07B71">
        <w:tc>
          <w:tcPr>
            <w:tcW w:w="0" w:type="dxa"/>
          </w:tcPr>
          <w:p w14:paraId="57EDFF3B" w14:textId="79C21289" w:rsidR="0065604B" w:rsidRPr="004A4F57" w:rsidRDefault="0065604B" w:rsidP="006F713B">
            <w:pPr>
              <w:pStyle w:val="Tablebodytext"/>
            </w:pPr>
            <w:r>
              <w:t>Pasture</w:t>
            </w:r>
          </w:p>
        </w:tc>
        <w:tc>
          <w:tcPr>
            <w:tcW w:w="3834" w:type="dxa"/>
            <w:tcBorders>
              <w:right w:val="single" w:sz="4" w:space="0" w:color="00B2A9" w:themeColor="accent1"/>
            </w:tcBorders>
          </w:tcPr>
          <w:p w14:paraId="60656F18" w14:textId="1C5DC156" w:rsidR="0065604B" w:rsidRPr="00243764" w:rsidRDefault="0065604B" w:rsidP="00EC0644">
            <w:pPr>
              <w:pStyle w:val="Tablebodytext"/>
            </w:pPr>
            <w:r>
              <w:t>Irrigated Pasture, Rainfed Pasture</w:t>
            </w:r>
          </w:p>
        </w:tc>
        <w:tc>
          <w:tcPr>
            <w:tcW w:w="1559" w:type="dxa"/>
            <w:tcBorders>
              <w:top w:val="single" w:sz="4" w:space="0" w:color="00B2A9" w:themeColor="accent1"/>
              <w:left w:val="single" w:sz="4" w:space="0" w:color="00B2A9" w:themeColor="accent1"/>
            </w:tcBorders>
          </w:tcPr>
          <w:p w14:paraId="2E63E4CE" w14:textId="2865FA55" w:rsidR="0065604B" w:rsidRDefault="0065604B" w:rsidP="00EC0644">
            <w:pPr>
              <w:pStyle w:val="Tablebodytext"/>
              <w:rPr>
                <w:szCs w:val="22"/>
              </w:rPr>
            </w:pPr>
            <w:r>
              <w:rPr>
                <w:szCs w:val="22"/>
              </w:rPr>
              <w:t>Urban</w:t>
            </w:r>
          </w:p>
        </w:tc>
        <w:tc>
          <w:tcPr>
            <w:tcW w:w="3260" w:type="dxa"/>
            <w:tcBorders>
              <w:top w:val="single" w:sz="4" w:space="0" w:color="00B2A9" w:themeColor="accent1"/>
            </w:tcBorders>
          </w:tcPr>
          <w:p w14:paraId="494D7AB1" w14:textId="23885805" w:rsidR="0065604B" w:rsidRPr="00243764" w:rsidRDefault="0065604B" w:rsidP="00EC0644">
            <w:pPr>
              <w:pStyle w:val="Tablebodytext"/>
              <w:rPr>
                <w:szCs w:val="22"/>
              </w:rPr>
            </w:pPr>
            <w:r>
              <w:rPr>
                <w:szCs w:val="22"/>
              </w:rPr>
              <w:t>Urban</w:t>
            </w:r>
          </w:p>
        </w:tc>
      </w:tr>
      <w:tr w:rsidR="0065604B" w:rsidRPr="00243764" w14:paraId="651F3012" w14:textId="77777777" w:rsidTr="00A07B71">
        <w:tc>
          <w:tcPr>
            <w:tcW w:w="0" w:type="dxa"/>
          </w:tcPr>
          <w:p w14:paraId="18A373F3" w14:textId="405C0076" w:rsidR="0065604B" w:rsidRPr="00243764" w:rsidRDefault="0065604B" w:rsidP="006F713B">
            <w:pPr>
              <w:pStyle w:val="Tablebodytext"/>
            </w:pPr>
            <w:r>
              <w:t>Grassland</w:t>
            </w:r>
          </w:p>
        </w:tc>
        <w:tc>
          <w:tcPr>
            <w:tcW w:w="3834" w:type="dxa"/>
            <w:tcBorders>
              <w:right w:val="single" w:sz="4" w:space="0" w:color="00B2A9" w:themeColor="accent1"/>
            </w:tcBorders>
          </w:tcPr>
          <w:p w14:paraId="51A3F250" w14:textId="14169A64" w:rsidR="0065604B" w:rsidRPr="00243764" w:rsidRDefault="0065604B" w:rsidP="00EC0644">
            <w:pPr>
              <w:pStyle w:val="Tablebodytext"/>
            </w:pPr>
            <w:r>
              <w:t xml:space="preserve">Alpine </w:t>
            </w:r>
            <w:r w:rsidR="00853717">
              <w:t>M</w:t>
            </w:r>
            <w:r>
              <w:t>eadows</w:t>
            </w:r>
            <w:r w:rsidR="00B43F53">
              <w:t xml:space="preserve">, </w:t>
            </w:r>
            <w:r>
              <w:t>Hummock Grasslands, Tussock Grasslands</w:t>
            </w:r>
          </w:p>
        </w:tc>
        <w:tc>
          <w:tcPr>
            <w:tcW w:w="1559" w:type="dxa"/>
            <w:tcBorders>
              <w:top w:val="single" w:sz="4" w:space="0" w:color="00B2A9" w:themeColor="accent1"/>
              <w:left w:val="single" w:sz="4" w:space="0" w:color="00B2A9" w:themeColor="accent1"/>
            </w:tcBorders>
          </w:tcPr>
          <w:p w14:paraId="1993DA61" w14:textId="1DA201C7" w:rsidR="0065604B" w:rsidRDefault="0065604B" w:rsidP="00EC0644">
            <w:pPr>
              <w:pStyle w:val="Tablebodytext"/>
            </w:pPr>
            <w:r>
              <w:t>Woodland</w:t>
            </w:r>
          </w:p>
        </w:tc>
        <w:tc>
          <w:tcPr>
            <w:tcW w:w="3260" w:type="dxa"/>
            <w:tcBorders>
              <w:top w:val="single" w:sz="4" w:space="0" w:color="00B2A9" w:themeColor="accent1"/>
            </w:tcBorders>
          </w:tcPr>
          <w:p w14:paraId="582D839E" w14:textId="758482E3" w:rsidR="0065604B" w:rsidRPr="00243764" w:rsidRDefault="0065604B" w:rsidP="00EC0644">
            <w:pPr>
              <w:pStyle w:val="Tablebodytext"/>
            </w:pPr>
            <w:r>
              <w:t>Woodland, Open Woodland</w:t>
            </w:r>
          </w:p>
        </w:tc>
      </w:tr>
      <w:tr w:rsidR="0065604B" w:rsidRPr="00243764" w14:paraId="1D313D0D" w14:textId="77777777" w:rsidTr="00A07B71">
        <w:tc>
          <w:tcPr>
            <w:tcW w:w="0" w:type="dxa"/>
          </w:tcPr>
          <w:p w14:paraId="7883FD0D" w14:textId="248A85C9" w:rsidR="0065604B" w:rsidRPr="00243764" w:rsidRDefault="0065604B" w:rsidP="006F713B">
            <w:pPr>
              <w:pStyle w:val="Tablebodytext"/>
            </w:pPr>
            <w:r>
              <w:t>Shrubland</w:t>
            </w:r>
          </w:p>
        </w:tc>
        <w:tc>
          <w:tcPr>
            <w:tcW w:w="3834" w:type="dxa"/>
            <w:tcBorders>
              <w:right w:val="single" w:sz="4" w:space="0" w:color="00B2A9" w:themeColor="accent1"/>
            </w:tcBorders>
          </w:tcPr>
          <w:p w14:paraId="7A8FC5BE" w14:textId="5A333CCD" w:rsidR="0065604B" w:rsidRDefault="0065604B" w:rsidP="00EC0644">
            <w:pPr>
              <w:pStyle w:val="Tablebodytext"/>
            </w:pPr>
            <w:r>
              <w:t>Dense Shrubland, Open Shrubland, Shrubs and Grasses (sparse)</w:t>
            </w:r>
          </w:p>
        </w:tc>
        <w:tc>
          <w:tcPr>
            <w:tcW w:w="1559" w:type="dxa"/>
            <w:tcBorders>
              <w:top w:val="single" w:sz="4" w:space="0" w:color="00B2A9" w:themeColor="accent1"/>
              <w:left w:val="single" w:sz="4" w:space="0" w:color="00B2A9" w:themeColor="accent1"/>
            </w:tcBorders>
          </w:tcPr>
          <w:p w14:paraId="78A20B1F" w14:textId="289CA239" w:rsidR="0065604B" w:rsidRDefault="0065604B" w:rsidP="00EC0644">
            <w:pPr>
              <w:pStyle w:val="Tablebodytext"/>
            </w:pPr>
            <w:r>
              <w:t>Forest</w:t>
            </w:r>
          </w:p>
        </w:tc>
        <w:tc>
          <w:tcPr>
            <w:tcW w:w="3260" w:type="dxa"/>
            <w:tcBorders>
              <w:top w:val="single" w:sz="4" w:space="0" w:color="00B2A9" w:themeColor="accent1"/>
            </w:tcBorders>
          </w:tcPr>
          <w:p w14:paraId="7B91A343" w14:textId="16C1C9BC" w:rsidR="0065604B" w:rsidRDefault="0065604B" w:rsidP="00EC0644">
            <w:pPr>
              <w:pStyle w:val="Tablebodytext"/>
            </w:pPr>
            <w:r>
              <w:t>Closed Forest, Open Forest</w:t>
            </w:r>
          </w:p>
        </w:tc>
      </w:tr>
    </w:tbl>
    <w:p w14:paraId="6B55ACF3" w14:textId="5580250D" w:rsidR="00372043" w:rsidRDefault="00372043" w:rsidP="00DC3852"/>
    <w:p w14:paraId="301A3818" w14:textId="77777777" w:rsidR="00803CD7" w:rsidRDefault="00803CD7" w:rsidP="00DC3852"/>
    <w:p w14:paraId="2BC411CB" w14:textId="77777777" w:rsidR="00372043" w:rsidRDefault="00372043" w:rsidP="00DC3852"/>
    <w:p w14:paraId="15259974" w14:textId="77777777" w:rsidR="00B371E0" w:rsidRDefault="00B371E0" w:rsidP="00DC3852">
      <w:pPr>
        <w:rPr>
          <w:noProof/>
        </w:rPr>
      </w:pPr>
    </w:p>
    <w:p w14:paraId="45605217" w14:textId="0B6DFA3C" w:rsidR="001B61A6" w:rsidRDefault="0039141A" w:rsidP="00DC3852">
      <w:r>
        <w:rPr>
          <w:noProof/>
        </w:rPr>
        <w:lastRenderedPageBreak/>
        <w:drawing>
          <wp:inline distT="0" distB="0" distL="0" distR="0" wp14:anchorId="60A27501" wp14:editId="7E24391B">
            <wp:extent cx="6040058" cy="5007935"/>
            <wp:effectExtent l="0" t="0" r="0" b="254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1" cstate="email">
                      <a:extLst>
                        <a:ext uri="{28A0092B-C50C-407E-A947-70E740481C1C}">
                          <a14:useLocalDpi xmlns:a14="http://schemas.microsoft.com/office/drawing/2010/main"/>
                        </a:ext>
                      </a:extLst>
                    </a:blip>
                    <a:srcRect l="3652" t="2505" r="1727" b="3313"/>
                    <a:stretch/>
                  </pic:blipFill>
                  <pic:spPr bwMode="auto">
                    <a:xfrm>
                      <a:off x="0" y="0"/>
                      <a:ext cx="6047861" cy="5014404"/>
                    </a:xfrm>
                    <a:prstGeom prst="rect">
                      <a:avLst/>
                    </a:prstGeom>
                    <a:noFill/>
                    <a:ln>
                      <a:noFill/>
                    </a:ln>
                    <a:extLst>
                      <a:ext uri="{53640926-AAD7-44D8-BBD7-CCE9431645EC}">
                        <a14:shadowObscured xmlns:a14="http://schemas.microsoft.com/office/drawing/2010/main"/>
                      </a:ext>
                    </a:extLst>
                  </pic:spPr>
                </pic:pic>
              </a:graphicData>
            </a:graphic>
          </wp:inline>
        </w:drawing>
      </w:r>
    </w:p>
    <w:p w14:paraId="44B51005" w14:textId="7B214933" w:rsidR="001B61A6" w:rsidRPr="00243764" w:rsidRDefault="0039141A" w:rsidP="009D2BDE">
      <w:pPr>
        <w:pStyle w:val="Caption-Figure"/>
      </w:pPr>
      <w:r>
        <w:t xml:space="preserve">Figure </w:t>
      </w:r>
      <w:r w:rsidR="006E036B">
        <w:t>2</w:t>
      </w:r>
      <w:r>
        <w:t xml:space="preserve">. Map of </w:t>
      </w:r>
      <w:r w:rsidR="00521208">
        <w:t xml:space="preserve">amalgamated </w:t>
      </w:r>
      <w:r>
        <w:t>land</w:t>
      </w:r>
      <w:r w:rsidR="00312118">
        <w:t>-</w:t>
      </w:r>
      <w:r>
        <w:t>use categories across the study area</w:t>
      </w:r>
      <w:r w:rsidR="00615204">
        <w:t xml:space="preserve">. </w:t>
      </w:r>
    </w:p>
    <w:p w14:paraId="66ACB9B1" w14:textId="15F720BB" w:rsidR="00C27B6E" w:rsidRDefault="007B587E" w:rsidP="00A3716A">
      <w:pPr>
        <w:pStyle w:val="Heading2-Numbered"/>
      </w:pPr>
      <w:bookmarkStart w:id="32" w:name="_Toc84429964"/>
      <w:r>
        <w:t>Static a</w:t>
      </w:r>
      <w:r w:rsidR="00AF3200">
        <w:t>bundance models</w:t>
      </w:r>
      <w:bookmarkEnd w:id="32"/>
    </w:p>
    <w:p w14:paraId="69F1A8D6" w14:textId="279255D8" w:rsidR="00AF3200" w:rsidRDefault="003B5214" w:rsidP="00AF3200">
      <w:r>
        <w:t>We made the simplifying assumption that the counts of cockatoos made during the 20</w:t>
      </w:r>
      <w:r w:rsidR="009F7771">
        <w:t xml:space="preserve"> </w:t>
      </w:r>
      <w:r>
        <w:t>min/2</w:t>
      </w:r>
      <w:r w:rsidR="009F7771">
        <w:t xml:space="preserve"> </w:t>
      </w:r>
      <w:r>
        <w:t>ha surveys represented the true number present within the 2</w:t>
      </w:r>
      <w:r w:rsidR="009F7771">
        <w:t xml:space="preserve"> </w:t>
      </w:r>
      <w:r>
        <w:t>ha plot</w:t>
      </w:r>
      <w:r w:rsidR="00A96A9F">
        <w:t xml:space="preserve"> (i.e. a census)</w:t>
      </w:r>
      <w:r w:rsidR="00F95EE9">
        <w:t>. As cockatoos are large and</w:t>
      </w:r>
      <w:r w:rsidR="004B0ED2">
        <w:t xml:space="preserve"> noisy birds</w:t>
      </w:r>
      <w:r w:rsidR="0054030C">
        <w:t xml:space="preserve"> and </w:t>
      </w:r>
      <w:r w:rsidR="004B0ED2">
        <w:t>lack cryptic colouration</w:t>
      </w:r>
      <w:r w:rsidR="005D0F38">
        <w:t xml:space="preserve">, we considered it reasonable to assume that observers would </w:t>
      </w:r>
      <w:r w:rsidR="00A96A9F">
        <w:t>be likely to detect all (or close to all) of</w:t>
      </w:r>
      <w:r w:rsidR="005D0F38">
        <w:t xml:space="preserve"> </w:t>
      </w:r>
      <w:r w:rsidR="00A96A9F">
        <w:t xml:space="preserve">the </w:t>
      </w:r>
      <w:r w:rsidR="005D0F38">
        <w:t>cockatoos present on the 2</w:t>
      </w:r>
      <w:r w:rsidR="009A23A8">
        <w:t xml:space="preserve"> </w:t>
      </w:r>
      <w:r w:rsidR="005D0F38">
        <w:t>ha plots during typical surveys.</w:t>
      </w:r>
      <w:r w:rsidR="00FF5E45">
        <w:t xml:space="preserve"> It was also assumed that the abundances represented the number of cockatoos present in the plot at a single instant, and that the count was not influenced by individual birds flying in or out of the boundaries of the plot during the course of the 20</w:t>
      </w:r>
      <w:r w:rsidR="009A23A8">
        <w:t xml:space="preserve"> </w:t>
      </w:r>
      <w:r w:rsidR="00FF5E45">
        <w:t xml:space="preserve">minute census. The </w:t>
      </w:r>
      <w:r w:rsidR="009B3786">
        <w:t xml:space="preserve">plausibility of the </w:t>
      </w:r>
      <w:r w:rsidR="00FF5E45">
        <w:t xml:space="preserve">latter </w:t>
      </w:r>
      <w:r w:rsidR="009B3786">
        <w:t xml:space="preserve">assumption is harder to assess. </w:t>
      </w:r>
      <w:r w:rsidR="00FF5E45">
        <w:t>See Discussion for some exploration of the consequences of any possible violations of these</w:t>
      </w:r>
      <w:r w:rsidR="009B3786">
        <w:t xml:space="preserve"> and other</w:t>
      </w:r>
      <w:r w:rsidR="00FF5E45">
        <w:t xml:space="preserve"> assumption</w:t>
      </w:r>
      <w:r w:rsidR="00C81E5F" w:rsidRPr="00C23FF3">
        <w:t>s</w:t>
      </w:r>
      <w:r w:rsidR="00FF5E45">
        <w:t xml:space="preserve"> for the resulting population estimates.</w:t>
      </w:r>
    </w:p>
    <w:p w14:paraId="23689B96" w14:textId="47022DDA" w:rsidR="005458B9" w:rsidRDefault="00AF3200" w:rsidP="00AF3200">
      <w:r>
        <w:t>An initial screening of the</w:t>
      </w:r>
      <w:r w:rsidR="004960A1">
        <w:t xml:space="preserve"> full set of </w:t>
      </w:r>
      <w:r w:rsidR="007B5CDF">
        <w:t xml:space="preserve">habitat </w:t>
      </w:r>
      <w:r>
        <w:t xml:space="preserve">covariates described above was conducted using </w:t>
      </w:r>
      <w:r w:rsidR="00E82026">
        <w:t>Poisson boosted regression tree</w:t>
      </w:r>
      <w:r w:rsidR="006B1B57">
        <w:t>s</w:t>
      </w:r>
      <w:r w:rsidR="00E82026">
        <w:t xml:space="preserve"> </w:t>
      </w:r>
      <w:r w:rsidR="00F52283">
        <w:t>(BRT</w:t>
      </w:r>
      <w:r w:rsidR="007B5CDF">
        <w:t xml:space="preserve">, </w:t>
      </w:r>
      <w:r w:rsidR="00216855">
        <w:fldChar w:fldCharType="begin"/>
      </w:r>
      <w:r w:rsidR="00916026">
        <w:instrText xml:space="preserve"> ADDIN ZOTERO_ITEM CSL_CITATION {"citationID":"L6bx3pKV","properties":{"formattedCitation":"(Elith {\\i{}et al.} 2008)","plainCitation":"(Elith et al. 2008)","dontUpdate":true,"noteIndex":0},"citationItems":[{"id":4734,"uris":["http://zotero.org/users/1850002/items/DGMJJIQ8"],"uri":["http://zotero.org/users/1850002/items/DGMJJIQ8"],"itemData":{"id":4734,"type":"article-journal","abstract":"1 Ecologists use statistical models for both explanation and prediction, and need techniques that are flexible enough to express typical features of their data, such as nonlinearities and interactions. 2 This study provides a working guide to boosted regression trees (BRT), an ensemble method for fitting statistical models that differs fundamentally from conventional techniques that aim to fit a single parsimonious model. Boosted regression trees combine the strengths of two algorithms: regression trees (models that relate a response to their predictors by recursive binary splits) and boosting (an adaptive method for combining many simple models to give improved predictive performance). The final BRT model can be understood as an additive regression model in which individual terms are simple trees, fitted in a forward, stagewise fashion. 3 Boosted regression trees incorporate important advantages of tree-based methods, handling different types of predictor variables and accommodating missing data. They have no need for prior data transformation or elimination of outliers, can fit complex nonlinear relationships, and automatically handle interaction effects between predictors. Fitting multiple trees in BRT overcomes the biggest drawback of single tree models: their relatively poor predictive performance. Although BRT models are complex, they can be summarized in ways that give powerful ecological insight, and their predictive performance is superior to most traditional modelling methods. 4 The unique features of BRT raise a number of practical issues in model fitting. We demonstrate the practicalities and advantages of using BRT through a distributional analysis of the short-finned eel (Anguilla australis Richardson), a native freshwater fish of New Zealand. We use a data set of over 13 000 sites to illustrate effects of several settings, and then fit and interpret a model using a subset of the data. We provide code and a tutorial to enable the wider use of BRT by ecologists.","container-title":"Journal of Animal Ecology","DOI":"10.1111/j.1365-2656.2008.01390.x","ISSN":"1365-2656","issue":"4","language":"en","note":"_eprint: https://besjournals.onlinelibrary.wiley.com/doi/pdf/10.1111/j.1365-2656.2008.01390.x","page":"802-813","source":"Wiley Online Library","title":"A working guide to boosted regression trees","volume":"77","author":[{"family":"Elith","given":"J."},{"family":"Leathwick","given":"J. R."},{"family":"Hastie","given":"T."}],"issued":{"date-parts":[["2008"]]}}}],"schema":"https://github.com/citation-style-language/schema/raw/master/csl-citation.json"} </w:instrText>
      </w:r>
      <w:r w:rsidR="00216855">
        <w:fldChar w:fldCharType="separate"/>
      </w:r>
      <w:r w:rsidR="00216855" w:rsidRPr="00216855">
        <w:t xml:space="preserve">Elith </w:t>
      </w:r>
      <w:r w:rsidR="00216855" w:rsidRPr="00216855">
        <w:rPr>
          <w:i/>
          <w:iCs/>
        </w:rPr>
        <w:t>et al.</w:t>
      </w:r>
      <w:r w:rsidR="00216855" w:rsidRPr="00216855">
        <w:t xml:space="preserve"> 2008)</w:t>
      </w:r>
      <w:r w:rsidR="00216855">
        <w:fldChar w:fldCharType="end"/>
      </w:r>
      <w:r w:rsidR="00E82026">
        <w:t xml:space="preserve"> </w:t>
      </w:r>
      <w:r w:rsidR="00B40092">
        <w:t xml:space="preserve">relating the </w:t>
      </w:r>
      <w:r w:rsidR="00553BC9">
        <w:t xml:space="preserve">full set of </w:t>
      </w:r>
      <w:r w:rsidR="00B40092">
        <w:t>covariates to the observed abundances of</w:t>
      </w:r>
      <w:r w:rsidR="00E82026">
        <w:t xml:space="preserve"> each species</w:t>
      </w:r>
      <w:r w:rsidR="006B1B57">
        <w:t>. The boosted regression trees</w:t>
      </w:r>
      <w:r w:rsidR="00A51B06">
        <w:t xml:space="preserve"> </w:t>
      </w:r>
      <w:r w:rsidR="00B40092">
        <w:t xml:space="preserve">were </w:t>
      </w:r>
      <w:r w:rsidR="00A51B06">
        <w:t xml:space="preserve">implemented using the </w:t>
      </w:r>
      <w:r w:rsidR="00A51B06">
        <w:rPr>
          <w:i/>
          <w:iCs/>
        </w:rPr>
        <w:t xml:space="preserve">R </w:t>
      </w:r>
      <w:r w:rsidR="005458B9">
        <w:t xml:space="preserve">package </w:t>
      </w:r>
      <w:r w:rsidR="005458B9">
        <w:rPr>
          <w:i/>
          <w:iCs/>
        </w:rPr>
        <w:t xml:space="preserve">dismo </w:t>
      </w:r>
      <w:r w:rsidR="005458B9">
        <w:rPr>
          <w:i/>
          <w:iCs/>
        </w:rPr>
        <w:fldChar w:fldCharType="begin"/>
      </w:r>
      <w:r w:rsidR="005458B9">
        <w:rPr>
          <w:i/>
          <w:iCs/>
        </w:rPr>
        <w:instrText xml:space="preserve"> ADDIN ZOTERO_ITEM CSL_CITATION {"citationID":"RzavQOGd","properties":{"formattedCitation":"(Hijmans {\\i{}et al.} 2017)","plainCitation":"(Hijmans et al. 2017)","noteIndex":0},"citationItems":[{"id":4758,"uris":["http://zotero.org/users/1850002/items/ZUZUYF8F"],"uri":["http://zotero.org/users/1850002/items/ZUZUYF8F"],"itemData":{"id":4758,"type":"book","title":"dismo: Species Distribution Modeling","URL":"https://CRAN.R-project.org/package=dismo","author":[{"family":"Hijmans","given":"Robert J."},{"family":"Phillips","given":"Steven"},{"family":"Leathwick","given":"John"},{"family":"Elith","given":"Jane"}],"issued":{"date-parts":[["2017"]]}}}],"schema":"https://github.com/citation-style-language/schema/raw/master/csl-citation.json"} </w:instrText>
      </w:r>
      <w:r w:rsidR="005458B9">
        <w:rPr>
          <w:i/>
          <w:iCs/>
        </w:rPr>
        <w:fldChar w:fldCharType="separate"/>
      </w:r>
      <w:r w:rsidR="005458B9" w:rsidRPr="005458B9">
        <w:t xml:space="preserve">(Hijmans </w:t>
      </w:r>
      <w:r w:rsidR="005458B9" w:rsidRPr="005458B9">
        <w:rPr>
          <w:i/>
          <w:iCs/>
        </w:rPr>
        <w:t>et al.</w:t>
      </w:r>
      <w:r w:rsidR="005458B9" w:rsidRPr="005458B9">
        <w:t xml:space="preserve"> 2017)</w:t>
      </w:r>
      <w:r w:rsidR="005458B9">
        <w:rPr>
          <w:i/>
          <w:iCs/>
        </w:rPr>
        <w:fldChar w:fldCharType="end"/>
      </w:r>
      <w:r w:rsidR="00BC0FAF">
        <w:t xml:space="preserve">. </w:t>
      </w:r>
      <w:r w:rsidR="005458B9">
        <w:t>BRTs</w:t>
      </w:r>
      <w:r w:rsidR="00BC0FAF">
        <w:t xml:space="preserve"> are very well suited to identifying </w:t>
      </w:r>
      <w:r w:rsidR="00E75065">
        <w:t>the</w:t>
      </w:r>
      <w:r w:rsidR="00BC0FAF">
        <w:t xml:space="preserve"> set of candidate covariates </w:t>
      </w:r>
      <w:r w:rsidR="00E75065">
        <w:t xml:space="preserve">that </w:t>
      </w:r>
      <w:r w:rsidR="00BC0FAF">
        <w:t xml:space="preserve">are of greatest value </w:t>
      </w:r>
      <w:r w:rsidR="00E75065">
        <w:t>from a large set of</w:t>
      </w:r>
      <w:r w:rsidR="00BC0FAF">
        <w:t xml:space="preserve"> potential covariates </w:t>
      </w:r>
      <w:r w:rsidR="00BB155C">
        <w:t xml:space="preserve">because </w:t>
      </w:r>
      <w:r w:rsidR="00553BC9">
        <w:t>they</w:t>
      </w:r>
      <w:r w:rsidR="00BC0FAF">
        <w:t xml:space="preserve"> </w:t>
      </w:r>
      <w:r w:rsidR="00272361">
        <w:t>are</w:t>
      </w:r>
      <w:r w:rsidR="00C83B42">
        <w:t xml:space="preserve"> resistant to over-fitting</w:t>
      </w:r>
      <w:r w:rsidR="00553BC9">
        <w:t xml:space="preserve"> and include procedures for automatically identifying influential and non-influential covariates</w:t>
      </w:r>
      <w:r w:rsidR="00C83B42">
        <w:t xml:space="preserve">. </w:t>
      </w:r>
      <w:r w:rsidR="00553BC9">
        <w:t>BRTs also</w:t>
      </w:r>
      <w:r w:rsidR="00C83B42">
        <w:t xml:space="preserve"> allow the</w:t>
      </w:r>
      <w:r w:rsidR="002F4FFC">
        <w:t xml:space="preserve"> automatic</w:t>
      </w:r>
      <w:r w:rsidR="00C83B42">
        <w:t xml:space="preserve"> identification of non-linear</w:t>
      </w:r>
      <w:r w:rsidR="00553BC9">
        <w:t xml:space="preserve"> relationships</w:t>
      </w:r>
      <w:r w:rsidR="00272361">
        <w:t>,</w:t>
      </w:r>
      <w:r w:rsidR="00C83B42">
        <w:t xml:space="preserve"> interacti</w:t>
      </w:r>
      <w:r w:rsidR="002F4FFC">
        <w:t>ons</w:t>
      </w:r>
      <w:r w:rsidR="009703AD">
        <w:t>,</w:t>
      </w:r>
      <w:r w:rsidR="00C83B42">
        <w:t xml:space="preserve"> and other complex relationships between a response variable (in this case observed abundance), and a </w:t>
      </w:r>
      <w:r w:rsidR="0075173A">
        <w:t xml:space="preserve">set of covariate values. </w:t>
      </w:r>
    </w:p>
    <w:p w14:paraId="633C1622" w14:textId="39A5D5A5" w:rsidR="00BB155C" w:rsidRDefault="0075173A" w:rsidP="00AF3200">
      <w:r>
        <w:t xml:space="preserve">However, </w:t>
      </w:r>
      <w:r w:rsidR="00F52283">
        <w:t xml:space="preserve">we did not use BRT </w:t>
      </w:r>
      <w:r w:rsidR="00267E3E">
        <w:t>models</w:t>
      </w:r>
      <w:r w:rsidR="00F52283">
        <w:t xml:space="preserve"> for the </w:t>
      </w:r>
      <w:r w:rsidR="006E73F9">
        <w:t>su</w:t>
      </w:r>
      <w:r w:rsidR="00A96A9F">
        <w:t>b</w:t>
      </w:r>
      <w:r w:rsidR="006E73F9">
        <w:t>sequent</w:t>
      </w:r>
      <w:r w:rsidR="00F52283">
        <w:t xml:space="preserve"> stages of modelling</w:t>
      </w:r>
      <w:r w:rsidR="00272361">
        <w:t xml:space="preserve"> (prediction of abundance)</w:t>
      </w:r>
      <w:r w:rsidR="00F52283">
        <w:t xml:space="preserve"> for </w:t>
      </w:r>
      <w:r w:rsidR="00C06C51">
        <w:t>three</w:t>
      </w:r>
      <w:r w:rsidR="00F52283">
        <w:t xml:space="preserve"> reasons</w:t>
      </w:r>
      <w:r w:rsidR="008B6ABF">
        <w:t>:</w:t>
      </w:r>
      <w:r w:rsidR="00F52283">
        <w:t xml:space="preserve"> </w:t>
      </w:r>
    </w:p>
    <w:p w14:paraId="7EDD04BF" w14:textId="24E53330" w:rsidR="00426AB3" w:rsidRDefault="00F52283" w:rsidP="00EC0644">
      <w:pPr>
        <w:pStyle w:val="G-TableList"/>
        <w:numPr>
          <w:ilvl w:val="0"/>
          <w:numId w:val="32"/>
        </w:numPr>
        <w:ind w:left="350"/>
      </w:pPr>
      <w:r>
        <w:t>First, the great flexibility of BRTs comes at the expense of interpretability</w:t>
      </w:r>
      <w:r w:rsidR="00BB155C">
        <w:t>:</w:t>
      </w:r>
      <w:r>
        <w:t xml:space="preserve"> it can be difficult to understand what the model is saying about the influence of the covariates either individually or collectively. </w:t>
      </w:r>
    </w:p>
    <w:p w14:paraId="020CD1B0" w14:textId="07E98312" w:rsidR="00B96711" w:rsidRDefault="00F52283" w:rsidP="00EC0644">
      <w:pPr>
        <w:pStyle w:val="G-TableList"/>
        <w:numPr>
          <w:ilvl w:val="0"/>
          <w:numId w:val="32"/>
        </w:numPr>
        <w:ind w:left="350"/>
      </w:pPr>
      <w:r>
        <w:lastRenderedPageBreak/>
        <w:t xml:space="preserve">Second, </w:t>
      </w:r>
      <w:r w:rsidR="00A51B06">
        <w:t xml:space="preserve">available </w:t>
      </w:r>
      <w:r w:rsidR="005458B9">
        <w:t xml:space="preserve">implementations of BRTs are limited in the range of </w:t>
      </w:r>
      <w:r w:rsidR="00AA6069">
        <w:t>error</w:t>
      </w:r>
      <w:r w:rsidR="00A76940">
        <w:t xml:space="preserve"> distributions that are implemented, often including only Bernoulli (applicable to presence/absence data), </w:t>
      </w:r>
      <w:r w:rsidR="00640C4F">
        <w:t xml:space="preserve">Gaussian (for </w:t>
      </w:r>
      <w:r w:rsidR="007030B6">
        <w:t>normally distributed responses</w:t>
      </w:r>
      <w:r w:rsidR="00B96711">
        <w:t>,</w:t>
      </w:r>
      <w:r w:rsidR="007030B6">
        <w:t xml:space="preserve"> or Poisson (for simple counts, with errors being Poisson distributed) data. </w:t>
      </w:r>
      <w:r w:rsidR="00F554CB">
        <w:t xml:space="preserve">Initial runs of the Birdlife </w:t>
      </w:r>
      <w:r w:rsidR="00B96711">
        <w:t xml:space="preserve">Australia </w:t>
      </w:r>
      <w:r w:rsidR="00F554CB">
        <w:t xml:space="preserve">data using Poisson BRTs suggested that the Poisson distribution did not provide a good representation of the </w:t>
      </w:r>
      <w:r w:rsidR="00BD4B87">
        <w:t xml:space="preserve">variation in </w:t>
      </w:r>
      <w:r w:rsidR="00F554CB">
        <w:t>obs</w:t>
      </w:r>
      <w:r w:rsidR="00974A2F">
        <w:t xml:space="preserve">erved data, with zero-counts being far more prevalent in the data than the </w:t>
      </w:r>
      <w:r w:rsidR="00CD20B7">
        <w:t xml:space="preserve">assumed </w:t>
      </w:r>
      <w:r w:rsidR="00974A2F">
        <w:t>error distribution (Poisson) could accommodate (</w:t>
      </w:r>
      <w:r w:rsidR="00CD20B7">
        <w:t xml:space="preserve">i.e. </w:t>
      </w:r>
      <w:r w:rsidR="00974A2F">
        <w:t xml:space="preserve">zero-inflation, </w:t>
      </w:r>
      <w:r w:rsidR="00BB602A">
        <w:fldChar w:fldCharType="begin"/>
      </w:r>
      <w:r w:rsidR="00332F6A">
        <w:instrText xml:space="preserve"> ADDIN ZOTERO_ITEM CSL_CITATION {"citationID":"pVlZlVvL","properties":{"formattedCitation":"(Martin {\\i{}et al.} 2005)","plainCitation":"(Martin et al. 2005)","dontUpdate":true,"noteIndex":0},"citationItems":[{"id":2362,"uris":["http://zotero.org/users/1850002/items/TTRISHWM"],"uri":["http://zotero.org/users/1850002/items/TTRISHWM"],"itemData":{"id":2362,"type":"article-journal","container-title":"Ecology Letters","issue":"11","note":"Record Number: 6706","page":"1235-1246","title":"Zero tolerance ecology: improving ecological inference by modelling the source of zero observations","volume":"8","author":[{"family":"Martin","given":"Tara G."},{"family":"Wintle","given":"Brendan A."},{"family":"Rhodes","given":"Jonathan R."},{"family":"Kuhnert","given":"Petra M."},{"family":"Field","given":"Scott A."},{"family":"Low-Choy","given":"Samantha J."},{"family":"Tyre","given":"Andrew J."},{"family":"Possingham","given":"Hugh P."}],"issued":{"date-parts":[["2005"]]}}}],"schema":"https://github.com/citation-style-language/schema/raw/master/csl-citation.json"} </w:instrText>
      </w:r>
      <w:r w:rsidR="00BB602A">
        <w:fldChar w:fldCharType="separate"/>
      </w:r>
      <w:r w:rsidR="00BB602A" w:rsidRPr="00BB602A">
        <w:t xml:space="preserve">Martin </w:t>
      </w:r>
      <w:r w:rsidR="00BB602A" w:rsidRPr="00BB602A">
        <w:rPr>
          <w:i/>
          <w:iCs/>
        </w:rPr>
        <w:t>et al.</w:t>
      </w:r>
      <w:r w:rsidR="00BB602A" w:rsidRPr="00BB602A">
        <w:t xml:space="preserve"> 2005)</w:t>
      </w:r>
      <w:r w:rsidR="00BB602A">
        <w:fldChar w:fldCharType="end"/>
      </w:r>
      <w:r w:rsidR="00CD20B7">
        <w:t>.</w:t>
      </w:r>
      <w:r w:rsidR="000A30A6">
        <w:t xml:space="preserve"> However, the inferences from the Poisson BRT were still considered as being worthwhile for providing insight into the relative importance of the various covariates that were </w:t>
      </w:r>
      <w:r w:rsidR="00BD4B87">
        <w:rPr>
          <w:i/>
          <w:iCs/>
        </w:rPr>
        <w:t xml:space="preserve">a priori </w:t>
      </w:r>
      <w:r w:rsidR="00BD4B87">
        <w:t xml:space="preserve">considered to be </w:t>
      </w:r>
      <w:r w:rsidR="000A30A6">
        <w:t xml:space="preserve">likely influences on abundance of cockatoos. We used the </w:t>
      </w:r>
      <w:r w:rsidR="00CE45A2">
        <w:t>measure of variable importance provided by the BRTs to develop shortlists of covariates that had apparent explanatory power for predicting the abundance</w:t>
      </w:r>
      <w:r w:rsidR="002D0604">
        <w:t>s</w:t>
      </w:r>
      <w:r w:rsidR="00CE45A2">
        <w:t xml:space="preserve"> of </w:t>
      </w:r>
      <w:r w:rsidR="002D0604">
        <w:t xml:space="preserve">each species of </w:t>
      </w:r>
      <w:r w:rsidR="00773029">
        <w:t>cockatoo in the study area and</w:t>
      </w:r>
      <w:r w:rsidR="002D0604">
        <w:t xml:space="preserve"> applied these covariates in an alternative modelling framework which allowed the zero-inflated data to be properly accommodated.</w:t>
      </w:r>
      <w:r w:rsidR="00464BE7">
        <w:t xml:space="preserve">  </w:t>
      </w:r>
    </w:p>
    <w:p w14:paraId="79502569" w14:textId="2455F9B8" w:rsidR="00BC0FAF" w:rsidRDefault="00C06C51" w:rsidP="00EC0644">
      <w:pPr>
        <w:pStyle w:val="G-TableList"/>
        <w:numPr>
          <w:ilvl w:val="0"/>
          <w:numId w:val="32"/>
        </w:numPr>
        <w:ind w:left="350"/>
      </w:pPr>
      <w:r>
        <w:t xml:space="preserve">Third, </w:t>
      </w:r>
      <w:r w:rsidR="003C6611">
        <w:t xml:space="preserve">the </w:t>
      </w:r>
      <w:r w:rsidR="00460566">
        <w:t>estimation of predict</w:t>
      </w:r>
      <w:r w:rsidR="006076DE">
        <w:t>ive</w:t>
      </w:r>
      <w:r w:rsidR="00460566">
        <w:t xml:space="preserve"> uncertainty for BRTs is not well supported by existing theory or software implementations, meaning that there was no straightforward means of</w:t>
      </w:r>
      <w:r w:rsidR="00E56EE3">
        <w:t xml:space="preserve"> using the fitted models to</w:t>
      </w:r>
      <w:r w:rsidR="00460566">
        <w:t xml:space="preserve"> estimat</w:t>
      </w:r>
      <w:r w:rsidR="00E56EE3">
        <w:t>e</w:t>
      </w:r>
      <w:r w:rsidR="00460566">
        <w:t xml:space="preserve"> uncertainty</w:t>
      </w:r>
      <w:r w:rsidR="00E56EE3">
        <w:t xml:space="preserve"> (expressed as a coefficient of variation or </w:t>
      </w:r>
      <w:r w:rsidR="00776BB5">
        <w:t xml:space="preserve">a </w:t>
      </w:r>
      <w:r w:rsidR="00E56EE3">
        <w:t>confidence interval)</w:t>
      </w:r>
      <w:r w:rsidR="00460566">
        <w:t xml:space="preserve"> in the predicted </w:t>
      </w:r>
      <w:r w:rsidR="00853717">
        <w:t>abundances</w:t>
      </w:r>
      <w:r w:rsidR="00460566">
        <w:t xml:space="preserve"> of </w:t>
      </w:r>
      <w:r w:rsidR="00E56EE3">
        <w:t>cockatoos</w:t>
      </w:r>
      <w:r>
        <w:t>.</w:t>
      </w:r>
      <w:r w:rsidR="00460566">
        <w:t xml:space="preserve"> </w:t>
      </w:r>
      <w:r w:rsidR="002D0604">
        <w:t xml:space="preserve">  </w:t>
      </w:r>
    </w:p>
    <w:p w14:paraId="02B105BA" w14:textId="1D60721F" w:rsidR="00D34F78" w:rsidRDefault="005B25F8" w:rsidP="00AF3200">
      <w:r>
        <w:t>For the</w:t>
      </w:r>
      <w:r w:rsidR="008B6ABF">
        <w:t xml:space="preserve">se </w:t>
      </w:r>
      <w:r>
        <w:t xml:space="preserve">reasons we </w:t>
      </w:r>
      <w:r w:rsidR="00E75065">
        <w:t xml:space="preserve">implemented </w:t>
      </w:r>
      <w:r>
        <w:t>an alternative</w:t>
      </w:r>
      <w:r w:rsidR="00E75065">
        <w:t>, flexible</w:t>
      </w:r>
      <w:r>
        <w:t xml:space="preserve"> modelling approach</w:t>
      </w:r>
      <w:r w:rsidR="00E75065">
        <w:t xml:space="preserve"> using </w:t>
      </w:r>
      <w:r w:rsidR="002D0604">
        <w:t>Generali</w:t>
      </w:r>
      <w:r w:rsidR="008B6ABF">
        <w:t>s</w:t>
      </w:r>
      <w:r w:rsidR="002D0604">
        <w:t xml:space="preserve">ed </w:t>
      </w:r>
      <w:r w:rsidR="00E75065">
        <w:t>A</w:t>
      </w:r>
      <w:r w:rsidR="002D0604">
        <w:t xml:space="preserve">dditive </w:t>
      </w:r>
      <w:r w:rsidR="00E75065">
        <w:t>M</w:t>
      </w:r>
      <w:r w:rsidR="002D0604">
        <w:t xml:space="preserve">odels </w:t>
      </w:r>
      <w:r w:rsidR="002D0604">
        <w:fldChar w:fldCharType="begin"/>
      </w:r>
      <w:r w:rsidR="00332F6A">
        <w:instrText xml:space="preserve"> ADDIN ZOTERO_ITEM CSL_CITATION {"citationID":"vWAWxTEr","properties":{"formattedCitation":"(Wood 2017)","plainCitation":"(Wood 2017)","dontUpdate":true,"noteIndex":0},"citationItems":[{"id":5040,"uris":["http://zotero.org/users/1850002/items/BMV27PJR"],"uri":["http://zotero.org/users/1850002/items/BMV27PJR"],"itemData":{"id":5040,"type":"book","edition":"2","event-place":"New York","publisher":"Chapman and Hall/CRC","publisher-place":"New York","title":"Generalized Additive Models: An Introduction with R","author":[{"family":"Wood","given":"S. N."}],"issued":{"date-parts":[["2017"]]}}}],"schema":"https://github.com/citation-style-language/schema/raw/master/csl-citation.json"} </w:instrText>
      </w:r>
      <w:r w:rsidR="002D0604">
        <w:fldChar w:fldCharType="separate"/>
      </w:r>
      <w:r w:rsidR="002D0604" w:rsidRPr="002D0604">
        <w:t>(</w:t>
      </w:r>
      <w:r w:rsidR="00321FAC">
        <w:t xml:space="preserve">GAMs, </w:t>
      </w:r>
      <w:r w:rsidR="002D0604" w:rsidRPr="002D0604">
        <w:t>Wood 2017)</w:t>
      </w:r>
      <w:r w:rsidR="002D0604">
        <w:fldChar w:fldCharType="end"/>
      </w:r>
      <w:r w:rsidR="00680A41">
        <w:t xml:space="preserve">. </w:t>
      </w:r>
      <w:r w:rsidR="003D4D54">
        <w:t>GAMs are</w:t>
      </w:r>
      <w:r w:rsidR="00680A41">
        <w:t xml:space="preserve"> simpl</w:t>
      </w:r>
      <w:r w:rsidR="003D4D54">
        <w:t>e</w:t>
      </w:r>
      <w:r w:rsidR="00680A41">
        <w:t xml:space="preserve"> extensions of ordinary Generali</w:t>
      </w:r>
      <w:r w:rsidR="008B6ABF">
        <w:t>s</w:t>
      </w:r>
      <w:r w:rsidR="00680A41">
        <w:t>ed Linear Models (GLM</w:t>
      </w:r>
      <w:r w:rsidR="00D34F78">
        <w:fldChar w:fldCharType="begin"/>
      </w:r>
      <w:r w:rsidR="007F2121">
        <w:instrText xml:space="preserve"> ADDIN ZOTERO_ITEM CSL_CITATION {"citationID":"Bj43CGDH","properties":{"formattedCitation":"(McCullagh and Nelder 1989)","plainCitation":"(McCullagh and Nelder 1989)","dontUpdate":true,"noteIndex":0},"citationItems":[{"id":5411,"uris":["http://zotero.org/users/1850002/items/JKKWVNYN"],"uri":["http://zotero.org/users/1850002/items/JKKWVNYN"],"itemData":{"id":5411,"type":"book","note":"page: 500","publisher":"London: Chapman &amp; Hall","title":"Generalized linear models (Second edition)","author":[{"family":"McCullagh","given":"P."},{"family":"Nelder","given":"J. A."}],"issued":{"date-parts":[["1989"]]}}}],"schema":"https://github.com/citation-style-language/schema/raw/master/csl-citation.json"} </w:instrText>
      </w:r>
      <w:r w:rsidR="00D34F78">
        <w:fldChar w:fldCharType="separate"/>
      </w:r>
      <w:r w:rsidR="003D4D54">
        <w:t xml:space="preserve">s, </w:t>
      </w:r>
      <w:r w:rsidR="00D34F78" w:rsidRPr="0039452C">
        <w:t>McCullagh and Nelder 1989)</w:t>
      </w:r>
      <w:r w:rsidR="00D34F78">
        <w:fldChar w:fldCharType="end"/>
      </w:r>
      <w:r w:rsidR="00D34F78">
        <w:t>, which relax the assumption that covariates and responses are linearly related</w:t>
      </w:r>
      <w:r w:rsidR="00E0163D">
        <w:t xml:space="preserve"> </w:t>
      </w:r>
      <w:r w:rsidR="00D34F78">
        <w:t>by allowing each covariate’s effect to adopt a flexible, smooth functional form</w:t>
      </w:r>
      <w:r w:rsidR="008B6ABF">
        <w:t>,</w:t>
      </w:r>
      <w:r w:rsidR="00D34F78">
        <w:t xml:space="preserve"> with the degree of smoothness determined from the data.</w:t>
      </w:r>
      <w:r w:rsidR="00F11BAB">
        <w:t xml:space="preserve"> </w:t>
      </w:r>
      <w:r w:rsidR="008B6ABF">
        <w:t xml:space="preserve">Because GAMs are </w:t>
      </w:r>
      <w:r w:rsidR="002D7C3C">
        <w:t xml:space="preserve">a special case of </w:t>
      </w:r>
      <w:r w:rsidR="00F11BAB">
        <w:t xml:space="preserve">linear statistical models, methodologies for estimating </w:t>
      </w:r>
      <w:r w:rsidR="008B6ABF">
        <w:t xml:space="preserve">their </w:t>
      </w:r>
      <w:r w:rsidR="00F11BAB">
        <w:t>prediction uncertainty</w:t>
      </w:r>
      <w:r w:rsidR="002D7C3C">
        <w:t xml:space="preserve"> </w:t>
      </w:r>
      <w:r w:rsidR="00F11BAB">
        <w:t xml:space="preserve">are well developed and straightforward to implement (see below). </w:t>
      </w:r>
    </w:p>
    <w:p w14:paraId="48854D54" w14:textId="5B002994" w:rsidR="00AD1D95" w:rsidRDefault="000007C3" w:rsidP="00AF3200">
      <w:r>
        <w:t>Available</w:t>
      </w:r>
      <w:r w:rsidR="001B49FA">
        <w:t xml:space="preserve"> software</w:t>
      </w:r>
      <w:r>
        <w:t xml:space="preserve"> </w:t>
      </w:r>
      <w:r w:rsidR="000D6A55">
        <w:t>implementations</w:t>
      </w:r>
      <w:r w:rsidR="001B49FA">
        <w:t xml:space="preserve"> of GAMs such as the </w:t>
      </w:r>
      <w:r w:rsidR="001B49FA" w:rsidRPr="00672C90">
        <w:rPr>
          <w:i/>
          <w:iCs/>
        </w:rPr>
        <w:t>mgcv</w:t>
      </w:r>
      <w:r w:rsidR="001B49FA">
        <w:t xml:space="preserve"> package for </w:t>
      </w:r>
      <w:r w:rsidR="001B49FA" w:rsidRPr="00672C90">
        <w:rPr>
          <w:i/>
          <w:iCs/>
        </w:rPr>
        <w:t>R</w:t>
      </w:r>
      <w:r w:rsidR="001B49FA">
        <w:t xml:space="preserve"> </w:t>
      </w:r>
      <w:r w:rsidR="005B1C64">
        <w:t>(Wood 2017)</w:t>
      </w:r>
      <w:r>
        <w:t xml:space="preserve"> also include a wide range of error distributions </w:t>
      </w:r>
      <w:r w:rsidR="00E0163D">
        <w:t xml:space="preserve">that are </w:t>
      </w:r>
      <w:r>
        <w:t xml:space="preserve">able to accommodate over-dispersed and/or </w:t>
      </w:r>
      <w:r w:rsidR="00AD1D95">
        <w:t>zero-inflated response data, including the zero-inflated Poisson and the Tweedie distribution</w:t>
      </w:r>
      <w:r w:rsidR="00E0163D">
        <w:t>s</w:t>
      </w:r>
      <w:r w:rsidR="00AD1D95">
        <w:t xml:space="preserve">. </w:t>
      </w:r>
    </w:p>
    <w:p w14:paraId="06DAFE5C" w14:textId="1806C4D7" w:rsidR="00D34F78" w:rsidRDefault="00AD1D95" w:rsidP="00AF3200">
      <w:r>
        <w:t xml:space="preserve">Trial model fits </w:t>
      </w:r>
      <w:r w:rsidR="005B1C64">
        <w:t>demonstrated</w:t>
      </w:r>
      <w:r>
        <w:t xml:space="preserve"> that the Tweedie distribution </w:t>
      </w:r>
      <w:r w:rsidR="001746DC">
        <w:t>provided a good basis for modelling variation in counts around the expected means for all four species. The Tweedie distribution is a generali</w:t>
      </w:r>
      <w:r w:rsidR="008B6ABF">
        <w:t>s</w:t>
      </w:r>
      <w:r w:rsidR="001746DC">
        <w:t xml:space="preserve">ation of </w:t>
      </w:r>
      <w:r w:rsidR="0012518B">
        <w:t>mu</w:t>
      </w:r>
      <w:r w:rsidR="00E75065">
        <w:t>l</w:t>
      </w:r>
      <w:r w:rsidR="0012518B">
        <w:t>tiple</w:t>
      </w:r>
      <w:r w:rsidR="001746DC">
        <w:t xml:space="preserve"> distributions in the exponential family of probability distributions which include</w:t>
      </w:r>
      <w:r w:rsidR="00982E32">
        <w:t>s</w:t>
      </w:r>
      <w:r w:rsidR="001746DC">
        <w:t xml:space="preserve"> the Ga</w:t>
      </w:r>
      <w:r w:rsidR="00982E32">
        <w:t>u</w:t>
      </w:r>
      <w:r w:rsidR="001746DC">
        <w:t xml:space="preserve">ssian, Poisson and </w:t>
      </w:r>
      <w:r w:rsidR="00D34F78">
        <w:t xml:space="preserve">Negative Binomial </w:t>
      </w:r>
      <w:r w:rsidR="00982E32">
        <w:t xml:space="preserve">distributions </w:t>
      </w:r>
      <w:r w:rsidR="00D34F78">
        <w:t xml:space="preserve">as special cases. </w:t>
      </w:r>
    </w:p>
    <w:p w14:paraId="19555F9E" w14:textId="486251FE" w:rsidR="00982E32" w:rsidRDefault="0012518B" w:rsidP="00AF3200">
      <w:r>
        <w:t xml:space="preserve">GAMs with </w:t>
      </w:r>
      <w:r w:rsidR="00680A41">
        <w:t>Tweedie</w:t>
      </w:r>
      <w:r>
        <w:t>-</w:t>
      </w:r>
      <w:r w:rsidR="00680A41">
        <w:t>distributed</w:t>
      </w:r>
      <w:r w:rsidR="00163E3A">
        <w:t xml:space="preserve"> error</w:t>
      </w:r>
      <w:r w:rsidR="00680A41">
        <w:t>s</w:t>
      </w:r>
      <w:r w:rsidR="00163E3A">
        <w:t xml:space="preserve"> were used to model the relationships between the covariates identified using t</w:t>
      </w:r>
      <w:r w:rsidR="00FB2202">
        <w:t>he BRTs and the observed counts of cockatoos during</w:t>
      </w:r>
      <w:r w:rsidR="006B5245">
        <w:t xml:space="preserve"> each</w:t>
      </w:r>
      <w:r w:rsidR="00FB2202">
        <w:t xml:space="preserve"> 2</w:t>
      </w:r>
      <w:r w:rsidR="00A3716A">
        <w:t xml:space="preserve"> </w:t>
      </w:r>
      <w:r w:rsidR="00FB2202">
        <w:t>ha/20</w:t>
      </w:r>
      <w:r w:rsidR="00A3716A">
        <w:t xml:space="preserve"> </w:t>
      </w:r>
      <w:r w:rsidR="00FB2202">
        <w:t xml:space="preserve">min bird count. </w:t>
      </w:r>
      <w:r w:rsidR="00982E32">
        <w:t>The GAM</w:t>
      </w:r>
      <w:r w:rsidR="006B5245">
        <w:t xml:space="preserve"> with Tweedie errors</w:t>
      </w:r>
      <w:r w:rsidR="00982E32">
        <w:t xml:space="preserve"> can be described by the following equation</w:t>
      </w:r>
      <w:r w:rsidR="00920D94">
        <w:t>s</w:t>
      </w:r>
      <w:r w:rsidR="00982E32">
        <w:t>:</w:t>
      </w:r>
    </w:p>
    <w:p w14:paraId="56311ADD" w14:textId="69F366C3" w:rsidR="000B0754" w:rsidRPr="008B6ABF" w:rsidRDefault="00260392" w:rsidP="00EC0644">
      <w:pPr>
        <w:ind w:left="2835"/>
      </w:pPr>
      <m:oMathPara>
        <m:oMathParaPr>
          <m:jc m:val="left"/>
        </m:oMathParaPr>
        <m:oMath>
          <m:r>
            <w:rPr>
              <w:rFonts w:ascii="Cambria Math" w:hAnsi="Cambria Math"/>
            </w:rPr>
            <m:t>C~Tweedie</m:t>
          </m:r>
          <m:d>
            <m:dPr>
              <m:ctrlPr>
                <w:rPr>
                  <w:rFonts w:ascii="Cambria Math" w:hAnsi="Cambria Math"/>
                  <w:i/>
                </w:rPr>
              </m:ctrlPr>
            </m:dPr>
            <m:e>
              <m:r>
                <m:rPr>
                  <m:sty m:val="p"/>
                </m:rPr>
                <w:rPr>
                  <w:rFonts w:ascii="Cambria Math" w:hAnsi="Cambria Math"/>
                </w:rPr>
                <m:t>λ, p</m:t>
              </m:r>
            </m:e>
          </m:d>
        </m:oMath>
      </m:oMathPara>
    </w:p>
    <w:p w14:paraId="1D4AA39D" w14:textId="7DD95161" w:rsidR="00EF49E2" w:rsidRPr="008B6ABF" w:rsidRDefault="00C7425A" w:rsidP="00EC0644">
      <w:pPr>
        <w:ind w:left="2835"/>
      </w:pPr>
      <m:oMathPara>
        <m:oMathParaPr>
          <m:jc m:val="left"/>
        </m:oMathParaPr>
        <m:oMath>
          <m:func>
            <m:funcPr>
              <m:ctrlPr>
                <w:rPr>
                  <w:rFonts w:ascii="Cambria Math" w:hAnsi="Cambria Math"/>
                  <w:i/>
                </w:rPr>
              </m:ctrlPr>
            </m:funcPr>
            <m:fName>
              <m:r>
                <w:rPr>
                  <w:rFonts w:ascii="Cambria Math" w:hAnsi="Cambria Math"/>
                </w:rPr>
                <m:t>log</m:t>
              </m:r>
            </m:fName>
            <m:e>
              <m:d>
                <m:dPr>
                  <m:ctrlPr>
                    <w:rPr>
                      <w:rFonts w:ascii="Cambria Math" w:hAnsi="Cambria Math"/>
                      <w:i/>
                    </w:rPr>
                  </m:ctrlPr>
                </m:dPr>
                <m:e>
                  <m:r>
                    <m:rPr>
                      <m:sty m:val="p"/>
                    </m:rPr>
                    <w:rPr>
                      <w:rFonts w:ascii="Cambria Math" w:hAnsi="Cambria Math"/>
                    </w:rPr>
                    <m:t>λ</m:t>
                  </m:r>
                </m:e>
              </m:d>
            </m:e>
          </m:func>
          <m:r>
            <m:rPr>
              <m:sty m:val="p"/>
            </m:rPr>
            <w:rPr>
              <w:rFonts w:ascii="Cambria Math" w:hAnsi="Cambria Math"/>
            </w:rPr>
            <m:t>∼</m:t>
          </m:r>
          <m:sSub>
            <m:sSubPr>
              <m:ctrlPr>
                <w:rPr>
                  <w:rFonts w:ascii="Cambria Math" w:hAnsi="Cambria Math"/>
                  <w:i/>
                </w:rPr>
              </m:ctrlPr>
            </m:sSubPr>
            <m:e>
              <m:r>
                <w:rPr>
                  <w:rFonts w:ascii="Cambria Math" w:hAnsi="Cambria Math"/>
                </w:rPr>
                <m:t>x</m:t>
              </m:r>
              <m:ctrlPr>
                <w:rPr>
                  <w:rFonts w:ascii="Cambria Math" w:hAnsi="Cambria Math"/>
                </w:rPr>
              </m:ctrlP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2</m:t>
                  </m:r>
                </m:sub>
              </m:sSub>
            </m:e>
          </m:d>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3</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3</m:t>
                  </m:r>
                </m:sub>
              </m:sSub>
            </m:e>
          </m:d>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k</m:t>
              </m:r>
            </m:sub>
          </m:sSub>
          <m:r>
            <w:rPr>
              <w:rFonts w:ascii="Cambria Math" w:hAnsi="Cambria Math"/>
            </w:rPr>
            <m:t>)+log(A)</m:t>
          </m:r>
        </m:oMath>
      </m:oMathPara>
    </w:p>
    <w:p w14:paraId="7AC9F8A2" w14:textId="6A68D44A" w:rsidR="00260392" w:rsidRDefault="000B0754" w:rsidP="00AF3200">
      <m:oMathPara>
        <m:oMath>
          <m:r>
            <w:rPr>
              <w:rFonts w:ascii="Cambria Math" w:hAnsi="Cambria Math"/>
            </w:rPr>
            <m:t xml:space="preserve"> </m:t>
          </m:r>
          <m:r>
            <m:rPr>
              <m:sty m:val="p"/>
            </m:rPr>
            <w:br/>
          </m:r>
        </m:oMath>
      </m:oMathPara>
      <w:r w:rsidR="004F686C">
        <w:t xml:space="preserve">Where </w:t>
      </w:r>
      <w:r w:rsidR="004F686C" w:rsidRPr="001D7DFD">
        <w:rPr>
          <w:i/>
          <w:iCs/>
        </w:rPr>
        <w:t>C</w:t>
      </w:r>
      <w:r w:rsidR="004F686C">
        <w:t xml:space="preserve"> are the counts of cockatoos </w:t>
      </w:r>
      <w:r w:rsidR="00464BE7">
        <w:t xml:space="preserve">on each 2 ha plot </w:t>
      </w:r>
      <w:r w:rsidR="00BB7EB3">
        <w:t>and</w:t>
      </w:r>
      <w:r w:rsidR="004F686C">
        <w:t xml:space="preserve"> </w:t>
      </w:r>
      <w:r w:rsidR="001D7DFD" w:rsidRPr="001D7DFD">
        <w:rPr>
          <w:i/>
          <w:iCs/>
        </w:rPr>
        <w:t>λ</w:t>
      </w:r>
      <w:r w:rsidR="001D7DFD">
        <w:t xml:space="preserve"> </w:t>
      </w:r>
      <w:r w:rsidR="00BB7EB3">
        <w:t xml:space="preserve">and </w:t>
      </w:r>
      <w:r w:rsidR="001D7DFD" w:rsidRPr="001D7DFD">
        <w:rPr>
          <w:i/>
          <w:iCs/>
        </w:rPr>
        <w:t>p</w:t>
      </w:r>
      <w:r w:rsidR="00BB7EB3">
        <w:t xml:space="preserve"> are the scale and shape parameters of the Tweedie distribution. </w:t>
      </w:r>
      <w:r w:rsidR="00D549CA">
        <w:t>Whe</w:t>
      </w:r>
      <w:r w:rsidR="00464BE7">
        <w:t>n</w:t>
      </w:r>
      <w:r w:rsidR="00D549CA">
        <w:t xml:space="preserve"> </w:t>
      </w:r>
      <w:r w:rsidR="00B31EF7">
        <w:rPr>
          <w:i/>
          <w:iCs/>
        </w:rPr>
        <w:t>p</w:t>
      </w:r>
      <w:r w:rsidR="004C778C">
        <w:rPr>
          <w:i/>
          <w:iCs/>
        </w:rPr>
        <w:t xml:space="preserve"> </w:t>
      </w:r>
      <w:r w:rsidR="00B31EF7">
        <w:rPr>
          <w:i/>
          <w:iCs/>
        </w:rPr>
        <w:t>=</w:t>
      </w:r>
      <w:r w:rsidR="004C778C">
        <w:rPr>
          <w:i/>
          <w:iCs/>
        </w:rPr>
        <w:t xml:space="preserve"> </w:t>
      </w:r>
      <w:r w:rsidR="00B31EF7">
        <w:t>1 the error distribution is equivalent to the Poisson, with values larger than 1 implying over</w:t>
      </w:r>
      <w:r w:rsidR="00195377">
        <w:t>-</w:t>
      </w:r>
      <w:r w:rsidR="00B31EF7">
        <w:t xml:space="preserve">dispersed </w:t>
      </w:r>
      <w:r w:rsidR="00195377">
        <w:t>counts</w:t>
      </w:r>
      <w:r w:rsidR="00B31EF7">
        <w:t xml:space="preserve"> with </w:t>
      </w:r>
      <w:r w:rsidR="00195377">
        <w:t xml:space="preserve">variances greater than the mean. </w:t>
      </w:r>
      <w:r w:rsidR="00BB7EB3" w:rsidRPr="00D549CA">
        <w:t>The</w:t>
      </w:r>
      <w:r w:rsidR="00BB7EB3">
        <w:t xml:space="preserve"> covariates </w:t>
      </w:r>
      <w:r w:rsidR="00BB7EB3" w:rsidRPr="001D7DFD">
        <w:rPr>
          <w:i/>
          <w:iCs/>
        </w:rPr>
        <w:t>x</w:t>
      </w:r>
      <w:r w:rsidR="00BB7EB3" w:rsidRPr="00A431E9">
        <w:rPr>
          <w:i/>
          <w:iCs/>
          <w:vertAlign w:val="subscript"/>
        </w:rPr>
        <w:t>0</w:t>
      </w:r>
      <w:r w:rsidR="004C778C" w:rsidRPr="00EC0644">
        <w:rPr>
          <w:vertAlign w:val="subscript"/>
        </w:rPr>
        <w:t xml:space="preserve"> </w:t>
      </w:r>
      <w:r w:rsidR="004C778C" w:rsidRPr="00EC0644">
        <w:t xml:space="preserve">– </w:t>
      </w:r>
      <w:r w:rsidR="00F101C7" w:rsidRPr="001D7DFD">
        <w:rPr>
          <w:i/>
          <w:iCs/>
        </w:rPr>
        <w:t>x</w:t>
      </w:r>
      <w:r w:rsidR="00F101C7" w:rsidRPr="001D7DFD">
        <w:rPr>
          <w:i/>
          <w:iCs/>
          <w:vertAlign w:val="subscript"/>
        </w:rPr>
        <w:t>k</w:t>
      </w:r>
      <w:r w:rsidR="00F101C7">
        <w:t xml:space="preserve"> are the </w:t>
      </w:r>
      <w:r w:rsidR="001D7DFD">
        <w:t xml:space="preserve">intercept and </w:t>
      </w:r>
      <w:r w:rsidR="00F101C7">
        <w:t xml:space="preserve">habitat covariates, and </w:t>
      </w:r>
      <w:r w:rsidR="00F101C7" w:rsidRPr="001D7DFD">
        <w:rPr>
          <w:i/>
          <w:iCs/>
        </w:rPr>
        <w:t>s</w:t>
      </w:r>
      <w:r w:rsidR="00A431E9" w:rsidRPr="00A431E9">
        <w:rPr>
          <w:i/>
          <w:iCs/>
          <w:vertAlign w:val="subscript"/>
        </w:rPr>
        <w:t>k</w:t>
      </w:r>
      <w:r w:rsidR="00F101C7">
        <w:t xml:space="preserve"> </w:t>
      </w:r>
      <w:r w:rsidR="004C778C">
        <w:t xml:space="preserve">is </w:t>
      </w:r>
      <w:r w:rsidR="00F101C7">
        <w:t xml:space="preserve">a series of smooth functions with smoothing parameters determined from the data. The final term </w:t>
      </w:r>
      <w:r w:rsidR="00F101C7" w:rsidRPr="00A431E9">
        <w:rPr>
          <w:i/>
          <w:iCs/>
        </w:rPr>
        <w:t>log(A)</w:t>
      </w:r>
      <w:r w:rsidR="00F101C7">
        <w:t xml:space="preserve"> is</w:t>
      </w:r>
      <w:r w:rsidR="00E34595">
        <w:t xml:space="preserve"> an offset giving</w:t>
      </w:r>
      <w:r w:rsidR="00F101C7">
        <w:t xml:space="preserve"> the logarithm of the search area of each </w:t>
      </w:r>
      <w:r w:rsidR="00A431E9">
        <w:t>cockatoo survey</w:t>
      </w:r>
      <w:r w:rsidR="00F101C7">
        <w:t xml:space="preserve">, which was always </w:t>
      </w:r>
      <w:r w:rsidR="00971EB8">
        <w:t xml:space="preserve">2 </w:t>
      </w:r>
      <w:r w:rsidR="005072F9">
        <w:t xml:space="preserve">ha </w:t>
      </w:r>
      <w:r w:rsidR="00971EB8">
        <w:t xml:space="preserve">in the present study. </w:t>
      </w:r>
      <w:r w:rsidR="00AA70F5">
        <w:t xml:space="preserve">The Tweedie </w:t>
      </w:r>
      <w:r w:rsidR="008B6ABF">
        <w:t>G</w:t>
      </w:r>
      <w:r w:rsidR="00AA70F5">
        <w:t>enerali</w:t>
      </w:r>
      <w:r w:rsidR="008B6ABF">
        <w:t>s</w:t>
      </w:r>
      <w:r w:rsidR="00AA70F5">
        <w:t xml:space="preserve">ed </w:t>
      </w:r>
      <w:r w:rsidR="008B6ABF">
        <w:t>A</w:t>
      </w:r>
      <w:r w:rsidR="00AA70F5">
        <w:t xml:space="preserve">dditive </w:t>
      </w:r>
      <w:r w:rsidR="008B6ABF">
        <w:t>M</w:t>
      </w:r>
      <w:r w:rsidR="00AA70F5">
        <w:t xml:space="preserve">odels were fitted to the data using the </w:t>
      </w:r>
      <w:r w:rsidR="00B45511">
        <w:rPr>
          <w:i/>
          <w:iCs/>
        </w:rPr>
        <w:t xml:space="preserve">R </w:t>
      </w:r>
      <w:r w:rsidR="00B45511">
        <w:t xml:space="preserve">package </w:t>
      </w:r>
      <w:r w:rsidR="00B45511">
        <w:rPr>
          <w:i/>
          <w:iCs/>
        </w:rPr>
        <w:t xml:space="preserve">mgcv </w:t>
      </w:r>
      <w:r w:rsidR="00B45511">
        <w:rPr>
          <w:i/>
          <w:iCs/>
        </w:rPr>
        <w:fldChar w:fldCharType="begin"/>
      </w:r>
      <w:r w:rsidR="00B45511">
        <w:rPr>
          <w:i/>
          <w:iCs/>
        </w:rPr>
        <w:instrText xml:space="preserve"> ADDIN ZOTERO_ITEM CSL_CITATION {"citationID":"FRqE0g8x","properties":{"formattedCitation":"(Wood 2017)","plainCitation":"(Wood 2017)","noteIndex":0},"citationItems":[{"id":5040,"uris":["http://zotero.org/users/1850002/items/BMV27PJR"],"uri":["http://zotero.org/users/1850002/items/BMV27PJR"],"itemData":{"id":5040,"type":"book","edition":"2","event-place":"New York","publisher":"Chapman and Hall/CRC","publisher-place":"New York","title":"Generalized Additive Models: An Introduction with R","author":[{"family":"Wood","given":"S. N."}],"issued":{"date-parts":[["2017"]]}}}],"schema":"https://github.com/citation-style-language/schema/raw/master/csl-citation.json"} </w:instrText>
      </w:r>
      <w:r w:rsidR="00B45511">
        <w:rPr>
          <w:i/>
          <w:iCs/>
        </w:rPr>
        <w:fldChar w:fldCharType="separate"/>
      </w:r>
      <w:r w:rsidR="00B45511" w:rsidRPr="00B45511">
        <w:t>(Wood 2017)</w:t>
      </w:r>
      <w:r w:rsidR="00B45511">
        <w:rPr>
          <w:i/>
          <w:iCs/>
        </w:rPr>
        <w:fldChar w:fldCharType="end"/>
      </w:r>
      <w:r w:rsidR="00195377">
        <w:rPr>
          <w:i/>
          <w:iCs/>
        </w:rPr>
        <w:t>.</w:t>
      </w:r>
    </w:p>
    <w:p w14:paraId="1D5D81B0" w14:textId="11BFF7DD" w:rsidR="00320304" w:rsidRDefault="00320304" w:rsidP="00AF3200">
      <w:r>
        <w:t>In some cases, covariates identified by the BRT as having predictive value did not prove especially influential when transferred to the GAMs. For simplicity we elected to retain these variables in the GAMs</w:t>
      </w:r>
      <w:r w:rsidR="00E00B2F">
        <w:t>, although</w:t>
      </w:r>
      <w:r>
        <w:t xml:space="preserve"> refitting with these </w:t>
      </w:r>
      <w:r w:rsidR="00F27934">
        <w:t>covariates</w:t>
      </w:r>
      <w:r>
        <w:t xml:space="preserve"> excluded</w:t>
      </w:r>
      <w:r w:rsidR="00F27934">
        <w:t xml:space="preserve"> </w:t>
      </w:r>
      <w:r w:rsidR="00E00B2F">
        <w:t>(</w:t>
      </w:r>
      <w:r w:rsidR="00F27934">
        <w:t xml:space="preserve">or </w:t>
      </w:r>
      <w:r w:rsidR="00E00B2F">
        <w:t xml:space="preserve">with </w:t>
      </w:r>
      <w:r w:rsidR="00F27934">
        <w:t>additional covariates</w:t>
      </w:r>
      <w:r w:rsidR="00E00B2F">
        <w:t>)</w:t>
      </w:r>
      <w:r>
        <w:t xml:space="preserve"> could be considered. </w:t>
      </w:r>
      <w:r w:rsidR="005B660A">
        <w:t xml:space="preserve">The overall exploration of alternative covariate combinations and model structures was limited in this study, as the main intention was to account for major drivers of </w:t>
      </w:r>
      <w:r w:rsidR="005619A4">
        <w:t xml:space="preserve">spatial variation in abundance as a means of improving the precision of our statewide estimates of abundance. It is </w:t>
      </w:r>
      <w:r w:rsidR="000A0188">
        <w:t>possible</w:t>
      </w:r>
      <w:r w:rsidR="005619A4">
        <w:t xml:space="preserve"> that a more thorough </w:t>
      </w:r>
      <w:r w:rsidR="00382D30">
        <w:t>exploration of model structures could lead to a model with better predictive performance</w:t>
      </w:r>
      <w:r w:rsidR="000A0188">
        <w:t>, especially</w:t>
      </w:r>
      <w:r w:rsidR="00382D30">
        <w:t xml:space="preserve"> at small spatial scales. </w:t>
      </w:r>
    </w:p>
    <w:p w14:paraId="2B5CED99" w14:textId="3AD977BF" w:rsidR="00DE73A1" w:rsidRDefault="00DE73A1" w:rsidP="00DE73A1">
      <w:pPr>
        <w:pStyle w:val="Heading2-Numbered"/>
      </w:pPr>
      <w:bookmarkStart w:id="33" w:name="_Toc84429965"/>
      <w:r>
        <w:t>Spatiotemporal models of abundance</w:t>
      </w:r>
      <w:bookmarkEnd w:id="33"/>
    </w:p>
    <w:p w14:paraId="43D3BBA5" w14:textId="0983A932" w:rsidR="00DE73A1" w:rsidRDefault="00CE7D81" w:rsidP="00CE7D81">
      <w:r>
        <w:t>During the first stage of modelling</w:t>
      </w:r>
      <w:r w:rsidR="0018371F">
        <w:t>,</w:t>
      </w:r>
      <w:r>
        <w:t xml:space="preserve"> we made the simplifying assumption that the abundance</w:t>
      </w:r>
      <w:r w:rsidR="00C9343A">
        <w:t>s</w:t>
      </w:r>
      <w:r>
        <w:t xml:space="preserve"> of each species remained constant during the </w:t>
      </w:r>
      <w:r w:rsidR="0018371F">
        <w:t xml:space="preserve">ten </w:t>
      </w:r>
      <w:r w:rsidRPr="00EC0644">
        <w:t>year</w:t>
      </w:r>
      <w:r w:rsidR="0018371F">
        <w:t>s and four months of the</w:t>
      </w:r>
      <w:r w:rsidRPr="00EC0644">
        <w:t xml:space="preserve"> data collection period</w:t>
      </w:r>
      <w:r>
        <w:t xml:space="preserve">. This allowed </w:t>
      </w:r>
      <w:r w:rsidR="00E00B2F">
        <w:t>an</w:t>
      </w:r>
      <w:r>
        <w:t xml:space="preserve"> initial </w:t>
      </w:r>
      <w:r w:rsidR="003610DC">
        <w:t>exploration of spatial trends in abundance</w:t>
      </w:r>
      <w:r w:rsidR="00291692">
        <w:t xml:space="preserve"> with</w:t>
      </w:r>
      <w:r w:rsidR="003610DC">
        <w:t xml:space="preserve">in a simplified framework </w:t>
      </w:r>
      <w:r w:rsidR="00E00B2F">
        <w:t xml:space="preserve">in which </w:t>
      </w:r>
      <w:r w:rsidR="003610DC">
        <w:t xml:space="preserve">temporal variation in abundance was </w:t>
      </w:r>
      <w:r w:rsidR="007B2FAC">
        <w:t>ignored. Having established basic models for spatial variation in cockatoo abundances</w:t>
      </w:r>
      <w:r w:rsidR="00291692">
        <w:t xml:space="preserve"> over this period</w:t>
      </w:r>
      <w:r w:rsidR="007B2FAC">
        <w:t xml:space="preserve">, we next sought to understand how abundance had changed over time, by extending the </w:t>
      </w:r>
      <w:r w:rsidR="00A1478C">
        <w:lastRenderedPageBreak/>
        <w:t xml:space="preserve">temporally static GAMs to allow for spatiotemporal variation. This </w:t>
      </w:r>
      <w:r w:rsidR="00705D4A">
        <w:t xml:space="preserve">approach was intended to estimate the overall temporal trends in the entire Victorian population of cockatoos, as well as to </w:t>
      </w:r>
      <w:r w:rsidR="003C2656">
        <w:t xml:space="preserve">determine how trends in abundance varied in space. </w:t>
      </w:r>
      <w:r w:rsidR="00E00B2F">
        <w:t xml:space="preserve">Terms were added to the </w:t>
      </w:r>
      <w:r w:rsidR="003C2656">
        <w:t>basic</w:t>
      </w:r>
      <w:r w:rsidR="00651E0D">
        <w:t>,</w:t>
      </w:r>
      <w:r w:rsidR="003C2656">
        <w:t xml:space="preserve"> </w:t>
      </w:r>
      <w:r w:rsidR="00D81CEC">
        <w:t>temporally</w:t>
      </w:r>
      <w:r w:rsidR="00E00B2F">
        <w:t xml:space="preserve"> </w:t>
      </w:r>
      <w:r w:rsidR="00D81CEC">
        <w:t xml:space="preserve">static </w:t>
      </w:r>
      <w:r w:rsidR="003C2656">
        <w:t xml:space="preserve">GAMs </w:t>
      </w:r>
      <w:r w:rsidR="00D81CEC">
        <w:t>fitted at the first modelling step to allow for temporal trend</w:t>
      </w:r>
      <w:r w:rsidR="00CA7A50">
        <w:t>s in abundance</w:t>
      </w:r>
      <w:r w:rsidR="00D81CEC">
        <w:t xml:space="preserve"> and spati</w:t>
      </w:r>
      <w:r w:rsidR="00CA7A50">
        <w:t>al</w:t>
      </w:r>
      <w:r w:rsidR="00D81CEC">
        <w:t xml:space="preserve"> variation in</w:t>
      </w:r>
      <w:r w:rsidR="00CA7A50">
        <w:t xml:space="preserve"> the temporal trend, broadly following </w:t>
      </w:r>
      <w:r w:rsidR="007703DE">
        <w:t>approaches similar to those described by</w:t>
      </w:r>
      <w:r w:rsidR="00CA7A50">
        <w:t xml:space="preserve"> </w:t>
      </w:r>
      <w:r w:rsidR="00015782">
        <w:fldChar w:fldCharType="begin"/>
      </w:r>
      <w:r w:rsidR="00716CEE">
        <w:instrText xml:space="preserve"> ADDIN ZOTERO_ITEM CSL_CITATION {"citationID":"tHgGywlV","properties":{"formattedCitation":"(Marra {\\i{}et al.} 2012)","plainCitation":"(Marra et al. 2012)","dontUpdate":true,"noteIndex":0},"citationItems":[{"id":5532,"uris":["http://zotero.org/users/1850002/items/U6EIVLTY"],"uri":["http://zotero.org/users/1850002/items/U6EIVLTY"],"itemData":{"id":5532,"type":"article-journal","container-title":"Statistica Neerlandica","DOI":"10.1111/j.1467-9574.2011.00500.x","ISSN":"00390402","issue":"2","language":"en","page":"133-160","source":"DOI.org (Crossref)","title":"Modelling the spatiotemporal distribution of the incidence of resident foreign population: Spatiotemporal smoothing of resident foreign population","title-short":"Modelling the spatiotemporal distribution of the incidence of resident foreign population","volume":"66","author":[{"family":"Marra","given":"Giampiero"},{"family":"Miller","given":"David L."},{"family":"Zanin","given":"Luca"}],"issued":{"date-parts":[["2012",5]]}}}],"schema":"https://github.com/citation-style-language/schema/raw/master/csl-citation.json"} </w:instrText>
      </w:r>
      <w:r w:rsidR="00015782">
        <w:fldChar w:fldCharType="separate"/>
      </w:r>
      <w:r w:rsidR="00C878B6" w:rsidRPr="00C878B6">
        <w:t xml:space="preserve">Marra </w:t>
      </w:r>
      <w:r w:rsidR="00C878B6" w:rsidRPr="00C878B6">
        <w:rPr>
          <w:i/>
          <w:iCs/>
        </w:rPr>
        <w:t>et al.</w:t>
      </w:r>
      <w:r w:rsidR="00C878B6" w:rsidRPr="00C878B6">
        <w:t xml:space="preserve"> </w:t>
      </w:r>
      <w:r w:rsidR="007703DE">
        <w:t>(</w:t>
      </w:r>
      <w:r w:rsidR="00C878B6" w:rsidRPr="00C878B6">
        <w:t>2012)</w:t>
      </w:r>
      <w:r w:rsidR="00015782">
        <w:fldChar w:fldCharType="end"/>
      </w:r>
      <w:r w:rsidR="007703DE">
        <w:t xml:space="preserve"> and </w:t>
      </w:r>
      <w:r w:rsidR="007703DE">
        <w:fldChar w:fldCharType="begin"/>
      </w:r>
      <w:r w:rsidR="00716CEE">
        <w:instrText xml:space="preserve"> ADDIN ZOTERO_ITEM CSL_CITATION {"citationID":"qn86YPNx","properties":{"formattedCitation":"(Camp {\\i{}et al.} 2020)","plainCitation":"(Camp et al. 2020)","dontUpdate":true,"noteIndex":0},"citationItems":[{"id":5379,"uris":["http://zotero.org/users/1850002/items/YMY8DY9A"],"uri":["http://zotero.org/users/1850002/items/YMY8DY9A"],"itemData":{"id":5379,"type":"article-journal","container-title":"Ecography","DOI":"10.1111/ecog.04859","ISSN":"0906-7590, 1600-0587","issue":"7","journalAbbreviation":"Ecography","language":"en","page":"1079-1089","source":"DOI.org (Crossref)","title":"Using density surface models to estimate spatio</w:instrText>
      </w:r>
      <w:r w:rsidR="00716CEE">
        <w:rPr>
          <w:rFonts w:ascii="Cambria Math" w:hAnsi="Cambria Math" w:cs="Cambria Math"/>
        </w:rPr>
        <w:instrText>‐</w:instrText>
      </w:r>
      <w:r w:rsidR="00716CEE">
        <w:instrText xml:space="preserve">temporal changes in population densities and trend","volume":"43","author":[{"family":"Camp","given":"Richard J."},{"family":"Miller","given":"David L."},{"family":"Thomas","given":"Len"},{"family":"Buckland","given":"Stephen T."},{"family":"Kendall","given":"Steve J."}],"issued":{"date-parts":[["2020",7]]}}}],"schema":"https://github.com/citation-style-language/schema/raw/master/csl-citation.json"} </w:instrText>
      </w:r>
      <w:r w:rsidR="007703DE">
        <w:fldChar w:fldCharType="separate"/>
      </w:r>
      <w:r w:rsidR="007703DE" w:rsidRPr="007703DE">
        <w:t xml:space="preserve">Camp </w:t>
      </w:r>
      <w:r w:rsidR="007703DE" w:rsidRPr="007703DE">
        <w:rPr>
          <w:i/>
          <w:iCs/>
        </w:rPr>
        <w:t>et al.</w:t>
      </w:r>
      <w:r w:rsidR="007703DE" w:rsidRPr="007703DE">
        <w:t xml:space="preserve"> </w:t>
      </w:r>
      <w:r w:rsidR="007E127B">
        <w:t>(</w:t>
      </w:r>
      <w:r w:rsidR="007703DE" w:rsidRPr="007703DE">
        <w:t>2020)</w:t>
      </w:r>
      <w:r w:rsidR="007703DE">
        <w:fldChar w:fldCharType="end"/>
      </w:r>
      <w:r w:rsidR="00BA05F9">
        <w:t>. Separate spline terms were used to encode for overall temporal trend</w:t>
      </w:r>
      <w:r w:rsidR="007E127B">
        <w:t>s</w:t>
      </w:r>
      <w:r w:rsidR="00BA05F9">
        <w:t xml:space="preserve"> and for the </w:t>
      </w:r>
      <w:r w:rsidR="00D65EF5">
        <w:t xml:space="preserve">bivariate (latitude/longitude) </w:t>
      </w:r>
      <w:r w:rsidR="00BA05F9">
        <w:t>space</w:t>
      </w:r>
      <w:r w:rsidR="00E00B2F">
        <w:t>–</w:t>
      </w:r>
      <w:r w:rsidR="00BA05F9">
        <w:t>time interaction</w:t>
      </w:r>
      <w:r w:rsidR="00E43C8E">
        <w:t xml:space="preserve">. </w:t>
      </w:r>
    </w:p>
    <w:p w14:paraId="0418CD7E" w14:textId="1F399D9B" w:rsidR="00C0673B" w:rsidRDefault="00AF3200" w:rsidP="00A3716A">
      <w:pPr>
        <w:pStyle w:val="Heading2-Numbered"/>
      </w:pPr>
      <w:bookmarkStart w:id="34" w:name="_Toc84429966"/>
      <w:r>
        <w:t>Spatial prediction</w:t>
      </w:r>
      <w:r w:rsidR="00CA5505">
        <w:t xml:space="preserve"> and estimation of </w:t>
      </w:r>
      <w:r w:rsidR="00A50CCE">
        <w:t xml:space="preserve">total </w:t>
      </w:r>
      <w:r w:rsidR="00CA5505">
        <w:t>abundance</w:t>
      </w:r>
      <w:bookmarkEnd w:id="34"/>
    </w:p>
    <w:p w14:paraId="11537E65" w14:textId="06F8C937" w:rsidR="00E43C8E" w:rsidRDefault="00096114" w:rsidP="004C0FF4">
      <w:r>
        <w:t>Raster predictions</w:t>
      </w:r>
      <w:r w:rsidR="00D7755D">
        <w:t xml:space="preserve"> (predicted counts per hectare)</w:t>
      </w:r>
      <w:r>
        <w:t xml:space="preserve"> from the fitted GAM</w:t>
      </w:r>
      <w:r w:rsidR="00E43C8E">
        <w:t>s</w:t>
      </w:r>
      <w:r w:rsidR="00651E0D">
        <w:t xml:space="preserve"> (static and spatiotemporal)</w:t>
      </w:r>
      <w:r>
        <w:t xml:space="preserve"> were </w:t>
      </w:r>
      <w:r w:rsidR="00B27749">
        <w:t>generated using the paramete</w:t>
      </w:r>
      <w:r w:rsidR="00726E83">
        <w:t>r</w:t>
      </w:r>
      <w:r w:rsidR="00B27749">
        <w:t>s of the fitted models</w:t>
      </w:r>
      <w:r w:rsidR="00726E83">
        <w:t xml:space="preserve"> to predict cockatoo densities based on the values of the covariates. </w:t>
      </w:r>
      <w:r w:rsidR="00B154AF">
        <w:t>Predicted overall abundances for each species in Victoria were estimated by summing predicted abundances f</w:t>
      </w:r>
      <w:r w:rsidR="00F139D5">
        <w:t>or</w:t>
      </w:r>
      <w:r w:rsidR="00B154AF">
        <w:t xml:space="preserve"> each raster cell </w:t>
      </w:r>
      <w:r w:rsidR="00F139D5">
        <w:t>of the study area that was contained within the boundaries of the Victorian border.</w:t>
      </w:r>
      <w:r w:rsidR="00DC046D">
        <w:t xml:space="preserve"> </w:t>
      </w:r>
      <w:r w:rsidR="00E43C8E">
        <w:t xml:space="preserve">Predictions were generated for both the static GAMs and for the spatiotemporal GAMs. For the latter set of models, predictions were generated for </w:t>
      </w:r>
      <w:r w:rsidR="00B52EB7">
        <w:t>every second year between 2010 and 2020</w:t>
      </w:r>
      <w:r w:rsidR="007E3A9A">
        <w:t>.</w:t>
      </w:r>
      <w:r w:rsidR="00595254">
        <w:t xml:space="preserve"> </w:t>
      </w:r>
    </w:p>
    <w:p w14:paraId="6F96A226" w14:textId="17626554" w:rsidR="004C0FF4" w:rsidRDefault="00096114" w:rsidP="004C0FF4">
      <w:r>
        <w:t xml:space="preserve">Uncertainty </w:t>
      </w:r>
      <w:r w:rsidR="00721162">
        <w:t xml:space="preserve">in predicted abundance </w:t>
      </w:r>
      <w:r>
        <w:t xml:space="preserve">was assessed by generating a sample </w:t>
      </w:r>
      <w:r w:rsidR="00A772E9">
        <w:t>of 2</w:t>
      </w:r>
      <w:r>
        <w:t>50 replicate raster predictions,</w:t>
      </w:r>
      <w:r w:rsidR="00DC046D">
        <w:t xml:space="preserve"> each</w:t>
      </w:r>
      <w:r>
        <w:t xml:space="preserve"> </w:t>
      </w:r>
      <w:r w:rsidR="00DC046D">
        <w:t>based on</w:t>
      </w:r>
      <w:r>
        <w:t xml:space="preserve"> </w:t>
      </w:r>
      <w:r w:rsidR="00CB1198">
        <w:t>a</w:t>
      </w:r>
      <w:r w:rsidR="00FA1A58">
        <w:t xml:space="preserve"> </w:t>
      </w:r>
      <w:r w:rsidR="00DC046D">
        <w:t xml:space="preserve">different set of </w:t>
      </w:r>
      <w:r>
        <w:t xml:space="preserve">parameter values </w:t>
      </w:r>
      <w:r w:rsidR="00DC046D">
        <w:t>sampled</w:t>
      </w:r>
      <w:r>
        <w:t xml:space="preserve"> from </w:t>
      </w:r>
      <w:r w:rsidR="00464BE7">
        <w:t>a</w:t>
      </w:r>
      <w:r>
        <w:t xml:space="preserve"> multivariate normal distribution describ</w:t>
      </w:r>
      <w:r w:rsidR="00464BE7">
        <w:t>ing</w:t>
      </w:r>
      <w:r w:rsidR="00721162">
        <w:t xml:space="preserve"> </w:t>
      </w:r>
      <w:r>
        <w:t xml:space="preserve">the </w:t>
      </w:r>
      <w:r w:rsidR="00721162">
        <w:t>parameter estimates</w:t>
      </w:r>
      <w:r>
        <w:t xml:space="preserve"> and their estimated variance</w:t>
      </w:r>
      <w:r w:rsidR="00CB1198">
        <w:t>–</w:t>
      </w:r>
      <w:r>
        <w:t xml:space="preserve">covariance matrix </w:t>
      </w:r>
      <w:r>
        <w:fldChar w:fldCharType="begin"/>
      </w:r>
      <w:r>
        <w:instrText xml:space="preserve"> ADDIN ZOTERO_ITEM CSL_CITATION {"citationID":"xRLnwyIN","properties":{"formattedCitation":"(Wood 2017)","plainCitation":"(Wood 2017)","noteIndex":0},"citationItems":[{"id":5040,"uris":["http://zotero.org/users/1850002/items/BMV27PJR"],"uri":["http://zotero.org/users/1850002/items/BMV27PJR"],"itemData":{"id":5040,"type":"book","edition":"2","event-place":"New York","publisher":"Chapman and Hall/CRC","publisher-place":"New York","title":"Generalized Additive Models: An Introduction with R","author":[{"family":"Wood","given":"S. N."}],"issued":{"date-parts":[["2017"]]}}}],"schema":"https://github.com/citation-style-language/schema/raw/master/csl-citation.json"} </w:instrText>
      </w:r>
      <w:r>
        <w:fldChar w:fldCharType="separate"/>
      </w:r>
      <w:r w:rsidRPr="00096114">
        <w:t>(Wood 2017)</w:t>
      </w:r>
      <w:r>
        <w:fldChar w:fldCharType="end"/>
      </w:r>
      <w:r w:rsidR="00151A03">
        <w:t xml:space="preserve">. </w:t>
      </w:r>
      <w:r w:rsidR="00721162">
        <w:t xml:space="preserve">For each </w:t>
      </w:r>
      <w:r w:rsidR="00B154AF">
        <w:t xml:space="preserve">raster cell, </w:t>
      </w:r>
      <w:r w:rsidR="00A772E9">
        <w:t xml:space="preserve">the mean of the </w:t>
      </w:r>
      <w:r w:rsidR="00B154AF">
        <w:t xml:space="preserve">250 replicate estimates of density were </w:t>
      </w:r>
      <w:r w:rsidR="00A772E9">
        <w:t>calculated</w:t>
      </w:r>
      <w:r w:rsidR="00B154AF">
        <w:t>, and the coefficient of variation (</w:t>
      </w:r>
      <w:r w:rsidR="00464BE7">
        <w:t xml:space="preserve">standard error </w:t>
      </w:r>
      <w:r w:rsidR="00B154AF">
        <w:t xml:space="preserve">divided by </w:t>
      </w:r>
      <w:r w:rsidR="00464BE7">
        <w:t>the mean</w:t>
      </w:r>
      <w:r w:rsidR="00B154AF">
        <w:t xml:space="preserve">) </w:t>
      </w:r>
      <w:r w:rsidR="00CB1198">
        <w:t xml:space="preserve">was </w:t>
      </w:r>
      <w:r w:rsidR="00B154AF">
        <w:t>computed as a measure of relative uncertainty in the spatial predictions</w:t>
      </w:r>
      <w:r w:rsidR="00097A5E">
        <w:t xml:space="preserve"> at that location</w:t>
      </w:r>
      <w:r w:rsidR="00B154AF">
        <w:t xml:space="preserve">. </w:t>
      </w:r>
      <w:r w:rsidR="00F139D5">
        <w:t>Uncertainty in the statewide estimates of abundance was assessed by summing the predicted cell</w:t>
      </w:r>
      <w:r w:rsidR="00E50BC8">
        <w:t>-</w:t>
      </w:r>
      <w:r w:rsidR="00F139D5">
        <w:t>wise abundances associated with each of the 250 replicate prediction</w:t>
      </w:r>
      <w:r w:rsidR="00E50BC8">
        <w:t xml:space="preserve"> layers</w:t>
      </w:r>
      <w:r w:rsidR="00F139D5">
        <w:t xml:space="preserve">. </w:t>
      </w:r>
      <w:r w:rsidR="00656E1A">
        <w:t xml:space="preserve">The resulting distribution of abundance estimates </w:t>
      </w:r>
      <w:r w:rsidR="00CB1198">
        <w:t xml:space="preserve">were </w:t>
      </w:r>
      <w:r w:rsidR="00656E1A">
        <w:t>then summarised by computing the coefficient of variation and the</w:t>
      </w:r>
      <w:r w:rsidR="00E55406">
        <w:t xml:space="preserve"> 2.5% and 97.5% quantiles (</w:t>
      </w:r>
      <w:r w:rsidR="009B5CA2">
        <w:t>i.e.,</w:t>
      </w:r>
      <w:r w:rsidR="00E55406">
        <w:t xml:space="preserve"> a 95% confidence interval). </w:t>
      </w:r>
      <w:r w:rsidR="00E50BC8">
        <w:t>These summary statistics represent ou</w:t>
      </w:r>
      <w:r w:rsidR="00A772E9">
        <w:t>r</w:t>
      </w:r>
      <w:r w:rsidR="00E50BC8">
        <w:t xml:space="preserve"> uncertainty as to the true abundance conditional on the </w:t>
      </w:r>
      <w:r w:rsidR="00097A5E">
        <w:t xml:space="preserve">parameters of the </w:t>
      </w:r>
      <w:r w:rsidR="00E50BC8">
        <w:t>fitted model</w:t>
      </w:r>
      <w:r w:rsidR="00097A5E">
        <w:t>s</w:t>
      </w:r>
      <w:r w:rsidR="00E50BC8">
        <w:t>.</w:t>
      </w:r>
      <w:r w:rsidR="00595254">
        <w:t xml:space="preserve"> The same approach was used to generate </w:t>
      </w:r>
      <w:r w:rsidR="00C152C9">
        <w:t xml:space="preserve">predicted statewide abundances </w:t>
      </w:r>
      <w:r w:rsidR="00B65846">
        <w:t xml:space="preserve">(and associated measures of uncertainty) </w:t>
      </w:r>
      <w:r w:rsidR="00097A5E">
        <w:t xml:space="preserve">from the spatiotemporal models </w:t>
      </w:r>
      <w:r w:rsidR="00CB1198">
        <w:t xml:space="preserve">in </w:t>
      </w:r>
      <w:r w:rsidR="009945EC">
        <w:t>two-year</w:t>
      </w:r>
      <w:r w:rsidR="00C152C9">
        <w:t xml:space="preserve"> steps </w:t>
      </w:r>
      <w:r w:rsidR="00CB1198">
        <w:t xml:space="preserve">from </w:t>
      </w:r>
      <w:r w:rsidR="00C152C9">
        <w:t xml:space="preserve">2010 </w:t>
      </w:r>
      <w:r w:rsidR="00CB1198">
        <w:t xml:space="preserve">to </w:t>
      </w:r>
      <w:r w:rsidR="00C152C9">
        <w:t xml:space="preserve">2020. </w:t>
      </w:r>
      <w:r w:rsidR="00E50BC8">
        <w:t xml:space="preserve"> </w:t>
      </w:r>
    </w:p>
    <w:p w14:paraId="50C56484" w14:textId="1DA6C73A" w:rsidR="006670B3" w:rsidRDefault="006670B3" w:rsidP="004C0FF4">
      <w:r>
        <w:t>For comparative purposes</w:t>
      </w:r>
      <w:r w:rsidR="009945EC">
        <w:t xml:space="preserve"> only</w:t>
      </w:r>
      <w:r>
        <w:t xml:space="preserve">, spatial prediction maps and estimates of total abundance for </w:t>
      </w:r>
      <w:r w:rsidR="00CB1198">
        <w:t xml:space="preserve">each </w:t>
      </w:r>
      <w:r>
        <w:t xml:space="preserve">species were also computed using the boosted regression tree models that were </w:t>
      </w:r>
      <w:r w:rsidR="004B355C">
        <w:t>used in the first stage of modelling to screen for influential covariates</w:t>
      </w:r>
      <w:r w:rsidR="00C152C9">
        <w:t xml:space="preserve"> (see </w:t>
      </w:r>
      <w:r w:rsidR="00726072">
        <w:t xml:space="preserve">the </w:t>
      </w:r>
      <w:r w:rsidR="00C152C9">
        <w:t>Appendix)</w:t>
      </w:r>
      <w:r w:rsidR="004B355C">
        <w:t>. As mentioned above, these estimates do not provide associated measures of prediction uncertainty</w:t>
      </w:r>
      <w:r w:rsidR="00696983">
        <w:t xml:space="preserve"> due to a lack of a generally suitable methodology</w:t>
      </w:r>
      <w:r w:rsidR="00DC6659">
        <w:t xml:space="preserve"> </w:t>
      </w:r>
      <w:r w:rsidR="00696983">
        <w:t xml:space="preserve">for computing uncertainty around the predictions of boosted regression trees. </w:t>
      </w:r>
    </w:p>
    <w:p w14:paraId="3505C312" w14:textId="77777777" w:rsidR="00957D10" w:rsidRDefault="00957D10" w:rsidP="00957D10">
      <w:pPr>
        <w:pStyle w:val="Heading2-Numbered"/>
      </w:pPr>
      <w:bookmarkStart w:id="35" w:name="_Toc84429967"/>
      <w:r>
        <w:t>Model performance</w:t>
      </w:r>
      <w:bookmarkEnd w:id="35"/>
    </w:p>
    <w:p w14:paraId="347D2992" w14:textId="1E30548B" w:rsidR="00957D10" w:rsidRDefault="00957D10" w:rsidP="00957D10">
      <w:r>
        <w:t>Model predictive performance was assessed by computing the root mean</w:t>
      </w:r>
      <w:r w:rsidR="00BF3413">
        <w:t xml:space="preserve"> </w:t>
      </w:r>
      <w:r>
        <w:t xml:space="preserve">square error (RMSE) of the predicted counts relative to the observed counts. This was done for both the training data (i.e. the sample of data used to build the models) and the test data (i.e. a further sample of 20% of the observations not used to build the model). The RMSE on the test data can be considered a more meaningful measure of a model’s </w:t>
      </w:r>
      <w:r w:rsidR="00BF3413">
        <w:t xml:space="preserve">predictive </w:t>
      </w:r>
      <w:r>
        <w:t xml:space="preserve">ability </w:t>
      </w:r>
      <w:r w:rsidR="00BF3413">
        <w:t>for a</w:t>
      </w:r>
      <w:r>
        <w:t xml:space="preserve"> new location. Similarly, a test RMSE of much larger magnitude than the training RMSE can be indicative of over-fitting</w:t>
      </w:r>
      <w:r w:rsidR="00BF3413">
        <w:t>; that is,</w:t>
      </w:r>
      <w:r>
        <w:t xml:space="preserve"> where the model fits the sample data well but does not generate good predictions on unseen data.</w:t>
      </w:r>
    </w:p>
    <w:p w14:paraId="68AE8CBE" w14:textId="77777777" w:rsidR="00B154AF" w:rsidRDefault="00B154AF" w:rsidP="004C0FF4"/>
    <w:p w14:paraId="1158E241" w14:textId="236C7CE7" w:rsidR="00980E26" w:rsidRPr="00243764" w:rsidRDefault="00F60C8D" w:rsidP="005D4409">
      <w:pPr>
        <w:pStyle w:val="Heading1-Numbered"/>
      </w:pPr>
      <w:r w:rsidRPr="00243764">
        <w:br w:type="page"/>
      </w:r>
      <w:bookmarkStart w:id="36" w:name="_Toc286018770"/>
      <w:bookmarkStart w:id="37" w:name="_Toc409798427"/>
      <w:bookmarkStart w:id="38" w:name="_Toc84429968"/>
      <w:r w:rsidR="00980E26" w:rsidRPr="005D4409">
        <w:lastRenderedPageBreak/>
        <w:t>Results</w:t>
      </w:r>
      <w:bookmarkEnd w:id="36"/>
      <w:bookmarkEnd w:id="37"/>
      <w:bookmarkEnd w:id="38"/>
    </w:p>
    <w:p w14:paraId="750F6BC0" w14:textId="77777777" w:rsidR="00F23AA8" w:rsidRDefault="00F23AA8" w:rsidP="00A3716A">
      <w:pPr>
        <w:pStyle w:val="Heading2-Numbered"/>
      </w:pPr>
      <w:bookmarkStart w:id="39" w:name="_Toc84429969"/>
      <w:r>
        <w:t>Model performance</w:t>
      </w:r>
      <w:bookmarkEnd w:id="39"/>
    </w:p>
    <w:p w14:paraId="632B2F20" w14:textId="5F15FC40" w:rsidR="00EE1D04" w:rsidRDefault="004F51EA" w:rsidP="00F23AA8">
      <w:r>
        <w:t xml:space="preserve">RMSE </w:t>
      </w:r>
      <w:r w:rsidR="00A772E9">
        <w:t>for the test data</w:t>
      </w:r>
      <w:r>
        <w:t xml:space="preserve"> for all</w:t>
      </w:r>
      <w:r w:rsidR="006E0DF2">
        <w:t xml:space="preserve"> static</w:t>
      </w:r>
      <w:r>
        <w:t xml:space="preserve"> models was in the rage of 4.42 – 6.13</w:t>
      </w:r>
      <w:r w:rsidR="00A772E9">
        <w:t xml:space="preserve"> and was,</w:t>
      </w:r>
      <w:r w:rsidR="00D12477">
        <w:t xml:space="preserve"> in all cases</w:t>
      </w:r>
      <w:r w:rsidR="00A772E9">
        <w:t>,</w:t>
      </w:r>
      <w:r w:rsidR="00D12477">
        <w:t xml:space="preserve"> smaller than RMSE on the training data</w:t>
      </w:r>
      <w:r w:rsidR="00A772E9">
        <w:t>.  This result</w:t>
      </w:r>
      <w:r w:rsidR="00D12477">
        <w:t xml:space="preserve"> suggests that the models were not overfitted to the data</w:t>
      </w:r>
      <w:r w:rsidR="0038392F">
        <w:t xml:space="preserve"> (Table 4).</w:t>
      </w:r>
      <w:r w:rsidR="00D12477">
        <w:t xml:space="preserve"> </w:t>
      </w:r>
    </w:p>
    <w:p w14:paraId="1D8BCF3E" w14:textId="263706BA" w:rsidR="00F23AA8" w:rsidRDefault="008C1BA9" w:rsidP="00F23AA8">
      <w:r>
        <w:t>For the dynamic (spatiotemporal models) performance on test data</w:t>
      </w:r>
      <w:r w:rsidR="00026BB5">
        <w:t>, as measured by RMSE,</w:t>
      </w:r>
      <w:r>
        <w:t xml:space="preserve"> was </w:t>
      </w:r>
      <w:r w:rsidR="00EE1D04">
        <w:t>generally comparable to performance on training data</w:t>
      </w:r>
      <w:r w:rsidR="00257B99">
        <w:t xml:space="preserve">. RMSE on test data for dynamic models was usually comparable to </w:t>
      </w:r>
      <w:r w:rsidR="00104813">
        <w:t>performance on the same data in the static models, suggesting that the spatiotemporal models were not clearly better at predicting abundances on a small scale when compared to similar static models with no spatiotemporal trends</w:t>
      </w:r>
      <w:r w:rsidR="00E85DD0">
        <w:t xml:space="preserve">. A notable exception to this was the dynamic model for Long-billed Corellas, which had a test RMSE that was markedly less (2.81 vs 4.94) than that of the static model, suggesting that a dynamic model </w:t>
      </w:r>
      <w:r w:rsidR="00E637A5">
        <w:t xml:space="preserve">more closely described the observed data and allowed better prediction at new locations (Table 4). </w:t>
      </w:r>
      <w:r w:rsidR="00D31811">
        <w:t>The test data were the 20% holdout sample not used in the fitting of the model, which allow an assessment of out-of-sample model predictive performance.</w:t>
      </w:r>
    </w:p>
    <w:p w14:paraId="196DB90A" w14:textId="406FEB83" w:rsidR="00F23AA8" w:rsidRDefault="00F23AA8" w:rsidP="00F23AA8">
      <w:pPr>
        <w:pStyle w:val="Caption-Table"/>
      </w:pPr>
      <w:r>
        <w:t xml:space="preserve">Table 4. Root mean square error (RMSE) </w:t>
      </w:r>
      <w:r w:rsidR="009914D1">
        <w:t xml:space="preserve">between observed and </w:t>
      </w:r>
      <w:r>
        <w:t>predicted cockatoo counts from Generali</w:t>
      </w:r>
      <w:r w:rsidR="008B6ABF">
        <w:t>s</w:t>
      </w:r>
      <w:r>
        <w:t xml:space="preserve">ed Additive Models </w:t>
      </w:r>
      <w:r w:rsidR="009914D1">
        <w:t xml:space="preserve">for training and </w:t>
      </w:r>
      <w:r>
        <w:t>test data</w:t>
      </w:r>
      <w:r w:rsidR="009914D1">
        <w:t xml:space="preserve"> sets</w:t>
      </w:r>
    </w:p>
    <w:p w14:paraId="28E6EC7B" w14:textId="59208C4F" w:rsidR="00445274" w:rsidRPr="00445274" w:rsidRDefault="00445274" w:rsidP="00445274">
      <w:pPr>
        <w:rPr>
          <w:b/>
          <w:bCs/>
        </w:rPr>
      </w:pPr>
      <w:r w:rsidRPr="00445274">
        <w:rPr>
          <w:b/>
          <w:bCs/>
        </w:rPr>
        <w:t>Static models</w:t>
      </w:r>
    </w:p>
    <w:tbl>
      <w:tblPr>
        <w:tblStyle w:val="DELWPTable"/>
        <w:tblW w:w="0" w:type="auto"/>
        <w:tblLook w:val="01E0" w:firstRow="1" w:lastRow="1" w:firstColumn="1" w:lastColumn="1" w:noHBand="0" w:noVBand="0"/>
      </w:tblPr>
      <w:tblGrid>
        <w:gridCol w:w="2977"/>
        <w:gridCol w:w="3260"/>
        <w:gridCol w:w="3510"/>
      </w:tblGrid>
      <w:tr w:rsidR="00F23AA8" w:rsidRPr="00243764" w14:paraId="412D6908" w14:textId="77777777" w:rsidTr="00F13BE7">
        <w:trPr>
          <w:cnfStyle w:val="100000000000" w:firstRow="1" w:lastRow="0" w:firstColumn="0" w:lastColumn="0" w:oddVBand="0" w:evenVBand="0" w:oddHBand="0" w:evenHBand="0" w:firstRowFirstColumn="0" w:firstRowLastColumn="0" w:lastRowFirstColumn="0" w:lastRowLastColumn="0"/>
        </w:trPr>
        <w:tc>
          <w:tcPr>
            <w:tcW w:w="2977" w:type="dxa"/>
          </w:tcPr>
          <w:p w14:paraId="21606FD4" w14:textId="77777777" w:rsidR="00F23AA8" w:rsidRPr="00243764" w:rsidRDefault="00F23AA8" w:rsidP="00F13BE7">
            <w:pPr>
              <w:pStyle w:val="Tableheadingtext"/>
            </w:pPr>
            <w:r>
              <w:t>Category</w:t>
            </w:r>
          </w:p>
        </w:tc>
        <w:tc>
          <w:tcPr>
            <w:tcW w:w="3260" w:type="dxa"/>
          </w:tcPr>
          <w:p w14:paraId="0BAEDE87" w14:textId="77777777" w:rsidR="00F23AA8" w:rsidRPr="00243764" w:rsidRDefault="00F23AA8" w:rsidP="00F13BE7">
            <w:pPr>
              <w:pStyle w:val="Tableheadingtext"/>
              <w:jc w:val="center"/>
              <w:rPr>
                <w:szCs w:val="22"/>
              </w:rPr>
            </w:pPr>
            <w:r>
              <w:t>RMSE (training data)</w:t>
            </w:r>
          </w:p>
        </w:tc>
        <w:tc>
          <w:tcPr>
            <w:tcW w:w="3510" w:type="dxa"/>
          </w:tcPr>
          <w:p w14:paraId="4E9B9199" w14:textId="77777777" w:rsidR="00F23AA8" w:rsidRDefault="00F23AA8" w:rsidP="00F13BE7">
            <w:pPr>
              <w:pStyle w:val="Tableheadingtext"/>
              <w:jc w:val="center"/>
            </w:pPr>
            <w:r>
              <w:t>RMSE (test data)</w:t>
            </w:r>
          </w:p>
        </w:tc>
      </w:tr>
      <w:tr w:rsidR="00F23AA8" w:rsidRPr="00243764" w14:paraId="1447EEC9" w14:textId="77777777" w:rsidTr="00F13BE7">
        <w:tc>
          <w:tcPr>
            <w:tcW w:w="2977" w:type="dxa"/>
          </w:tcPr>
          <w:p w14:paraId="06233891" w14:textId="77777777" w:rsidR="00F23AA8" w:rsidRPr="00243764" w:rsidRDefault="00F23AA8" w:rsidP="00F13BE7">
            <w:pPr>
              <w:pStyle w:val="Tablebodytext"/>
              <w:rPr>
                <w:szCs w:val="22"/>
              </w:rPr>
            </w:pPr>
            <w:r>
              <w:t>Galah</w:t>
            </w:r>
          </w:p>
        </w:tc>
        <w:tc>
          <w:tcPr>
            <w:tcW w:w="3260" w:type="dxa"/>
          </w:tcPr>
          <w:p w14:paraId="103DD24B" w14:textId="77777777" w:rsidR="00F23AA8" w:rsidRPr="00243764" w:rsidRDefault="00F23AA8" w:rsidP="00EC0644">
            <w:pPr>
              <w:pStyle w:val="Tablebodytext"/>
              <w:tabs>
                <w:tab w:val="decimal" w:pos="1598"/>
              </w:tabs>
              <w:rPr>
                <w:szCs w:val="22"/>
              </w:rPr>
            </w:pPr>
            <w:r w:rsidRPr="002B7215">
              <w:rPr>
                <w:szCs w:val="22"/>
              </w:rPr>
              <w:t>6.25</w:t>
            </w:r>
          </w:p>
        </w:tc>
        <w:tc>
          <w:tcPr>
            <w:tcW w:w="3510" w:type="dxa"/>
          </w:tcPr>
          <w:p w14:paraId="2EB942E4" w14:textId="77777777" w:rsidR="00F23AA8" w:rsidRDefault="00F23AA8" w:rsidP="00EC0644">
            <w:pPr>
              <w:pStyle w:val="Tablebodytext"/>
              <w:tabs>
                <w:tab w:val="decimal" w:pos="1598"/>
              </w:tabs>
              <w:rPr>
                <w:szCs w:val="22"/>
              </w:rPr>
            </w:pPr>
            <w:r w:rsidRPr="002B7215">
              <w:rPr>
                <w:szCs w:val="22"/>
              </w:rPr>
              <w:t>4.4</w:t>
            </w:r>
            <w:r>
              <w:rPr>
                <w:szCs w:val="22"/>
              </w:rPr>
              <w:t>2</w:t>
            </w:r>
          </w:p>
        </w:tc>
      </w:tr>
      <w:tr w:rsidR="00F23AA8" w:rsidRPr="00243764" w14:paraId="5C3FAB13" w14:textId="77777777" w:rsidTr="00F13BE7">
        <w:tc>
          <w:tcPr>
            <w:tcW w:w="2977" w:type="dxa"/>
          </w:tcPr>
          <w:p w14:paraId="26A05336" w14:textId="77777777" w:rsidR="00F23AA8" w:rsidRPr="004A4F57" w:rsidRDefault="00F23AA8" w:rsidP="00F13BE7">
            <w:pPr>
              <w:pStyle w:val="Tablebodytext"/>
            </w:pPr>
            <w:r>
              <w:t>Sulphur-crested Cockatoo</w:t>
            </w:r>
          </w:p>
        </w:tc>
        <w:tc>
          <w:tcPr>
            <w:tcW w:w="3260" w:type="dxa"/>
          </w:tcPr>
          <w:p w14:paraId="6FA50F50" w14:textId="77777777" w:rsidR="00F23AA8" w:rsidRPr="00243764" w:rsidRDefault="00F23AA8" w:rsidP="00EC0644">
            <w:pPr>
              <w:pStyle w:val="Tablebodytext"/>
              <w:tabs>
                <w:tab w:val="decimal" w:pos="1598"/>
              </w:tabs>
            </w:pPr>
            <w:r w:rsidRPr="00251D99">
              <w:t>7.4</w:t>
            </w:r>
            <w:r>
              <w:t>3</w:t>
            </w:r>
          </w:p>
        </w:tc>
        <w:tc>
          <w:tcPr>
            <w:tcW w:w="3510" w:type="dxa"/>
          </w:tcPr>
          <w:p w14:paraId="2A4961F5" w14:textId="77777777" w:rsidR="00F23AA8" w:rsidRDefault="00F23AA8" w:rsidP="00EC0644">
            <w:pPr>
              <w:pStyle w:val="Tablebodytext"/>
              <w:tabs>
                <w:tab w:val="decimal" w:pos="1598"/>
              </w:tabs>
            </w:pPr>
            <w:r w:rsidRPr="002D4BAE">
              <w:t>5.8</w:t>
            </w:r>
            <w:r>
              <w:t>2</w:t>
            </w:r>
          </w:p>
        </w:tc>
      </w:tr>
      <w:tr w:rsidR="00F23AA8" w:rsidRPr="00243764" w14:paraId="7FB6E8D3" w14:textId="77777777" w:rsidTr="00F13BE7">
        <w:tc>
          <w:tcPr>
            <w:tcW w:w="2977" w:type="dxa"/>
          </w:tcPr>
          <w:p w14:paraId="1192E527" w14:textId="77777777" w:rsidR="00F23AA8" w:rsidRPr="00243764" w:rsidRDefault="00F23AA8" w:rsidP="00F13BE7">
            <w:pPr>
              <w:pStyle w:val="Tablebodytext"/>
            </w:pPr>
            <w:r>
              <w:t>Little Corella</w:t>
            </w:r>
          </w:p>
        </w:tc>
        <w:tc>
          <w:tcPr>
            <w:tcW w:w="3260" w:type="dxa"/>
          </w:tcPr>
          <w:p w14:paraId="4B6DB633" w14:textId="77777777" w:rsidR="00F23AA8" w:rsidRPr="00243764" w:rsidRDefault="00F23AA8" w:rsidP="00EC0644">
            <w:pPr>
              <w:pStyle w:val="Tablebodytext"/>
              <w:tabs>
                <w:tab w:val="decimal" w:pos="1598"/>
              </w:tabs>
            </w:pPr>
            <w:r w:rsidRPr="00096793">
              <w:t>6.1</w:t>
            </w:r>
            <w:r>
              <w:t>7</w:t>
            </w:r>
          </w:p>
        </w:tc>
        <w:tc>
          <w:tcPr>
            <w:tcW w:w="3510" w:type="dxa"/>
          </w:tcPr>
          <w:p w14:paraId="4AF3A2BC" w14:textId="77777777" w:rsidR="00F23AA8" w:rsidRDefault="00F23AA8" w:rsidP="00EC0644">
            <w:pPr>
              <w:pStyle w:val="Tablebodytext"/>
              <w:tabs>
                <w:tab w:val="decimal" w:pos="1598"/>
              </w:tabs>
            </w:pPr>
            <w:r w:rsidRPr="00096793">
              <w:t>6.1</w:t>
            </w:r>
            <w:r>
              <w:t>3</w:t>
            </w:r>
          </w:p>
        </w:tc>
      </w:tr>
      <w:tr w:rsidR="00F23AA8" w:rsidRPr="00243764" w14:paraId="341DCADC" w14:textId="77777777" w:rsidTr="00F13BE7">
        <w:tc>
          <w:tcPr>
            <w:tcW w:w="2977" w:type="dxa"/>
          </w:tcPr>
          <w:p w14:paraId="270EE163" w14:textId="77777777" w:rsidR="00F23AA8" w:rsidRPr="00243764" w:rsidRDefault="00F23AA8" w:rsidP="00F13BE7">
            <w:pPr>
              <w:pStyle w:val="Tablebodytext"/>
            </w:pPr>
            <w:r>
              <w:t>Long-billed Corella</w:t>
            </w:r>
          </w:p>
        </w:tc>
        <w:tc>
          <w:tcPr>
            <w:tcW w:w="3260" w:type="dxa"/>
          </w:tcPr>
          <w:p w14:paraId="00E95AD3" w14:textId="77777777" w:rsidR="00F23AA8" w:rsidRDefault="00F23AA8" w:rsidP="00EC0644">
            <w:pPr>
              <w:pStyle w:val="Tablebodytext"/>
              <w:tabs>
                <w:tab w:val="decimal" w:pos="1598"/>
              </w:tabs>
            </w:pPr>
            <w:r w:rsidRPr="00436CBB">
              <w:t>10.1</w:t>
            </w:r>
            <w:r>
              <w:t>6</w:t>
            </w:r>
          </w:p>
        </w:tc>
        <w:tc>
          <w:tcPr>
            <w:tcW w:w="3510" w:type="dxa"/>
          </w:tcPr>
          <w:p w14:paraId="134E0B8D" w14:textId="77777777" w:rsidR="00F23AA8" w:rsidRDefault="00F23AA8" w:rsidP="00EC0644">
            <w:pPr>
              <w:pStyle w:val="Tablebodytext"/>
              <w:tabs>
                <w:tab w:val="decimal" w:pos="1598"/>
              </w:tabs>
            </w:pPr>
            <w:r w:rsidRPr="0050537C">
              <w:t>4.9</w:t>
            </w:r>
            <w:r>
              <w:t>4</w:t>
            </w:r>
          </w:p>
        </w:tc>
      </w:tr>
    </w:tbl>
    <w:p w14:paraId="79DCB822" w14:textId="77777777" w:rsidR="00FA5727" w:rsidRDefault="00FA5727" w:rsidP="00445274">
      <w:pPr>
        <w:rPr>
          <w:b/>
          <w:bCs/>
        </w:rPr>
      </w:pPr>
    </w:p>
    <w:p w14:paraId="51D43DA4" w14:textId="2F08A633" w:rsidR="00445274" w:rsidRPr="00445274" w:rsidRDefault="00445274" w:rsidP="00445274">
      <w:pPr>
        <w:rPr>
          <w:b/>
          <w:bCs/>
        </w:rPr>
      </w:pPr>
      <w:r>
        <w:rPr>
          <w:b/>
          <w:bCs/>
        </w:rPr>
        <w:t>Dynamic (spatiotemporal) models</w:t>
      </w:r>
    </w:p>
    <w:tbl>
      <w:tblPr>
        <w:tblStyle w:val="DELWPTable"/>
        <w:tblW w:w="0" w:type="auto"/>
        <w:tblLook w:val="01E0" w:firstRow="1" w:lastRow="1" w:firstColumn="1" w:lastColumn="1" w:noHBand="0" w:noVBand="0"/>
      </w:tblPr>
      <w:tblGrid>
        <w:gridCol w:w="2977"/>
        <w:gridCol w:w="3260"/>
        <w:gridCol w:w="3510"/>
      </w:tblGrid>
      <w:tr w:rsidR="00445274" w:rsidRPr="00243764" w14:paraId="573FFE29" w14:textId="77777777" w:rsidTr="00627467">
        <w:trPr>
          <w:cnfStyle w:val="100000000000" w:firstRow="1" w:lastRow="0" w:firstColumn="0" w:lastColumn="0" w:oddVBand="0" w:evenVBand="0" w:oddHBand="0" w:evenHBand="0" w:firstRowFirstColumn="0" w:firstRowLastColumn="0" w:lastRowFirstColumn="0" w:lastRowLastColumn="0"/>
        </w:trPr>
        <w:tc>
          <w:tcPr>
            <w:tcW w:w="2977" w:type="dxa"/>
          </w:tcPr>
          <w:p w14:paraId="564DABFF" w14:textId="77777777" w:rsidR="00445274" w:rsidRPr="00243764" w:rsidRDefault="00445274" w:rsidP="00627467">
            <w:pPr>
              <w:pStyle w:val="Tableheadingtext"/>
            </w:pPr>
            <w:r>
              <w:t>Category</w:t>
            </w:r>
          </w:p>
        </w:tc>
        <w:tc>
          <w:tcPr>
            <w:tcW w:w="3260" w:type="dxa"/>
          </w:tcPr>
          <w:p w14:paraId="7CCC334B" w14:textId="77777777" w:rsidR="00445274" w:rsidRPr="00243764" w:rsidRDefault="00445274" w:rsidP="00627467">
            <w:pPr>
              <w:pStyle w:val="Tableheadingtext"/>
              <w:jc w:val="center"/>
              <w:rPr>
                <w:szCs w:val="22"/>
              </w:rPr>
            </w:pPr>
            <w:r>
              <w:t>RMSE (training data)</w:t>
            </w:r>
          </w:p>
        </w:tc>
        <w:tc>
          <w:tcPr>
            <w:tcW w:w="3510" w:type="dxa"/>
          </w:tcPr>
          <w:p w14:paraId="40D8C666" w14:textId="77777777" w:rsidR="00445274" w:rsidRDefault="00445274" w:rsidP="00627467">
            <w:pPr>
              <w:pStyle w:val="Tableheadingtext"/>
              <w:jc w:val="center"/>
            </w:pPr>
            <w:r>
              <w:t>RMSE (test data)</w:t>
            </w:r>
          </w:p>
        </w:tc>
      </w:tr>
      <w:tr w:rsidR="00445274" w:rsidRPr="00243764" w14:paraId="307BEA68" w14:textId="77777777" w:rsidTr="00627467">
        <w:tc>
          <w:tcPr>
            <w:tcW w:w="2977" w:type="dxa"/>
          </w:tcPr>
          <w:p w14:paraId="4D065332" w14:textId="77777777" w:rsidR="00445274" w:rsidRPr="00243764" w:rsidRDefault="00445274" w:rsidP="00627467">
            <w:pPr>
              <w:pStyle w:val="Tablebodytext"/>
              <w:rPr>
                <w:szCs w:val="22"/>
              </w:rPr>
            </w:pPr>
            <w:r>
              <w:t>Galah</w:t>
            </w:r>
          </w:p>
        </w:tc>
        <w:tc>
          <w:tcPr>
            <w:tcW w:w="3260" w:type="dxa"/>
          </w:tcPr>
          <w:p w14:paraId="06B27903" w14:textId="0F0572F8" w:rsidR="00445274" w:rsidRPr="00243764" w:rsidRDefault="00B40586" w:rsidP="00EC0644">
            <w:pPr>
              <w:pStyle w:val="Tablebodytext"/>
              <w:tabs>
                <w:tab w:val="decimal" w:pos="1598"/>
              </w:tabs>
              <w:rPr>
                <w:szCs w:val="22"/>
              </w:rPr>
            </w:pPr>
            <w:r>
              <w:rPr>
                <w:szCs w:val="22"/>
              </w:rPr>
              <w:t>5.98</w:t>
            </w:r>
          </w:p>
        </w:tc>
        <w:tc>
          <w:tcPr>
            <w:tcW w:w="3510" w:type="dxa"/>
          </w:tcPr>
          <w:p w14:paraId="07D92563" w14:textId="082A1869" w:rsidR="00445274" w:rsidRDefault="00C726B9" w:rsidP="00EC0644">
            <w:pPr>
              <w:pStyle w:val="Tablebodytext"/>
              <w:tabs>
                <w:tab w:val="decimal" w:pos="1598"/>
              </w:tabs>
              <w:rPr>
                <w:szCs w:val="22"/>
              </w:rPr>
            </w:pPr>
            <w:r>
              <w:rPr>
                <w:szCs w:val="22"/>
              </w:rPr>
              <w:t>5.09</w:t>
            </w:r>
          </w:p>
        </w:tc>
      </w:tr>
      <w:tr w:rsidR="00445274" w:rsidRPr="00243764" w14:paraId="2B7B32FD" w14:textId="77777777" w:rsidTr="00627467">
        <w:tc>
          <w:tcPr>
            <w:tcW w:w="2977" w:type="dxa"/>
          </w:tcPr>
          <w:p w14:paraId="1CDC6E67" w14:textId="77777777" w:rsidR="00445274" w:rsidRPr="004A4F57" w:rsidRDefault="00445274" w:rsidP="00627467">
            <w:pPr>
              <w:pStyle w:val="Tablebodytext"/>
            </w:pPr>
            <w:r>
              <w:t>Sulphur-crested Cockatoo</w:t>
            </w:r>
          </w:p>
        </w:tc>
        <w:tc>
          <w:tcPr>
            <w:tcW w:w="3260" w:type="dxa"/>
          </w:tcPr>
          <w:p w14:paraId="4F8417FE" w14:textId="7A6ABBD2" w:rsidR="00445274" w:rsidRPr="00243764" w:rsidRDefault="004462A9" w:rsidP="00EC0644">
            <w:pPr>
              <w:pStyle w:val="Tablebodytext"/>
              <w:tabs>
                <w:tab w:val="decimal" w:pos="1598"/>
              </w:tabs>
            </w:pPr>
            <w:r>
              <w:t>4.44</w:t>
            </w:r>
          </w:p>
        </w:tc>
        <w:tc>
          <w:tcPr>
            <w:tcW w:w="3510" w:type="dxa"/>
          </w:tcPr>
          <w:p w14:paraId="19995C6B" w14:textId="7B38447C" w:rsidR="00445274" w:rsidRDefault="0014588F" w:rsidP="00EC0644">
            <w:pPr>
              <w:pStyle w:val="Tablebodytext"/>
              <w:tabs>
                <w:tab w:val="decimal" w:pos="1598"/>
              </w:tabs>
            </w:pPr>
            <w:r>
              <w:t>4.30</w:t>
            </w:r>
          </w:p>
        </w:tc>
      </w:tr>
      <w:tr w:rsidR="00445274" w:rsidRPr="00243764" w14:paraId="69F384C1" w14:textId="77777777" w:rsidTr="00627467">
        <w:tc>
          <w:tcPr>
            <w:tcW w:w="2977" w:type="dxa"/>
          </w:tcPr>
          <w:p w14:paraId="305FDDA4" w14:textId="77777777" w:rsidR="00445274" w:rsidRPr="00243764" w:rsidRDefault="00445274" w:rsidP="00627467">
            <w:pPr>
              <w:pStyle w:val="Tablebodytext"/>
            </w:pPr>
            <w:r>
              <w:t>Little Corella</w:t>
            </w:r>
          </w:p>
        </w:tc>
        <w:tc>
          <w:tcPr>
            <w:tcW w:w="3260" w:type="dxa"/>
          </w:tcPr>
          <w:p w14:paraId="68C6AC3A" w14:textId="7CE2F1DB" w:rsidR="00445274" w:rsidRPr="00243764" w:rsidRDefault="00975AAF" w:rsidP="00EC0644">
            <w:pPr>
              <w:pStyle w:val="Tablebodytext"/>
              <w:tabs>
                <w:tab w:val="decimal" w:pos="1598"/>
              </w:tabs>
            </w:pPr>
            <w:r>
              <w:t>7.30</w:t>
            </w:r>
          </w:p>
        </w:tc>
        <w:tc>
          <w:tcPr>
            <w:tcW w:w="3510" w:type="dxa"/>
          </w:tcPr>
          <w:p w14:paraId="28CA0A22" w14:textId="115CAD65" w:rsidR="00445274" w:rsidRDefault="00975AAF" w:rsidP="00EC0644">
            <w:pPr>
              <w:pStyle w:val="Tablebodytext"/>
              <w:tabs>
                <w:tab w:val="decimal" w:pos="1598"/>
              </w:tabs>
            </w:pPr>
            <w:r>
              <w:t>6.27</w:t>
            </w:r>
          </w:p>
        </w:tc>
      </w:tr>
      <w:tr w:rsidR="00445274" w:rsidRPr="00243764" w14:paraId="0202B3B1" w14:textId="77777777" w:rsidTr="00627467">
        <w:tc>
          <w:tcPr>
            <w:tcW w:w="2977" w:type="dxa"/>
          </w:tcPr>
          <w:p w14:paraId="3E38C81D" w14:textId="77777777" w:rsidR="00445274" w:rsidRPr="00243764" w:rsidRDefault="00445274" w:rsidP="00627467">
            <w:pPr>
              <w:pStyle w:val="Tablebodytext"/>
            </w:pPr>
            <w:r>
              <w:t>Long-billed Corella</w:t>
            </w:r>
          </w:p>
        </w:tc>
        <w:tc>
          <w:tcPr>
            <w:tcW w:w="3260" w:type="dxa"/>
          </w:tcPr>
          <w:p w14:paraId="2361DEDF" w14:textId="2A98DFF9" w:rsidR="00445274" w:rsidRDefault="00430A8F" w:rsidP="00EC0644">
            <w:pPr>
              <w:pStyle w:val="Tablebodytext"/>
              <w:tabs>
                <w:tab w:val="decimal" w:pos="1598"/>
              </w:tabs>
            </w:pPr>
            <w:r>
              <w:t>2.26</w:t>
            </w:r>
          </w:p>
        </w:tc>
        <w:tc>
          <w:tcPr>
            <w:tcW w:w="3510" w:type="dxa"/>
          </w:tcPr>
          <w:p w14:paraId="7CAFDEC9" w14:textId="069DBFEF" w:rsidR="00445274" w:rsidRDefault="006E0DF2" w:rsidP="00EC0644">
            <w:pPr>
              <w:pStyle w:val="Tablebodytext"/>
              <w:tabs>
                <w:tab w:val="decimal" w:pos="1598"/>
              </w:tabs>
            </w:pPr>
            <w:r>
              <w:t>2.81</w:t>
            </w:r>
          </w:p>
        </w:tc>
      </w:tr>
    </w:tbl>
    <w:p w14:paraId="4B733557" w14:textId="77777777" w:rsidR="00EC0644" w:rsidRDefault="00EC0644" w:rsidP="00A3716A">
      <w:pPr>
        <w:pStyle w:val="Heading2-Numbered"/>
      </w:pPr>
    </w:p>
    <w:p w14:paraId="44303791" w14:textId="1CE2FF92" w:rsidR="008417E8" w:rsidRPr="007D16B0" w:rsidRDefault="00F52171" w:rsidP="00A3716A">
      <w:pPr>
        <w:pStyle w:val="Heading2-Numbered"/>
      </w:pPr>
      <w:bookmarkStart w:id="40" w:name="_Toc84429970"/>
      <w:r>
        <w:t>Responses to the covariates</w:t>
      </w:r>
      <w:bookmarkEnd w:id="40"/>
    </w:p>
    <w:p w14:paraId="095B03A7" w14:textId="04E43935" w:rsidR="007259AF" w:rsidRDefault="007259AF" w:rsidP="00DC3852">
      <w:r>
        <w:t xml:space="preserve">Initial screening of covariates using the boosted regression trees revealed </w:t>
      </w:r>
      <w:r w:rsidR="00122A33">
        <w:t>several</w:t>
      </w:r>
      <w:r>
        <w:t xml:space="preserve"> covariates with </w:t>
      </w:r>
      <w:r w:rsidR="008E4906">
        <w:t xml:space="preserve">apparently strong potential predictive ability </w:t>
      </w:r>
      <w:r w:rsidR="00D31811">
        <w:t xml:space="preserve">for </w:t>
      </w:r>
      <w:r w:rsidR="008E4906">
        <w:t xml:space="preserve">the abundance of each cockatoo species. </w:t>
      </w:r>
      <w:r w:rsidR="008E4906" w:rsidRPr="0044362A">
        <w:t xml:space="preserve">In some cases, </w:t>
      </w:r>
      <w:r w:rsidR="001A4F88" w:rsidRPr="0044362A">
        <w:t xml:space="preserve">covariates </w:t>
      </w:r>
      <w:r w:rsidR="001A4F88" w:rsidRPr="00EC0644">
        <w:t>identified as being</w:t>
      </w:r>
      <w:r w:rsidR="0044362A" w:rsidRPr="00EC0644">
        <w:t xml:space="preserve"> of</w:t>
      </w:r>
      <w:r w:rsidR="001A4F88" w:rsidRPr="00EC0644">
        <w:t xml:space="preserve"> high predictive value for a given species were highly correlated</w:t>
      </w:r>
      <w:r w:rsidR="0044362A" w:rsidRPr="00EC0644">
        <w:t xml:space="preserve"> with other covariates (collinearity)</w:t>
      </w:r>
      <w:r w:rsidR="001A4F88" w:rsidRPr="0044362A">
        <w:t>. It was not considered desirable to include highly co</w:t>
      </w:r>
      <w:r w:rsidR="007728CE" w:rsidRPr="0044362A">
        <w:t>l</w:t>
      </w:r>
      <w:r w:rsidR="001A4F88" w:rsidRPr="0044362A">
        <w:t>linear variables in the Generali</w:t>
      </w:r>
      <w:r w:rsidR="008B6ABF" w:rsidRPr="00EC0644">
        <w:t>s</w:t>
      </w:r>
      <w:r w:rsidR="001A4F88" w:rsidRPr="00EC0644">
        <w:t>ed Additive Models to be fitted at the second stage of modelling, so in these cases only a single</w:t>
      </w:r>
      <w:r w:rsidR="001A4F88">
        <w:t xml:space="preserve"> variable among the set of highly collinear variables was retained for further modelling. The resulting set of </w:t>
      </w:r>
      <w:r w:rsidR="00207B9C">
        <w:t xml:space="preserve">variables </w:t>
      </w:r>
      <w:r w:rsidR="0038392F">
        <w:t>selected</w:t>
      </w:r>
      <w:r w:rsidR="00207B9C">
        <w:t xml:space="preserve"> for inclusion in the GAMs </w:t>
      </w:r>
      <w:r w:rsidR="00207B9C" w:rsidRPr="00026BB5">
        <w:t>are</w:t>
      </w:r>
      <w:r w:rsidR="00CF4164" w:rsidRPr="00026BB5">
        <w:t xml:space="preserve"> </w:t>
      </w:r>
      <w:r w:rsidR="00207B9C" w:rsidRPr="009665F3">
        <w:t>l</w:t>
      </w:r>
      <w:r w:rsidR="00207B9C" w:rsidRPr="00026BB5">
        <w:t>i</w:t>
      </w:r>
      <w:r w:rsidR="00207B9C">
        <w:t xml:space="preserve">sted in Table </w:t>
      </w:r>
      <w:r w:rsidR="00F23AA8">
        <w:t>5</w:t>
      </w:r>
      <w:r w:rsidR="00207B9C">
        <w:t xml:space="preserve">. </w:t>
      </w:r>
      <w:r w:rsidR="00D31811">
        <w:t>(See Table 2 for definitions of the bioclimatic variables.)</w:t>
      </w:r>
    </w:p>
    <w:p w14:paraId="41A9789E" w14:textId="6A2BD4EA" w:rsidR="00445274" w:rsidRDefault="00445274" w:rsidP="00DC3852"/>
    <w:p w14:paraId="2E941476" w14:textId="01E1CB96" w:rsidR="00EC0644" w:rsidRDefault="00EC0644" w:rsidP="00DC3852"/>
    <w:p w14:paraId="4E4BEF5D" w14:textId="0C2F1B3C" w:rsidR="00EC0644" w:rsidRDefault="00EC0644" w:rsidP="00DC3852"/>
    <w:p w14:paraId="06347569" w14:textId="77777777" w:rsidR="00EC0644" w:rsidRDefault="00EC0644" w:rsidP="00DC3852"/>
    <w:p w14:paraId="7FB9033A" w14:textId="66C6554C" w:rsidR="007259AF" w:rsidRPr="00635A5D" w:rsidRDefault="007259AF" w:rsidP="007259AF">
      <w:pPr>
        <w:pStyle w:val="Caption-Table"/>
      </w:pPr>
      <w:bookmarkStart w:id="41" w:name="_Toc76665553"/>
      <w:r>
        <w:lastRenderedPageBreak/>
        <w:t xml:space="preserve">Table </w:t>
      </w:r>
      <w:r w:rsidR="00F23AA8">
        <w:t>5</w:t>
      </w:r>
      <w:r>
        <w:t xml:space="preserve">. </w:t>
      </w:r>
      <w:r w:rsidR="00966B24">
        <w:t>Covariates selected for inclusion in the Generali</w:t>
      </w:r>
      <w:r w:rsidR="008B6ABF">
        <w:t>s</w:t>
      </w:r>
      <w:r w:rsidR="00966B24">
        <w:t xml:space="preserve">ed Additive Models based on demonstrated predictive performance in the </w:t>
      </w:r>
      <w:r w:rsidR="00D31811">
        <w:t>b</w:t>
      </w:r>
      <w:r w:rsidR="00966B24">
        <w:t xml:space="preserve">oosted </w:t>
      </w:r>
      <w:r w:rsidR="00D31811">
        <w:t>r</w:t>
      </w:r>
      <w:r w:rsidR="00966B24">
        <w:t xml:space="preserve">egression </w:t>
      </w:r>
      <w:r w:rsidR="00D31811">
        <w:t>t</w:t>
      </w:r>
      <w:r w:rsidR="00966B24">
        <w:t>rees</w:t>
      </w:r>
      <w:bookmarkEnd w:id="41"/>
    </w:p>
    <w:tbl>
      <w:tblPr>
        <w:tblStyle w:val="DELWPTable"/>
        <w:tblW w:w="9781" w:type="dxa"/>
        <w:tblLook w:val="01E0" w:firstRow="1" w:lastRow="1" w:firstColumn="1" w:lastColumn="1" w:noHBand="0" w:noVBand="0"/>
      </w:tblPr>
      <w:tblGrid>
        <w:gridCol w:w="2552"/>
        <w:gridCol w:w="7229"/>
      </w:tblGrid>
      <w:tr w:rsidR="007259AF" w:rsidRPr="00243764" w14:paraId="6AD0FE87" w14:textId="77777777" w:rsidTr="001143B6">
        <w:trPr>
          <w:cnfStyle w:val="100000000000" w:firstRow="1" w:lastRow="0" w:firstColumn="0" w:lastColumn="0" w:oddVBand="0" w:evenVBand="0" w:oddHBand="0" w:evenHBand="0" w:firstRowFirstColumn="0" w:firstRowLastColumn="0" w:lastRowFirstColumn="0" w:lastRowLastColumn="0"/>
        </w:trPr>
        <w:tc>
          <w:tcPr>
            <w:tcW w:w="2552" w:type="dxa"/>
          </w:tcPr>
          <w:p w14:paraId="77BDCF8A" w14:textId="77777777" w:rsidR="007259AF" w:rsidRPr="00243764" w:rsidRDefault="007259AF" w:rsidP="00F13BE7">
            <w:pPr>
              <w:pStyle w:val="Tableheadingtext"/>
            </w:pPr>
            <w:r>
              <w:t>Category</w:t>
            </w:r>
          </w:p>
        </w:tc>
        <w:tc>
          <w:tcPr>
            <w:tcW w:w="7229" w:type="dxa"/>
          </w:tcPr>
          <w:p w14:paraId="47CFCA8F" w14:textId="67A7D8D6" w:rsidR="007259AF" w:rsidRPr="00243764" w:rsidRDefault="007259AF" w:rsidP="00F13BE7">
            <w:pPr>
              <w:pStyle w:val="Tableheadingtext"/>
              <w:jc w:val="center"/>
              <w:rPr>
                <w:szCs w:val="22"/>
              </w:rPr>
            </w:pPr>
            <w:r>
              <w:t>Variables included</w:t>
            </w:r>
          </w:p>
        </w:tc>
      </w:tr>
      <w:tr w:rsidR="007259AF" w:rsidRPr="00243764" w14:paraId="09D33FCA" w14:textId="77777777" w:rsidTr="001143B6">
        <w:tc>
          <w:tcPr>
            <w:tcW w:w="2552" w:type="dxa"/>
          </w:tcPr>
          <w:p w14:paraId="6EC16FEF" w14:textId="6DEDF327" w:rsidR="007259AF" w:rsidRPr="00243764" w:rsidRDefault="007259AF" w:rsidP="00F13BE7">
            <w:pPr>
              <w:pStyle w:val="Tablebodytext"/>
              <w:rPr>
                <w:szCs w:val="22"/>
              </w:rPr>
            </w:pPr>
            <w:r>
              <w:t>Galah</w:t>
            </w:r>
          </w:p>
        </w:tc>
        <w:tc>
          <w:tcPr>
            <w:tcW w:w="7229" w:type="dxa"/>
          </w:tcPr>
          <w:p w14:paraId="0DF01D70" w14:textId="6F500224" w:rsidR="007259AF" w:rsidRPr="00243764" w:rsidRDefault="000C5CE7" w:rsidP="001143B6">
            <w:pPr>
              <w:pStyle w:val="Tablebodytext"/>
              <w:rPr>
                <w:szCs w:val="22"/>
              </w:rPr>
            </w:pPr>
            <w:r>
              <w:rPr>
                <w:szCs w:val="22"/>
              </w:rPr>
              <w:t>C</w:t>
            </w:r>
            <w:r w:rsidR="003628F7">
              <w:rPr>
                <w:szCs w:val="22"/>
              </w:rPr>
              <w:t xml:space="preserve">rops, pasture, </w:t>
            </w:r>
            <w:r w:rsidR="00A43B90">
              <w:rPr>
                <w:szCs w:val="22"/>
              </w:rPr>
              <w:t xml:space="preserve">urban, woodland, grassland, forest, bio3, bio5, bio6, </w:t>
            </w:r>
            <w:r w:rsidR="00047849">
              <w:rPr>
                <w:szCs w:val="22"/>
              </w:rPr>
              <w:t>bio12</w:t>
            </w:r>
          </w:p>
        </w:tc>
      </w:tr>
      <w:tr w:rsidR="007259AF" w:rsidRPr="00243764" w14:paraId="1B07038B" w14:textId="77777777" w:rsidTr="001143B6">
        <w:tc>
          <w:tcPr>
            <w:tcW w:w="2552" w:type="dxa"/>
          </w:tcPr>
          <w:p w14:paraId="0842D126" w14:textId="0D7E913E" w:rsidR="007259AF" w:rsidRPr="004A4F57" w:rsidRDefault="007259AF" w:rsidP="00F13BE7">
            <w:pPr>
              <w:pStyle w:val="Tablebodytext"/>
            </w:pPr>
            <w:r>
              <w:t>Sulphur-crested Cockatoo</w:t>
            </w:r>
          </w:p>
        </w:tc>
        <w:tc>
          <w:tcPr>
            <w:tcW w:w="7229" w:type="dxa"/>
          </w:tcPr>
          <w:p w14:paraId="065E4B17" w14:textId="2043AF14" w:rsidR="007259AF" w:rsidRPr="00243764" w:rsidRDefault="00047849" w:rsidP="001143B6">
            <w:pPr>
              <w:pStyle w:val="Tablebodytext"/>
            </w:pPr>
            <w:r>
              <w:t>Pasture, urban, woodland, grassland</w:t>
            </w:r>
            <w:r w:rsidR="00137E42">
              <w:t>, forest, bio4, bio5, bio6, bio18, bio19</w:t>
            </w:r>
          </w:p>
        </w:tc>
      </w:tr>
      <w:tr w:rsidR="007259AF" w:rsidRPr="00243764" w14:paraId="1187EAE6" w14:textId="77777777" w:rsidTr="001143B6">
        <w:tc>
          <w:tcPr>
            <w:tcW w:w="2552" w:type="dxa"/>
          </w:tcPr>
          <w:p w14:paraId="771FB00D" w14:textId="06B14E6A" w:rsidR="007259AF" w:rsidRPr="00243764" w:rsidRDefault="007259AF" w:rsidP="00F13BE7">
            <w:pPr>
              <w:pStyle w:val="Tablebodytext"/>
            </w:pPr>
            <w:r>
              <w:t>Little Corella</w:t>
            </w:r>
          </w:p>
        </w:tc>
        <w:tc>
          <w:tcPr>
            <w:tcW w:w="7229" w:type="dxa"/>
          </w:tcPr>
          <w:p w14:paraId="15B1EAA5" w14:textId="40EDE8C8" w:rsidR="007259AF" w:rsidRPr="00243764" w:rsidRDefault="00B25F2A" w:rsidP="001143B6">
            <w:pPr>
              <w:pStyle w:val="Tablebodytext"/>
            </w:pPr>
            <w:r>
              <w:t>Crops, pasture, urban, wetlands, bio4, bio10, bio12</w:t>
            </w:r>
          </w:p>
        </w:tc>
      </w:tr>
      <w:tr w:rsidR="007259AF" w:rsidRPr="00243764" w14:paraId="5F89599F" w14:textId="77777777" w:rsidTr="001143B6">
        <w:tc>
          <w:tcPr>
            <w:tcW w:w="2552" w:type="dxa"/>
          </w:tcPr>
          <w:p w14:paraId="264B349A" w14:textId="259C41F0" w:rsidR="007259AF" w:rsidRPr="00243764" w:rsidRDefault="007259AF" w:rsidP="00F13BE7">
            <w:pPr>
              <w:pStyle w:val="Tablebodytext"/>
            </w:pPr>
            <w:r>
              <w:t>Long-billed Corella</w:t>
            </w:r>
          </w:p>
        </w:tc>
        <w:tc>
          <w:tcPr>
            <w:tcW w:w="7229" w:type="dxa"/>
          </w:tcPr>
          <w:p w14:paraId="2E2DBC05" w14:textId="3851088E" w:rsidR="007259AF" w:rsidRDefault="002B2C61" w:rsidP="001143B6">
            <w:pPr>
              <w:pStyle w:val="Tablebodytext"/>
            </w:pPr>
            <w:r>
              <w:t>Crops, pasture, woodland, grassland, wetland</w:t>
            </w:r>
            <w:r w:rsidR="00212BC5">
              <w:t>, bio8, bio12.</w:t>
            </w:r>
          </w:p>
        </w:tc>
      </w:tr>
    </w:tbl>
    <w:p w14:paraId="33400E11" w14:textId="0C93BD1E" w:rsidR="007259AF" w:rsidRDefault="007259AF" w:rsidP="007259AF"/>
    <w:p w14:paraId="74D61E50" w14:textId="187370EC" w:rsidR="003E7F15" w:rsidRDefault="003C4A9C" w:rsidP="007259AF">
      <w:r>
        <w:t xml:space="preserve">Fitting of the </w:t>
      </w:r>
      <w:r w:rsidR="00846346">
        <w:t xml:space="preserve">Tweedie GAMs with the covariates specified in Table </w:t>
      </w:r>
      <w:r w:rsidR="007E29E1">
        <w:t>5</w:t>
      </w:r>
      <w:r w:rsidR="00846346">
        <w:t xml:space="preserve"> led to the </w:t>
      </w:r>
      <w:r w:rsidR="00EB7FF4">
        <w:t xml:space="preserve">identification of habitat covariates with strong effects on the abundance </w:t>
      </w:r>
      <w:r w:rsidR="007E29E1">
        <w:t xml:space="preserve">for all </w:t>
      </w:r>
      <w:r w:rsidR="00EB7FF4">
        <w:t>cockatoo</w:t>
      </w:r>
      <w:r w:rsidR="007E29E1">
        <w:t xml:space="preserve"> species</w:t>
      </w:r>
      <w:r w:rsidR="00EB7FF4">
        <w:t xml:space="preserve"> at the sites. The resulting partial </w:t>
      </w:r>
      <w:r w:rsidR="00897535">
        <w:t>effect plots</w:t>
      </w:r>
      <w:r w:rsidR="00D31811">
        <w:t>,</w:t>
      </w:r>
      <w:r w:rsidR="003E7F15">
        <w:t xml:space="preserve"> </w:t>
      </w:r>
      <w:r w:rsidR="00897535">
        <w:t>which illustrate the influence of each individual covariate on log-abundance while holding all other covariates at their means</w:t>
      </w:r>
      <w:r w:rsidR="00D31811">
        <w:t>,</w:t>
      </w:r>
      <w:r w:rsidR="00897535">
        <w:t xml:space="preserve"> are </w:t>
      </w:r>
      <w:r w:rsidR="00A65145">
        <w:t xml:space="preserve">shown </w:t>
      </w:r>
      <w:r w:rsidR="00897535">
        <w:t xml:space="preserve">in Figures 3 and 4. </w:t>
      </w:r>
    </w:p>
    <w:p w14:paraId="1ACAE125" w14:textId="112D617E" w:rsidR="003C4A9C" w:rsidRDefault="00EB7FF4" w:rsidP="007259AF">
      <w:r>
        <w:t xml:space="preserve">For Galahs, </w:t>
      </w:r>
      <w:r w:rsidR="003E3520">
        <w:t xml:space="preserve">the GAM identified </w:t>
      </w:r>
      <w:r w:rsidR="00B64630">
        <w:t>broadly</w:t>
      </w:r>
      <w:r w:rsidR="003E3520">
        <w:t xml:space="preserve"> positive effects of cropping and grassland land</w:t>
      </w:r>
      <w:r w:rsidR="00E57612">
        <w:t xml:space="preserve"> </w:t>
      </w:r>
      <w:r w:rsidR="003E3520">
        <w:t>uses</w:t>
      </w:r>
      <w:r w:rsidR="001366EE">
        <w:t>.</w:t>
      </w:r>
      <w:r w:rsidR="00BA2C89">
        <w:t xml:space="preserve"> </w:t>
      </w:r>
      <w:r w:rsidR="00841862">
        <w:t xml:space="preserve">Woodland and forest were </w:t>
      </w:r>
      <w:r w:rsidR="00F356AB">
        <w:t xml:space="preserve">consistently </w:t>
      </w:r>
      <w:r w:rsidR="00841862">
        <w:t xml:space="preserve">associated with lower abundances. </w:t>
      </w:r>
      <w:r w:rsidR="00AB5C8A">
        <w:t xml:space="preserve">Pasture and urban, despite being identified as having predictive value in the BRTs, had no consistent effect on </w:t>
      </w:r>
      <w:r w:rsidR="00C74394">
        <w:t>abundances in the GAM</w:t>
      </w:r>
      <w:r w:rsidR="002C42DA">
        <w:t xml:space="preserve"> (Figure 3).</w:t>
      </w:r>
      <w:r w:rsidR="00255DB3">
        <w:t xml:space="preserve"> </w:t>
      </w:r>
      <w:r w:rsidR="00DD752B">
        <w:t>Complex, non-linear effects of the climatic variables bio3</w:t>
      </w:r>
      <w:r w:rsidR="0034344F">
        <w:t xml:space="preserve"> (Isothermality)</w:t>
      </w:r>
      <w:r w:rsidR="00DD752B">
        <w:t>, bio5</w:t>
      </w:r>
      <w:r w:rsidR="00A3716A">
        <w:t xml:space="preserve"> (max</w:t>
      </w:r>
      <w:r w:rsidR="00E57612">
        <w:t>imum</w:t>
      </w:r>
      <w:r w:rsidR="00A3716A">
        <w:t xml:space="preserve"> temperature of warmest quarter)</w:t>
      </w:r>
      <w:r w:rsidR="00DD752B">
        <w:t>, bio6</w:t>
      </w:r>
      <w:r w:rsidR="0034344F">
        <w:t xml:space="preserve"> (quarterly temperature extremes)</w:t>
      </w:r>
      <w:r w:rsidR="00DD752B">
        <w:t xml:space="preserve"> and bio12</w:t>
      </w:r>
      <w:r w:rsidR="00810A7E">
        <w:t xml:space="preserve"> (annual precipitation)</w:t>
      </w:r>
      <w:r w:rsidR="00DD752B">
        <w:t xml:space="preserve"> </w:t>
      </w:r>
      <w:r w:rsidR="00C74394">
        <w:t xml:space="preserve">on the abundance of Galahs </w:t>
      </w:r>
      <w:r w:rsidR="00DD752B">
        <w:t>were identified</w:t>
      </w:r>
      <w:r w:rsidR="00BA3936">
        <w:t>.</w:t>
      </w:r>
      <w:r w:rsidR="00DD752B">
        <w:t xml:space="preserve"> </w:t>
      </w:r>
      <w:r w:rsidR="00BA3936">
        <w:t>There were</w:t>
      </w:r>
      <w:r w:rsidR="00DD752B">
        <w:t xml:space="preserve"> apparent optimal values for these </w:t>
      </w:r>
      <w:r w:rsidR="00C74394">
        <w:t>climatic grad</w:t>
      </w:r>
      <w:r w:rsidR="000F4A41">
        <w:t>i</w:t>
      </w:r>
      <w:r w:rsidR="00C74394">
        <w:t>ents</w:t>
      </w:r>
      <w:r w:rsidR="00DD752B">
        <w:t xml:space="preserve">, with lower abundances expected at the extremes. </w:t>
      </w:r>
      <w:r w:rsidR="00C74394">
        <w:t>However</w:t>
      </w:r>
      <w:r w:rsidR="007E29E1">
        <w:t>,</w:t>
      </w:r>
      <w:r w:rsidR="00C74394">
        <w:t xml:space="preserve"> </w:t>
      </w:r>
      <w:r w:rsidR="00E57612">
        <w:t xml:space="preserve">in the study area </w:t>
      </w:r>
      <w:r w:rsidR="00C74394">
        <w:t>t</w:t>
      </w:r>
      <w:r w:rsidR="002139E8">
        <w:t>hese climatic effects were generally indicative of a preference for warmer, drier conditions by Galahs</w:t>
      </w:r>
      <w:r w:rsidR="002C42DA">
        <w:t xml:space="preserve"> (Figure 3).</w:t>
      </w:r>
    </w:p>
    <w:p w14:paraId="30DFD7D9" w14:textId="77509EC4" w:rsidR="002139E8" w:rsidRDefault="002139E8" w:rsidP="007259AF">
      <w:r>
        <w:t xml:space="preserve">For Sulphur-crested Cockatoos, </w:t>
      </w:r>
      <w:r w:rsidR="0054185B">
        <w:t>abundances were negatively associated with crop</w:t>
      </w:r>
      <w:r w:rsidR="00E57612">
        <w:t>s</w:t>
      </w:r>
      <w:r w:rsidR="0054185B">
        <w:t xml:space="preserve"> and shrubland. Intermediate levels of forest cover (around </w:t>
      </w:r>
      <w:r w:rsidR="002C42DA">
        <w:t>40%)</w:t>
      </w:r>
      <w:r w:rsidR="0054185B">
        <w:t xml:space="preserve"> showed </w:t>
      </w:r>
      <w:r w:rsidR="00A62C71">
        <w:t>the highest predicted abundances, with much lower abundance predicted at very high or very low levels of forest cover. The relationship with pasture was complex and non-linear, possibly reflecting</w:t>
      </w:r>
      <w:r w:rsidR="00120659">
        <w:t xml:space="preserve"> a structural shortcoming in the model, such as an unmodelled interaction with another land</w:t>
      </w:r>
      <w:r w:rsidR="00E57612">
        <w:t xml:space="preserve"> </w:t>
      </w:r>
      <w:r w:rsidR="00120659">
        <w:t>use or bioclimatic covariate (Figure 3).</w:t>
      </w:r>
    </w:p>
    <w:p w14:paraId="0C48CC6A" w14:textId="07AE191C" w:rsidR="00FA73C6" w:rsidRDefault="00120659" w:rsidP="00FA73C6">
      <w:r>
        <w:t>From</w:t>
      </w:r>
      <w:r w:rsidR="00C92BF4">
        <w:t xml:space="preserve"> a bioclimatic point of view, the partial effects of the GAM revealed that </w:t>
      </w:r>
      <w:r w:rsidR="00DA48A4">
        <w:t>bio4</w:t>
      </w:r>
      <w:r w:rsidR="00506B14">
        <w:t xml:space="preserve"> (</w:t>
      </w:r>
      <w:r w:rsidR="00E57612">
        <w:t>i</w:t>
      </w:r>
      <w:r w:rsidR="00506B14">
        <w:t>sothermality)</w:t>
      </w:r>
      <w:r w:rsidR="00DA48A4">
        <w:t xml:space="preserve"> and bio18 </w:t>
      </w:r>
      <w:r w:rsidR="00506B14">
        <w:t xml:space="preserve">(rainfall in warmest quarter) both had strongly </w:t>
      </w:r>
      <w:r w:rsidR="00DA48A4">
        <w:t>positive</w:t>
      </w:r>
      <w:r w:rsidR="00506B14">
        <w:t xml:space="preserve"> effects on </w:t>
      </w:r>
      <w:r w:rsidR="00E57612">
        <w:t xml:space="preserve">the </w:t>
      </w:r>
      <w:r w:rsidR="00F62E51">
        <w:t>abundance</w:t>
      </w:r>
      <w:r w:rsidR="00A52AD5">
        <w:t xml:space="preserve"> of Sulphur-crested Cockatoos</w:t>
      </w:r>
      <w:r w:rsidR="00F62E51">
        <w:t xml:space="preserve">. Similarly, abundances tended to be higher </w:t>
      </w:r>
      <w:r w:rsidR="000E085A">
        <w:t>when</w:t>
      </w:r>
      <w:r w:rsidR="00F62E51">
        <w:t xml:space="preserve"> </w:t>
      </w:r>
      <w:r w:rsidR="00E57612">
        <w:t>bio 6 (</w:t>
      </w:r>
      <w:r w:rsidR="00F62E51">
        <w:t>mean temperature of the warmest quarter</w:t>
      </w:r>
      <w:r w:rsidR="00E57612">
        <w:t>)</w:t>
      </w:r>
      <w:r w:rsidR="00BF5D24">
        <w:t xml:space="preserve"> had intermediate or high values.</w:t>
      </w:r>
      <w:r w:rsidR="004A4861">
        <w:t xml:space="preserve"> Similarly, when bio19 (</w:t>
      </w:r>
      <w:r w:rsidR="004A1FB1">
        <w:t>precipitation of coldest quarter) was</w:t>
      </w:r>
      <w:r w:rsidR="00E02D9F">
        <w:t xml:space="preserve"> intermediate or high, abundances were higher than when this covariate </w:t>
      </w:r>
      <w:r w:rsidR="00E57612">
        <w:t>was low</w:t>
      </w:r>
      <w:r w:rsidR="00840549">
        <w:t xml:space="preserve"> (Figure 3)</w:t>
      </w:r>
      <w:r w:rsidR="00E02D9F">
        <w:t xml:space="preserve">. </w:t>
      </w:r>
    </w:p>
    <w:p w14:paraId="4252F28B" w14:textId="6C0A563E" w:rsidR="00E57612" w:rsidRDefault="00602030" w:rsidP="00E57612">
      <w:r>
        <w:t>The a</w:t>
      </w:r>
      <w:r w:rsidR="00E57612">
        <w:t xml:space="preserve">bundance of Little Corellas was highest when pasture was the dominant land-use, or where the proportion of crops in the landscape </w:t>
      </w:r>
      <w:r>
        <w:t xml:space="preserve">had </w:t>
      </w:r>
      <w:r w:rsidR="00E57612">
        <w:t>an intermediate value. A generally negative association with bio4 (</w:t>
      </w:r>
      <w:r>
        <w:t>i</w:t>
      </w:r>
      <w:r w:rsidR="00E57612">
        <w:t xml:space="preserve">sothermality) and a positive relationship </w:t>
      </w:r>
      <w:r>
        <w:t xml:space="preserve">with </w:t>
      </w:r>
      <w:r w:rsidR="00E57612">
        <w:t xml:space="preserve">bio10 (mean temperature of warmest quarter) was also noted, indicating higher abundances of this species in consistently warm climates. An uncertain but somewhat negative effect of annual precipitation (bio12) pointed to reduced abundances in the wettest parts of the study area (Figure 4). </w:t>
      </w:r>
    </w:p>
    <w:p w14:paraId="032F9F62" w14:textId="7E5E34A9" w:rsidR="00E57612" w:rsidRDefault="00E57612" w:rsidP="00E57612">
      <w:r>
        <w:t xml:space="preserve">For Long-billed Corellas, abundances were predicted to be highest where proportional cover of pasture was greater than approximately 40%, and abundances consistently reduced where woodland was prevalent. Where the mean temperature of the warmest quarter was high (bio8), abundances were generally lower.  The </w:t>
      </w:r>
      <w:r w:rsidRPr="0044362A">
        <w:t xml:space="preserve">fitted relationship between abundance and total annual rainfall (bio12) was complex and apparently bimodal, </w:t>
      </w:r>
      <w:r w:rsidRPr="00EC0644">
        <w:t>reflecting</w:t>
      </w:r>
      <w:r w:rsidR="0044362A" w:rsidRPr="00EC0644">
        <w:t xml:space="preserve"> either</w:t>
      </w:r>
      <w:r>
        <w:t xml:space="preserve"> distinct annual rainfall regimes or the influence of unmodelled interactions between rainfall and other drivers of abundance (Figure 4). </w:t>
      </w:r>
    </w:p>
    <w:p w14:paraId="0DDF15C6" w14:textId="77777777" w:rsidR="00E57612" w:rsidRDefault="00E57612" w:rsidP="00FA73C6"/>
    <w:p w14:paraId="5C4C6A50" w14:textId="00858BB1" w:rsidR="006F713B" w:rsidRDefault="006F7CC6" w:rsidP="006F7CC6">
      <w:r>
        <w:rPr>
          <w:noProof/>
        </w:rPr>
        <w:lastRenderedPageBreak/>
        <w:drawing>
          <wp:inline distT="0" distB="0" distL="0" distR="0" wp14:anchorId="791FF3E5" wp14:editId="2D92C820">
            <wp:extent cx="2962800" cy="7102800"/>
            <wp:effectExtent l="0" t="0" r="952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962800" cy="7102800"/>
                    </a:xfrm>
                    <a:prstGeom prst="rect">
                      <a:avLst/>
                    </a:prstGeom>
                    <a:noFill/>
                    <a:ln>
                      <a:noFill/>
                    </a:ln>
                  </pic:spPr>
                </pic:pic>
              </a:graphicData>
            </a:graphic>
          </wp:inline>
        </w:drawing>
      </w:r>
      <w:r w:rsidR="003C243A">
        <w:rPr>
          <w:noProof/>
        </w:rPr>
        <w:drawing>
          <wp:inline distT="0" distB="0" distL="0" distR="0" wp14:anchorId="30D1C214" wp14:editId="731445E5">
            <wp:extent cx="2970000" cy="7120800"/>
            <wp:effectExtent l="0" t="0" r="1905" b="444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970000" cy="7120800"/>
                    </a:xfrm>
                    <a:prstGeom prst="rect">
                      <a:avLst/>
                    </a:prstGeom>
                    <a:noFill/>
                    <a:ln>
                      <a:noFill/>
                    </a:ln>
                  </pic:spPr>
                </pic:pic>
              </a:graphicData>
            </a:graphic>
          </wp:inline>
        </w:drawing>
      </w:r>
    </w:p>
    <w:p w14:paraId="14F98BA2" w14:textId="7F173EC9" w:rsidR="001824C9" w:rsidRDefault="00010C7A" w:rsidP="0090687D">
      <w:pPr>
        <w:pStyle w:val="Caption-Figure"/>
      </w:pPr>
      <w:r>
        <w:t xml:space="preserve">Figure </w:t>
      </w:r>
      <w:r w:rsidR="002C42DA">
        <w:t>3</w:t>
      </w:r>
      <w:r>
        <w:t>. Partial effect of covariate</w:t>
      </w:r>
      <w:r w:rsidR="00201AB3">
        <w:t>s</w:t>
      </w:r>
      <w:r>
        <w:t xml:space="preserve"> on the </w:t>
      </w:r>
      <w:r w:rsidR="00201AB3">
        <w:t>log-</w:t>
      </w:r>
      <w:r>
        <w:t>abundance of Galahs</w:t>
      </w:r>
      <w:r w:rsidR="0090687D">
        <w:t xml:space="preserve"> (</w:t>
      </w:r>
      <w:r w:rsidR="00803CD7">
        <w:t xml:space="preserve">in pink, at </w:t>
      </w:r>
      <w:r w:rsidR="0090687D">
        <w:t xml:space="preserve">left) and </w:t>
      </w:r>
      <w:r w:rsidR="00803CD7">
        <w:t>S</w:t>
      </w:r>
      <w:r w:rsidR="0090687D">
        <w:t>ulphur</w:t>
      </w:r>
      <w:r w:rsidR="00803CD7">
        <w:t>-C</w:t>
      </w:r>
      <w:r w:rsidR="0090687D">
        <w:t xml:space="preserve">rested </w:t>
      </w:r>
      <w:r w:rsidR="00803CD7">
        <w:t>C</w:t>
      </w:r>
      <w:r w:rsidR="0090687D">
        <w:t>ockatoos (</w:t>
      </w:r>
      <w:r w:rsidR="00803CD7">
        <w:t xml:space="preserve">in yellow, at </w:t>
      </w:r>
      <w:r w:rsidR="0090687D">
        <w:t>right)</w:t>
      </w:r>
      <w:r>
        <w:t xml:space="preserve"> in the study area</w:t>
      </w:r>
      <w:r w:rsidR="0090687D">
        <w:t>,</w:t>
      </w:r>
      <w:r w:rsidR="001824C9">
        <w:t xml:space="preserve"> </w:t>
      </w:r>
      <w:r w:rsidR="0090687D">
        <w:t>as determined by</w:t>
      </w:r>
      <w:r w:rsidR="001824C9">
        <w:t xml:space="preserve"> the Generali</w:t>
      </w:r>
      <w:r w:rsidR="008B6ABF">
        <w:t>s</w:t>
      </w:r>
      <w:r w:rsidR="001824C9">
        <w:t xml:space="preserve">ed Additive Model. </w:t>
      </w:r>
    </w:p>
    <w:p w14:paraId="1C7DDBF9" w14:textId="236C8DB1" w:rsidR="001824C9" w:rsidRDefault="001824C9" w:rsidP="001824C9"/>
    <w:p w14:paraId="1684758D" w14:textId="15C5085F" w:rsidR="001824C9" w:rsidRDefault="00803CD7" w:rsidP="0090687D">
      <w:r>
        <w:rPr>
          <w:noProof/>
        </w:rPr>
        <w:lastRenderedPageBreak/>
        <w:drawing>
          <wp:inline distT="0" distB="0" distL="0" distR="0" wp14:anchorId="2B164038" wp14:editId="0FAA7C17">
            <wp:extent cx="2995200" cy="5752800"/>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995200" cy="5752800"/>
                    </a:xfrm>
                    <a:prstGeom prst="rect">
                      <a:avLst/>
                    </a:prstGeom>
                    <a:noFill/>
                    <a:ln>
                      <a:noFill/>
                    </a:ln>
                  </pic:spPr>
                </pic:pic>
              </a:graphicData>
            </a:graphic>
          </wp:inline>
        </w:drawing>
      </w:r>
      <w:r w:rsidR="003F59BC">
        <w:rPr>
          <w:noProof/>
        </w:rPr>
        <w:drawing>
          <wp:inline distT="0" distB="0" distL="0" distR="0" wp14:anchorId="5DA6F150" wp14:editId="42DEE447">
            <wp:extent cx="2966400" cy="5695200"/>
            <wp:effectExtent l="0" t="0" r="5715"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966400" cy="5695200"/>
                    </a:xfrm>
                    <a:prstGeom prst="rect">
                      <a:avLst/>
                    </a:prstGeom>
                    <a:noFill/>
                    <a:ln>
                      <a:noFill/>
                    </a:ln>
                  </pic:spPr>
                </pic:pic>
              </a:graphicData>
            </a:graphic>
          </wp:inline>
        </w:drawing>
      </w:r>
    </w:p>
    <w:p w14:paraId="287B8924" w14:textId="1F1336D1" w:rsidR="001824C9" w:rsidRDefault="001824C9" w:rsidP="001824C9">
      <w:pPr>
        <w:pStyle w:val="Caption-Figure"/>
      </w:pPr>
      <w:r>
        <w:t xml:space="preserve">Figure </w:t>
      </w:r>
      <w:r w:rsidR="003C421A">
        <w:t>4</w:t>
      </w:r>
      <w:r>
        <w:t>. Partial effect of covariate</w:t>
      </w:r>
      <w:r w:rsidR="00201AB3">
        <w:t>s</w:t>
      </w:r>
      <w:r>
        <w:t xml:space="preserve"> on the </w:t>
      </w:r>
      <w:r w:rsidR="00201AB3">
        <w:t>log-</w:t>
      </w:r>
      <w:r>
        <w:t>abundance of Little Corellas</w:t>
      </w:r>
      <w:r w:rsidR="0090687D">
        <w:t xml:space="preserve"> (</w:t>
      </w:r>
      <w:r w:rsidR="00803CD7">
        <w:t xml:space="preserve">blue, at </w:t>
      </w:r>
      <w:r w:rsidR="0090687D">
        <w:t>left) and Long-billed Corellas (</w:t>
      </w:r>
      <w:r w:rsidR="00803CD7">
        <w:t xml:space="preserve">pink, at </w:t>
      </w:r>
      <w:r w:rsidR="0090687D">
        <w:t>right)</w:t>
      </w:r>
      <w:r>
        <w:t xml:space="preserve"> </w:t>
      </w:r>
      <w:r w:rsidR="0090687D">
        <w:t>as determined</w:t>
      </w:r>
      <w:r>
        <w:t xml:space="preserve"> from the Generali</w:t>
      </w:r>
      <w:r w:rsidR="008B6ABF">
        <w:t>s</w:t>
      </w:r>
      <w:r>
        <w:t>ed Additive Model</w:t>
      </w:r>
      <w:r w:rsidR="00803CD7">
        <w:t>s</w:t>
      </w:r>
      <w:r>
        <w:t xml:space="preserve">. </w:t>
      </w:r>
    </w:p>
    <w:p w14:paraId="2265CE87" w14:textId="2AE89356" w:rsidR="00B11383" w:rsidRDefault="003236D9" w:rsidP="00445274">
      <w:pPr>
        <w:pStyle w:val="Heading2-Numbered"/>
      </w:pPr>
      <w:r>
        <w:br w:type="page"/>
      </w:r>
      <w:bookmarkStart w:id="42" w:name="_Toc84429971"/>
      <w:r w:rsidR="00B11383">
        <w:lastRenderedPageBreak/>
        <w:t xml:space="preserve">Spatial predictions </w:t>
      </w:r>
      <w:r w:rsidR="00D65EF5">
        <w:t>– static models</w:t>
      </w:r>
      <w:bookmarkEnd w:id="42"/>
    </w:p>
    <w:p w14:paraId="70D369D8" w14:textId="3D361468" w:rsidR="005162ED" w:rsidRDefault="00B11383" w:rsidP="00B11383">
      <w:r>
        <w:t xml:space="preserve">The </w:t>
      </w:r>
      <w:r w:rsidR="00673690">
        <w:t xml:space="preserve">spatial predictions of the </w:t>
      </w:r>
      <w:r w:rsidR="00164867">
        <w:t xml:space="preserve">static </w:t>
      </w:r>
      <w:r w:rsidR="00673690">
        <w:t>Tweedie GAMs are illustrated in Figure 5</w:t>
      </w:r>
      <w:r w:rsidR="00164867">
        <w:t>,</w:t>
      </w:r>
      <w:r w:rsidR="00673690">
        <w:t xml:space="preserve"> showing area</w:t>
      </w:r>
      <w:r w:rsidR="00B271FA">
        <w:t>s</w:t>
      </w:r>
      <w:r w:rsidR="00673690">
        <w:t xml:space="preserve"> of the state with high and low predicted </w:t>
      </w:r>
      <w:r w:rsidR="009C0A02">
        <w:t>densities</w:t>
      </w:r>
      <w:r w:rsidR="00673690">
        <w:t xml:space="preserve"> for </w:t>
      </w:r>
      <w:r w:rsidR="009C0A02">
        <w:t xml:space="preserve">each of </w:t>
      </w:r>
      <w:r w:rsidR="00673690">
        <w:t xml:space="preserve">the four species. For Galahs, predicted abundances were highest </w:t>
      </w:r>
      <w:r w:rsidR="003C17AE">
        <w:t>on the northern plains, and in the dry north-west of the state. Predicted abundances were lower in forested parts of the Greater Dividing range and the Otway Ranges</w:t>
      </w:r>
      <w:r w:rsidR="005162ED">
        <w:t xml:space="preserve">, reflecting this species’ avoidance of densely forested and wetter locations. </w:t>
      </w:r>
    </w:p>
    <w:p w14:paraId="33B721AB" w14:textId="27FE702A" w:rsidR="005162ED" w:rsidRDefault="005162ED" w:rsidP="00B11383">
      <w:r>
        <w:t xml:space="preserve">For Sulphur-crested Cockatoos, the highest predicted abundances were observed on the northern plains, in </w:t>
      </w:r>
      <w:r w:rsidR="006A12A6">
        <w:t xml:space="preserve">pastoral and agricultural areas, and in the northern slopes of the Great Dividing Range. Abundances were very low at high </w:t>
      </w:r>
      <w:r w:rsidR="007C683F">
        <w:t>altitudes</w:t>
      </w:r>
      <w:r w:rsidR="006A12A6">
        <w:t xml:space="preserve"> in the cool and densely forested parts of the east of the</w:t>
      </w:r>
      <w:r w:rsidR="00D70337">
        <w:t xml:space="preserve"> </w:t>
      </w:r>
      <w:r w:rsidR="006A12A6">
        <w:t>state</w:t>
      </w:r>
      <w:r w:rsidR="00D70337">
        <w:t xml:space="preserve"> and were also low in the dr</w:t>
      </w:r>
      <w:r w:rsidR="004C59FA">
        <w:t xml:space="preserve">y </w:t>
      </w:r>
      <w:r w:rsidR="00D70337">
        <w:t>and hot far north</w:t>
      </w:r>
      <w:r w:rsidR="004C59FA">
        <w:t>-</w:t>
      </w:r>
      <w:r w:rsidR="00D70337">
        <w:t>west of the state</w:t>
      </w:r>
      <w:r w:rsidR="001D447C">
        <w:t xml:space="preserve"> (Figure 5)</w:t>
      </w:r>
      <w:r w:rsidR="00E76219">
        <w:t>.</w:t>
      </w:r>
    </w:p>
    <w:p w14:paraId="21C092E0" w14:textId="3F2ABF20" w:rsidR="00E76219" w:rsidRDefault="00E76219" w:rsidP="00B11383">
      <w:r>
        <w:t xml:space="preserve">Predicted areas of high abundance for Little Corellas were quite patchy </w:t>
      </w:r>
      <w:r w:rsidR="006821E8">
        <w:t xml:space="preserve">and indicated an association with open country across the agricultural </w:t>
      </w:r>
      <w:r w:rsidR="004C59FA">
        <w:t xml:space="preserve">and pastoral </w:t>
      </w:r>
      <w:r w:rsidR="006821E8">
        <w:t xml:space="preserve">districts of the state, consistent with the </w:t>
      </w:r>
      <w:r w:rsidR="001D447C">
        <w:t xml:space="preserve">strongly positive effect of pasture land-use identified in the GAM (Figure 4). </w:t>
      </w:r>
      <w:r w:rsidR="00D6175D">
        <w:t>Very low abundances</w:t>
      </w:r>
      <w:r w:rsidR="007C683F">
        <w:t xml:space="preserve"> of Little Corellas</w:t>
      </w:r>
      <w:r w:rsidR="00D6175D">
        <w:t xml:space="preserve"> were predicted in the Central Highlands and other high-altitude and/or densely forested parts of the state</w:t>
      </w:r>
      <w:r w:rsidR="007C683F">
        <w:t>, such as East Gippsland</w:t>
      </w:r>
      <w:r w:rsidR="003E31D5">
        <w:t>,</w:t>
      </w:r>
      <w:r w:rsidR="007C683F">
        <w:t xml:space="preserve"> the Strz</w:t>
      </w:r>
      <w:r w:rsidR="00FA1A58">
        <w:t>e</w:t>
      </w:r>
      <w:r w:rsidR="007C683F">
        <w:t>lecki Ranges</w:t>
      </w:r>
      <w:r w:rsidR="003E31D5">
        <w:t xml:space="preserve"> of south Gippsland</w:t>
      </w:r>
      <w:r w:rsidR="007C683F">
        <w:t xml:space="preserve"> and </w:t>
      </w:r>
      <w:r w:rsidR="003E31D5">
        <w:t xml:space="preserve">the </w:t>
      </w:r>
      <w:r w:rsidR="007C683F">
        <w:t xml:space="preserve">Otway Ranges, </w:t>
      </w:r>
    </w:p>
    <w:p w14:paraId="31704F62" w14:textId="6D0DFCE6" w:rsidR="005C5722" w:rsidRDefault="007C683F" w:rsidP="005A1F18">
      <w:r>
        <w:t>T</w:t>
      </w:r>
      <w:r w:rsidR="001424BA">
        <w:t>he spatial predictions for Lo</w:t>
      </w:r>
      <w:r w:rsidR="003E31D5">
        <w:t>n</w:t>
      </w:r>
      <w:r w:rsidR="001424BA">
        <w:t xml:space="preserve">g-billed Corellas revealed a close relationship with open, pastoral </w:t>
      </w:r>
      <w:r w:rsidR="003E31D5">
        <w:t xml:space="preserve">and cropping </w:t>
      </w:r>
      <w:r w:rsidR="001424BA">
        <w:t xml:space="preserve">country in the west of the state (Figure </w:t>
      </w:r>
      <w:r w:rsidR="00AF2D3F">
        <w:t>5). Th</w:t>
      </w:r>
      <w:r w:rsidR="00543601">
        <w:t>e raw census data shows that this</w:t>
      </w:r>
      <w:r w:rsidR="00AF2D3F">
        <w:t xml:space="preserve"> species is rarely found in the east of the state, south of the </w:t>
      </w:r>
      <w:r w:rsidR="005A1F18">
        <w:t xml:space="preserve">Great Dividing Range (Figure </w:t>
      </w:r>
      <w:r w:rsidR="00543601">
        <w:t>1)</w:t>
      </w:r>
      <w:r w:rsidR="005A1F18">
        <w:t>, and this</w:t>
      </w:r>
      <w:r w:rsidR="00543601">
        <w:t xml:space="preserve"> pattern in the observations is born out in the predictions of the spatial model. </w:t>
      </w:r>
      <w:r w:rsidR="005F6F26">
        <w:t>Long-billed Corellas are</w:t>
      </w:r>
      <w:r w:rsidR="002B3FE6">
        <w:t xml:space="preserve"> similarly predicted to be rare in </w:t>
      </w:r>
      <w:r w:rsidR="00BF26B4">
        <w:t>and around the Otway Ranges</w:t>
      </w:r>
      <w:r w:rsidR="002B3FE6">
        <w:t xml:space="preserve">, and </w:t>
      </w:r>
      <w:r w:rsidR="00DA4CD1">
        <w:t xml:space="preserve">in the driest extremes of the far northwest of the state. </w:t>
      </w:r>
      <w:r w:rsidR="005A1F18">
        <w:t xml:space="preserve"> </w:t>
      </w:r>
    </w:p>
    <w:p w14:paraId="4235E413" w14:textId="2AFAF34F" w:rsidR="001824C9" w:rsidRDefault="001824C9" w:rsidP="001824C9"/>
    <w:p w14:paraId="4B612F5B" w14:textId="19B85BB1" w:rsidR="001824C9" w:rsidRDefault="00686C98" w:rsidP="0020772C">
      <w:pPr>
        <w:pStyle w:val="Caption-Figure"/>
        <w:jc w:val="center"/>
      </w:pPr>
      <w:r>
        <w:rPr>
          <w:noProof/>
        </w:rPr>
        <w:drawing>
          <wp:inline distT="0" distB="0" distL="0" distR="0" wp14:anchorId="1F92ACF1" wp14:editId="1F359307">
            <wp:extent cx="6269745" cy="4901184"/>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6281727" cy="4910550"/>
                    </a:xfrm>
                    <a:prstGeom prst="rect">
                      <a:avLst/>
                    </a:prstGeom>
                    <a:noFill/>
                    <a:ln>
                      <a:noFill/>
                    </a:ln>
                    <a:extLst>
                      <a:ext uri="{53640926-AAD7-44D8-BBD7-CCE9431645EC}">
                        <a14:shadowObscured xmlns:a14="http://schemas.microsoft.com/office/drawing/2010/main"/>
                      </a:ext>
                    </a:extLst>
                  </pic:spPr>
                </pic:pic>
              </a:graphicData>
            </a:graphic>
          </wp:inline>
        </w:drawing>
      </w:r>
    </w:p>
    <w:p w14:paraId="7D625F2B" w14:textId="05BEA23E" w:rsidR="00201AB3" w:rsidRDefault="00201AB3" w:rsidP="00201AB3">
      <w:pPr>
        <w:pStyle w:val="Caption-Figure"/>
      </w:pPr>
      <w:r>
        <w:t xml:space="preserve">Figure </w:t>
      </w:r>
      <w:r w:rsidR="003C421A">
        <w:t>5</w:t>
      </w:r>
      <w:r>
        <w:t>. Predicted densities (individuals per hectare) of four species of cockatoos across Victoria</w:t>
      </w:r>
      <w:r w:rsidR="008C6F2A">
        <w:t xml:space="preserve"> based on the static GAMs.</w:t>
      </w:r>
    </w:p>
    <w:p w14:paraId="65CCD05D" w14:textId="73906EE8" w:rsidR="00201AB3" w:rsidRDefault="00201AB3" w:rsidP="00201AB3"/>
    <w:p w14:paraId="170A268F" w14:textId="27DBCFA3" w:rsidR="005453D6" w:rsidRDefault="00DA4CD1" w:rsidP="00DA4CD1">
      <w:r>
        <w:lastRenderedPageBreak/>
        <w:t xml:space="preserve">The GAMs also allowed </w:t>
      </w:r>
      <w:r w:rsidR="006126FC">
        <w:t xml:space="preserve">an </w:t>
      </w:r>
      <w:r w:rsidR="005C5095">
        <w:t xml:space="preserve">assessment </w:t>
      </w:r>
      <w:r>
        <w:t xml:space="preserve">of </w:t>
      </w:r>
      <w:r w:rsidR="005C5095">
        <w:t xml:space="preserve">spatial variation in the </w:t>
      </w:r>
      <w:r w:rsidR="00E862FB">
        <w:t xml:space="preserve">relative </w:t>
      </w:r>
      <w:r w:rsidR="005C5095">
        <w:t>uncertainty of the abundance estimates, by computing the cell-wise coefficients of variation</w:t>
      </w:r>
      <w:r w:rsidR="00E862FB">
        <w:t xml:space="preserve"> (CV)</w:t>
      </w:r>
      <w:r w:rsidR="005C5095">
        <w:t xml:space="preserve"> for a sample of </w:t>
      </w:r>
      <w:r w:rsidR="001561CE">
        <w:t xml:space="preserve">abundances </w:t>
      </w:r>
      <w:r w:rsidR="00E862FB">
        <w:t xml:space="preserve">predictions </w:t>
      </w:r>
      <w:r w:rsidR="001561CE">
        <w:t xml:space="preserve">derived from the fitted model (see </w:t>
      </w:r>
      <w:r w:rsidR="003725EE">
        <w:t>M</w:t>
      </w:r>
      <w:r w:rsidR="001561CE">
        <w:t>ethods). This</w:t>
      </w:r>
      <w:r w:rsidR="00E862FB">
        <w:t xml:space="preserve"> spatial variation</w:t>
      </w:r>
      <w:r w:rsidR="001561CE">
        <w:t xml:space="preserve"> </w:t>
      </w:r>
      <w:r w:rsidR="00E862FB">
        <w:t xml:space="preserve">in predictive </w:t>
      </w:r>
      <w:r w:rsidR="001561CE">
        <w:t>uncertainty is illustrated in Figure 6.</w:t>
      </w:r>
      <w:r w:rsidR="00E862FB">
        <w:t xml:space="preserve"> </w:t>
      </w:r>
    </w:p>
    <w:p w14:paraId="1A2C79FE" w14:textId="58416674" w:rsidR="005453D6" w:rsidRDefault="00E862FB" w:rsidP="00DA4CD1">
      <w:r>
        <w:t>For Galahs, uncertainty was consistently low</w:t>
      </w:r>
      <w:r w:rsidR="00E976E1">
        <w:t xml:space="preserve"> across most of the state, with the exception of some parts of the Great Divid</w:t>
      </w:r>
      <w:r w:rsidR="00C60A94">
        <w:t>e</w:t>
      </w:r>
      <w:r w:rsidR="003C3063">
        <w:t>.</w:t>
      </w:r>
      <w:r w:rsidR="003725EE">
        <w:t xml:space="preserve"> </w:t>
      </w:r>
      <w:r w:rsidR="003C3063">
        <w:t>This part of the state had comparatively few survey points</w:t>
      </w:r>
      <w:r w:rsidR="003725EE">
        <w:t xml:space="preserve"> (Figure 1)</w:t>
      </w:r>
      <w:r w:rsidR="003C3063">
        <w:t xml:space="preserve">, </w:t>
      </w:r>
      <w:r w:rsidR="00C60A94">
        <w:t>so</w:t>
      </w:r>
      <w:r w:rsidR="003C3063">
        <w:t xml:space="preserve"> there were very few available counts of Galahs on which to inform the model about abundances in </w:t>
      </w:r>
      <w:r w:rsidR="000171B6" w:rsidRPr="00B41EC2">
        <w:t>this</w:t>
      </w:r>
      <w:r w:rsidR="003C3063" w:rsidRPr="000171B6">
        <w:rPr>
          <w:color w:val="FF0000"/>
        </w:rPr>
        <w:t xml:space="preserve"> </w:t>
      </w:r>
      <w:r w:rsidR="003C3063">
        <w:t>area.</w:t>
      </w:r>
      <w:r w:rsidR="005453D6">
        <w:t xml:space="preserve"> Uncertainty in abundance was otherwise low for this species.</w:t>
      </w:r>
    </w:p>
    <w:p w14:paraId="06FBBB89" w14:textId="1FCDA867" w:rsidR="00DA4CD1" w:rsidRDefault="005453D6" w:rsidP="00DA4CD1">
      <w:r>
        <w:t xml:space="preserve">A similar pattern was seen in the assessments for Sulphur-crested Cockatoos, with </w:t>
      </w:r>
      <w:r w:rsidR="006A4CD3">
        <w:t xml:space="preserve">uncertainty being highest in the </w:t>
      </w:r>
      <w:r w:rsidR="000D680D">
        <w:t>C</w:t>
      </w:r>
      <w:r w:rsidR="006A4CD3">
        <w:t xml:space="preserve">entral </w:t>
      </w:r>
      <w:r w:rsidR="000D680D">
        <w:t>H</w:t>
      </w:r>
      <w:r w:rsidR="006A4CD3">
        <w:t>ighlands. There was a similarly high level of uncertainty in</w:t>
      </w:r>
      <w:r w:rsidR="000D680D">
        <w:t xml:space="preserve"> parts of the northwest with woodland (mallee) land</w:t>
      </w:r>
      <w:r w:rsidR="00C60A94">
        <w:t xml:space="preserve"> </w:t>
      </w:r>
      <w:r w:rsidR="000D680D">
        <w:t>use</w:t>
      </w:r>
      <w:r w:rsidR="00EB5B65">
        <w:t>, such as the Mallee National Parks (</w:t>
      </w:r>
      <w:r w:rsidR="00D92ACE">
        <w:t>Big Desert, Wyperfeld and Sunset Country)</w:t>
      </w:r>
      <w:r w:rsidR="00970622">
        <w:t xml:space="preserve"> (Figure 6)</w:t>
      </w:r>
      <w:r w:rsidR="000D680D">
        <w:t xml:space="preserve">. </w:t>
      </w:r>
    </w:p>
    <w:p w14:paraId="576783FE" w14:textId="7C10C42D" w:rsidR="00967E43" w:rsidRDefault="00970622" w:rsidP="00DA4CD1">
      <w:r>
        <w:t xml:space="preserve">Predicted abundances of Little Corellas were perhaps the least certain of the four species considered in this report. </w:t>
      </w:r>
      <w:r w:rsidR="004C1005">
        <w:t>In common with the other species, there was high uncertainty regarding abundances in the Great Dividing Range</w:t>
      </w:r>
      <w:r w:rsidR="00C07ACB">
        <w:t>, but uncertainties across the entire state were consistently higher than were</w:t>
      </w:r>
      <w:r w:rsidR="000171B6">
        <w:t xml:space="preserve"> </w:t>
      </w:r>
      <w:r w:rsidR="00C07ACB">
        <w:t>the case for the other three species.</w:t>
      </w:r>
    </w:p>
    <w:p w14:paraId="7EDB57EF" w14:textId="74ECDBE0" w:rsidR="00967E43" w:rsidRDefault="00357985" w:rsidP="00DA4CD1">
      <w:r>
        <w:t xml:space="preserve">For Long-billed Corellas, there was moderate level of uncertainty in abundance across most of their </w:t>
      </w:r>
      <w:r w:rsidR="00727D81">
        <w:t xml:space="preserve">known geographic range, which is largely confined to the west of the state, and to areas north of the </w:t>
      </w:r>
      <w:r w:rsidR="00980350">
        <w:t>G</w:t>
      </w:r>
      <w:r w:rsidR="00727D81">
        <w:t xml:space="preserve">reat </w:t>
      </w:r>
      <w:r w:rsidR="00980350">
        <w:t>D</w:t>
      </w:r>
      <w:r w:rsidR="00727D81">
        <w:t xml:space="preserve">ividing </w:t>
      </w:r>
      <w:r w:rsidR="00980350">
        <w:t>R</w:t>
      </w:r>
      <w:r w:rsidR="00727D81">
        <w:t xml:space="preserve">ange in the east. </w:t>
      </w:r>
      <w:r w:rsidR="007760AF">
        <w:t>The model predicted high uncertainty in the Great Divid</w:t>
      </w:r>
      <w:r w:rsidR="0037563D">
        <w:t>e</w:t>
      </w:r>
      <w:r w:rsidR="007760AF">
        <w:t xml:space="preserve">, but as the predicted abundance in this area </w:t>
      </w:r>
      <w:r w:rsidR="0037563D">
        <w:t xml:space="preserve">was </w:t>
      </w:r>
      <w:r w:rsidR="007760AF">
        <w:t xml:space="preserve">very low (Figure 5), this simply means the uncertainty </w:t>
      </w:r>
      <w:r w:rsidR="0037563D">
        <w:t>has a</w:t>
      </w:r>
      <w:r w:rsidR="007760AF">
        <w:t xml:space="preserve"> large relative rather </w:t>
      </w:r>
      <w:r w:rsidR="00967E43">
        <w:t xml:space="preserve">than absolute magnitude. </w:t>
      </w:r>
    </w:p>
    <w:p w14:paraId="25CF0E91" w14:textId="0C748537" w:rsidR="00970622" w:rsidRPr="00201AB3" w:rsidRDefault="00967E43" w:rsidP="00DA4CD1">
      <w:r>
        <w:t xml:space="preserve">For all species, areas of large relative uncertainty partly reflect smaller numbers of survey points on which to inform the models about abundances in these areas, but also uncertainties in the fitted relationships between the covariates and the observed </w:t>
      </w:r>
      <w:r w:rsidR="006943C8">
        <w:t>counts</w:t>
      </w:r>
      <w:r>
        <w:t xml:space="preserve">. </w:t>
      </w:r>
      <w:r w:rsidR="00970622">
        <w:t xml:space="preserve"> </w:t>
      </w:r>
    </w:p>
    <w:p w14:paraId="322EBA1C" w14:textId="637E685F" w:rsidR="00F664F2" w:rsidRDefault="00686C98" w:rsidP="00F664F2">
      <w:r>
        <w:rPr>
          <w:noProof/>
        </w:rPr>
        <w:drawing>
          <wp:inline distT="0" distB="0" distL="0" distR="0" wp14:anchorId="72AB20AE" wp14:editId="71A43013">
            <wp:extent cx="5997600" cy="4680000"/>
            <wp:effectExtent l="0" t="0" r="3175" b="635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5997600" cy="4680000"/>
                    </a:xfrm>
                    <a:prstGeom prst="rect">
                      <a:avLst/>
                    </a:prstGeom>
                    <a:noFill/>
                    <a:ln>
                      <a:noFill/>
                    </a:ln>
                    <a:extLst>
                      <a:ext uri="{53640926-AAD7-44D8-BBD7-CCE9431645EC}">
                        <a14:shadowObscured xmlns:a14="http://schemas.microsoft.com/office/drawing/2010/main"/>
                      </a:ext>
                    </a:extLst>
                  </pic:spPr>
                </pic:pic>
              </a:graphicData>
            </a:graphic>
          </wp:inline>
        </w:drawing>
      </w:r>
    </w:p>
    <w:p w14:paraId="1F7C7F24" w14:textId="65F3083D" w:rsidR="00F664F2" w:rsidRPr="00F664F2" w:rsidRDefault="00F664F2" w:rsidP="0020772C">
      <w:pPr>
        <w:pStyle w:val="Caption-Figure"/>
      </w:pPr>
      <w:r>
        <w:t xml:space="preserve">Figure </w:t>
      </w:r>
      <w:r w:rsidR="003C421A">
        <w:t>6</w:t>
      </w:r>
      <w:r>
        <w:t xml:space="preserve">. </w:t>
      </w:r>
      <w:r w:rsidR="0029373B">
        <w:t>Spatial variation in the c</w:t>
      </w:r>
      <w:r>
        <w:t>oefficient of variation</w:t>
      </w:r>
      <w:r w:rsidR="00D674FC">
        <w:t xml:space="preserve"> (standard deviation divided by mean)</w:t>
      </w:r>
      <w:r>
        <w:t xml:space="preserve"> of the predicted density of four species of cockatoos across Victoria. </w:t>
      </w:r>
      <w:r w:rsidR="00C60A94">
        <w:t>Larger values imply less certain predictions.</w:t>
      </w:r>
    </w:p>
    <w:p w14:paraId="03FCFDE0" w14:textId="766C7282" w:rsidR="005C5722" w:rsidRPr="007D16B0" w:rsidRDefault="005C5722" w:rsidP="00A3716A">
      <w:pPr>
        <w:pStyle w:val="Heading2-Numbered"/>
      </w:pPr>
      <w:bookmarkStart w:id="43" w:name="_Toc84429972"/>
      <w:r>
        <w:lastRenderedPageBreak/>
        <w:t>Abundance estimates for Victoria</w:t>
      </w:r>
      <w:r w:rsidR="00F256B9">
        <w:t xml:space="preserve"> – static models</w:t>
      </w:r>
      <w:bookmarkEnd w:id="43"/>
    </w:p>
    <w:p w14:paraId="03F1EAAF" w14:textId="1C50C9B7" w:rsidR="00A65145" w:rsidRDefault="005C5722" w:rsidP="001824C9">
      <w:r>
        <w:t>Using the spatial predictions of the</w:t>
      </w:r>
      <w:r w:rsidR="00224D31">
        <w:t xml:space="preserve"> static</w:t>
      </w:r>
      <w:r>
        <w:t xml:space="preserve"> GAMs, predicted </w:t>
      </w:r>
      <w:r w:rsidR="006943C8">
        <w:t xml:space="preserve">total </w:t>
      </w:r>
      <w:r>
        <w:t>abundances for each species were computed</w:t>
      </w:r>
      <w:r w:rsidR="0044362A">
        <w:t xml:space="preserve"> for all cells in Victoria</w:t>
      </w:r>
      <w:r w:rsidR="00A65145">
        <w:t>,</w:t>
      </w:r>
      <w:r>
        <w:t xml:space="preserve"> including estimates of uncertainty derived using the parametric boo</w:t>
      </w:r>
      <w:r w:rsidR="00F127B2">
        <w:t>t</w:t>
      </w:r>
      <w:r>
        <w:t>strap procedure</w:t>
      </w:r>
      <w:r w:rsidR="006943C8">
        <w:t xml:space="preserve"> (Figure </w:t>
      </w:r>
      <w:r w:rsidR="001A6CBB">
        <w:t>7</w:t>
      </w:r>
      <w:r w:rsidR="006943C8">
        <w:t>)</w:t>
      </w:r>
      <w:r w:rsidRPr="00243764">
        <w:t>.</w:t>
      </w:r>
      <w:r>
        <w:t xml:space="preserve"> </w:t>
      </w:r>
      <w:r w:rsidR="00A65145">
        <w:t>These abundances were derived from 250 simulated estimates from the multivariate normal distribution describing uncertainty in the parameters of the Generalised Additive Models, summed across the entire state. Posterior means and 95% confidence intervals were determined by taking means and quantiles from the empirical distributions.</w:t>
      </w:r>
    </w:p>
    <w:p w14:paraId="5F941CA7" w14:textId="2EAB7D47" w:rsidR="00F127B2" w:rsidRDefault="005C5722" w:rsidP="001824C9">
      <w:r>
        <w:t xml:space="preserve">Mean predicted total abundance for the state ranged between </w:t>
      </w:r>
      <w:r w:rsidR="00C76A79">
        <w:t xml:space="preserve">13.6 million (95% CI </w:t>
      </w:r>
      <w:r w:rsidR="00F654C5">
        <w:t>12.7, 14.5)</w:t>
      </w:r>
      <w:r w:rsidR="00C76A79">
        <w:t xml:space="preserve"> for Galahs, and </w:t>
      </w:r>
      <w:r w:rsidR="00F654C5">
        <w:t xml:space="preserve">2.9 million (95% CI 2.3, 3.6) for Little Corellas. For all four species, the </w:t>
      </w:r>
      <w:r w:rsidR="004471E9">
        <w:t>estimates were quite precise, with coefficients of variation ranging between 3.4% for Galahs</w:t>
      </w:r>
      <w:r w:rsidR="00A43095">
        <w:t xml:space="preserve"> and 10.2 % for Long-billed Corellas (Figure </w:t>
      </w:r>
      <w:r w:rsidR="00F127B2">
        <w:t>7</w:t>
      </w:r>
      <w:r w:rsidR="00A43095">
        <w:t xml:space="preserve">). </w:t>
      </w:r>
    </w:p>
    <w:p w14:paraId="1440C990" w14:textId="138AE668" w:rsidR="00A43095" w:rsidRDefault="00F127B2" w:rsidP="001824C9">
      <w:r>
        <w:t>As a point of comparison, we also computed the predicted abundances of all four species from the spatial predictions of the boosted regression tree models (</w:t>
      </w:r>
      <w:r w:rsidRPr="00FB141B">
        <w:t>Table A</w:t>
      </w:r>
      <w:r w:rsidR="00B271FA" w:rsidRPr="00FB141B">
        <w:t>2</w:t>
      </w:r>
      <w:r>
        <w:t xml:space="preserve">). </w:t>
      </w:r>
      <w:r w:rsidR="00F64878">
        <w:t>These predictions were broadly similar for Galah</w:t>
      </w:r>
      <w:r w:rsidR="00B11230">
        <w:t xml:space="preserve"> (13.8 million)</w:t>
      </w:r>
      <w:r w:rsidR="00F64878">
        <w:t xml:space="preserve"> and Sulphur-crested Cockatoo</w:t>
      </w:r>
      <w:r w:rsidR="00B11230">
        <w:t xml:space="preserve"> (7.2 million)</w:t>
      </w:r>
      <w:r w:rsidR="00F64878">
        <w:t xml:space="preserve">, with </w:t>
      </w:r>
      <w:r w:rsidR="00B11230">
        <w:t xml:space="preserve">both estimates falling within the 95% confidence limits of the estimates derived from the GAMs (Figure </w:t>
      </w:r>
      <w:r w:rsidR="001A6CBB">
        <w:t>7</w:t>
      </w:r>
      <w:r w:rsidR="00B11230">
        <w:t xml:space="preserve">). In contrast the </w:t>
      </w:r>
      <w:r w:rsidR="00F44D91">
        <w:t>estimates for Little Corella (2.1 million) and Long-billed Corella (</w:t>
      </w:r>
      <w:r w:rsidR="008D1FF1">
        <w:t>3.4 million)</w:t>
      </w:r>
      <w:r w:rsidR="00F44D91">
        <w:t xml:space="preserve"> derived from the BRTs were </w:t>
      </w:r>
      <w:r w:rsidR="00211483">
        <w:t>substantially</w:t>
      </w:r>
      <w:r w:rsidR="00F44D91">
        <w:t xml:space="preserve"> lower</w:t>
      </w:r>
      <w:r w:rsidR="008D1FF1">
        <w:t xml:space="preserve"> than the estimates derived from the GAMs (Figure </w:t>
      </w:r>
      <w:r w:rsidR="001A6CBB">
        <w:t>7</w:t>
      </w:r>
      <w:r w:rsidR="00B271FA">
        <w:t xml:space="preserve"> &amp; Table A2</w:t>
      </w:r>
      <w:r w:rsidR="008D1FF1">
        <w:t xml:space="preserve">). </w:t>
      </w:r>
    </w:p>
    <w:p w14:paraId="04E17C10" w14:textId="05DAF01E" w:rsidR="00D93E58" w:rsidRDefault="00720EBE" w:rsidP="008D1FF1">
      <w:pPr>
        <w:jc w:val="center"/>
      </w:pPr>
      <w:r>
        <w:rPr>
          <w:noProof/>
        </w:rPr>
        <w:drawing>
          <wp:inline distT="0" distB="0" distL="0" distR="0" wp14:anchorId="242C8E3D" wp14:editId="3671F864">
            <wp:extent cx="5286375" cy="5693019"/>
            <wp:effectExtent l="0" t="0" r="0" b="317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292749" cy="5699883"/>
                    </a:xfrm>
                    <a:prstGeom prst="rect">
                      <a:avLst/>
                    </a:prstGeom>
                    <a:noFill/>
                    <a:ln>
                      <a:noFill/>
                    </a:ln>
                  </pic:spPr>
                </pic:pic>
              </a:graphicData>
            </a:graphic>
          </wp:inline>
        </w:drawing>
      </w:r>
    </w:p>
    <w:p w14:paraId="19829495" w14:textId="43201C38" w:rsidR="007C0E99" w:rsidRDefault="00D93E58" w:rsidP="001610CA">
      <w:pPr>
        <w:pStyle w:val="Caption-Figure"/>
      </w:pPr>
      <w:r>
        <w:t xml:space="preserve">Figure </w:t>
      </w:r>
      <w:r w:rsidR="008853D5">
        <w:t>7</w:t>
      </w:r>
      <w:r>
        <w:t>. Predicted total abundance</w:t>
      </w:r>
      <w:r w:rsidR="00793933">
        <w:t>s</w:t>
      </w:r>
      <w:r w:rsidR="00EE290B">
        <w:t xml:space="preserve"> (in millions of individuals)</w:t>
      </w:r>
      <w:r>
        <w:t xml:space="preserve"> </w:t>
      </w:r>
      <w:r w:rsidR="00EE290B">
        <w:t>for</w:t>
      </w:r>
      <w:r>
        <w:t xml:space="preserve"> each of four cockatoos in Victoria. </w:t>
      </w:r>
      <w:r w:rsidR="00A65145">
        <w:t>K</w:t>
      </w:r>
      <w:r w:rsidR="00B55A3E">
        <w:t xml:space="preserve">ernel </w:t>
      </w:r>
      <w:r>
        <w:t xml:space="preserve">density </w:t>
      </w:r>
      <w:r w:rsidR="00B55A3E">
        <w:t xml:space="preserve">curves </w:t>
      </w:r>
      <w:r>
        <w:t xml:space="preserve">represent </w:t>
      </w:r>
      <w:r w:rsidR="004A41E1">
        <w:t xml:space="preserve">the </w:t>
      </w:r>
      <w:r w:rsidR="00B55A3E">
        <w:t xml:space="preserve">relative plausibility of </w:t>
      </w:r>
      <w:r w:rsidR="00EE290B">
        <w:t>values across the range of total abundance</w:t>
      </w:r>
      <w:r w:rsidR="004A41E1">
        <w:t>. Vertical lines are posterior means and 95% confidence intervals</w:t>
      </w:r>
      <w:r w:rsidR="008F716F">
        <w:t>.</w:t>
      </w:r>
      <w:bookmarkStart w:id="44" w:name="_Toc196540910"/>
    </w:p>
    <w:p w14:paraId="37F4AEBA" w14:textId="53EF129F" w:rsidR="004A5180" w:rsidRDefault="004A5180" w:rsidP="004A5180"/>
    <w:p w14:paraId="12C32FC9" w14:textId="7ACF4149" w:rsidR="00805648" w:rsidRDefault="00805648" w:rsidP="00805648">
      <w:pPr>
        <w:pStyle w:val="Heading2-Numbered"/>
      </w:pPr>
      <w:bookmarkStart w:id="45" w:name="_Toc84429973"/>
      <w:r>
        <w:lastRenderedPageBreak/>
        <w:t>Spatiotemporal trends in abundance</w:t>
      </w:r>
      <w:bookmarkEnd w:id="45"/>
    </w:p>
    <w:p w14:paraId="650CF2D5" w14:textId="372B657F" w:rsidR="00805648" w:rsidRDefault="00805648" w:rsidP="00805648">
      <w:r>
        <w:t xml:space="preserve">Estimates of overall changes in abundance </w:t>
      </w:r>
      <w:r w:rsidR="00A65145">
        <w:t>between</w:t>
      </w:r>
      <w:r>
        <w:t xml:space="preserve"> 2010</w:t>
      </w:r>
      <w:r w:rsidR="00A65145">
        <w:t xml:space="preserve"> and </w:t>
      </w:r>
      <w:r>
        <w:t xml:space="preserve">2020 are </w:t>
      </w:r>
      <w:r w:rsidR="00A65145">
        <w:t xml:space="preserve">shown </w:t>
      </w:r>
      <w:r>
        <w:t xml:space="preserve">in Figure </w:t>
      </w:r>
      <w:r w:rsidR="009750E0">
        <w:t>8</w:t>
      </w:r>
      <w:r>
        <w:t xml:space="preserve">. These allow </w:t>
      </w:r>
      <w:r w:rsidR="00A65145">
        <w:t xml:space="preserve">the </w:t>
      </w:r>
      <w:r>
        <w:t xml:space="preserve">visualisation of areas of the state in which </w:t>
      </w:r>
      <w:r w:rsidR="00A65145">
        <w:t xml:space="preserve">the abundance of </w:t>
      </w:r>
      <w:r>
        <w:t>each species decline</w:t>
      </w:r>
      <w:r w:rsidR="008E7935">
        <w:t>d</w:t>
      </w:r>
      <w:r>
        <w:t xml:space="preserve"> or increased</w:t>
      </w:r>
      <w:r w:rsidR="00A65145">
        <w:t xml:space="preserve"> during this time</w:t>
      </w:r>
      <w:r>
        <w:t xml:space="preserve">. For Galahs, increases were noted across much of the state, with the exception of a large part of the dryland cropping belt of central northern Victoria. Large increases in density were apparent in more westerly parts of the state, including much of the Mallee. For Sulphur-crested Cockatoos, the largest increases in abundance were in central Victoria and </w:t>
      </w:r>
      <w:r w:rsidR="0072055B">
        <w:t xml:space="preserve">on the </w:t>
      </w:r>
      <w:r>
        <w:t>Gippsland</w:t>
      </w:r>
      <w:r w:rsidR="0072055B">
        <w:t xml:space="preserve"> plains</w:t>
      </w:r>
      <w:r>
        <w:t xml:space="preserve">. Substantial inferred decreases were limited to a small part of north-central Victoria in the vicinity of the Barmah State Forest. For Little Corellas, there was a predicted increase in density in many parts of western Victoria, notably on the basalt plains </w:t>
      </w:r>
      <w:r w:rsidR="008F716F">
        <w:t xml:space="preserve">in </w:t>
      </w:r>
      <w:r>
        <w:t>the south</w:t>
      </w:r>
      <w:r w:rsidR="008F716F">
        <w:t>-</w:t>
      </w:r>
      <w:r>
        <w:t xml:space="preserve">west of the state. For Long-billed Corellas, </w:t>
      </w:r>
      <w:r w:rsidR="008F716F">
        <w:t xml:space="preserve">predicted </w:t>
      </w:r>
      <w:r>
        <w:t xml:space="preserve">increases were greatest in north-central Victoria (Figure </w:t>
      </w:r>
      <w:r w:rsidR="009750E0">
        <w:t>8</w:t>
      </w:r>
      <w:r>
        <w:t xml:space="preserve">). </w:t>
      </w:r>
    </w:p>
    <w:p w14:paraId="3CCCB3CA" w14:textId="77777777" w:rsidR="00805648" w:rsidRDefault="00805648" w:rsidP="00805648">
      <w:r>
        <w:rPr>
          <w:noProof/>
        </w:rPr>
        <w:drawing>
          <wp:inline distT="0" distB="0" distL="0" distR="0" wp14:anchorId="4975B32C" wp14:editId="43678410">
            <wp:extent cx="6115050" cy="465231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6117826" cy="4654426"/>
                    </a:xfrm>
                    <a:prstGeom prst="rect">
                      <a:avLst/>
                    </a:prstGeom>
                    <a:noFill/>
                    <a:ln>
                      <a:noFill/>
                    </a:ln>
                    <a:extLst>
                      <a:ext uri="{53640926-AAD7-44D8-BBD7-CCE9431645EC}">
                        <a14:shadowObscured xmlns:a14="http://schemas.microsoft.com/office/drawing/2010/main"/>
                      </a:ext>
                    </a:extLst>
                  </pic:spPr>
                </pic:pic>
              </a:graphicData>
            </a:graphic>
          </wp:inline>
        </w:drawing>
      </w:r>
    </w:p>
    <w:p w14:paraId="6E5D77A0" w14:textId="1397DE39" w:rsidR="00805648" w:rsidRDefault="00805648" w:rsidP="00805648">
      <w:pPr>
        <w:pStyle w:val="Caption-Figure"/>
      </w:pPr>
      <w:r>
        <w:t xml:space="preserve">Figure </w:t>
      </w:r>
      <w:r w:rsidR="008853D5">
        <w:t>8</w:t>
      </w:r>
      <w:r>
        <w:t xml:space="preserve">. Predicted changes in density of four species of cockatoos across Victoria between 2010 and 2020.  </w:t>
      </w:r>
    </w:p>
    <w:p w14:paraId="62AA4216" w14:textId="02250A66" w:rsidR="004A5180" w:rsidRDefault="004F7613" w:rsidP="004A5180">
      <w:pPr>
        <w:pStyle w:val="Heading2-Numbered"/>
      </w:pPr>
      <w:bookmarkStart w:id="46" w:name="_Toc84429974"/>
      <w:r>
        <w:t xml:space="preserve">Temporal trends in statewide </w:t>
      </w:r>
      <w:r w:rsidR="00805648">
        <w:t xml:space="preserve">total </w:t>
      </w:r>
      <w:r>
        <w:t>abundance</w:t>
      </w:r>
      <w:bookmarkEnd w:id="46"/>
    </w:p>
    <w:p w14:paraId="605E2B84" w14:textId="3E82CA4E" w:rsidR="008E79B1" w:rsidRDefault="008E79B1" w:rsidP="008E79B1">
      <w:r>
        <w:t xml:space="preserve">Predicted statewide abundances over time for each of the four species of cockatoos are </w:t>
      </w:r>
      <w:r w:rsidR="00A65145">
        <w:t xml:space="preserve">shown </w:t>
      </w:r>
      <w:r>
        <w:t xml:space="preserve">in Figure </w:t>
      </w:r>
      <w:r w:rsidR="004F7613">
        <w:t>9</w:t>
      </w:r>
      <w:r>
        <w:t xml:space="preserve">. </w:t>
      </w:r>
      <w:r w:rsidR="002C4C6C">
        <w:t xml:space="preserve">Between 2010 and 2020 </w:t>
      </w:r>
      <w:r w:rsidR="008F716F">
        <w:t xml:space="preserve">the abundance of </w:t>
      </w:r>
      <w:r w:rsidR="002C4C6C">
        <w:t xml:space="preserve">all four species increased, </w:t>
      </w:r>
      <w:r w:rsidR="00384324">
        <w:t xml:space="preserve">with both Sulphur-crested Cockatoos and Little Corellas experiencing the largest proportional increases in abundance during this period. </w:t>
      </w:r>
      <w:r w:rsidR="005D6832">
        <w:t>Galahs increase</w:t>
      </w:r>
      <w:r w:rsidR="00EF26D7">
        <w:t>d</w:t>
      </w:r>
      <w:r w:rsidR="005D6832">
        <w:t xml:space="preserve"> substantially between 2010 and 2014 </w:t>
      </w:r>
      <w:r w:rsidR="00EF26D7">
        <w:t>before declining somewhat</w:t>
      </w:r>
      <w:r w:rsidR="00DF6F56">
        <w:t xml:space="preserve"> in subsequent years. Long-billed Corellas increased slightly in </w:t>
      </w:r>
      <w:r w:rsidR="007E2F14">
        <w:t xml:space="preserve">expected </w:t>
      </w:r>
      <w:r w:rsidR="00DF6F56">
        <w:t xml:space="preserve">abundance, with uncertainty in the estimates (expressed as 95% </w:t>
      </w:r>
      <w:r w:rsidR="007E2F14">
        <w:t xml:space="preserve">confidence intervals) meaning that the actual change in abundance was uncertain (Figure </w:t>
      </w:r>
      <w:r w:rsidR="004F7613">
        <w:t>9</w:t>
      </w:r>
      <w:r w:rsidR="007E2F14">
        <w:t xml:space="preserve">). </w:t>
      </w:r>
    </w:p>
    <w:p w14:paraId="28F0EE67" w14:textId="3DF6BCB6" w:rsidR="008E79B1" w:rsidRDefault="008E79B1" w:rsidP="008E79B1"/>
    <w:p w14:paraId="3DB25D0C" w14:textId="5246ED11" w:rsidR="008E79B1" w:rsidRDefault="003403FF" w:rsidP="008E79B1">
      <w:r>
        <w:rPr>
          <w:noProof/>
        </w:rPr>
        <w:lastRenderedPageBreak/>
        <w:drawing>
          <wp:inline distT="0" distB="0" distL="0" distR="0" wp14:anchorId="12D3233F" wp14:editId="6D2C29A7">
            <wp:extent cx="6115050" cy="43719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6115050" cy="4371975"/>
                    </a:xfrm>
                    <a:prstGeom prst="rect">
                      <a:avLst/>
                    </a:prstGeom>
                    <a:noFill/>
                    <a:ln>
                      <a:noFill/>
                    </a:ln>
                  </pic:spPr>
                </pic:pic>
              </a:graphicData>
            </a:graphic>
          </wp:inline>
        </w:drawing>
      </w:r>
    </w:p>
    <w:p w14:paraId="15AA4F6E" w14:textId="7B73D374" w:rsidR="004A5180" w:rsidRPr="004A5180" w:rsidRDefault="008E79B1" w:rsidP="00AC06CC">
      <w:pPr>
        <w:pStyle w:val="Caption-Figure"/>
      </w:pPr>
      <w:r>
        <w:t xml:space="preserve">Figure </w:t>
      </w:r>
      <w:r w:rsidR="008853D5">
        <w:t>9</w:t>
      </w:r>
      <w:r>
        <w:t xml:space="preserve">. </w:t>
      </w:r>
      <w:r w:rsidR="009129C7">
        <w:t>Estimated</w:t>
      </w:r>
      <w:r>
        <w:t xml:space="preserve"> </w:t>
      </w:r>
      <w:r w:rsidR="009129C7">
        <w:t xml:space="preserve">statewide </w:t>
      </w:r>
      <w:r>
        <w:t>total abundances (in millions)</w:t>
      </w:r>
      <w:r w:rsidR="003403FF">
        <w:t xml:space="preserve"> of </w:t>
      </w:r>
      <w:r w:rsidR="009129C7">
        <w:t xml:space="preserve">four species of cockatoos </w:t>
      </w:r>
      <w:r w:rsidR="008F716F">
        <w:t>,</w:t>
      </w:r>
      <w:r w:rsidR="009129C7">
        <w:t xml:space="preserve"> 2010–2020. Shaded areas are 95 % confidence intervals on the estimates</w:t>
      </w:r>
      <w:r w:rsidR="00E511A9">
        <w:t xml:space="preserve"> derived using a parametric bootstrap procedure</w:t>
      </w:r>
      <w:r w:rsidR="005D4FFD">
        <w:t xml:space="preserve">. </w:t>
      </w:r>
    </w:p>
    <w:p w14:paraId="418AC682" w14:textId="77777777" w:rsidR="00980E26" w:rsidRPr="00243764" w:rsidRDefault="00260C73" w:rsidP="00CE7E5D">
      <w:pPr>
        <w:pStyle w:val="Heading1-Numbered"/>
      </w:pPr>
      <w:r w:rsidRPr="00243764">
        <w:br w:type="page"/>
      </w:r>
      <w:bookmarkStart w:id="47" w:name="_Toc286018775"/>
      <w:bookmarkStart w:id="48" w:name="_Toc409798435"/>
      <w:bookmarkStart w:id="49" w:name="_Toc84429975"/>
      <w:r w:rsidR="00980E26" w:rsidRPr="00243764">
        <w:lastRenderedPageBreak/>
        <w:t>Discussion</w:t>
      </w:r>
      <w:bookmarkEnd w:id="44"/>
      <w:bookmarkEnd w:id="47"/>
      <w:bookmarkEnd w:id="48"/>
      <w:bookmarkEnd w:id="49"/>
    </w:p>
    <w:p w14:paraId="03EE53C7" w14:textId="5BCB436A" w:rsidR="00CC50A9" w:rsidRDefault="00012393" w:rsidP="00A3716A">
      <w:pPr>
        <w:pStyle w:val="Heading2-Numbered"/>
      </w:pPr>
      <w:bookmarkStart w:id="50" w:name="_Toc84429976"/>
      <w:r>
        <w:t>Model predictive performance and fit</w:t>
      </w:r>
      <w:bookmarkEnd w:id="50"/>
    </w:p>
    <w:p w14:paraId="1FE62BC7" w14:textId="57EDB9F3" w:rsidR="00F30AD6" w:rsidRDefault="005209DE" w:rsidP="005209DE">
      <w:r>
        <w:t xml:space="preserve">The </w:t>
      </w:r>
      <w:r w:rsidR="00F56812">
        <w:t xml:space="preserve">static and spatiotemporal </w:t>
      </w:r>
      <w:r>
        <w:t xml:space="preserve">GAMs fitted to </w:t>
      </w:r>
      <w:r w:rsidR="0023332A">
        <w:t>Birdlife</w:t>
      </w:r>
      <w:r w:rsidR="006029AC">
        <w:t xml:space="preserve"> Australia’s</w:t>
      </w:r>
      <w:r w:rsidR="0023332A">
        <w:t xml:space="preserve"> </w:t>
      </w:r>
      <w:r w:rsidR="00BC27B0">
        <w:t xml:space="preserve">Atlas </w:t>
      </w:r>
      <w:r>
        <w:t xml:space="preserve">data captured important and ecologically meaningful aspects of </w:t>
      </w:r>
      <w:r w:rsidR="00F56812">
        <w:t xml:space="preserve">the </w:t>
      </w:r>
      <w:r>
        <w:t>habitat associations for all four species, and largely confirm</w:t>
      </w:r>
      <w:r w:rsidR="008F716F">
        <w:t>ed the</w:t>
      </w:r>
      <w:r>
        <w:t xml:space="preserve"> existing understanding </w:t>
      </w:r>
      <w:r w:rsidR="008F716F">
        <w:t>about</w:t>
      </w:r>
      <w:r>
        <w:t xml:space="preserve"> areas of high and low abundance for each species across </w:t>
      </w:r>
      <w:r w:rsidR="008F716F">
        <w:t>Victoria</w:t>
      </w:r>
      <w:r>
        <w:t>. Formal measure</w:t>
      </w:r>
      <w:r w:rsidR="00B271FA">
        <w:t>s</w:t>
      </w:r>
      <w:r>
        <w:t xml:space="preserve"> of model predictive performance (RMS</w:t>
      </w:r>
      <w:r w:rsidR="0023332A">
        <w:t>E</w:t>
      </w:r>
      <w:r>
        <w:t>) suggest that model performance was adequate for the intended purpose, and there was no evidence to suggest that overfitting of the model</w:t>
      </w:r>
      <w:r w:rsidR="003C4111">
        <w:t>s</w:t>
      </w:r>
      <w:r>
        <w:t xml:space="preserve"> was leading to poor predictive performance</w:t>
      </w:r>
      <w:r w:rsidR="00197BA4">
        <w:t xml:space="preserve">. </w:t>
      </w:r>
    </w:p>
    <w:p w14:paraId="125C50BE" w14:textId="57FC8702" w:rsidR="00197BA4" w:rsidRDefault="00197BA4" w:rsidP="005209DE">
      <w:r>
        <w:t>The models as presented here are the result of a fairly limited exploration of alternative covariate sets guided by the use of semi-automated machine learning approach</w:t>
      </w:r>
      <w:r w:rsidR="00B271FA">
        <w:t>es</w:t>
      </w:r>
      <w:r>
        <w:t xml:space="preserve"> at the initial stages of data exploration. It is likely that a more thorough exploration of alternative covariates could lead to </w:t>
      </w:r>
      <w:r w:rsidR="00ED3FFA">
        <w:t xml:space="preserve">some </w:t>
      </w:r>
      <w:r>
        <w:t>improve</w:t>
      </w:r>
      <w:r w:rsidR="00ED3FFA">
        <w:t>ment in</w:t>
      </w:r>
      <w:r>
        <w:t xml:space="preserve"> model performance and realism, especially if accurate prediction at small spatial scale</w:t>
      </w:r>
      <w:r w:rsidR="00ED3FFA">
        <w:t>s</w:t>
      </w:r>
      <w:r>
        <w:t xml:space="preserve"> is desired. For the current purposes</w:t>
      </w:r>
      <w:r w:rsidR="00AD737F">
        <w:t xml:space="preserve"> for which the models are intended (</w:t>
      </w:r>
      <w:r>
        <w:t xml:space="preserve">understanding broad spatial trends and </w:t>
      </w:r>
      <w:r w:rsidR="00F0472E">
        <w:t xml:space="preserve">inferring total statewide abundances) the existing models are judged to be </w:t>
      </w:r>
      <w:r w:rsidR="00ED3FFA">
        <w:t>adequate</w:t>
      </w:r>
      <w:r w:rsidR="00F0472E">
        <w:t xml:space="preserve">. </w:t>
      </w:r>
    </w:p>
    <w:p w14:paraId="220F4EC0" w14:textId="70388F2D" w:rsidR="00012393" w:rsidRDefault="00012393" w:rsidP="00A3716A">
      <w:pPr>
        <w:pStyle w:val="Heading2-Numbered"/>
      </w:pPr>
      <w:bookmarkStart w:id="51" w:name="_Toc84429977"/>
      <w:r>
        <w:t>P</w:t>
      </w:r>
      <w:r w:rsidR="00A94FFC">
        <w:t>opulation estimates</w:t>
      </w:r>
      <w:r w:rsidR="00641807">
        <w:t>, trends</w:t>
      </w:r>
      <w:r w:rsidR="00A94FFC">
        <w:t xml:space="preserve"> and conservation status</w:t>
      </w:r>
      <w:bookmarkEnd w:id="51"/>
    </w:p>
    <w:p w14:paraId="275A1609" w14:textId="7CFFFE20" w:rsidR="007D18D7" w:rsidRDefault="00ED1E9F" w:rsidP="009018BD">
      <w:r>
        <w:t xml:space="preserve">With </w:t>
      </w:r>
      <w:r w:rsidR="00F0472E">
        <w:t xml:space="preserve">estimates </w:t>
      </w:r>
      <w:r w:rsidR="0061406A">
        <w:t>of abundance</w:t>
      </w:r>
      <w:r w:rsidR="00F0472E">
        <w:t xml:space="preserve"> in the </w:t>
      </w:r>
      <w:r>
        <w:t>million</w:t>
      </w:r>
      <w:r w:rsidR="0061406A">
        <w:t>s</w:t>
      </w:r>
      <w:r w:rsidR="00F0472E">
        <w:t xml:space="preserve"> (Figure</w:t>
      </w:r>
      <w:r w:rsidR="0002347E">
        <w:t>s</w:t>
      </w:r>
      <w:r w:rsidR="00F0472E">
        <w:t xml:space="preserve"> 7</w:t>
      </w:r>
      <w:r w:rsidR="0002347E">
        <w:t xml:space="preserve"> and 9</w:t>
      </w:r>
      <w:r w:rsidR="00F0472E">
        <w:t xml:space="preserve">), the </w:t>
      </w:r>
      <w:r w:rsidR="008669F8">
        <w:t xml:space="preserve">predictions of the </w:t>
      </w:r>
      <w:r w:rsidR="00384012">
        <w:t>models</w:t>
      </w:r>
      <w:r w:rsidR="00F0472E">
        <w:t xml:space="preserve"> confirm that </w:t>
      </w:r>
      <w:r w:rsidR="0061406A">
        <w:t>Victorian populations of all four species are large</w:t>
      </w:r>
      <w:r w:rsidR="008F716F">
        <w:t xml:space="preserve"> and not trending down</w:t>
      </w:r>
      <w:r w:rsidR="00FA1A58">
        <w:t>w</w:t>
      </w:r>
      <w:r w:rsidR="008F716F">
        <w:t xml:space="preserve">ard. The inference is that there is </w:t>
      </w:r>
      <w:r w:rsidR="0061406A">
        <w:t xml:space="preserve">little immediate threat of </w:t>
      </w:r>
      <w:r w:rsidR="00F71A04">
        <w:t>extinction</w:t>
      </w:r>
      <w:r w:rsidR="008F716F">
        <w:t xml:space="preserve"> for any of the four species, and a change to the</w:t>
      </w:r>
      <w:r w:rsidR="00993EF6">
        <w:t xml:space="preserve"> current official conservation status assessments</w:t>
      </w:r>
      <w:r w:rsidR="008F716F">
        <w:t xml:space="preserve"> is not needed</w:t>
      </w:r>
      <w:r w:rsidR="00F71A04">
        <w:t xml:space="preserve">. </w:t>
      </w:r>
      <w:r w:rsidR="008669F8">
        <w:t xml:space="preserve">Furthermore, the spatiotemporal models </w:t>
      </w:r>
      <w:r w:rsidR="00F764B1">
        <w:t>are all indicative of either increasing or stable population sizes for all four species</w:t>
      </w:r>
      <w:r w:rsidR="0002347E">
        <w:t xml:space="preserve">, suggesting that current </w:t>
      </w:r>
      <w:r w:rsidR="00BD4C4A">
        <w:t xml:space="preserve">levels of lethal control are not leading to </w:t>
      </w:r>
      <w:r w:rsidR="008F716F">
        <w:t xml:space="preserve">an overall </w:t>
      </w:r>
      <w:r w:rsidR="00BD4C4A">
        <w:t xml:space="preserve">decline in abundance. </w:t>
      </w:r>
      <w:r w:rsidR="00F764B1">
        <w:t xml:space="preserve"> </w:t>
      </w:r>
    </w:p>
    <w:p w14:paraId="4FEF9761" w14:textId="68589456" w:rsidR="0059465A" w:rsidRDefault="0059465A" w:rsidP="009018BD">
      <w:r>
        <w:t xml:space="preserve">The apparent increase in abundance </w:t>
      </w:r>
      <w:r w:rsidR="008F716F">
        <w:t xml:space="preserve">after </w:t>
      </w:r>
      <w:r>
        <w:t xml:space="preserve">2010 </w:t>
      </w:r>
      <w:r w:rsidR="00D349A3">
        <w:t xml:space="preserve">coincides roughly with the end of the historically unprecedented millennium drought </w:t>
      </w:r>
      <w:r w:rsidR="009D3432">
        <w:t>in south</w:t>
      </w:r>
      <w:r w:rsidR="008F716F">
        <w:t>-</w:t>
      </w:r>
      <w:r w:rsidR="009D3432">
        <w:t xml:space="preserve">eastern Australia </w:t>
      </w:r>
      <w:r w:rsidR="00716CEE">
        <w:fldChar w:fldCharType="begin"/>
      </w:r>
      <w:r w:rsidR="00716CEE">
        <w:instrText xml:space="preserve"> ADDIN ZOTERO_ITEM CSL_CITATION {"citationID":"PGiIZM3q","properties":{"formattedCitation":"(Dijk {\\i{}et al.} 2013)","plainCitation":"(Dijk et al. 2013)","noteIndex":0},"citationItems":[{"id":5540,"uris":["http://zotero.org/users/1850002/items/NL26ZXEC"],"uri":["http://zotero.org/users/1850002/items/NL26ZXEC"],"itemData":{"id":5540,"type":"article-journal","abstract":"Key Points Drivers and impacts of Australia's record drought were analyzed Impacts accumulated and propagated through the water cycle at different rates Future droughts may not be managed better than past ones.","container-title":"Water Resources Research","DOI":"10.1002/wrcr.20123","ISSN":"1944-7973","issue":"2","language":"en","note":"_eprint: https://agupubs.onlinelibrary.wiley.com/doi/pdf/10.1002/wrcr.20123","page":"1040-1057","source":"Wiley Online Library","title":"The Millennium Drought in southeast Australia (2001–2009): Natural and human causes and implications for water resources, ecosystems, economy, and society","title-short":"The Millennium Drought in southeast Australia (2001–2009)","volume":"49","author":[{"family":"Dijk","given":"Albert I. J. M.","dropping-particle":"van"},{"family":"Beck","given":"Hylke E."},{"family":"Crosbie","given":"Russell S."},{"family":"Jeu","given":"Richard A. M.","dropping-particle":"de"},{"family":"Liu","given":"Yi Y."},{"family":"Podger","given":"Geoff M."},{"family":"Timbal","given":"Bertrand"},{"family":"Viney","given":"Neil R."}],"issued":{"date-parts":[["2013"]]}}}],"schema":"https://github.com/citation-style-language/schema/raw/master/csl-citation.json"} </w:instrText>
      </w:r>
      <w:r w:rsidR="00716CEE">
        <w:fldChar w:fldCharType="separate"/>
      </w:r>
      <w:r w:rsidR="00716CEE" w:rsidRPr="00716CEE">
        <w:t xml:space="preserve">(Dijk </w:t>
      </w:r>
      <w:r w:rsidR="00716CEE" w:rsidRPr="00716CEE">
        <w:rPr>
          <w:i/>
          <w:iCs/>
        </w:rPr>
        <w:t>et al.</w:t>
      </w:r>
      <w:r w:rsidR="00716CEE" w:rsidRPr="00716CEE">
        <w:t xml:space="preserve"> 2013)</w:t>
      </w:r>
      <w:r w:rsidR="00716CEE">
        <w:fldChar w:fldCharType="end"/>
      </w:r>
      <w:r w:rsidR="00716CEE">
        <w:t xml:space="preserve">, so it is possible that the observed increases in abundance represent population-level responses of </w:t>
      </w:r>
      <w:r w:rsidR="006029AC">
        <w:t>c</w:t>
      </w:r>
      <w:r w:rsidR="00716CEE">
        <w:t xml:space="preserve">ockatoos to improving environmental conditions </w:t>
      </w:r>
      <w:r w:rsidR="006029AC">
        <w:t xml:space="preserve">after </w:t>
      </w:r>
      <w:r w:rsidR="00716CEE">
        <w:t xml:space="preserve">drought, </w:t>
      </w:r>
      <w:r w:rsidR="006029AC">
        <w:t>al</w:t>
      </w:r>
      <w:r w:rsidR="00716CEE">
        <w:t xml:space="preserve">though the present analysis provides no direct evidence for such a mechanism. </w:t>
      </w:r>
    </w:p>
    <w:p w14:paraId="6CF2BEA9" w14:textId="588F475D" w:rsidR="0062692B" w:rsidRDefault="00890B7E" w:rsidP="009018BD">
      <w:r>
        <w:t xml:space="preserve">The ongoing collection of large volumes of bird count data by the contributors to the Atlas means that </w:t>
      </w:r>
      <w:r w:rsidR="00D549CB">
        <w:t xml:space="preserve">data </w:t>
      </w:r>
      <w:r w:rsidR="00662A08">
        <w:t xml:space="preserve">suitable </w:t>
      </w:r>
      <w:r w:rsidR="00D549CB">
        <w:t xml:space="preserve">for periodically updating population estimates can be expected to </w:t>
      </w:r>
      <w:r w:rsidR="004E6C41">
        <w:t>accrue for the foreseeable future</w:t>
      </w:r>
      <w:r w:rsidR="00B07E97">
        <w:t xml:space="preserve">. </w:t>
      </w:r>
      <w:r w:rsidR="00C315C5">
        <w:t>Thus,</w:t>
      </w:r>
      <w:r w:rsidR="00B07E97">
        <w:t xml:space="preserve"> any updating of abundance estimates can likely be carried out at minimal cost without the need to fund the collection o</w:t>
      </w:r>
      <w:r w:rsidR="004E6C41">
        <w:t>f</w:t>
      </w:r>
      <w:r w:rsidR="00B07E97">
        <w:t xml:space="preserve"> </w:t>
      </w:r>
      <w:r w:rsidR="006029AC">
        <w:t xml:space="preserve">additional </w:t>
      </w:r>
      <w:r w:rsidR="00B07E97">
        <w:t xml:space="preserve">field data. </w:t>
      </w:r>
    </w:p>
    <w:p w14:paraId="1C299FA7" w14:textId="29812635" w:rsidR="00A94FFC" w:rsidRDefault="00A94FFC" w:rsidP="00A3716A">
      <w:pPr>
        <w:pStyle w:val="Heading2-Numbered"/>
      </w:pPr>
      <w:bookmarkStart w:id="52" w:name="_Toc84429978"/>
      <w:r>
        <w:t xml:space="preserve">Caveats and </w:t>
      </w:r>
      <w:r w:rsidR="00F146DE">
        <w:t>assumptions</w:t>
      </w:r>
      <w:bookmarkEnd w:id="52"/>
    </w:p>
    <w:p w14:paraId="647AEA91" w14:textId="137EDDA8" w:rsidR="00B07E97" w:rsidRDefault="00B07E97" w:rsidP="001F4CBB">
      <w:r>
        <w:t>The abundance estimates presented here depend implicitly on a number of assumption</w:t>
      </w:r>
      <w:r w:rsidR="00A333A0">
        <w:t>s</w:t>
      </w:r>
      <w:r>
        <w:t xml:space="preserve">, and it is worthwhile to consider </w:t>
      </w:r>
      <w:r w:rsidR="00296839">
        <w:t xml:space="preserve">the plausibility of these assumptions, as well as the likely effect of any violations. </w:t>
      </w:r>
    </w:p>
    <w:p w14:paraId="5B44D0A4" w14:textId="68A54F45" w:rsidR="005A3696" w:rsidRDefault="007B60E2" w:rsidP="005A3696">
      <w:r>
        <w:t xml:space="preserve">First, it is assumed that all cockatoos </w:t>
      </w:r>
      <w:r w:rsidR="006029AC">
        <w:t>in a</w:t>
      </w:r>
      <w:r>
        <w:t xml:space="preserve"> 2</w:t>
      </w:r>
      <w:r w:rsidR="006029AC">
        <w:t xml:space="preserve"> ha </w:t>
      </w:r>
      <w:r>
        <w:t xml:space="preserve">plot are detected during </w:t>
      </w:r>
      <w:r w:rsidR="006029AC">
        <w:t xml:space="preserve">a </w:t>
      </w:r>
      <w:r>
        <w:t xml:space="preserve">survey. </w:t>
      </w:r>
      <w:r w:rsidR="00772509">
        <w:t xml:space="preserve">As cockatoos are large and conspicuous birds, it seems likely that few individuals would not be </w:t>
      </w:r>
      <w:r w:rsidR="006029AC">
        <w:t xml:space="preserve">observed </w:t>
      </w:r>
      <w:r w:rsidR="00772509">
        <w:t xml:space="preserve">during the surveys. However, this is essentially an untested assumption of the </w:t>
      </w:r>
      <w:r w:rsidR="00B271FA">
        <w:t>present</w:t>
      </w:r>
      <w:r w:rsidR="0057300A">
        <w:t xml:space="preserve"> analys</w:t>
      </w:r>
      <w:r w:rsidR="00B271FA">
        <w:t>es</w:t>
      </w:r>
      <w:r w:rsidR="0057300A">
        <w:t>. If a portion of the total number are not detected</w:t>
      </w:r>
      <w:r w:rsidR="006029AC">
        <w:t>,</w:t>
      </w:r>
      <w:r w:rsidR="0057300A">
        <w:t xml:space="preserve"> this will lead to negatively biased estimates of total abundance and c</w:t>
      </w:r>
      <w:r w:rsidR="00486656">
        <w:t>ould</w:t>
      </w:r>
      <w:r w:rsidR="0057300A">
        <w:t xml:space="preserve"> also </w:t>
      </w:r>
      <w:r w:rsidR="00486656">
        <w:t xml:space="preserve">lead to </w:t>
      </w:r>
      <w:r w:rsidR="0057300A">
        <w:t>bias</w:t>
      </w:r>
      <w:r w:rsidR="00486656">
        <w:t>es</w:t>
      </w:r>
      <w:r w:rsidR="0057300A">
        <w:t xml:space="preserve"> </w:t>
      </w:r>
      <w:r w:rsidR="00486656">
        <w:t xml:space="preserve">in </w:t>
      </w:r>
      <w:r w:rsidR="00912BA8">
        <w:t xml:space="preserve">the fitted relationships between abundance and </w:t>
      </w:r>
      <w:r w:rsidR="0057300A">
        <w:t xml:space="preserve">the </w:t>
      </w:r>
      <w:r w:rsidR="00912BA8">
        <w:t xml:space="preserve">habitat </w:t>
      </w:r>
      <w:r w:rsidR="0057300A">
        <w:t>covariates</w:t>
      </w:r>
      <w:r w:rsidR="00912BA8">
        <w:t xml:space="preserve"> </w:t>
      </w:r>
      <w:r w:rsidR="00912BA8">
        <w:fldChar w:fldCharType="begin"/>
      </w:r>
      <w:r w:rsidR="00912BA8">
        <w:instrText xml:space="preserve"> ADDIN ZOTERO_ITEM CSL_CITATION {"citationID":"axx92fwE","properties":{"formattedCitation":"(Lahoz-Monfort {\\i{}et al.} 2014)","plainCitation":"(Lahoz-Monfort et al. 2014)","noteIndex":0},"citationItems":[{"id":5438,"uris":["http://zotero.org/users/1850002/items/ZXGF7ZRS"],"uri":["http://zotero.org/users/1850002/items/ZXGF7ZRS"],"itemData":{"id":5438,"type":"article-journal","container-title":"Global Ecology and Biogeography","DOI":"10.1111/geb.12138","ISSN":"1466822X","issue":"4","journalAbbreviation":"Global Ecology and Biogeography","language":"en","page":"504-515","source":"DOI.org (Crossref)","title":"Imperfect detection impacts the performance of species distribution models: Imperfect detection impacts species distribution models","title-short":"Imperfect detection impacts the performance of species distribution models","volume":"23","author":[{"family":"Lahoz-Monfort","given":"José J."},{"family":"Guillera-Arroita","given":"Gurutzeta"},{"family":"Wintle","given":"Brendan A."}],"issued":{"date-parts":[["2014",4]]}}}],"schema":"https://github.com/citation-style-language/schema/raw/master/csl-citation.json"} </w:instrText>
      </w:r>
      <w:r w:rsidR="00912BA8">
        <w:fldChar w:fldCharType="separate"/>
      </w:r>
      <w:r w:rsidR="00912BA8" w:rsidRPr="00912BA8">
        <w:t xml:space="preserve">(Lahoz-Monfort </w:t>
      </w:r>
      <w:r w:rsidR="00912BA8" w:rsidRPr="00912BA8">
        <w:rPr>
          <w:i/>
          <w:iCs/>
        </w:rPr>
        <w:t>et al.</w:t>
      </w:r>
      <w:r w:rsidR="00912BA8" w:rsidRPr="00912BA8">
        <w:t xml:space="preserve"> 2014)</w:t>
      </w:r>
      <w:r w:rsidR="00912BA8">
        <w:fldChar w:fldCharType="end"/>
      </w:r>
      <w:r w:rsidR="008840AB">
        <w:t>.</w:t>
      </w:r>
      <w:r w:rsidR="0057300A">
        <w:t xml:space="preserve"> </w:t>
      </w:r>
    </w:p>
    <w:p w14:paraId="43CE4549" w14:textId="0A22BDA2" w:rsidR="005A3696" w:rsidRDefault="008840AB" w:rsidP="006D50CC">
      <w:r>
        <w:t>Similarly,</w:t>
      </w:r>
      <w:r w:rsidR="001963EF">
        <w:t xml:space="preserve"> it is assumed that </w:t>
      </w:r>
      <w:r w:rsidR="006029AC">
        <w:t xml:space="preserve">a </w:t>
      </w:r>
      <w:r w:rsidR="00EF26D7">
        <w:t>count</w:t>
      </w:r>
      <w:r w:rsidR="006029AC">
        <w:t xml:space="preserve"> is</w:t>
      </w:r>
      <w:r w:rsidR="00EF26D7">
        <w:t xml:space="preserve"> </w:t>
      </w:r>
      <w:r w:rsidR="001963EF">
        <w:t>instantaneous</w:t>
      </w:r>
      <w:r w:rsidR="00EF26D7">
        <w:t xml:space="preserve">, representing </w:t>
      </w:r>
      <w:r w:rsidR="001963EF">
        <w:t xml:space="preserve">the number of birds present on </w:t>
      </w:r>
      <w:r w:rsidR="006029AC">
        <w:t xml:space="preserve">a </w:t>
      </w:r>
      <w:r w:rsidR="001963EF">
        <w:t xml:space="preserve">plot at a given instant. </w:t>
      </w:r>
      <w:r w:rsidR="006029AC">
        <w:t>However, the m</w:t>
      </w:r>
      <w:r w:rsidR="005A3696">
        <w:t xml:space="preserve">ovement of </w:t>
      </w:r>
      <w:r w:rsidR="009D759A">
        <w:t>birds</w:t>
      </w:r>
      <w:r w:rsidR="005A3696">
        <w:t xml:space="preserve"> </w:t>
      </w:r>
      <w:r w:rsidR="006029AC">
        <w:t>into or out of a</w:t>
      </w:r>
      <w:r w:rsidR="005A3696">
        <w:t xml:space="preserve"> plot during the 20</w:t>
      </w:r>
      <w:r w:rsidR="006029AC">
        <w:t>-</w:t>
      </w:r>
      <w:r w:rsidR="005A3696">
        <w:t xml:space="preserve">minute census could lead to either positively or negatively biased estimates </w:t>
      </w:r>
      <w:r>
        <w:t xml:space="preserve">of </w:t>
      </w:r>
      <w:r w:rsidR="001963EF">
        <w:t>abundance</w:t>
      </w:r>
      <w:r w:rsidR="00642FD4">
        <w:t xml:space="preserve">. This effect can be further complicated if the presence of the observer </w:t>
      </w:r>
      <w:r w:rsidR="000D7E31">
        <w:t>causes</w:t>
      </w:r>
      <w:r w:rsidR="00642FD4">
        <w:t xml:space="preserve"> cockatoos </w:t>
      </w:r>
      <w:r w:rsidR="000D7E31">
        <w:t>to</w:t>
      </w:r>
      <w:r w:rsidR="00642FD4">
        <w:t xml:space="preserve"> </w:t>
      </w:r>
      <w:r w:rsidR="000D7E31">
        <w:t>be attracted</w:t>
      </w:r>
      <w:r w:rsidR="00642FD4">
        <w:t xml:space="preserve"> or repelled from the </w:t>
      </w:r>
      <w:r w:rsidR="000D7E31">
        <w:t xml:space="preserve">plots </w:t>
      </w:r>
      <w:r w:rsidR="000768D9">
        <w:t>while the</w:t>
      </w:r>
      <w:r w:rsidR="000D7E31">
        <w:t xml:space="preserve"> count</w:t>
      </w:r>
      <w:r w:rsidR="000171B6" w:rsidRPr="00DD23BE">
        <w:t>s</w:t>
      </w:r>
      <w:r w:rsidR="00B271FA">
        <w:t xml:space="preserve"> are</w:t>
      </w:r>
      <w:r w:rsidR="000D7E31">
        <w:t xml:space="preserve"> being made. </w:t>
      </w:r>
      <w:r w:rsidR="004C0143">
        <w:t xml:space="preserve">The available data do not provide a basis for testing these assumptions, so the possibility of </w:t>
      </w:r>
      <w:r w:rsidR="004F6DB0">
        <w:t xml:space="preserve">at least some level of </w:t>
      </w:r>
      <w:r w:rsidR="004C0143">
        <w:t xml:space="preserve">bias </w:t>
      </w:r>
      <w:r w:rsidR="006D50CC">
        <w:t xml:space="preserve">being induced by these effects remains unresolved. </w:t>
      </w:r>
    </w:p>
    <w:p w14:paraId="22384D63" w14:textId="75C366D9" w:rsidR="006D50CC" w:rsidRDefault="006D50CC" w:rsidP="006D50CC">
      <w:r>
        <w:t xml:space="preserve">The locations which are surveyed </w:t>
      </w:r>
      <w:r w:rsidR="006029AC">
        <w:t>for</w:t>
      </w:r>
      <w:r>
        <w:t xml:space="preserve"> Birdlife</w:t>
      </w:r>
      <w:r w:rsidR="006029AC">
        <w:t xml:space="preserve"> Australia’s </w:t>
      </w:r>
      <w:r>
        <w:t xml:space="preserve">Atlas are not a random sample of </w:t>
      </w:r>
      <w:r w:rsidR="00A91A45">
        <w:t xml:space="preserve">locations in Victoria. Citizen </w:t>
      </w:r>
      <w:r w:rsidR="005B21FF">
        <w:t xml:space="preserve">science data are </w:t>
      </w:r>
      <w:r w:rsidR="000768D9">
        <w:t xml:space="preserve">much </w:t>
      </w:r>
      <w:r w:rsidR="005B21FF">
        <w:t xml:space="preserve">more likely to accrue </w:t>
      </w:r>
      <w:r w:rsidR="000768D9">
        <w:t>at</w:t>
      </w:r>
      <w:r w:rsidR="005B21FF">
        <w:t xml:space="preserve"> locations close to </w:t>
      </w:r>
      <w:r w:rsidR="006029AC">
        <w:t>cities and towns</w:t>
      </w:r>
      <w:r w:rsidR="005B21FF">
        <w:t xml:space="preserve">, or </w:t>
      </w:r>
      <w:r w:rsidR="00887C50">
        <w:t>in areas that are easily accessible by road</w:t>
      </w:r>
      <w:r w:rsidR="005B21FF">
        <w:t xml:space="preserve">. </w:t>
      </w:r>
      <w:r w:rsidR="00696D9E">
        <w:t xml:space="preserve">Similarly, citizen scientists </w:t>
      </w:r>
      <w:r w:rsidR="009E2DBC">
        <w:t xml:space="preserve">often </w:t>
      </w:r>
      <w:r w:rsidR="00696D9E">
        <w:t xml:space="preserve">choose to conduct surveys at locations known </w:t>
      </w:r>
      <w:r w:rsidR="00377CD8">
        <w:t xml:space="preserve">or believed </w:t>
      </w:r>
      <w:r w:rsidR="00696D9E">
        <w:t xml:space="preserve">to have large numbers of birds, or </w:t>
      </w:r>
      <w:r w:rsidR="002910D8">
        <w:t xml:space="preserve">a </w:t>
      </w:r>
      <w:r w:rsidR="00696D9E">
        <w:t>high diversity of</w:t>
      </w:r>
      <w:r w:rsidR="00377CD8">
        <w:t xml:space="preserve"> bird</w:t>
      </w:r>
      <w:r w:rsidR="00696D9E">
        <w:t xml:space="preserve"> species</w:t>
      </w:r>
      <w:r w:rsidR="00887C50">
        <w:t>, or rare or migratory species</w:t>
      </w:r>
      <w:r w:rsidR="00696D9E">
        <w:t xml:space="preserve">. For all of these reasons, the sample of locations where bird counts are collected are expected to be a biased subset of the total geographic and environmental space in Victoria. </w:t>
      </w:r>
      <w:r w:rsidR="00B53B8B">
        <w:t xml:space="preserve">Spatial sub-sampling approaches such as the spatial thinning approach used here, along with model-based </w:t>
      </w:r>
      <w:r w:rsidR="00B53B8B">
        <w:lastRenderedPageBreak/>
        <w:t xml:space="preserve">interpretation of data that use covariates to infer the effects of environmental gradients on abundance can be expected to reduce, but not entirely eliminate the impacts of </w:t>
      </w:r>
      <w:r w:rsidR="002910D8">
        <w:t xml:space="preserve">such </w:t>
      </w:r>
      <w:r w:rsidR="00B53B8B">
        <w:t>sampling bias</w:t>
      </w:r>
      <w:r w:rsidR="002910D8">
        <w:t>es</w:t>
      </w:r>
      <w:r w:rsidR="00B53B8B">
        <w:t xml:space="preserve">. In </w:t>
      </w:r>
      <w:r w:rsidR="006831BA">
        <w:t>addition</w:t>
      </w:r>
      <w:r w:rsidR="00B53B8B">
        <w:t xml:space="preserve">, we expect the estimates of abundance to be </w:t>
      </w:r>
      <w:r w:rsidR="00B746E0">
        <w:t>sensitive to the impacts of any influential environmental covariates which are not actually included in the models (</w:t>
      </w:r>
      <w:r w:rsidR="00DD23BE">
        <w:t>i.e.,</w:t>
      </w:r>
      <w:r w:rsidR="00B746E0">
        <w:t xml:space="preserve"> model </w:t>
      </w:r>
      <w:r w:rsidR="00F146DE">
        <w:t>misspecification</w:t>
      </w:r>
      <w:r w:rsidR="00B746E0">
        <w:t xml:space="preserve">). </w:t>
      </w:r>
    </w:p>
    <w:p w14:paraId="64BF8212" w14:textId="644D9056" w:rsidR="00844C13" w:rsidRDefault="00F538AA" w:rsidP="001F4CBB">
      <w:r>
        <w:t>An</w:t>
      </w:r>
      <w:r w:rsidR="00F57D31">
        <w:t xml:space="preserve"> alternative approach </w:t>
      </w:r>
      <w:r>
        <w:t xml:space="preserve">to overcoming biased selection of sampling locations </w:t>
      </w:r>
      <w:r w:rsidR="00F57D31">
        <w:t xml:space="preserve">would be to collect </w:t>
      </w:r>
      <w:r>
        <w:t xml:space="preserve">bird </w:t>
      </w:r>
      <w:r w:rsidR="00F57D31">
        <w:t>data using a randomised site selection approach</w:t>
      </w:r>
      <w:r w:rsidR="00912E74">
        <w:t xml:space="preserve"> such as stratified random sampling</w:t>
      </w:r>
      <w:r>
        <w:t>,</w:t>
      </w:r>
      <w:r w:rsidR="005C03E9">
        <w:t xml:space="preserve"> and </w:t>
      </w:r>
      <w:r w:rsidR="00912E74">
        <w:t xml:space="preserve">then </w:t>
      </w:r>
      <w:r>
        <w:t xml:space="preserve">to </w:t>
      </w:r>
      <w:r w:rsidR="005C03E9">
        <w:t>us</w:t>
      </w:r>
      <w:r>
        <w:t>e</w:t>
      </w:r>
      <w:r w:rsidR="005C03E9">
        <w:t xml:space="preserve"> design-based statistical </w:t>
      </w:r>
      <w:r w:rsidR="00912E74">
        <w:t>methods</w:t>
      </w:r>
      <w:r w:rsidR="005C03E9">
        <w:t xml:space="preserve"> to estimate abundance. Under such an approach to sampling and inference</w:t>
      </w:r>
      <w:r w:rsidR="00F57D31">
        <w:t xml:space="preserve"> bias in site selection can be eliminated</w:t>
      </w:r>
      <w:r w:rsidR="005C03E9">
        <w:t xml:space="preserve"> from the data and </w:t>
      </w:r>
      <w:r w:rsidR="00912E74">
        <w:t>will not influence the resulting inferences regarding abundance</w:t>
      </w:r>
      <w:r w:rsidR="00F57D31">
        <w:t xml:space="preserve">. However, collecting an adequate volume of data to </w:t>
      </w:r>
      <w:r w:rsidR="00912E74">
        <w:t xml:space="preserve">underpin a design-based estimate of abundance would be a challenging process </w:t>
      </w:r>
      <w:r w:rsidR="007E74AE">
        <w:t>for cockatoos. The majority of 20</w:t>
      </w:r>
      <w:r w:rsidR="009977DC">
        <w:t xml:space="preserve"> min</w:t>
      </w:r>
      <w:r w:rsidR="007E74AE">
        <w:t>/2</w:t>
      </w:r>
      <w:r w:rsidR="009977DC">
        <w:t xml:space="preserve"> </w:t>
      </w:r>
      <w:r w:rsidR="007E74AE">
        <w:t>h</w:t>
      </w:r>
      <w:r w:rsidR="009977DC">
        <w:t>a</w:t>
      </w:r>
      <w:r w:rsidR="007E74AE">
        <w:t xml:space="preserve"> surveys would be likely to return zero results, </w:t>
      </w:r>
      <w:r w:rsidR="007B7218">
        <w:t xml:space="preserve">meaning that large numbers of censuses would need to be carried out to obtain adequately precise estimates of abundance on a state or regional scale. For this reason, </w:t>
      </w:r>
      <w:r w:rsidR="00390FD8">
        <w:t>reliance on model</w:t>
      </w:r>
      <w:r w:rsidR="00AB09F1">
        <w:t>-</w:t>
      </w:r>
      <w:r w:rsidR="00390FD8">
        <w:t>based estimates using the large volume of available Atlas data from Birdlife Australia, as presented here</w:t>
      </w:r>
      <w:r w:rsidR="00726072">
        <w:t>,</w:t>
      </w:r>
      <w:r w:rsidR="00390FD8">
        <w:t xml:space="preserve"> </w:t>
      </w:r>
      <w:r w:rsidR="006623C2">
        <w:t>remains a</w:t>
      </w:r>
      <w:r w:rsidR="00DE62C7">
        <w:t xml:space="preserve"> much more </w:t>
      </w:r>
      <w:r w:rsidR="00726072">
        <w:t xml:space="preserve">practicable </w:t>
      </w:r>
      <w:r w:rsidR="00DE62C7">
        <w:t>prospect.</w:t>
      </w:r>
      <w:r w:rsidR="00844C13">
        <w:t xml:space="preserve"> </w:t>
      </w:r>
    </w:p>
    <w:p w14:paraId="44ADC8A2" w14:textId="1329FC4E" w:rsidR="0006281C" w:rsidRDefault="00FB40E1" w:rsidP="001F4CBB">
      <w:r>
        <w:t>We explored a l</w:t>
      </w:r>
      <w:r w:rsidR="00AA7C97">
        <w:t>imited set of covariates</w:t>
      </w:r>
      <w:r>
        <w:t xml:space="preserve"> and </w:t>
      </w:r>
      <w:r w:rsidR="00E24328">
        <w:t>based our GAM-based population estimates on a single model</w:t>
      </w:r>
      <w:r w:rsidR="001C7E0D">
        <w:t>, with the assumption that the model is a reasonable approximation of the factors influencing abundance</w:t>
      </w:r>
      <w:r w:rsidR="00E24328">
        <w:t>. The results are conditional on th</w:t>
      </w:r>
      <w:r w:rsidR="001C7E0D">
        <w:t>e assumed</w:t>
      </w:r>
      <w:r w:rsidR="00E24328">
        <w:t xml:space="preserve"> model</w:t>
      </w:r>
      <w:r w:rsidR="001C7E0D">
        <w:t xml:space="preserve"> (set of covariates, assumed error structure)</w:t>
      </w:r>
      <w:r w:rsidR="00E24328">
        <w:t>, and different combinations of covariates or</w:t>
      </w:r>
      <w:r w:rsidR="001C7E0D">
        <w:t xml:space="preserve"> model structures could give different results. In particular, failure to include </w:t>
      </w:r>
      <w:r w:rsidR="00777340">
        <w:t xml:space="preserve">important drivers of abundance in the model (model misspecification) </w:t>
      </w:r>
      <w:r w:rsidR="00DE62C7">
        <w:t>can</w:t>
      </w:r>
      <w:r w:rsidR="00777340">
        <w:t xml:space="preserve"> lead to biases of unknown magnitude.</w:t>
      </w:r>
      <w:r w:rsidR="00DE62C7">
        <w:t xml:space="preserve"> </w:t>
      </w:r>
      <w:r w:rsidR="006B2953">
        <w:t xml:space="preserve">It is </w:t>
      </w:r>
      <w:r w:rsidR="00DE62C7">
        <w:t>encouraging to see</w:t>
      </w:r>
      <w:r w:rsidR="006B2953">
        <w:t xml:space="preserve"> that t</w:t>
      </w:r>
      <w:r w:rsidR="00860BDE">
        <w:t xml:space="preserve">wo contrasting </w:t>
      </w:r>
      <w:r w:rsidR="006B2953">
        <w:t xml:space="preserve">modelling </w:t>
      </w:r>
      <w:r w:rsidR="00860BDE">
        <w:t>approaches</w:t>
      </w:r>
      <w:r w:rsidR="006B2953">
        <w:t xml:space="preserve"> (BRTs and GAMs)</w:t>
      </w:r>
      <w:r w:rsidR="00860BDE">
        <w:t xml:space="preserve"> give </w:t>
      </w:r>
      <w:r w:rsidR="006B2953">
        <w:t xml:space="preserve">broadly </w:t>
      </w:r>
      <w:r w:rsidR="00860BDE">
        <w:t xml:space="preserve">similar estimates of abundance, and </w:t>
      </w:r>
      <w:r w:rsidR="00DE62C7">
        <w:t xml:space="preserve">that </w:t>
      </w:r>
      <w:r w:rsidR="00860BDE">
        <w:t>uncertainty in total abundance from the GAM</w:t>
      </w:r>
      <w:r w:rsidR="00C77EC8">
        <w:t>-</w:t>
      </w:r>
      <w:r w:rsidR="00860BDE">
        <w:t xml:space="preserve">based estimates is small. </w:t>
      </w:r>
      <w:r w:rsidR="0094088F">
        <w:t>The two approaches were most divergent for the two least-abundant species</w:t>
      </w:r>
      <w:r w:rsidR="007F2121">
        <w:t xml:space="preserve"> </w:t>
      </w:r>
      <w:r w:rsidR="0094088F">
        <w:t>(Little Corella and Long-billed Corella)</w:t>
      </w:r>
      <w:r w:rsidR="00C610D5">
        <w:t>, suggesting some unresolved uncertainty regarding the drivers of abundance for these two species</w:t>
      </w:r>
      <w:r w:rsidR="004D26C9">
        <w:t xml:space="preserve">. Some degree of caution in interpreting the statewide abundance estimates for these two species is therefore warranted.  </w:t>
      </w:r>
    </w:p>
    <w:p w14:paraId="6ED3200E" w14:textId="1D55EEDE" w:rsidR="00A94FFC" w:rsidRPr="007D16B0" w:rsidRDefault="00A94FFC" w:rsidP="00A3716A">
      <w:pPr>
        <w:pStyle w:val="Heading2-Numbered"/>
      </w:pPr>
      <w:bookmarkStart w:id="53" w:name="_Toc84429979"/>
      <w:r>
        <w:t>Implications for lethal control</w:t>
      </w:r>
      <w:bookmarkEnd w:id="53"/>
      <w:r>
        <w:t xml:space="preserve"> </w:t>
      </w:r>
    </w:p>
    <w:p w14:paraId="7E14B7A5" w14:textId="7A86455D" w:rsidR="00AA5F9F" w:rsidRDefault="00367011" w:rsidP="00FB298A">
      <w:bookmarkStart w:id="54" w:name="_Toc196540911"/>
      <w:r>
        <w:t xml:space="preserve">It is notable that a large proportion of cockatoo species are currently listed as threatened either in Victoria or nationally. </w:t>
      </w:r>
      <w:r w:rsidR="00B63932">
        <w:t xml:space="preserve">This likely suggests that aspects of the ecology and life-history of cockatoos in general pre-dispose them to </w:t>
      </w:r>
      <w:r w:rsidR="000A763E">
        <w:t>high risks of population decline and hence, higher conservation risk</w:t>
      </w:r>
      <w:r w:rsidR="005C5990">
        <w:t>s</w:t>
      </w:r>
      <w:r w:rsidR="000A763E">
        <w:t xml:space="preserve">. </w:t>
      </w:r>
      <w:r w:rsidR="00F710EB">
        <w:t>T</w:t>
      </w:r>
      <w:r w:rsidR="00E33A1F">
        <w:t>here is little data</w:t>
      </w:r>
      <w:r w:rsidR="00F710EB">
        <w:t xml:space="preserve"> fr</w:t>
      </w:r>
      <w:r w:rsidR="00647DDE">
        <w:t>o</w:t>
      </w:r>
      <w:r w:rsidR="00F710EB">
        <w:t>m Victoria</w:t>
      </w:r>
      <w:r w:rsidR="00E33A1F">
        <w:t xml:space="preserve"> on the </w:t>
      </w:r>
      <w:r w:rsidR="00F710EB">
        <w:t>population biology</w:t>
      </w:r>
      <w:r w:rsidR="00E33A1F">
        <w:t xml:space="preserve"> of the four cockatoo species</w:t>
      </w:r>
      <w:r w:rsidR="00F710EB">
        <w:t xml:space="preserve"> considered in this report</w:t>
      </w:r>
      <w:r w:rsidR="00887C50">
        <w:t xml:space="preserve">; </w:t>
      </w:r>
      <w:r w:rsidR="005C5990">
        <w:t>see, for example</w:t>
      </w:r>
      <w:r w:rsidR="00887C50">
        <w:t>,</w:t>
      </w:r>
      <w:r w:rsidR="005C5990">
        <w:t xml:space="preserve"> </w:t>
      </w:r>
      <w:r w:rsidR="005C5990">
        <w:fldChar w:fldCharType="begin"/>
      </w:r>
      <w:r w:rsidR="005C5990">
        <w:instrText xml:space="preserve"> ADDIN ZOTERO_ITEM CSL_CITATION {"citationID":"ZuMIeinw","properties":{"formattedCitation":"(Emison {\\i{}et al.} 1994)","plainCitation":"(Emison et al. 1994)","noteIndex":0},"citationItems":[{"id":5457,"uris":["http://zotero.org/users/1850002/items/JIISYGKZ"],"uri":["http://zotero.org/users/1850002/items/JIISYGKZ"],"itemData":{"id":5457,"type":"article-journal","container-title":"Western Foundation of Vertebrate Zoology","issue":"4","page":"211-247","title":"The biology and status of the Long-billed Corella in Victoria","volume":"5","author":[{"family":"Emison","given":"W. B."},{"family":"Beardsell","given":"C. M."},{"family":"Temby","given":"I. D."}],"issued":{"date-parts":[["1994"]]}}}],"schema":"https://github.com/citation-style-language/schema/raw/master/csl-citation.json"} </w:instrText>
      </w:r>
      <w:r w:rsidR="005C5990">
        <w:fldChar w:fldCharType="separate"/>
      </w:r>
      <w:r w:rsidR="005C5990" w:rsidRPr="005C5990">
        <w:t xml:space="preserve">Emison </w:t>
      </w:r>
      <w:r w:rsidR="005C5990" w:rsidRPr="005C5990">
        <w:rPr>
          <w:i/>
          <w:iCs/>
        </w:rPr>
        <w:t>et al.</w:t>
      </w:r>
      <w:r w:rsidR="005C5990" w:rsidRPr="005C5990">
        <w:t xml:space="preserve"> </w:t>
      </w:r>
      <w:r w:rsidR="00216BCC">
        <w:t>(</w:t>
      </w:r>
      <w:r w:rsidR="005C5990" w:rsidRPr="005C5990">
        <w:t>1994)</w:t>
      </w:r>
      <w:r w:rsidR="005C5990">
        <w:fldChar w:fldCharType="end"/>
      </w:r>
      <w:r w:rsidR="00F710EB">
        <w:t xml:space="preserve">. However, extrapolation from other cockatoo species would suggest that </w:t>
      </w:r>
      <w:r w:rsidR="00DB57C2">
        <w:t>all four species are likely to be slow to mature</w:t>
      </w:r>
      <w:r w:rsidR="00887C50">
        <w:t xml:space="preserve"> and</w:t>
      </w:r>
      <w:r w:rsidR="00DB57C2">
        <w:t xml:space="preserve"> long-lived</w:t>
      </w:r>
      <w:r w:rsidR="00887C50">
        <w:t>,</w:t>
      </w:r>
      <w:r w:rsidR="00DB57C2">
        <w:t xml:space="preserve"> and to have limited annual reproductive output</w:t>
      </w:r>
      <w:r w:rsidR="00DD2C05">
        <w:t xml:space="preserve"> </w:t>
      </w:r>
      <w:r w:rsidR="00DD2C05">
        <w:fldChar w:fldCharType="begin"/>
      </w:r>
      <w:r w:rsidR="00015782">
        <w:instrText xml:space="preserve"> ADDIN ZOTERO_ITEM CSL_CITATION {"citationID":"1aDqBBVI","properties":{"formattedCitation":"(Rowley 1983; Heinsohn {\\i{}et al.} 2009; Harris {\\i{}et al.} 2012)","plainCitation":"(Rowley 1983; Heinsohn et al. 2009; Harris et al. 2012)","dontUpdate":true,"noteIndex":0},"citationItems":[{"id":5429,"uris":["http://zotero.org/users/1850002/items/T7KMJXZW"],"uri":["http://zotero.org/users/1850002/items/T7KMJXZW"],"itemData":{"id":5429,"type":"article-journal","abstract":"'From 265 tag or band returns (11% of the birds marked) shooting accounts for most galah deaths in the Western Australian wheatbelt, with cats, raptors and motor vehicles as other major mortality factors; a quarter of the young birds that leave the nest may die before they are deserted by their parents after 6 weeks. Newly independent galahs tend to disperse down-wind to the north-west from then on during the dry summer and autumn (January-April). In late autumn and winter dispersal becomes roughly random and the distance travelled increases. Of galahs marked as juveniles and later found dead, 80% had travelled less than 20 km, whilst one third had remained within 5 km of where they were hatched or netted. Juvenile dispersal appears to end in the second autumn of life, when individuals tend to join flocks of non-breeding birds that are only locally nomadic. It is from these local flocks that replacements to the resident breeding pool of adult birds come.","container-title":"Wildlife Research","DOI":"10.1071/wr9830329","ISSN":"1448-5494","issue":"2","journalAbbreviation":"Wildl. Res.","language":"en","note":"publisher: CSIRO PUBLISHING","page":"329-342","source":"www.publish.csiro.au","title":"Mortality and dispersal of juvenile Galahs, &lt;i&gt;Cacatua roseicapilla&lt;/i&gt;, in the Western Australian wheatbelt","volume":"10","author":[{"family":"Rowley","given":"I."}],"issued":{"date-parts":[["1983"]]}}},{"id":5449,"uris":["http://zotero.org/users/1850002/items/XGWTU9V2"],"uri":["http://zotero.org/users/1850002/items/XGWTU9V2"],"itemData":{"id":5449,"type":"article-journal","container-title":"Emu - Austral Ornithology","DOI":"10.1071/MU08053","ISSN":"0158-4197, 1448-5540","issue":"3","journalAbbreviation":"Emu - Austral Ornithology","language":"en","page":"183-191","source":"DOI.org (Crossref)","title":"Do Palm Cockatoos ( &lt;i&gt;Probosciger aterrimus&lt;/i&gt; ) have long enough lifespans to support their low reproductive success?","volume":"109","author":[{"family":"Heinsohn","given":"Robert"},{"family":"Zeriga","given":"Tanya"},{"family":"Murphy","given":"Stephen"},{"family":"Igag","given":"Paul"},{"family":"Legge","given":"Sarah"},{"family":"Mack","given":"Andrew L."}],"issued":{"date-parts":[["2009",9]]}}},{"id":5444,"uris":["http://zotero.org/users/1850002/items/W3LE2E79"],"uri":["http://zotero.org/users/1850002/items/W3LE2E79"],"itemData":{"id":5444,"type":"article-journal","abstract":"1. Linked demographic-bioclimatic models are emerging tools for forecasting climate change impacts on well-studied species, but these methods have been used in few management applications, and species interactions have not been incorporated. We combined population and bioclimatic envelope models to estimate future risks to the viability of a cockatoo population posed by climate change, increased fire frequency, beak-and-feather disease and reduced management. 2. The South Australian glossy black-cockatoo Calyptorhynchus lathami halmaturinus is restricted to Kangaroo Island, Australia, where it numbers 350 birds and is managed intensively. The cockatoo may be at particular risk from climate change because of its insular geographic constraints and specialised diet on a single plant species, Allocasuarina verticillata. The cockatoo population model was parameterised with mark-resight-derived estimates of survival and fecundity from 13 years of demographic data. Species interactions were incorporated by using a climate-change-driven bioclimatic model of Allocasuarina verticillata as a dynamic driver of habitat suitability. A novel application of Latin Hypercube sampling was used to assess the model’s sensitivity to input parameters. 3. Results suggest that unmitigated climate change is likely to be a substantial threat for the cockatoo: all high-CO2-concentration scenarios had expected minimum abundances of &lt;160 birds. Extinction was virtually certain if management of nest-predating brush-tail possums Trichosurus vulpecula was stopped, or adult survival reduced by as little as 5%. In contrast, the population is predicted to increase under low-emissions scenarios. 4. Disease outbreak, increased fire frequency and reductions in revegetation and management of competitive little corellas Cacatua sanguinea, were all predicted to exacerbate decline, but these effects were buffered by the cockatoo population’s high fecundity. 5. Spatial correlates of extinction risk, such as range area and total habitat suitability, were nonlinearly related to projected population size in the high-CO2-concentration scenario. 6. Synthesis and applications. Mechanistic demographic-bioclimatic simulations that incorporate species interactions can provide more detailed viability analyses than traditional bioclimatic models and be used to rank the cost-effectiveness of management interventions. Our results highlight the importance of managing possum predation and maintaining high adult cockatoo survival. In contrast, corella and revegetation management could be experimentally reduced to save resources.","container-title":"Journal of Applied Ecology","DOI":"10.1111/j.1365-2664.2012.02163.x","ISSN":"1365-2664","issue":"4","language":"en","note":"_eprint: https://besjournals.onlinelibrary.wiley.com/doi/pdf/10.1111/j.1365-2664.2012.02163.x","page":"785-794","source":"Wiley Online Library","title":"Managing the long-term persistence of a rare cockatoo under climate change","volume":"49","author":[{"family":"Harris","given":"J. Berton C."},{"family":"Fordham","given":"Damien A."},{"family":"Mooney","given":"Patricia A."},{"family":"Pedler","given":"Lynn P."},{"family":"Araújo","given":"Miguel B."},{"family":"Paton","given":"David C."},{"family":"Stead","given":"Michael G."},{"family":"Watts","given":"Michael J."},{"family":"Akçakaya","given":"H. Reşit"},{"family":"Brook","given":"Barry W."}],"issued":{"date-parts":[["2012"]]}}}],"schema":"https://github.com/citation-style-language/schema/raw/master/csl-citation.json"} </w:instrText>
      </w:r>
      <w:r w:rsidR="00DD2C05">
        <w:fldChar w:fldCharType="separate"/>
      </w:r>
      <w:r w:rsidR="00DD2C05" w:rsidRPr="00DD2C05">
        <w:t>(</w:t>
      </w:r>
      <w:r w:rsidR="00673667">
        <w:t xml:space="preserve">e.g. </w:t>
      </w:r>
      <w:r w:rsidR="00DD2C05" w:rsidRPr="00DD2C05">
        <w:t xml:space="preserve">Rowley 1983; Heinsohn </w:t>
      </w:r>
      <w:r w:rsidR="00DD2C05" w:rsidRPr="00DD2C05">
        <w:rPr>
          <w:i/>
          <w:iCs/>
        </w:rPr>
        <w:t>et al.</w:t>
      </w:r>
      <w:r w:rsidR="00DD2C05" w:rsidRPr="00DD2C05">
        <w:t xml:space="preserve"> 2009; Harris </w:t>
      </w:r>
      <w:r w:rsidR="00DD2C05" w:rsidRPr="00DD2C05">
        <w:rPr>
          <w:i/>
          <w:iCs/>
        </w:rPr>
        <w:t>et al.</w:t>
      </w:r>
      <w:r w:rsidR="00DD2C05" w:rsidRPr="00DD2C05">
        <w:t xml:space="preserve"> 2012)</w:t>
      </w:r>
      <w:r w:rsidR="00DD2C05">
        <w:fldChar w:fldCharType="end"/>
      </w:r>
      <w:r w:rsidR="00DB57C2">
        <w:t xml:space="preserve">. All these aspects </w:t>
      </w:r>
      <w:r w:rsidR="00E527B2">
        <w:t xml:space="preserve">of the population biology of cockatoos </w:t>
      </w:r>
      <w:r w:rsidR="009D759A">
        <w:t>could</w:t>
      </w:r>
      <w:r w:rsidR="00E527B2">
        <w:t xml:space="preserve"> predispose them to </w:t>
      </w:r>
      <w:r w:rsidR="00887C50">
        <w:t xml:space="preserve">a </w:t>
      </w:r>
      <w:r w:rsidR="00E527B2">
        <w:t xml:space="preserve">high risk of extinction if </w:t>
      </w:r>
      <w:r w:rsidR="009148AF">
        <w:t xml:space="preserve">they are exposed to threatening processes such as destruction of breeding sites or </w:t>
      </w:r>
      <w:r>
        <w:t xml:space="preserve">widespread and intense lethal control. </w:t>
      </w:r>
      <w:r w:rsidR="00AA5F9F">
        <w:t>Similarly, the dependence of cockatoo species on tree hollows as nesting sites exposes them to risk of population decline wherever and whenever the availability of suitable nesting sites is limiting.</w:t>
      </w:r>
    </w:p>
    <w:p w14:paraId="4C89836B" w14:textId="0805F179" w:rsidR="00F02E54" w:rsidRDefault="00F02E54" w:rsidP="00FB298A">
      <w:r>
        <w:t xml:space="preserve">Encouragingly however, the spatiotemporal analyses presented here </w:t>
      </w:r>
      <w:r w:rsidR="00887C50">
        <w:t xml:space="preserve">indicate </w:t>
      </w:r>
      <w:r>
        <w:t xml:space="preserve">no evidence of recent population declines and were </w:t>
      </w:r>
      <w:r w:rsidR="00CA784C">
        <w:t xml:space="preserve">indicative of either increasing trends or stability for all four species. This finding means that we can cautiously conclude that the impacts of present rates of lethal control are not leading to </w:t>
      </w:r>
      <w:r w:rsidR="004423B5">
        <w:t xml:space="preserve">strong declines in cockatoo abundance. </w:t>
      </w:r>
      <w:r w:rsidR="00B31AAD">
        <w:t xml:space="preserve">However, ongoing vigilance is recommended </w:t>
      </w:r>
      <w:r w:rsidR="00887C50">
        <w:t xml:space="preserve">because of </w:t>
      </w:r>
      <w:r w:rsidR="00B31AAD">
        <w:t xml:space="preserve">the </w:t>
      </w:r>
      <w:r w:rsidR="004F45BF">
        <w:t xml:space="preserve">likely </w:t>
      </w:r>
      <w:r w:rsidR="00B31AAD">
        <w:t xml:space="preserve">propensity of cockatoo populations to decline </w:t>
      </w:r>
      <w:r w:rsidR="004F45BF">
        <w:t xml:space="preserve">where the impact of lethal control, lack of breeding sites or other threatening processes lead to sustained reductions in survival or breeding success. </w:t>
      </w:r>
      <w:r w:rsidR="00B31AAD">
        <w:t xml:space="preserve"> </w:t>
      </w:r>
    </w:p>
    <w:p w14:paraId="59131AAE" w14:textId="1E2187A7" w:rsidR="000D121A" w:rsidRDefault="00AA5F9F" w:rsidP="00DC3852">
      <w:r>
        <w:t xml:space="preserve">For </w:t>
      </w:r>
      <w:r w:rsidR="0043216C">
        <w:t xml:space="preserve">all of </w:t>
      </w:r>
      <w:r>
        <w:t xml:space="preserve">the above reasons, a conservative and careful approach to population management is warranted. This extends to the processes of permitting either lethal or non-lethal population control, such as via the ATCW </w:t>
      </w:r>
      <w:r w:rsidR="009977DC">
        <w:t xml:space="preserve">system </w:t>
      </w:r>
      <w:r>
        <w:t xml:space="preserve">in Victoria. It is important to also recall that </w:t>
      </w:r>
      <w:r w:rsidR="00721B08">
        <w:t>illegal persecution and killing is a feature of human interactions with cockatoos</w:t>
      </w:r>
      <w:r w:rsidR="006C393C">
        <w:t xml:space="preserve"> in Victoria</w:t>
      </w:r>
      <w:r w:rsidR="00721B08">
        <w:t>, and the</w:t>
      </w:r>
      <w:r w:rsidR="00B91457">
        <w:t xml:space="preserve">refore that the actual impacts of </w:t>
      </w:r>
      <w:r w:rsidR="006C393C">
        <w:t xml:space="preserve">lethal </w:t>
      </w:r>
      <w:r w:rsidR="00B91457">
        <w:t xml:space="preserve">control actions will be larger than </w:t>
      </w:r>
      <w:r w:rsidR="009D759A">
        <w:t>the legally sanctioned control</w:t>
      </w:r>
      <w:r w:rsidR="00B91457">
        <w:t xml:space="preserve"> </w:t>
      </w:r>
      <w:r w:rsidR="006447CF">
        <w:t xml:space="preserve">(via ATCW) </w:t>
      </w:r>
      <w:r w:rsidR="009D759A">
        <w:t>might</w:t>
      </w:r>
      <w:r w:rsidR="00B91457">
        <w:t xml:space="preserve"> suggest. Ensuring that </w:t>
      </w:r>
      <w:r w:rsidR="00B95939">
        <w:t xml:space="preserve">legal control is conducted in an ecologically sensitive manner, and that </w:t>
      </w:r>
      <w:r w:rsidR="00F45031">
        <w:t xml:space="preserve">non-lethal control options are used wherever possible will help to minimise any </w:t>
      </w:r>
      <w:r w:rsidR="006447CF">
        <w:t>consequential</w:t>
      </w:r>
      <w:r w:rsidR="00F45031">
        <w:t xml:space="preserve"> ecological risks. </w:t>
      </w:r>
      <w:r w:rsidR="00FB298A">
        <w:t xml:space="preserve">Limiting </w:t>
      </w:r>
      <w:r w:rsidR="00F45031">
        <w:t xml:space="preserve">the allowable rate of </w:t>
      </w:r>
      <w:r w:rsidR="00FB298A">
        <w:t xml:space="preserve">lethal </w:t>
      </w:r>
      <w:r w:rsidR="00B95939">
        <w:t xml:space="preserve">control </w:t>
      </w:r>
      <w:r w:rsidR="00F45031">
        <w:t>t</w:t>
      </w:r>
      <w:r w:rsidR="00FB298A">
        <w:t>o a small proportion of the estimated total population size</w:t>
      </w:r>
      <w:r w:rsidR="00F45031">
        <w:t>s</w:t>
      </w:r>
      <w:r w:rsidR="00FB298A">
        <w:t xml:space="preserve"> would be </w:t>
      </w:r>
      <w:r w:rsidR="00F45031">
        <w:t xml:space="preserve">especially </w:t>
      </w:r>
      <w:r w:rsidR="00FB298A">
        <w:t xml:space="preserve">prudent. However, </w:t>
      </w:r>
      <w:r w:rsidR="00D0046F">
        <w:t>s</w:t>
      </w:r>
      <w:r w:rsidR="00FB298A">
        <w:t xml:space="preserve">pecifying a </w:t>
      </w:r>
      <w:r w:rsidR="00B95939">
        <w:t>recommended</w:t>
      </w:r>
      <w:r w:rsidR="0045166E">
        <w:t xml:space="preserve"> maximum culling rate</w:t>
      </w:r>
      <w:r w:rsidR="00D0046F">
        <w:t xml:space="preserve"> in quantitative terms</w:t>
      </w:r>
      <w:r w:rsidR="00FB298A">
        <w:t xml:space="preserve"> is difficult without detailed demographic information and associated population modelling. </w:t>
      </w:r>
    </w:p>
    <w:p w14:paraId="1712676D" w14:textId="27E4999D" w:rsidR="00131DD0" w:rsidRDefault="00131DD0" w:rsidP="00DC3852"/>
    <w:p w14:paraId="07E5E851" w14:textId="786D5445" w:rsidR="00131DD0" w:rsidRDefault="00131DD0" w:rsidP="00DC3852"/>
    <w:p w14:paraId="1546E4CA" w14:textId="77777777" w:rsidR="00131DD0" w:rsidRPr="00243764" w:rsidRDefault="00131DD0" w:rsidP="00DC3852"/>
    <w:p w14:paraId="4CF373F4" w14:textId="77777777" w:rsidR="00DC4C4F" w:rsidRPr="007D16B0" w:rsidRDefault="00DC4C4F" w:rsidP="00A3716A">
      <w:pPr>
        <w:pStyle w:val="Heading2-Numbered"/>
      </w:pPr>
      <w:bookmarkStart w:id="55" w:name="_Toc286018779"/>
      <w:bookmarkStart w:id="56" w:name="_Toc409798451"/>
      <w:bookmarkStart w:id="57" w:name="_Toc84429980"/>
      <w:bookmarkEnd w:id="54"/>
      <w:r w:rsidRPr="007D16B0">
        <w:lastRenderedPageBreak/>
        <w:t>Conclusion</w:t>
      </w:r>
      <w:bookmarkEnd w:id="55"/>
      <w:bookmarkEnd w:id="56"/>
      <w:bookmarkEnd w:id="57"/>
    </w:p>
    <w:p w14:paraId="32B44350" w14:textId="33F19894" w:rsidR="00304778" w:rsidRDefault="00CF2E62" w:rsidP="00DC3852">
      <w:r>
        <w:t>Using a large volume of currently available bird census data we have developed a means of assessing spat</w:t>
      </w:r>
      <w:r w:rsidR="00131DD0">
        <w:t>iotempora</w:t>
      </w:r>
      <w:r>
        <w:t>l variation in the density of four cockatoo species across Victoria. The spatial models allowed us to readily estimate the abundance of all four species on a statewide basis</w:t>
      </w:r>
      <w:r w:rsidR="00795144">
        <w:t>, and trends over time</w:t>
      </w:r>
      <w:r>
        <w:t xml:space="preserve">. All four species </w:t>
      </w:r>
      <w:r w:rsidR="00EB4158">
        <w:t xml:space="preserve">were </w:t>
      </w:r>
      <w:r>
        <w:t>found to be abundant and widespread</w:t>
      </w:r>
      <w:r w:rsidR="00887C50">
        <w:t>.</w:t>
      </w:r>
      <w:r>
        <w:t xml:space="preserve"> Galahs </w:t>
      </w:r>
      <w:r w:rsidR="00887C50">
        <w:t xml:space="preserve">had </w:t>
      </w:r>
      <w:r>
        <w:t>the largest estimated population size (13.6 million) and Little Corellas the smallest (2.9</w:t>
      </w:r>
      <w:r w:rsidR="00956912">
        <w:t xml:space="preserve"> million</w:t>
      </w:r>
      <w:r>
        <w:t>).</w:t>
      </w:r>
      <w:r w:rsidR="00956912">
        <w:t xml:space="preserve"> </w:t>
      </w:r>
      <w:r w:rsidR="00FA1A58">
        <w:t xml:space="preserve">The precision of the estimates (coefficients of variation for all species were less than 15%) was considered adequate for broad-scale population assessments, meaning that the currently available data and analytical techniques are fit for the intended purposes. The abundance of each species was either increasing or stable, with </w:t>
      </w:r>
      <w:r w:rsidR="00EC0644">
        <w:t xml:space="preserve">only a slight recent decline suggested for </w:t>
      </w:r>
      <w:r w:rsidR="00876816">
        <w:t>S</w:t>
      </w:r>
      <w:r w:rsidR="00EC0644">
        <w:t xml:space="preserve">ulphur-crested </w:t>
      </w:r>
      <w:r w:rsidR="00876816">
        <w:t>C</w:t>
      </w:r>
      <w:r w:rsidR="00EC0644">
        <w:t>ockatoos</w:t>
      </w:r>
      <w:r w:rsidR="00FA1A58">
        <w:t xml:space="preserve">. </w:t>
      </w:r>
    </w:p>
    <w:p w14:paraId="03FB17F3" w14:textId="6A9ACC1F" w:rsidR="00717E82" w:rsidRPr="00243764" w:rsidRDefault="002F19E8" w:rsidP="00DC3852">
      <w:r>
        <w:t>Periodic</w:t>
      </w:r>
      <w:r w:rsidR="00717E82">
        <w:t xml:space="preserve"> updating </w:t>
      </w:r>
      <w:r>
        <w:t xml:space="preserve">of </w:t>
      </w:r>
      <w:r w:rsidR="00717E82">
        <w:t>the population assessment</w:t>
      </w:r>
      <w:r>
        <w:t>s</w:t>
      </w:r>
      <w:r w:rsidR="00717E82">
        <w:t xml:space="preserve"> using newly acquired data</w:t>
      </w:r>
      <w:r w:rsidR="00887C50">
        <w:t xml:space="preserve"> from Birdlife Australia’s Atlas</w:t>
      </w:r>
      <w:r w:rsidR="00717E82">
        <w:t xml:space="preserve"> </w:t>
      </w:r>
      <w:r>
        <w:t xml:space="preserve">should be considered, as this would provide a means of assessing trends in abundance over time and </w:t>
      </w:r>
      <w:r w:rsidR="00EF62EF">
        <w:t>give early warning of a decline in abundance</w:t>
      </w:r>
      <w:r w:rsidR="00887C50">
        <w:t>,</w:t>
      </w:r>
      <w:r w:rsidR="00D22826">
        <w:t xml:space="preserve"> including</w:t>
      </w:r>
      <w:r w:rsidR="00691977">
        <w:t xml:space="preserve"> a</w:t>
      </w:r>
      <w:r w:rsidR="00D22826">
        <w:t xml:space="preserve"> decline </w:t>
      </w:r>
      <w:r w:rsidR="00691977">
        <w:t xml:space="preserve">that </w:t>
      </w:r>
      <w:r w:rsidR="00887C50">
        <w:t xml:space="preserve">is a consequence </w:t>
      </w:r>
      <w:r w:rsidR="00D22826">
        <w:t>of</w:t>
      </w:r>
      <w:r w:rsidR="00691977">
        <w:t xml:space="preserve"> legal or illegal</w:t>
      </w:r>
      <w:r w:rsidR="00D22826">
        <w:t xml:space="preserve"> lethal control. </w:t>
      </w:r>
    </w:p>
    <w:p w14:paraId="48872E93" w14:textId="77777777" w:rsidR="00980E26" w:rsidRPr="00DC3852" w:rsidRDefault="00297481" w:rsidP="00DC3852">
      <w:pPr>
        <w:pStyle w:val="Heading1"/>
      </w:pPr>
      <w:r w:rsidRPr="00243764">
        <w:br w:type="page"/>
      </w:r>
      <w:bookmarkStart w:id="58" w:name="_Toc409798452"/>
      <w:bookmarkStart w:id="59" w:name="_Toc286018780"/>
      <w:bookmarkStart w:id="60" w:name="_Toc84429981"/>
      <w:r w:rsidR="00980E26" w:rsidRPr="00DC3852">
        <w:lastRenderedPageBreak/>
        <w:t>References</w:t>
      </w:r>
      <w:bookmarkEnd w:id="58"/>
      <w:bookmarkEnd w:id="59"/>
      <w:bookmarkEnd w:id="60"/>
    </w:p>
    <w:p w14:paraId="74D93E5B" w14:textId="77777777" w:rsidR="005C5990" w:rsidRPr="005C5990" w:rsidRDefault="00404722" w:rsidP="005C5990">
      <w:pPr>
        <w:pStyle w:val="Bibliography"/>
      </w:pPr>
      <w:r>
        <w:fldChar w:fldCharType="begin"/>
      </w:r>
      <w:r w:rsidR="00DA1854">
        <w:instrText xml:space="preserve"> ADDIN ZOTERO_BIBL {"uncited":[],"omitted":[],"custom":[]} CSL_BIBLIOGRAPHY </w:instrText>
      </w:r>
      <w:r>
        <w:fldChar w:fldCharType="separate"/>
      </w:r>
      <w:r w:rsidR="005C5990" w:rsidRPr="005C5990">
        <w:t xml:space="preserve">Anonymous (2018). Vic protected cockatoos killed by chemical. </w:t>
      </w:r>
      <w:r w:rsidR="005C5990" w:rsidRPr="005C5990">
        <w:rPr>
          <w:i/>
          <w:iCs/>
        </w:rPr>
        <w:t>Weekly Times</w:t>
      </w:r>
      <w:r w:rsidR="005C5990" w:rsidRPr="005C5990">
        <w:t>. Available at: https://www.weeklytimesnow.com.au/news/national/victorian-protected-cockatoos-killed-by-chemical/news-story/05404e7a43f74bde0e19727da1447d30 [accessed 2 July 2021]</w:t>
      </w:r>
    </w:p>
    <w:p w14:paraId="4D3A164E" w14:textId="77777777" w:rsidR="005C5990" w:rsidRPr="005C5990" w:rsidRDefault="005C5990" w:rsidP="005C5990">
      <w:pPr>
        <w:pStyle w:val="Bibliography"/>
      </w:pPr>
      <w:r w:rsidRPr="005C5990">
        <w:t xml:space="preserve">Blythman, M., and Porter, G. (2020). Movement of introduced Little Corellas </w:t>
      </w:r>
      <w:r w:rsidRPr="005C5990">
        <w:rPr>
          <w:i/>
          <w:iCs/>
        </w:rPr>
        <w:t>Cacatua sanguinea</w:t>
      </w:r>
      <w:r w:rsidRPr="005C5990">
        <w:t xml:space="preserve"> and Long-billed Corellas </w:t>
      </w:r>
      <w:r w:rsidRPr="005C5990">
        <w:rPr>
          <w:i/>
          <w:iCs/>
        </w:rPr>
        <w:t>C. tenuirostris</w:t>
      </w:r>
      <w:r w:rsidRPr="005C5990">
        <w:t xml:space="preserve"> in south-western Western Australia. </w:t>
      </w:r>
      <w:r w:rsidRPr="005C5990">
        <w:rPr>
          <w:i/>
          <w:iCs/>
        </w:rPr>
        <w:t>Australian Field Ornithology</w:t>
      </w:r>
      <w:r w:rsidRPr="005C5990">
        <w:t>.</w:t>
      </w:r>
    </w:p>
    <w:p w14:paraId="487681E1" w14:textId="77777777" w:rsidR="005C5990" w:rsidRPr="005C5990" w:rsidRDefault="005C5990" w:rsidP="005C5990">
      <w:pPr>
        <w:pStyle w:val="Bibliography"/>
      </w:pPr>
      <w:r w:rsidRPr="005C5990">
        <w:t>Camp, R. J., Miller, D. L., Thomas, L., Buckland, S. T., and Kendall, S. J. (2020). Using density surface models to estimate spatio</w:t>
      </w:r>
      <w:r w:rsidRPr="005C5990">
        <w:rPr>
          <w:rFonts w:ascii="Cambria Math" w:hAnsi="Cambria Math" w:cs="Cambria Math"/>
        </w:rPr>
        <w:t>‐</w:t>
      </w:r>
      <w:r w:rsidRPr="005C5990">
        <w:t xml:space="preserve">temporal changes in population densities and trend. </w:t>
      </w:r>
      <w:r w:rsidRPr="005C5990">
        <w:rPr>
          <w:i/>
          <w:iCs/>
        </w:rPr>
        <w:t>Ecography</w:t>
      </w:r>
      <w:r w:rsidRPr="005C5990">
        <w:t xml:space="preserve"> </w:t>
      </w:r>
      <w:r w:rsidRPr="005C5990">
        <w:rPr>
          <w:b/>
          <w:bCs/>
        </w:rPr>
        <w:t>43</w:t>
      </w:r>
      <w:r w:rsidRPr="005C5990">
        <w:t>, 1079–1089. doi:10.1111/ecog.04859</w:t>
      </w:r>
    </w:p>
    <w:p w14:paraId="056182E3" w14:textId="77777777" w:rsidR="005C5990" w:rsidRPr="005C5990" w:rsidRDefault="005C5990" w:rsidP="005C5990">
      <w:pPr>
        <w:pStyle w:val="Bibliography"/>
      </w:pPr>
      <w:r w:rsidRPr="005C5990">
        <w:t>DELWP (2018). Guidelines for Reducing Cockatoo Damage. Available at: https://www.wildlife.vic.gov.au/__data/assets/pdf_file/0022/90661/Guidelines-For-Reducing-Cockatoo-Damage-PDF.pdf</w:t>
      </w:r>
    </w:p>
    <w:p w14:paraId="08E6F265" w14:textId="77777777" w:rsidR="005C5990" w:rsidRPr="005C5990" w:rsidRDefault="005C5990" w:rsidP="005C5990">
      <w:pPr>
        <w:pStyle w:val="Bibliography"/>
      </w:pPr>
      <w:r w:rsidRPr="005C5990">
        <w:t xml:space="preserve">Dijk, A. I. J. M. van, Beck, H. E., Crosbie, R. S., Jeu, R. A. M. de, Liu, Y. Y., Podger, G. M., Timbal, B., and Viney, N. R. (2013). The Millennium Drought in southeast Australia (2001–2009): Natural and human causes and implications for water resources, ecosystems, economy, and society. </w:t>
      </w:r>
      <w:r w:rsidRPr="005C5990">
        <w:rPr>
          <w:i/>
          <w:iCs/>
        </w:rPr>
        <w:t>Water Resources Research</w:t>
      </w:r>
      <w:r w:rsidRPr="005C5990">
        <w:t xml:space="preserve"> </w:t>
      </w:r>
      <w:r w:rsidRPr="005C5990">
        <w:rPr>
          <w:b/>
          <w:bCs/>
        </w:rPr>
        <w:t>49</w:t>
      </w:r>
      <w:r w:rsidRPr="005C5990">
        <w:t>, 1040–1057. doi:10.1002/wrcr.20123</w:t>
      </w:r>
    </w:p>
    <w:p w14:paraId="1EEDBB73" w14:textId="77777777" w:rsidR="005C5990" w:rsidRPr="005C5990" w:rsidRDefault="005C5990" w:rsidP="005C5990">
      <w:pPr>
        <w:pStyle w:val="Bibliography"/>
      </w:pPr>
      <w:r w:rsidRPr="005C5990">
        <w:t xml:space="preserve">Elith, J., Leathwick, J. R., and Hastie, T. (2008). A working guide to boosted regression trees. </w:t>
      </w:r>
      <w:r w:rsidRPr="005C5990">
        <w:rPr>
          <w:i/>
          <w:iCs/>
        </w:rPr>
        <w:t>Journal of Animal Ecology</w:t>
      </w:r>
      <w:r w:rsidRPr="005C5990">
        <w:t xml:space="preserve"> </w:t>
      </w:r>
      <w:r w:rsidRPr="005C5990">
        <w:rPr>
          <w:b/>
          <w:bCs/>
        </w:rPr>
        <w:t>77</w:t>
      </w:r>
      <w:r w:rsidRPr="005C5990">
        <w:t>, 802–813. doi:10.1111/j.1365-2656.2008.01390.x</w:t>
      </w:r>
    </w:p>
    <w:p w14:paraId="213CEB71" w14:textId="77777777" w:rsidR="005C5990" w:rsidRPr="005C5990" w:rsidRDefault="005C5990" w:rsidP="005C5990">
      <w:pPr>
        <w:pStyle w:val="Bibliography"/>
      </w:pPr>
      <w:r w:rsidRPr="005C5990">
        <w:t xml:space="preserve">Emison, W. B., Beardsell, C. M., and Temby, I. D. (1994). The biology and status of the Long-billed Corella in Victoria. </w:t>
      </w:r>
      <w:r w:rsidRPr="005C5990">
        <w:rPr>
          <w:i/>
          <w:iCs/>
        </w:rPr>
        <w:t>Western Foundation of Vertebrate Zoology</w:t>
      </w:r>
      <w:r w:rsidRPr="005C5990">
        <w:t xml:space="preserve"> </w:t>
      </w:r>
      <w:r w:rsidRPr="005C5990">
        <w:rPr>
          <w:b/>
          <w:bCs/>
        </w:rPr>
        <w:t>5</w:t>
      </w:r>
      <w:r w:rsidRPr="005C5990">
        <w:t>, 211–247.</w:t>
      </w:r>
    </w:p>
    <w:p w14:paraId="39211E86" w14:textId="77777777" w:rsidR="005C5990" w:rsidRPr="005C5990" w:rsidRDefault="005C5990" w:rsidP="005C5990">
      <w:pPr>
        <w:pStyle w:val="Bibliography"/>
      </w:pPr>
      <w:r w:rsidRPr="005C5990">
        <w:t xml:space="preserve">Fick, S. E., and Hijmans, R. J. (2017). WorldClim 2: new 1-km spatial resolution climate surfaces for global land areas. </w:t>
      </w:r>
      <w:r w:rsidRPr="005C5990">
        <w:rPr>
          <w:i/>
          <w:iCs/>
        </w:rPr>
        <w:t>International journal of climatology</w:t>
      </w:r>
      <w:r w:rsidRPr="005C5990">
        <w:t xml:space="preserve"> </w:t>
      </w:r>
      <w:r w:rsidRPr="005C5990">
        <w:rPr>
          <w:b/>
          <w:bCs/>
        </w:rPr>
        <w:t>37</w:t>
      </w:r>
      <w:r w:rsidRPr="005C5990">
        <w:t>, 4302–4315.</w:t>
      </w:r>
    </w:p>
    <w:p w14:paraId="469CD7AA" w14:textId="77777777" w:rsidR="005C5990" w:rsidRPr="005C5990" w:rsidRDefault="005C5990" w:rsidP="005C5990">
      <w:pPr>
        <w:pStyle w:val="Bibliography"/>
      </w:pPr>
      <w:r w:rsidRPr="005C5990">
        <w:t xml:space="preserve">Harris, J. B. C., Fordham, D. A., Mooney, P. A., Pedler, L. P., Araújo, M. B., Paton, D. C., Stead, M. G., Watts, M. J., Akçakaya, H. R., and Brook, B. W. (2012). Managing the long-term persistence of a rare cockatoo under climate change. </w:t>
      </w:r>
      <w:r w:rsidRPr="005C5990">
        <w:rPr>
          <w:i/>
          <w:iCs/>
        </w:rPr>
        <w:t>Journal of Applied Ecology</w:t>
      </w:r>
      <w:r w:rsidRPr="005C5990">
        <w:t xml:space="preserve"> </w:t>
      </w:r>
      <w:r w:rsidRPr="005C5990">
        <w:rPr>
          <w:b/>
          <w:bCs/>
        </w:rPr>
        <w:t>49</w:t>
      </w:r>
      <w:r w:rsidRPr="005C5990">
        <w:t>, 785–794. doi:10.1111/j.1365-2664.2012.02163.x</w:t>
      </w:r>
    </w:p>
    <w:p w14:paraId="0A0A7E8F" w14:textId="77777777" w:rsidR="005C5990" w:rsidRPr="005C5990" w:rsidRDefault="005C5990" w:rsidP="005C5990">
      <w:pPr>
        <w:pStyle w:val="Bibliography"/>
      </w:pPr>
      <w:r w:rsidRPr="005C5990">
        <w:t xml:space="preserve">Heinsohn, R., Zeriga, T., Murphy, S., Igag, P., Legge, S., and Mack, A. L. (2009). Do Palm Cockatoos ( </w:t>
      </w:r>
      <w:r w:rsidRPr="005C5990">
        <w:rPr>
          <w:i/>
          <w:iCs/>
        </w:rPr>
        <w:t>Probosciger aterrimus</w:t>
      </w:r>
      <w:r w:rsidRPr="005C5990">
        <w:t xml:space="preserve"> ) have long enough lifespans to support their low reproductive success? </w:t>
      </w:r>
      <w:r w:rsidRPr="005C5990">
        <w:rPr>
          <w:i/>
          <w:iCs/>
        </w:rPr>
        <w:t>Emu - Austral Ornithology</w:t>
      </w:r>
      <w:r w:rsidRPr="005C5990">
        <w:t xml:space="preserve"> </w:t>
      </w:r>
      <w:r w:rsidRPr="005C5990">
        <w:rPr>
          <w:b/>
          <w:bCs/>
        </w:rPr>
        <w:t>109</w:t>
      </w:r>
      <w:r w:rsidRPr="005C5990">
        <w:t>, 183–191. doi:10.1071/MU08053</w:t>
      </w:r>
    </w:p>
    <w:p w14:paraId="4FA5F9B5" w14:textId="77777777" w:rsidR="005C5990" w:rsidRPr="005C5990" w:rsidRDefault="005C5990" w:rsidP="005C5990">
      <w:pPr>
        <w:pStyle w:val="Bibliography"/>
      </w:pPr>
      <w:r w:rsidRPr="005C5990">
        <w:t>Hijmans, R. J., Phillips, S., Leathwick, J., and Elith, J. (2017). ‘dismo: Species Distribution Modeling’. Available at: https://CRAN.R-project.org/package=dismo</w:t>
      </w:r>
    </w:p>
    <w:p w14:paraId="2D6972B7" w14:textId="77777777" w:rsidR="005C5990" w:rsidRPr="005C5990" w:rsidRDefault="005C5990" w:rsidP="005C5990">
      <w:pPr>
        <w:pStyle w:val="Bibliography"/>
      </w:pPr>
      <w:r w:rsidRPr="005C5990">
        <w:t xml:space="preserve">Lahoz-Monfort, J. J., Guillera-Arroita, G., and Wintle, B. A. (2014). Imperfect detection impacts the performance of species distribution models: Imperfect detection impacts species distribution models. </w:t>
      </w:r>
      <w:r w:rsidRPr="005C5990">
        <w:rPr>
          <w:i/>
          <w:iCs/>
        </w:rPr>
        <w:t>Global Ecology and Biogeography</w:t>
      </w:r>
      <w:r w:rsidRPr="005C5990">
        <w:t xml:space="preserve"> </w:t>
      </w:r>
      <w:r w:rsidRPr="005C5990">
        <w:rPr>
          <w:b/>
          <w:bCs/>
        </w:rPr>
        <w:t>23</w:t>
      </w:r>
      <w:r w:rsidRPr="005C5990">
        <w:t>, 504–515. doi:10.1111/geb.12138</w:t>
      </w:r>
    </w:p>
    <w:p w14:paraId="4162A7C7" w14:textId="77777777" w:rsidR="005C5990" w:rsidRPr="005C5990" w:rsidRDefault="005C5990" w:rsidP="005C5990">
      <w:pPr>
        <w:pStyle w:val="Bibliography"/>
      </w:pPr>
      <w:r w:rsidRPr="005C5990">
        <w:t>Lymburner, L., Tan, P., McIntyre, A., Thankappan, M., and Sixsmith, J. (2015). Dynamic Land Cover Dataset, Version 2.1. Available at: http://pid.geoscience.gov.au/dataset/ga/83868</w:t>
      </w:r>
    </w:p>
    <w:p w14:paraId="00CB5A35" w14:textId="77777777" w:rsidR="005C5990" w:rsidRPr="005C5990" w:rsidRDefault="005C5990" w:rsidP="005C5990">
      <w:pPr>
        <w:pStyle w:val="Bibliography"/>
      </w:pPr>
      <w:r w:rsidRPr="005C5990">
        <w:t xml:space="preserve">Marra, G., Miller, D. L., and Zanin, L. (2012). Modelling the spatiotemporal distribution of the incidence of resident foreign population: Spatiotemporal smoothing of resident foreign population. </w:t>
      </w:r>
      <w:r w:rsidRPr="005C5990">
        <w:rPr>
          <w:i/>
          <w:iCs/>
        </w:rPr>
        <w:t>Statistica Neerlandica</w:t>
      </w:r>
      <w:r w:rsidRPr="005C5990">
        <w:t xml:space="preserve"> </w:t>
      </w:r>
      <w:r w:rsidRPr="005C5990">
        <w:rPr>
          <w:b/>
          <w:bCs/>
        </w:rPr>
        <w:t>66</w:t>
      </w:r>
      <w:r w:rsidRPr="005C5990">
        <w:t>, 133–160. doi:10.1111/j.1467-9574.2011.00500.x</w:t>
      </w:r>
    </w:p>
    <w:p w14:paraId="14505FB9" w14:textId="77777777" w:rsidR="005C5990" w:rsidRPr="005C5990" w:rsidRDefault="005C5990" w:rsidP="005C5990">
      <w:pPr>
        <w:pStyle w:val="Bibliography"/>
      </w:pPr>
      <w:r w:rsidRPr="005C5990">
        <w:t xml:space="preserve">Martin, T. G., Wintle, B. A., Rhodes, J. R., Kuhnert, P. M., Field, S. A., Low-Choy, S. J., Tyre, A. J., and Possingham, H. P. (2005). Zero tolerance ecology: improving ecological inference by modelling the source of zero observations. </w:t>
      </w:r>
      <w:r w:rsidRPr="005C5990">
        <w:rPr>
          <w:i/>
          <w:iCs/>
        </w:rPr>
        <w:t>Ecology Letters</w:t>
      </w:r>
      <w:r w:rsidRPr="005C5990">
        <w:t xml:space="preserve"> </w:t>
      </w:r>
      <w:r w:rsidRPr="005C5990">
        <w:rPr>
          <w:b/>
          <w:bCs/>
        </w:rPr>
        <w:t>8</w:t>
      </w:r>
      <w:r w:rsidRPr="005C5990">
        <w:t>, 1235–1246.</w:t>
      </w:r>
    </w:p>
    <w:p w14:paraId="6A750616" w14:textId="28A0B00F" w:rsidR="005C5990" w:rsidRPr="005C5990" w:rsidRDefault="005C5990" w:rsidP="005C5990">
      <w:pPr>
        <w:pStyle w:val="Bibliography"/>
      </w:pPr>
      <w:r w:rsidRPr="005C5990">
        <w:t>McCullagh, P., and Nelder, J. A. (1989). ‘Generalized linear models</w:t>
      </w:r>
      <w:r w:rsidR="00726072">
        <w:t>'</w:t>
      </w:r>
      <w:r w:rsidRPr="005C5990">
        <w:t xml:space="preserve"> </w:t>
      </w:r>
      <w:r w:rsidR="00726072">
        <w:t>2nd</w:t>
      </w:r>
      <w:r w:rsidRPr="005C5990">
        <w:t xml:space="preserve"> edition. (London: Chapman &amp; Hall.)</w:t>
      </w:r>
    </w:p>
    <w:p w14:paraId="26776315" w14:textId="77777777" w:rsidR="005C5990" w:rsidRPr="005C5990" w:rsidRDefault="005C5990" w:rsidP="005C5990">
      <w:pPr>
        <w:pStyle w:val="Bibliography"/>
      </w:pPr>
      <w:r w:rsidRPr="005C5990">
        <w:lastRenderedPageBreak/>
        <w:t xml:space="preserve">Rowley, I. (1983). Mortality and dispersal of juvenile Galahs, </w:t>
      </w:r>
      <w:r w:rsidRPr="005C5990">
        <w:rPr>
          <w:i/>
          <w:iCs/>
        </w:rPr>
        <w:t>Cacatua roseicapilla</w:t>
      </w:r>
      <w:r w:rsidRPr="005C5990">
        <w:t xml:space="preserve">, in the Western Australian wheatbelt. </w:t>
      </w:r>
      <w:r w:rsidRPr="005C5990">
        <w:rPr>
          <w:i/>
          <w:iCs/>
        </w:rPr>
        <w:t>Wildlife Research</w:t>
      </w:r>
      <w:r w:rsidRPr="005C5990">
        <w:t xml:space="preserve"> </w:t>
      </w:r>
      <w:r w:rsidRPr="005C5990">
        <w:rPr>
          <w:b/>
          <w:bCs/>
        </w:rPr>
        <w:t>10</w:t>
      </w:r>
      <w:r w:rsidRPr="005C5990">
        <w:t>, 329–342. doi:10.1071/wr9830329</w:t>
      </w:r>
    </w:p>
    <w:p w14:paraId="4D20D9C5" w14:textId="378EF7AE" w:rsidR="005C5990" w:rsidRPr="005C5990" w:rsidRDefault="005C5990" w:rsidP="005C5990">
      <w:pPr>
        <w:pStyle w:val="Bibliography"/>
      </w:pPr>
      <w:r w:rsidRPr="005C5990">
        <w:t xml:space="preserve">Smith, G. T., and Moore, L. A. (1992). Patterns of movement in the Western Long-billed Corella </w:t>
      </w:r>
      <w:r w:rsidRPr="005C5990">
        <w:rPr>
          <w:i/>
          <w:iCs/>
        </w:rPr>
        <w:t>Cacatua pastinator</w:t>
      </w:r>
      <w:r w:rsidRPr="005C5990">
        <w:t xml:space="preserve"> in the </w:t>
      </w:r>
      <w:r w:rsidR="00726072">
        <w:t>s</w:t>
      </w:r>
      <w:r w:rsidRPr="005C5990">
        <w:t xml:space="preserve">outh-west of Western Australia. </w:t>
      </w:r>
      <w:r w:rsidRPr="005C5990">
        <w:rPr>
          <w:i/>
          <w:iCs/>
        </w:rPr>
        <w:t>Emu - Austral Ornithology</w:t>
      </w:r>
      <w:r w:rsidRPr="005C5990">
        <w:t xml:space="preserve"> </w:t>
      </w:r>
      <w:r w:rsidRPr="005C5990">
        <w:rPr>
          <w:b/>
          <w:bCs/>
        </w:rPr>
        <w:t>92</w:t>
      </w:r>
      <w:r w:rsidRPr="005C5990">
        <w:t>, 19–27. doi:10.1071/MU9920019</w:t>
      </w:r>
    </w:p>
    <w:p w14:paraId="004F3CCD" w14:textId="77777777" w:rsidR="005C5990" w:rsidRPr="005C5990" w:rsidRDefault="005C5990" w:rsidP="005C5990">
      <w:pPr>
        <w:pStyle w:val="Bibliography"/>
      </w:pPr>
      <w:r w:rsidRPr="005C5990">
        <w:t xml:space="preserve">Temby, I. D., and Emison, W. B. (1986). Foods of the Long-billed Corella. </w:t>
      </w:r>
      <w:r w:rsidRPr="005C5990">
        <w:rPr>
          <w:i/>
          <w:iCs/>
        </w:rPr>
        <w:t>Wildlife Research</w:t>
      </w:r>
      <w:r w:rsidRPr="005C5990">
        <w:t xml:space="preserve"> </w:t>
      </w:r>
      <w:r w:rsidRPr="005C5990">
        <w:rPr>
          <w:b/>
          <w:bCs/>
        </w:rPr>
        <w:t>13</w:t>
      </w:r>
      <w:r w:rsidRPr="005C5990">
        <w:t>, 57-63. doi:10.1071/WR9860057</w:t>
      </w:r>
    </w:p>
    <w:p w14:paraId="7ADC3CF7" w14:textId="349145AC" w:rsidR="005C5990" w:rsidRPr="005C5990" w:rsidRDefault="005C5990" w:rsidP="005C5990">
      <w:pPr>
        <w:pStyle w:val="Bibliography"/>
      </w:pPr>
      <w:r w:rsidRPr="005C5990">
        <w:t>Wood, S. N. (2017). ‘Generalized Additive Models: An Introduction with R’</w:t>
      </w:r>
      <w:r w:rsidR="00726072">
        <w:t>.</w:t>
      </w:r>
      <w:r w:rsidRPr="005C5990">
        <w:t xml:space="preserve"> 2nd ed</w:t>
      </w:r>
      <w:r w:rsidR="00726072">
        <w:t>ition.</w:t>
      </w:r>
      <w:r w:rsidRPr="005C5990">
        <w:t xml:space="preserve"> (</w:t>
      </w:r>
      <w:r w:rsidR="00726072">
        <w:t xml:space="preserve">New York: </w:t>
      </w:r>
      <w:r w:rsidRPr="005C5990">
        <w:t>Chapman and Hall/CRC)</w:t>
      </w:r>
    </w:p>
    <w:p w14:paraId="711CC7CF" w14:textId="3BC5A6CE" w:rsidR="00D576C2" w:rsidRDefault="00404722" w:rsidP="00DC3852">
      <w:r>
        <w:fldChar w:fldCharType="end"/>
      </w:r>
    </w:p>
    <w:p w14:paraId="782A3281" w14:textId="2CD70248" w:rsidR="00D868AD" w:rsidRPr="00970622" w:rsidRDefault="00D868AD" w:rsidP="00D868AD">
      <w:pPr>
        <w:pStyle w:val="ARIERRefs"/>
      </w:pPr>
    </w:p>
    <w:p w14:paraId="05E064B2" w14:textId="77777777" w:rsidR="00D868AD" w:rsidRPr="00D868AD" w:rsidRDefault="00D868AD" w:rsidP="00D868AD">
      <w:pPr>
        <w:pStyle w:val="ARIERRefs"/>
      </w:pPr>
    </w:p>
    <w:p w14:paraId="0C83AE73" w14:textId="77777777" w:rsidR="00D868AD" w:rsidRPr="00D868AD" w:rsidRDefault="00D868AD" w:rsidP="00D868AD">
      <w:pPr>
        <w:pStyle w:val="ARIERRefs"/>
      </w:pPr>
    </w:p>
    <w:p w14:paraId="32C82494" w14:textId="77777777" w:rsidR="00D868AD" w:rsidRPr="00D868AD" w:rsidRDefault="00D868AD" w:rsidP="00D868AD">
      <w:pPr>
        <w:pStyle w:val="ARIERRefs"/>
      </w:pPr>
    </w:p>
    <w:p w14:paraId="43302173" w14:textId="77777777" w:rsidR="00D868AD" w:rsidRPr="00D868AD" w:rsidRDefault="00D868AD" w:rsidP="00D868AD">
      <w:pPr>
        <w:pStyle w:val="ARIERRefs"/>
        <w:rPr>
          <w:color w:val="FF0000"/>
        </w:rPr>
        <w:sectPr w:rsidR="00D868AD" w:rsidRPr="00D868AD" w:rsidSect="004D3E22">
          <w:footerReference w:type="default" r:id="rId51"/>
          <w:type w:val="continuous"/>
          <w:pgSz w:w="11907" w:h="16840" w:code="9"/>
          <w:pgMar w:top="1134" w:right="1134" w:bottom="1134" w:left="1134" w:header="709" w:footer="567" w:gutter="0"/>
          <w:cols w:space="708"/>
          <w:formProt w:val="0"/>
          <w:titlePg/>
          <w:docGrid w:linePitch="360"/>
        </w:sectPr>
      </w:pPr>
    </w:p>
    <w:p w14:paraId="288010E5" w14:textId="22A30174" w:rsidR="00D868AD" w:rsidRDefault="00D868AD" w:rsidP="00D868AD">
      <w:pPr>
        <w:pStyle w:val="Heading1-Numbered"/>
        <w:numPr>
          <w:ilvl w:val="0"/>
          <w:numId w:val="0"/>
        </w:numPr>
        <w:ind w:left="432" w:hanging="432"/>
      </w:pPr>
      <w:bookmarkStart w:id="61" w:name="_Toc84429982"/>
      <w:r>
        <w:lastRenderedPageBreak/>
        <w:t>Appendix</w:t>
      </w:r>
      <w:bookmarkEnd w:id="61"/>
    </w:p>
    <w:p w14:paraId="77907D5C" w14:textId="442A9A66" w:rsidR="005056E6" w:rsidRDefault="005056E6" w:rsidP="005056E6">
      <w:pPr>
        <w:pStyle w:val="Heading3"/>
      </w:pPr>
      <w:bookmarkStart w:id="62" w:name="_Toc84429983"/>
      <w:bookmarkStart w:id="63" w:name="_Toc18594461"/>
      <w:bookmarkStart w:id="64" w:name="_Toc76665554"/>
      <w:r>
        <w:t>Result for the boosted regression tree (BRT) models</w:t>
      </w:r>
      <w:bookmarkEnd w:id="62"/>
      <w:r>
        <w:t xml:space="preserve"> </w:t>
      </w:r>
    </w:p>
    <w:p w14:paraId="7ACF0515" w14:textId="7302F0C2" w:rsidR="00C11D8B" w:rsidRDefault="00C11D8B" w:rsidP="00C11D8B"/>
    <w:p w14:paraId="0657B7B8" w14:textId="31720D67" w:rsidR="00C11D8B" w:rsidRDefault="00C11D8B" w:rsidP="00C11D8B">
      <w:r>
        <w:t>The boosted regression tree models (BRTs) are described in the methods, and were use</w:t>
      </w:r>
      <w:r w:rsidR="00125AF0">
        <w:t>d</w:t>
      </w:r>
      <w:r>
        <w:t xml:space="preserve"> as an initial screening tool to identify variables with apparent predictive value for use in the Generali</w:t>
      </w:r>
      <w:r w:rsidR="008B6ABF">
        <w:t>s</w:t>
      </w:r>
      <w:r>
        <w:t xml:space="preserve">ed Additive Models that were used as the primary tool for estimating abundances of the four species of cockatoos across Victoria. For comparative purposes, some basic results of these models are presented here. </w:t>
      </w:r>
    </w:p>
    <w:p w14:paraId="2FAFA148" w14:textId="7F78F3CB" w:rsidR="005056E6" w:rsidRDefault="00C11D8B" w:rsidP="005056E6">
      <w:r>
        <w:t xml:space="preserve">Predicted abundances across Victoria from the BRTs are </w:t>
      </w:r>
      <w:r w:rsidR="00A65145">
        <w:t xml:space="preserve">shown </w:t>
      </w:r>
      <w:r>
        <w:t>in Figure A1</w:t>
      </w:r>
      <w:r w:rsidR="00F860E0">
        <w:t xml:space="preserve">, which can be compared with the comparable results for the GAMs given in the main text (Figure 5). These predictions are broadly consistent with those derived from the GAM, predicting largely similar </w:t>
      </w:r>
      <w:r w:rsidR="00D335C8">
        <w:t xml:space="preserve">patterns of spatial variation in abundances of all four species to those predicted from the GAMs. </w:t>
      </w:r>
      <w:r w:rsidR="00F860E0">
        <w:t xml:space="preserve"> </w:t>
      </w:r>
    </w:p>
    <w:p w14:paraId="47AFF83A" w14:textId="745DF98F" w:rsidR="00C11D8B" w:rsidRDefault="00C11D8B" w:rsidP="005056E6">
      <w:r>
        <w:rPr>
          <w:noProof/>
        </w:rPr>
        <w:drawing>
          <wp:inline distT="0" distB="0" distL="0" distR="0" wp14:anchorId="6656B973" wp14:editId="14DF0C33">
            <wp:extent cx="5772150" cy="4486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5772150" cy="4486275"/>
                    </a:xfrm>
                    <a:prstGeom prst="rect">
                      <a:avLst/>
                    </a:prstGeom>
                    <a:noFill/>
                    <a:ln>
                      <a:noFill/>
                    </a:ln>
                    <a:extLst>
                      <a:ext uri="{53640926-AAD7-44D8-BBD7-CCE9431645EC}">
                        <a14:shadowObscured xmlns:a14="http://schemas.microsoft.com/office/drawing/2010/main"/>
                      </a:ext>
                    </a:extLst>
                  </pic:spPr>
                </pic:pic>
              </a:graphicData>
            </a:graphic>
          </wp:inline>
        </w:drawing>
      </w:r>
    </w:p>
    <w:p w14:paraId="000198E1" w14:textId="5E2DA89B" w:rsidR="00C11D8B" w:rsidRPr="00E71F2B" w:rsidRDefault="00C11D8B" w:rsidP="00E71F2B">
      <w:pPr>
        <w:pStyle w:val="Caption-Figure"/>
      </w:pPr>
      <w:bookmarkStart w:id="65" w:name="_Toc76665555"/>
      <w:r>
        <w:t>Figure A1.</w:t>
      </w:r>
      <w:r w:rsidRPr="00E71F2B">
        <w:t xml:space="preserve"> Densities (individuals per hectare) of four cockatoo species in Victoria as predicted using the boosted regression tree models.</w:t>
      </w:r>
      <w:bookmarkEnd w:id="65"/>
      <w:r w:rsidRPr="00E71F2B">
        <w:t xml:space="preserve"> </w:t>
      </w:r>
    </w:p>
    <w:p w14:paraId="543BCBA0" w14:textId="40E262C4" w:rsidR="00C11D8B" w:rsidRDefault="00C11D8B" w:rsidP="005056E6"/>
    <w:p w14:paraId="70C8D518" w14:textId="7D3F95CF" w:rsidR="00D335C8" w:rsidRDefault="00D335C8" w:rsidP="00D335C8">
      <w:r>
        <w:t>Model predictive performance for the BRTs was assessed by calculating root mean square error (RMSE) for both the training data used to build the model, and an independent, 20% holdout sample, which provides a measure of the models</w:t>
      </w:r>
      <w:r w:rsidR="00283B17">
        <w:t>’</w:t>
      </w:r>
      <w:r>
        <w:t xml:space="preserve"> ability to predict abundance at new sites not used to train the model. These quantitative assessments of model predictive performance were </w:t>
      </w:r>
      <w:r w:rsidR="00E55735">
        <w:t>remarkabl</w:t>
      </w:r>
      <w:r w:rsidR="00336CD5">
        <w:t>y</w:t>
      </w:r>
      <w:r w:rsidR="00E55735">
        <w:t xml:space="preserve"> similar to those for the GAMs, suggesting generally similar predictive performance between the two model types. Performance on unseen (test) data </w:t>
      </w:r>
      <w:r w:rsidR="00C73D5C">
        <w:t xml:space="preserve">as measured using the RMSE, ranged between </w:t>
      </w:r>
      <w:r w:rsidR="00555102">
        <w:t>4.41 for Galahs, and</w:t>
      </w:r>
      <w:r w:rsidR="00B271FA">
        <w:t xml:space="preserve"> </w:t>
      </w:r>
      <w:r w:rsidR="00555102">
        <w:t xml:space="preserve">6.59 for Little Corellas </w:t>
      </w:r>
      <w:r w:rsidR="00C73D5C">
        <w:t>(Table A1)</w:t>
      </w:r>
      <w:r w:rsidR="00555102">
        <w:t xml:space="preserve">. In </w:t>
      </w:r>
      <w:r w:rsidR="00675075">
        <w:t xml:space="preserve">three out of four of the species, performance on test data was somewhat better than on the training data, while for a third species (Little Corella), the </w:t>
      </w:r>
      <w:r w:rsidR="002F601B">
        <w:t>RMSE on test data was only slightly</w:t>
      </w:r>
      <w:r w:rsidR="0072727D">
        <w:t xml:space="preserve"> worse</w:t>
      </w:r>
      <w:r w:rsidR="002F601B">
        <w:t xml:space="preserve"> </w:t>
      </w:r>
      <w:r w:rsidR="0072727D">
        <w:t>(</w:t>
      </w:r>
      <w:r w:rsidR="002F601B">
        <w:t>larger</w:t>
      </w:r>
      <w:r w:rsidR="0072727D">
        <w:t>)</w:t>
      </w:r>
      <w:r w:rsidR="002F601B">
        <w:t xml:space="preserve"> than on the training data.</w:t>
      </w:r>
      <w:r w:rsidR="00675075">
        <w:t xml:space="preserve"> </w:t>
      </w:r>
      <w:r w:rsidR="002F601B">
        <w:t xml:space="preserve">Collectively, these results </w:t>
      </w:r>
      <w:r w:rsidR="00675075">
        <w:t>suggest</w:t>
      </w:r>
      <w:r w:rsidR="002F601B">
        <w:t xml:space="preserve"> that there was little evidence of overfitting</w:t>
      </w:r>
      <w:r w:rsidR="008950DC">
        <w:t xml:space="preserve"> of the models, which would be expected to lead to larger RMSE on test data than training data.</w:t>
      </w:r>
      <w:r w:rsidR="00675075">
        <w:t xml:space="preserve"> </w:t>
      </w:r>
    </w:p>
    <w:p w14:paraId="63A3FB6B" w14:textId="18AA37E0" w:rsidR="00D335C8" w:rsidRPr="00635A5D" w:rsidRDefault="00D335C8" w:rsidP="00D335C8">
      <w:pPr>
        <w:pStyle w:val="Caption-Table"/>
      </w:pPr>
      <w:r>
        <w:lastRenderedPageBreak/>
        <w:t>Table A</w:t>
      </w:r>
      <w:r w:rsidR="00B271FA">
        <w:t>1</w:t>
      </w:r>
      <w:r>
        <w:t xml:space="preserve">. Root mean square error (RMSE) of predicted counts of cockatoos for the Boosted Regression Tree Models. The test data are a 20% holdout sample not used in the fitting of the model, </w:t>
      </w:r>
      <w:r w:rsidR="00726072">
        <w:t xml:space="preserve">and </w:t>
      </w:r>
      <w:r>
        <w:t>provide an assessment of out-of-sample model predictive performance.</w:t>
      </w:r>
    </w:p>
    <w:tbl>
      <w:tblPr>
        <w:tblStyle w:val="DELWPTable"/>
        <w:tblW w:w="0" w:type="auto"/>
        <w:tblLook w:val="01E0" w:firstRow="1" w:lastRow="1" w:firstColumn="1" w:lastColumn="1" w:noHBand="0" w:noVBand="0"/>
      </w:tblPr>
      <w:tblGrid>
        <w:gridCol w:w="2977"/>
        <w:gridCol w:w="3260"/>
        <w:gridCol w:w="3510"/>
      </w:tblGrid>
      <w:tr w:rsidR="00D335C8" w:rsidRPr="00243764" w14:paraId="4E1E6FF4" w14:textId="77777777" w:rsidTr="00F13BE7">
        <w:trPr>
          <w:cnfStyle w:val="100000000000" w:firstRow="1" w:lastRow="0" w:firstColumn="0" w:lastColumn="0" w:oddVBand="0" w:evenVBand="0" w:oddHBand="0" w:evenHBand="0" w:firstRowFirstColumn="0" w:firstRowLastColumn="0" w:lastRowFirstColumn="0" w:lastRowLastColumn="0"/>
        </w:trPr>
        <w:tc>
          <w:tcPr>
            <w:tcW w:w="2977" w:type="dxa"/>
          </w:tcPr>
          <w:p w14:paraId="24F121E6" w14:textId="77777777" w:rsidR="00D335C8" w:rsidRPr="00243764" w:rsidRDefault="00D335C8" w:rsidP="00F13BE7">
            <w:pPr>
              <w:pStyle w:val="Tableheadingtext"/>
            </w:pPr>
            <w:r>
              <w:t>Category</w:t>
            </w:r>
          </w:p>
        </w:tc>
        <w:tc>
          <w:tcPr>
            <w:tcW w:w="3260" w:type="dxa"/>
          </w:tcPr>
          <w:p w14:paraId="51AE28DB" w14:textId="77777777" w:rsidR="00D335C8" w:rsidRPr="00243764" w:rsidRDefault="00D335C8" w:rsidP="00F13BE7">
            <w:pPr>
              <w:pStyle w:val="Tableheadingtext"/>
              <w:jc w:val="center"/>
              <w:rPr>
                <w:szCs w:val="22"/>
              </w:rPr>
            </w:pPr>
            <w:r>
              <w:t>RMSE (training data)</w:t>
            </w:r>
          </w:p>
        </w:tc>
        <w:tc>
          <w:tcPr>
            <w:tcW w:w="3510" w:type="dxa"/>
          </w:tcPr>
          <w:p w14:paraId="21622B28" w14:textId="77777777" w:rsidR="00D335C8" w:rsidRDefault="00D335C8" w:rsidP="00F13BE7">
            <w:pPr>
              <w:pStyle w:val="Tableheadingtext"/>
              <w:jc w:val="center"/>
            </w:pPr>
            <w:r>
              <w:t>RMSE (test data)</w:t>
            </w:r>
          </w:p>
        </w:tc>
      </w:tr>
      <w:tr w:rsidR="00D335C8" w:rsidRPr="00243764" w14:paraId="1C67BE58" w14:textId="77777777" w:rsidTr="00F13BE7">
        <w:tc>
          <w:tcPr>
            <w:tcW w:w="2977" w:type="dxa"/>
          </w:tcPr>
          <w:p w14:paraId="00B9B5FE" w14:textId="77777777" w:rsidR="00D335C8" w:rsidRPr="00243764" w:rsidRDefault="00D335C8" w:rsidP="00F13BE7">
            <w:pPr>
              <w:pStyle w:val="Tablebodytext"/>
              <w:rPr>
                <w:szCs w:val="22"/>
              </w:rPr>
            </w:pPr>
            <w:r>
              <w:t>Galah</w:t>
            </w:r>
          </w:p>
        </w:tc>
        <w:tc>
          <w:tcPr>
            <w:tcW w:w="3260" w:type="dxa"/>
          </w:tcPr>
          <w:p w14:paraId="6F877649" w14:textId="77777777" w:rsidR="00D335C8" w:rsidRPr="00243764" w:rsidRDefault="00D335C8" w:rsidP="00F13BE7">
            <w:pPr>
              <w:pStyle w:val="Tablebodytext"/>
              <w:jc w:val="center"/>
              <w:rPr>
                <w:szCs w:val="22"/>
              </w:rPr>
            </w:pPr>
            <w:r w:rsidRPr="00F023E1">
              <w:rPr>
                <w:szCs w:val="22"/>
              </w:rPr>
              <w:t>5.9</w:t>
            </w:r>
            <w:r>
              <w:rPr>
                <w:szCs w:val="22"/>
              </w:rPr>
              <w:t>7</w:t>
            </w:r>
          </w:p>
        </w:tc>
        <w:tc>
          <w:tcPr>
            <w:tcW w:w="3510" w:type="dxa"/>
          </w:tcPr>
          <w:p w14:paraId="3AD1C462" w14:textId="77777777" w:rsidR="00D335C8" w:rsidRDefault="00D335C8" w:rsidP="00F13BE7">
            <w:pPr>
              <w:pStyle w:val="Tablebodytext"/>
              <w:jc w:val="center"/>
              <w:rPr>
                <w:szCs w:val="22"/>
              </w:rPr>
            </w:pPr>
            <w:r w:rsidRPr="006B4F6E">
              <w:rPr>
                <w:szCs w:val="22"/>
              </w:rPr>
              <w:t>4.41</w:t>
            </w:r>
          </w:p>
        </w:tc>
      </w:tr>
      <w:tr w:rsidR="00D335C8" w:rsidRPr="00243764" w14:paraId="5C688761" w14:textId="77777777" w:rsidTr="00F13BE7">
        <w:tc>
          <w:tcPr>
            <w:tcW w:w="2977" w:type="dxa"/>
          </w:tcPr>
          <w:p w14:paraId="52FDE82B" w14:textId="77777777" w:rsidR="00D335C8" w:rsidRPr="004A4F57" w:rsidRDefault="00D335C8" w:rsidP="00F13BE7">
            <w:pPr>
              <w:pStyle w:val="Tablebodytext"/>
            </w:pPr>
            <w:r>
              <w:t>Sulphur-crested Cockatoo</w:t>
            </w:r>
          </w:p>
        </w:tc>
        <w:tc>
          <w:tcPr>
            <w:tcW w:w="3260" w:type="dxa"/>
          </w:tcPr>
          <w:p w14:paraId="71C0AE48" w14:textId="77777777" w:rsidR="00D335C8" w:rsidRPr="00243764" w:rsidRDefault="00D335C8" w:rsidP="00F13BE7">
            <w:pPr>
              <w:pStyle w:val="Tablebodytext"/>
              <w:jc w:val="center"/>
            </w:pPr>
            <w:r w:rsidRPr="00446D7B">
              <w:t>6.9</w:t>
            </w:r>
            <w:r>
              <w:t>1</w:t>
            </w:r>
          </w:p>
        </w:tc>
        <w:tc>
          <w:tcPr>
            <w:tcW w:w="3510" w:type="dxa"/>
          </w:tcPr>
          <w:p w14:paraId="07EAF93E" w14:textId="77777777" w:rsidR="00D335C8" w:rsidRDefault="00D335C8" w:rsidP="00F13BE7">
            <w:pPr>
              <w:pStyle w:val="Tablebodytext"/>
              <w:jc w:val="center"/>
            </w:pPr>
            <w:r w:rsidRPr="00446D7B">
              <w:t>5.81</w:t>
            </w:r>
          </w:p>
        </w:tc>
      </w:tr>
      <w:tr w:rsidR="00D335C8" w:rsidRPr="00243764" w14:paraId="02C40612" w14:textId="77777777" w:rsidTr="00F13BE7">
        <w:tc>
          <w:tcPr>
            <w:tcW w:w="2977" w:type="dxa"/>
          </w:tcPr>
          <w:p w14:paraId="311E757F" w14:textId="77777777" w:rsidR="00D335C8" w:rsidRPr="00243764" w:rsidRDefault="00D335C8" w:rsidP="00F13BE7">
            <w:pPr>
              <w:pStyle w:val="Tablebodytext"/>
            </w:pPr>
            <w:r>
              <w:t>Little Corella</w:t>
            </w:r>
          </w:p>
        </w:tc>
        <w:tc>
          <w:tcPr>
            <w:tcW w:w="3260" w:type="dxa"/>
          </w:tcPr>
          <w:p w14:paraId="788E5A22" w14:textId="77777777" w:rsidR="00D335C8" w:rsidRPr="00243764" w:rsidRDefault="00D335C8" w:rsidP="00F13BE7">
            <w:pPr>
              <w:pStyle w:val="Tablebodytext"/>
              <w:jc w:val="center"/>
            </w:pPr>
            <w:r w:rsidRPr="007808F6">
              <w:t>5.0</w:t>
            </w:r>
            <w:r>
              <w:t>9</w:t>
            </w:r>
          </w:p>
        </w:tc>
        <w:tc>
          <w:tcPr>
            <w:tcW w:w="3510" w:type="dxa"/>
          </w:tcPr>
          <w:p w14:paraId="0824B1C2" w14:textId="77777777" w:rsidR="00D335C8" w:rsidRDefault="00D335C8" w:rsidP="00F13BE7">
            <w:pPr>
              <w:pStyle w:val="Tablebodytext"/>
              <w:jc w:val="center"/>
            </w:pPr>
            <w:r w:rsidRPr="00985C15">
              <w:t>6.5</w:t>
            </w:r>
            <w:r>
              <w:t>9</w:t>
            </w:r>
          </w:p>
        </w:tc>
      </w:tr>
      <w:tr w:rsidR="00D335C8" w:rsidRPr="00243764" w14:paraId="0DE9B8BC" w14:textId="77777777" w:rsidTr="00F13BE7">
        <w:tc>
          <w:tcPr>
            <w:tcW w:w="2977" w:type="dxa"/>
          </w:tcPr>
          <w:p w14:paraId="3529828F" w14:textId="77777777" w:rsidR="00D335C8" w:rsidRPr="00243764" w:rsidRDefault="00D335C8" w:rsidP="00F13BE7">
            <w:pPr>
              <w:pStyle w:val="Tablebodytext"/>
            </w:pPr>
            <w:r>
              <w:t>Long-billed Corella</w:t>
            </w:r>
          </w:p>
        </w:tc>
        <w:tc>
          <w:tcPr>
            <w:tcW w:w="3260" w:type="dxa"/>
          </w:tcPr>
          <w:p w14:paraId="14826D43" w14:textId="77777777" w:rsidR="00D335C8" w:rsidRDefault="00D335C8" w:rsidP="00F13BE7">
            <w:pPr>
              <w:pStyle w:val="Tablebodytext"/>
              <w:jc w:val="center"/>
            </w:pPr>
            <w:r w:rsidRPr="006007BC">
              <w:t>8.8</w:t>
            </w:r>
            <w:r>
              <w:t>9</w:t>
            </w:r>
          </w:p>
        </w:tc>
        <w:tc>
          <w:tcPr>
            <w:tcW w:w="3510" w:type="dxa"/>
          </w:tcPr>
          <w:p w14:paraId="6AA66E7E" w14:textId="77777777" w:rsidR="00D335C8" w:rsidRDefault="00D335C8" w:rsidP="00F13BE7">
            <w:pPr>
              <w:pStyle w:val="Tablebodytext"/>
              <w:jc w:val="center"/>
            </w:pPr>
            <w:r w:rsidRPr="002809E6">
              <w:t>4.9</w:t>
            </w:r>
            <w:r>
              <w:t>4</w:t>
            </w:r>
          </w:p>
        </w:tc>
      </w:tr>
    </w:tbl>
    <w:p w14:paraId="5A60B96B" w14:textId="77777777" w:rsidR="00D335C8" w:rsidRDefault="00D335C8" w:rsidP="00D335C8"/>
    <w:p w14:paraId="68B5BB12" w14:textId="552E3FA0" w:rsidR="00F6137B" w:rsidRPr="005056E6" w:rsidRDefault="00C11D8B" w:rsidP="005056E6">
      <w:r>
        <w:t>In</w:t>
      </w:r>
      <w:r w:rsidR="00F6137B">
        <w:t xml:space="preserve"> Table A</w:t>
      </w:r>
      <w:r w:rsidR="00D335C8">
        <w:t>2</w:t>
      </w:r>
      <w:r w:rsidR="00F6137B">
        <w:t xml:space="preserve"> </w:t>
      </w:r>
      <w:r w:rsidR="00EB2FBA">
        <w:t>we present the point estimates of total abundance for the four species of cockatoos in Victoria, derived from the spatial predictions of the BRTs</w:t>
      </w:r>
      <w:r w:rsidR="00173BBA">
        <w:t xml:space="preserve"> </w:t>
      </w:r>
      <w:r w:rsidR="00A65145">
        <w:t xml:space="preserve">shown </w:t>
      </w:r>
      <w:r w:rsidR="00173BBA">
        <w:t>in Figure A1</w:t>
      </w:r>
      <w:r w:rsidR="00EB2FBA">
        <w:t xml:space="preserve">. These </w:t>
      </w:r>
      <w:r w:rsidR="00173BBA">
        <w:t xml:space="preserve">estimates </w:t>
      </w:r>
      <w:r w:rsidR="00EB2FBA">
        <w:t xml:space="preserve">are broadly comparable to the estimates obtained using GAMs, with differences between the </w:t>
      </w:r>
      <w:r w:rsidR="00173BBA">
        <w:t xml:space="preserve">two sets of estimates </w:t>
      </w:r>
      <w:r w:rsidR="00393501">
        <w:t>being</w:t>
      </w:r>
      <w:r w:rsidR="00EB2FBA">
        <w:t xml:space="preserve"> discussed in the main text. </w:t>
      </w:r>
    </w:p>
    <w:p w14:paraId="345D989A" w14:textId="5FA152C7" w:rsidR="00134224" w:rsidRDefault="00D868AD" w:rsidP="00F6137B">
      <w:pPr>
        <w:pStyle w:val="Caption-Table"/>
      </w:pPr>
      <w:r w:rsidRPr="00200096">
        <w:t xml:space="preserve">Table </w:t>
      </w:r>
      <w:r>
        <w:t>A</w:t>
      </w:r>
      <w:r w:rsidR="00D335C8">
        <w:t>2</w:t>
      </w:r>
      <w:r>
        <w:t xml:space="preserve">.  </w:t>
      </w:r>
      <w:bookmarkEnd w:id="63"/>
      <w:r w:rsidR="00134224" w:rsidRPr="00F538C8">
        <w:t>Predicted total abundances of four cockatoo species in Victoria, based on the fitted boosted regression tree models</w:t>
      </w:r>
      <w:bookmarkEnd w:id="64"/>
    </w:p>
    <w:tbl>
      <w:tblPr>
        <w:tblStyle w:val="DELWPTable"/>
        <w:tblW w:w="0" w:type="auto"/>
        <w:tblLook w:val="01E0" w:firstRow="1" w:lastRow="1" w:firstColumn="1" w:lastColumn="1" w:noHBand="0" w:noVBand="0"/>
      </w:tblPr>
      <w:tblGrid>
        <w:gridCol w:w="2694"/>
        <w:gridCol w:w="6945"/>
      </w:tblGrid>
      <w:tr w:rsidR="00134224" w:rsidRPr="00243764" w14:paraId="6E6CCACF" w14:textId="77777777" w:rsidTr="004E00C4">
        <w:trPr>
          <w:cnfStyle w:val="100000000000" w:firstRow="1" w:lastRow="0" w:firstColumn="0" w:lastColumn="0" w:oddVBand="0" w:evenVBand="0" w:oddHBand="0" w:evenHBand="0" w:firstRowFirstColumn="0" w:firstRowLastColumn="0" w:lastRowFirstColumn="0" w:lastRowLastColumn="0"/>
        </w:trPr>
        <w:tc>
          <w:tcPr>
            <w:tcW w:w="2694" w:type="dxa"/>
          </w:tcPr>
          <w:p w14:paraId="05B4106F" w14:textId="77777777" w:rsidR="00134224" w:rsidRPr="00243764" w:rsidRDefault="00134224" w:rsidP="00F13BE7">
            <w:pPr>
              <w:pStyle w:val="Tableheadingtext"/>
            </w:pPr>
            <w:r>
              <w:t>Species</w:t>
            </w:r>
          </w:p>
        </w:tc>
        <w:tc>
          <w:tcPr>
            <w:tcW w:w="6945" w:type="dxa"/>
          </w:tcPr>
          <w:p w14:paraId="67E7268C" w14:textId="0A0B069A" w:rsidR="00134224" w:rsidRDefault="00134224" w:rsidP="00F13BE7">
            <w:pPr>
              <w:pStyle w:val="Tableheadingtext"/>
              <w:jc w:val="center"/>
            </w:pPr>
            <w:r>
              <w:t>Predicted total abundance</w:t>
            </w:r>
          </w:p>
        </w:tc>
      </w:tr>
      <w:tr w:rsidR="00134224" w:rsidRPr="00243764" w14:paraId="5B1885FF" w14:textId="77777777" w:rsidTr="004E00C4">
        <w:tc>
          <w:tcPr>
            <w:tcW w:w="2694" w:type="dxa"/>
          </w:tcPr>
          <w:p w14:paraId="5EAD4B74" w14:textId="77777777" w:rsidR="00134224" w:rsidRPr="00243764" w:rsidRDefault="00134224" w:rsidP="00F13BE7">
            <w:pPr>
              <w:pStyle w:val="Tablebodytext"/>
              <w:rPr>
                <w:szCs w:val="22"/>
              </w:rPr>
            </w:pPr>
            <w:r>
              <w:t>Galah</w:t>
            </w:r>
          </w:p>
        </w:tc>
        <w:tc>
          <w:tcPr>
            <w:tcW w:w="6945" w:type="dxa"/>
          </w:tcPr>
          <w:p w14:paraId="39347C7B" w14:textId="59CF9DF5" w:rsidR="00134224" w:rsidRDefault="00134224" w:rsidP="00F13BE7">
            <w:pPr>
              <w:pStyle w:val="Tablebodytext"/>
              <w:jc w:val="center"/>
              <w:rPr>
                <w:szCs w:val="22"/>
              </w:rPr>
            </w:pPr>
            <w:r>
              <w:rPr>
                <w:szCs w:val="22"/>
              </w:rPr>
              <w:t>13</w:t>
            </w:r>
            <w:r w:rsidR="0052736F">
              <w:rPr>
                <w:szCs w:val="22"/>
              </w:rPr>
              <w:t>,837,979</w:t>
            </w:r>
          </w:p>
        </w:tc>
      </w:tr>
      <w:tr w:rsidR="00134224" w:rsidRPr="00243764" w14:paraId="25F0F0E9" w14:textId="77777777" w:rsidTr="004E00C4">
        <w:tc>
          <w:tcPr>
            <w:tcW w:w="2694" w:type="dxa"/>
          </w:tcPr>
          <w:p w14:paraId="56D95D81" w14:textId="77777777" w:rsidR="00134224" w:rsidRPr="004A4F57" w:rsidRDefault="00134224" w:rsidP="00F13BE7">
            <w:pPr>
              <w:pStyle w:val="Tablebodytext"/>
            </w:pPr>
            <w:r>
              <w:t>Sulphur-crested Cockatoo</w:t>
            </w:r>
          </w:p>
        </w:tc>
        <w:tc>
          <w:tcPr>
            <w:tcW w:w="6945" w:type="dxa"/>
          </w:tcPr>
          <w:p w14:paraId="6BE4FDD8" w14:textId="5AB41EA7" w:rsidR="00134224" w:rsidRDefault="0052736F" w:rsidP="00F13BE7">
            <w:pPr>
              <w:pStyle w:val="Tablebodytext"/>
              <w:jc w:val="center"/>
            </w:pPr>
            <w:r>
              <w:t>7,219,565</w:t>
            </w:r>
          </w:p>
        </w:tc>
      </w:tr>
      <w:tr w:rsidR="00134224" w:rsidRPr="00243764" w14:paraId="0A658514" w14:textId="77777777" w:rsidTr="004E00C4">
        <w:tc>
          <w:tcPr>
            <w:tcW w:w="2694" w:type="dxa"/>
          </w:tcPr>
          <w:p w14:paraId="2756E50D" w14:textId="77777777" w:rsidR="00134224" w:rsidRPr="00243764" w:rsidRDefault="00134224" w:rsidP="00F13BE7">
            <w:pPr>
              <w:pStyle w:val="Tablebodytext"/>
            </w:pPr>
            <w:r>
              <w:t>Little Corella</w:t>
            </w:r>
          </w:p>
        </w:tc>
        <w:tc>
          <w:tcPr>
            <w:tcW w:w="6945" w:type="dxa"/>
          </w:tcPr>
          <w:p w14:paraId="4B9DE55C" w14:textId="594D9094" w:rsidR="00134224" w:rsidRDefault="0052736F" w:rsidP="00F13BE7">
            <w:pPr>
              <w:pStyle w:val="Tablebodytext"/>
              <w:jc w:val="center"/>
            </w:pPr>
            <w:r>
              <w:t>2,128,704</w:t>
            </w:r>
          </w:p>
        </w:tc>
      </w:tr>
      <w:tr w:rsidR="00134224" w:rsidRPr="00243764" w14:paraId="66750E0F" w14:textId="77777777" w:rsidTr="004E00C4">
        <w:tc>
          <w:tcPr>
            <w:tcW w:w="2694" w:type="dxa"/>
          </w:tcPr>
          <w:p w14:paraId="73AF0889" w14:textId="77777777" w:rsidR="00134224" w:rsidRPr="00243764" w:rsidRDefault="00134224" w:rsidP="00F13BE7">
            <w:pPr>
              <w:pStyle w:val="Tablebodytext"/>
            </w:pPr>
            <w:r>
              <w:t>Long-billed Corella</w:t>
            </w:r>
          </w:p>
        </w:tc>
        <w:tc>
          <w:tcPr>
            <w:tcW w:w="6945" w:type="dxa"/>
          </w:tcPr>
          <w:p w14:paraId="1CE7596C" w14:textId="3FE59AE4" w:rsidR="00134224" w:rsidRDefault="0052736F" w:rsidP="00F13BE7">
            <w:pPr>
              <w:pStyle w:val="Tablebodytext"/>
              <w:jc w:val="center"/>
            </w:pPr>
            <w:r>
              <w:t>3,449,137</w:t>
            </w:r>
          </w:p>
        </w:tc>
      </w:tr>
    </w:tbl>
    <w:p w14:paraId="34ADF620" w14:textId="77777777" w:rsidR="00603CCC" w:rsidRDefault="00603CCC" w:rsidP="00DC3852"/>
    <w:p w14:paraId="10C7ED23" w14:textId="77777777" w:rsidR="00603CCC" w:rsidRDefault="00603CCC" w:rsidP="00DC3852"/>
    <w:p w14:paraId="60E12471" w14:textId="77777777" w:rsidR="00D868AD" w:rsidRDefault="00D868AD" w:rsidP="00DC3852"/>
    <w:p w14:paraId="383FDCE4" w14:textId="77777777" w:rsidR="00D868AD" w:rsidRDefault="00D868AD" w:rsidP="00DC3852">
      <w:pPr>
        <w:sectPr w:rsidR="00D868AD" w:rsidSect="00D868AD">
          <w:pgSz w:w="11907" w:h="16840" w:code="9"/>
          <w:pgMar w:top="1134" w:right="1134" w:bottom="1134" w:left="1134" w:header="709" w:footer="567" w:gutter="0"/>
          <w:cols w:space="708"/>
          <w:formProt w:val="0"/>
          <w:titlePg/>
          <w:docGrid w:linePitch="360"/>
        </w:sectPr>
      </w:pPr>
    </w:p>
    <w:p w14:paraId="0509E881" w14:textId="77777777" w:rsidR="009B6ADD" w:rsidRPr="00243764" w:rsidRDefault="00603CCC" w:rsidP="00DC3852">
      <w:pPr>
        <w:sectPr w:rsidR="009B6ADD" w:rsidRPr="00243764" w:rsidSect="00D868AD">
          <w:footerReference w:type="first" r:id="rId53"/>
          <w:pgSz w:w="11907" w:h="16840" w:code="9"/>
          <w:pgMar w:top="1134" w:right="1134" w:bottom="1134" w:left="1134" w:header="709" w:footer="567" w:gutter="0"/>
          <w:cols w:space="708"/>
          <w:formProt w:val="0"/>
          <w:titlePg/>
          <w:docGrid w:linePitch="360"/>
        </w:sectPr>
      </w:pPr>
      <w:r>
        <w:rPr>
          <w:noProof/>
        </w:rPr>
        <w:lastRenderedPageBreak/>
        <mc:AlternateContent>
          <mc:Choice Requires="wps">
            <w:drawing>
              <wp:anchor distT="0" distB="0" distL="114300" distR="114300" simplePos="0" relativeHeight="251658752" behindDoc="1" locked="0" layoutInCell="1" allowOverlap="1" wp14:anchorId="4D492352" wp14:editId="2A7C8CA6">
                <wp:simplePos x="0" y="0"/>
                <wp:positionH relativeFrom="page">
                  <wp:posOffset>361950</wp:posOffset>
                </wp:positionH>
                <wp:positionV relativeFrom="paragraph">
                  <wp:posOffset>-370840</wp:posOffset>
                </wp:positionV>
                <wp:extent cx="6839585" cy="9971405"/>
                <wp:effectExtent l="0" t="0" r="0" b="0"/>
                <wp:wrapNone/>
                <wp:docPr id="2" name="Rectangle 2"/>
                <wp:cNvGraphicFramePr/>
                <a:graphic xmlns:a="http://schemas.openxmlformats.org/drawingml/2006/main">
                  <a:graphicData uri="http://schemas.microsoft.com/office/word/2010/wordprocessingShape">
                    <wps:wsp>
                      <wps:cNvSpPr/>
                      <wps:spPr>
                        <a:xfrm>
                          <a:off x="0" y="0"/>
                          <a:ext cx="6839585" cy="9971405"/>
                        </a:xfrm>
                        <a:prstGeom prst="rect">
                          <a:avLst/>
                        </a:prstGeom>
                        <a:solidFill>
                          <a:srgbClr val="00B2A9">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C60F7" id="Rectangle 2" o:spid="_x0000_s1026" style="position:absolute;margin-left:28.5pt;margin-top:-29.2pt;width:538.55pt;height:785.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y1ZowIAAKcFAAAOAAAAZHJzL2Uyb0RvYy54bWysVE1v2zAMvQ/YfxB0X+x4SdsEdYqsRYYB&#10;RVu0HXpWZCk2IIuapMTJfv0oyXE/scOwHBRRJB/JZ5LnF/tWkZ2wrgFd0vEop0RoDlWjNyX9+bj6&#10;ckaJ80xXTIEWJT0IRy8Wnz+dd2YuCqhBVcISBNFu3pmS1t6beZY5XouWuREYoVEpwbbMo2g3WWVZ&#10;h+ityoo8P8k6sJWxwIVz+HqVlHQR8aUU3N9K6YQnqqSYm4+njec6nNninM03lpm64X0a7B+yaFmj&#10;MegAdcU8I1vbvINqG27BgfQjDm0GUjZcxBqwmnH+ppqHmhkRa0FynBlocv8Plt/s7ixpqpIWlGjW&#10;4ie6R9KY3ihBikBPZ9wcrR7Mne0lh9dQ617aNvxjFWQfKT0MlIq9JxwfT86+zqZnU0o46maz0/Ek&#10;nwbU7NndWOe/C2hJuJTUYvhIJdtdO59MjyYhmgPVVKtGqSjYzfpSWbJj4fvm34rlLPkqU7P0Op3M&#10;8lgIhnTJPIZ/haN0QNMQcFPI8JKF2lO18eYPSgQ7pe+FRNKwviKGi+0qhkQY50L7cVLVrBJ9Jjn+&#10;+uIHj5hLBAzIEuMP2D1AGIX32CnL3j64itjtg3P+t8SS8+ARI4P2g3PbaLAfASisqo+c7I8kJWoC&#10;S2uoDthSFtKsOcNXDX7Ya+b8HbM4XDiGuDD8LR5SQVdS6G+U1GB/f/Qe7LHnUUtJh8NaUvdry6yg&#10;RP3QOA2z8WQSpjsKk+lpgYJ9qVm/1OhtewnYL2NcTYbHa7D36niVFton3CvLEBVVTHOMXVLu7VG4&#10;9GmJ4GbiYrmMZjjRhvlr/WB4AA+shsZ93D8xa/ru9jgYN3AcbDZ/0+TJNnhqWG49yCZOwDOvPd+4&#10;DWLj9JsrrJuXcrR63q+LPwAAAP//AwBQSwMEFAAGAAgAAAAhAHk76HriAAAADAEAAA8AAABkcnMv&#10;ZG93bnJldi54bWxMj8FOwzAQRO9I/IO1SFyq1jE0bQlxKoTgVqkiBc5uvCQR8TqK3Tbl69me4Laj&#10;Hc28ydej68QRh9B60qBmCQikytuWag3vu9fpCkSIhqzpPKGGMwZYF9dXucmsP9EbHstYCw6hkBkN&#10;TYx9JmWoGnQmzHyPxL8vPzgTWQ61tIM5cbjr5F2SLKQzLXFDY3p8brD6Lg+OezchLBc/tpx87CJt&#10;3eb88jkptb69GZ8eQUQc458ZLviMDgUz7f2BbBCdhnTJU6KGabqag7gY1P1cgdjzlSr1ALLI5f8R&#10;xS8AAAD//wMAUEsBAi0AFAAGAAgAAAAhALaDOJL+AAAA4QEAABMAAAAAAAAAAAAAAAAAAAAAAFtD&#10;b250ZW50X1R5cGVzXS54bWxQSwECLQAUAAYACAAAACEAOP0h/9YAAACUAQAACwAAAAAAAAAAAAAA&#10;AAAvAQAAX3JlbHMvLnJlbHNQSwECLQAUAAYACAAAACEA13ctWaMCAACnBQAADgAAAAAAAAAAAAAA&#10;AAAuAgAAZHJzL2Uyb0RvYy54bWxQSwECLQAUAAYACAAAACEAeTvoeuIAAAAMAQAADwAAAAAAAAAA&#10;AAAAAAD9BAAAZHJzL2Rvd25yZXYueG1sUEsFBgAAAAAEAAQA8wAAAAwGAAAAAA==&#10;" fillcolor="#00b2a9" stroked="f" strokeweight="2pt">
                <v:fill opacity="35980f"/>
                <w10:wrap anchorx="page"/>
              </v:rect>
            </w:pict>
          </mc:Fallback>
        </mc:AlternateContent>
      </w:r>
    </w:p>
    <w:p w14:paraId="68294FE3" w14:textId="77777777" w:rsidR="004D3E22" w:rsidRPr="00243764" w:rsidRDefault="00B77B33" w:rsidP="00DC3852">
      <w:r w:rsidRPr="00243764">
        <w:rPr>
          <w:noProof/>
          <w:lang w:eastAsia="en-AU"/>
        </w:rPr>
        <mc:AlternateContent>
          <mc:Choice Requires="wps">
            <w:drawing>
              <wp:anchor distT="0" distB="0" distL="114300" distR="114300" simplePos="0" relativeHeight="251656704" behindDoc="0" locked="0" layoutInCell="1" allowOverlap="1" wp14:anchorId="78BC2428" wp14:editId="1CE22BCD">
                <wp:simplePos x="0" y="0"/>
                <wp:positionH relativeFrom="page">
                  <wp:posOffset>723900</wp:posOffset>
                </wp:positionH>
                <wp:positionV relativeFrom="paragraph">
                  <wp:posOffset>7280910</wp:posOffset>
                </wp:positionV>
                <wp:extent cx="2343150" cy="1471930"/>
                <wp:effectExtent l="0" t="0" r="0" b="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47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367EB" w14:textId="77777777" w:rsidR="00042461" w:rsidRPr="00D422B5" w:rsidRDefault="00C7425A" w:rsidP="00DC3852">
                            <w:pPr>
                              <w:pStyle w:val="Backpagewebaddress"/>
                            </w:pPr>
                            <w:hyperlink r:id="rId54" w:history="1">
                              <w:r w:rsidR="00042461" w:rsidRPr="00D422B5">
                                <w:t>www.delwp.vic.gov.au</w:t>
                              </w:r>
                            </w:hyperlink>
                          </w:p>
                          <w:p w14:paraId="1C766057" w14:textId="77777777" w:rsidR="00042461" w:rsidRPr="00A32CF2" w:rsidRDefault="00042461" w:rsidP="00DC3852">
                            <w:pPr>
                              <w:pStyle w:val="Backpagewebaddress"/>
                            </w:pPr>
                            <w:r w:rsidRPr="00A32CF2">
                              <w:t>www.ari.vic.gov.au</w:t>
                            </w:r>
                          </w:p>
                        </w:txbxContent>
                      </wps:txbx>
                      <wps:bodyPr rot="0" vert="horz" wrap="square" lIns="91440" tIns="91440" rIns="91440" bIns="9144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78BC2428" id="Text Box 8" o:spid="_x0000_s1035" type="#_x0000_t202" style="position:absolute;margin-left:57pt;margin-top:573.3pt;width:184.5pt;height:115.9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Fg8QEAAM8DAAAOAAAAZHJzL2Uyb0RvYy54bWysU21v0zAQ/o7Ef7D8naZpC2xR02lsGkIa&#10;A2njB1wcp7FIfObsNim/nrPTdQW+Ib5Yvhc/9zx35/XV2Hdir8kbtKXMZ3MptFVYG7st5benuzcX&#10;UvgAtoYOrS7lQXt5tXn9aj24Qi+wxa7WJBjE+mJwpWxDcEWWedXqHvwMnbYcbJB6CGzSNqsJBkbv&#10;u2wxn7/LBqTaESrtPXtvp6DcJPym0Sp8aRqvg+hKydxCOimdVTyzzRqKLYFrjTrSgH9g0YOxXPQE&#10;dQsBxI7MX1C9UYQemzBT2GfYNEbppIHV5PM/1Dy24HTSws3x7tQm//9g1cP+KwlTl3KxlMJCzzN6&#10;0mMQH3AUF7E9g/MFZz06zgsju3nMSap396i+e2HxpgW71ddEOLQaaqaXx5fZ2dMJx0eQaviMNZeB&#10;XcAENDbUx95xNwSj85gOp9FEKoqdi+Vqmb/lkOJYvnqfXy7T8DIonp878uGjxl7ESymJZ5/gYX/v&#10;Q6QDxXNKrGbxznRdmn9nf3NwYvQk+pHxxD2M1ZgalbRFaRXWB9ZDOG0V/wK+tEg/pRh4o0rpf+yA&#10;tBTdJ8s9ucxXq7iC5wadG9W5AVYxVCkrKabrTZjWdufIbFuuNE3B4jX3sTFJ4QurI33emiT8uOFx&#10;Lc/tlPXyDze/AAAA//8DAFBLAwQUAAYACAAAACEAwxJae98AAAANAQAADwAAAGRycy9kb3ducmV2&#10;LnhtbExPy07DMBC8I/EP1iL1Rp3QEKIQpyqVEBL00jYf4MbbJGq8jmK3DX/PwoXedh6anSmWk+3F&#10;BUffOVIQzyMQSLUzHTUKqv37YwbCB01G945QwTd6WJb3d4XOjbvSFi+70AgOIZ9rBW0IQy6lr1u0&#10;2s/dgMTa0Y1WB4ZjI82orxxue/kURam0uiP+0OoB1y3Wp93ZKghfzcfquKnjKjUn2nefVfL2HCk1&#10;e5hWryACTuHfDL/1uTqU3OngzmS86BnHCW8Jf0eagmBLki2YOjC1eMkSkGUhb1eUPwAAAP//AwBQ&#10;SwECLQAUAAYACAAAACEAtoM4kv4AAADhAQAAEwAAAAAAAAAAAAAAAAAAAAAAW0NvbnRlbnRfVHlw&#10;ZXNdLnhtbFBLAQItABQABgAIAAAAIQA4/SH/1gAAAJQBAAALAAAAAAAAAAAAAAAAAC8BAABfcmVs&#10;cy8ucmVsc1BLAQItABQABgAIAAAAIQChwEFg8QEAAM8DAAAOAAAAAAAAAAAAAAAAAC4CAABkcnMv&#10;ZTJvRG9jLnhtbFBLAQItABQABgAIAAAAIQDDElp73wAAAA0BAAAPAAAAAAAAAAAAAAAAAEsEAABk&#10;cnMvZG93bnJldi54bWxQSwUGAAAAAAQABADzAAAAVwUAAAAA&#10;" filled="f" stroked="f">
                <v:textbox inset=",7.2pt,,7.2pt">
                  <w:txbxContent>
                    <w:p w14:paraId="0DC367EB" w14:textId="77777777" w:rsidR="00042461" w:rsidRPr="00D422B5" w:rsidRDefault="00C7425A" w:rsidP="00DC3852">
                      <w:pPr>
                        <w:pStyle w:val="Backpagewebaddress"/>
                      </w:pPr>
                      <w:hyperlink r:id="rId55" w:history="1">
                        <w:r w:rsidR="00042461" w:rsidRPr="00D422B5">
                          <w:t>www.delwp.vic.gov.au</w:t>
                        </w:r>
                      </w:hyperlink>
                    </w:p>
                    <w:p w14:paraId="1C766057" w14:textId="77777777" w:rsidR="00042461" w:rsidRPr="00A32CF2" w:rsidRDefault="00042461" w:rsidP="00DC3852">
                      <w:pPr>
                        <w:pStyle w:val="Backpagewebaddress"/>
                      </w:pPr>
                      <w:r w:rsidRPr="00A32CF2">
                        <w:t>www.ari.vic.gov.au</w:t>
                      </w:r>
                    </w:p>
                  </w:txbxContent>
                </v:textbox>
                <w10:wrap anchorx="page"/>
              </v:shape>
            </w:pict>
          </mc:Fallback>
        </mc:AlternateContent>
      </w:r>
    </w:p>
    <w:sectPr w:rsidR="004D3E22" w:rsidRPr="00243764" w:rsidSect="006C2C00">
      <w:headerReference w:type="default" r:id="rId56"/>
      <w:footerReference w:type="default" r:id="rId57"/>
      <w:type w:val="continuous"/>
      <w:pgSz w:w="11907" w:h="16840" w:code="9"/>
      <w:pgMar w:top="1134" w:right="1134" w:bottom="1134" w:left="1134" w:header="709" w:footer="567" w:gutter="0"/>
      <w:pgNumType w:start="1"/>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F02F55" w14:textId="77777777" w:rsidR="00AD5C4D" w:rsidRDefault="00AD5C4D" w:rsidP="00DC3852">
      <w:r>
        <w:separator/>
      </w:r>
    </w:p>
    <w:p w14:paraId="1B54BA94" w14:textId="77777777" w:rsidR="00AD5C4D" w:rsidRDefault="00AD5C4D" w:rsidP="00DC3852"/>
  </w:endnote>
  <w:endnote w:type="continuationSeparator" w:id="0">
    <w:p w14:paraId="70C5B7BD" w14:textId="77777777" w:rsidR="00AD5C4D" w:rsidRDefault="00AD5C4D" w:rsidP="00DC3852">
      <w:r>
        <w:continuationSeparator/>
      </w:r>
    </w:p>
    <w:p w14:paraId="6C26C9D0" w14:textId="77777777" w:rsidR="00AD5C4D" w:rsidRDefault="00AD5C4D" w:rsidP="00DC3852"/>
  </w:endnote>
  <w:endnote w:type="continuationNotice" w:id="1">
    <w:p w14:paraId="0C53E23F" w14:textId="77777777" w:rsidR="00AD5C4D" w:rsidRDefault="00AD5C4D" w:rsidP="00DC3852"/>
    <w:p w14:paraId="091B47BB" w14:textId="77777777" w:rsidR="00AD5C4D" w:rsidRDefault="00AD5C4D" w:rsidP="00DC38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Bright">
    <w:panose1 w:val="020406020505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1C97A7" w14:textId="0B3DBDD1" w:rsidR="00042461" w:rsidRPr="00C657F7" w:rsidRDefault="00042461" w:rsidP="00C657F7">
    <w:pPr>
      <w:rPr>
        <w:sz w:val="18"/>
        <w:szCs w:val="18"/>
      </w:rPr>
    </w:pPr>
    <w:r>
      <w:rPr>
        <w:noProof/>
        <w:sz w:val="18"/>
        <w:szCs w:val="18"/>
      </w:rPr>
      <mc:AlternateContent>
        <mc:Choice Requires="wps">
          <w:drawing>
            <wp:anchor distT="0" distB="0" distL="114300" distR="114300" simplePos="0" relativeHeight="251659264" behindDoc="0" locked="0" layoutInCell="0" allowOverlap="1" wp14:anchorId="0A037E9A" wp14:editId="7AE6CF83">
              <wp:simplePos x="0" y="0"/>
              <wp:positionH relativeFrom="page">
                <wp:align>center</wp:align>
              </wp:positionH>
              <wp:positionV relativeFrom="page">
                <wp:align>bottom</wp:align>
              </wp:positionV>
              <wp:extent cx="7772400" cy="463550"/>
              <wp:effectExtent l="0" t="0" r="0" b="12700"/>
              <wp:wrapNone/>
              <wp:docPr id="14" name="MSIPCMe0c1493f81d42bca02cbbfad" descr="{&quot;HashCode&quot;:-1264680268,&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D385E9" w14:textId="0D901DFF" w:rsidR="00042461" w:rsidRPr="00F85C1F" w:rsidRDefault="00F85C1F" w:rsidP="00F85C1F">
                          <w:pPr>
                            <w:spacing w:after="0"/>
                            <w:jc w:val="center"/>
                            <w:rPr>
                              <w:rFonts w:ascii="Calibri" w:hAnsi="Calibri" w:cs="Calibri"/>
                              <w:color w:val="000000"/>
                              <w:sz w:val="24"/>
                            </w:rPr>
                          </w:pPr>
                          <w:r w:rsidRPr="00F85C1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A037E9A" id="_x0000_t202" coordsize="21600,21600" o:spt="202" path="m,l,21600r21600,l21600,xe">
              <v:stroke joinstyle="miter"/>
              <v:path gradientshapeok="t" o:connecttype="rect"/>
            </v:shapetype>
            <v:shape id="MSIPCMe0c1493f81d42bca02cbbfad" o:spid="_x0000_s1036" type="#_x0000_t202" alt="{&quot;HashCode&quot;:-1264680268,&quot;Height&quot;:9999999.0,&quot;Width&quot;:9999999.0,&quot;Placement&quot;:&quot;Footer&quot;,&quot;Index&quot;:&quot;OddAndEven&quot;,&quot;Section&quot;:1,&quot;Top&quot;:0.0,&quot;Left&quot;:0.0}" style="position:absolute;margin-left:0;margin-top:0;width:612pt;height:36.5pt;z-index:25165926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OZkrQIAAFUFAAAOAAAAZHJzL2Uyb0RvYy54bWysFE1P2zD0Pmn/wfJhp9EkJZTSkaKujA2p&#10;QKUycXZtp4mU+BnbbcOm/fc9O0lhbLtMy8F539/vnV80dUV20tgSVEaTQUyJVBxEqTYZ/Xp/dTSm&#10;xDqmBKtAyYw+SUsvpm/fnO/1RA6hgEpIQ9CIspO9zmjhnJ5EkeWFrJkdgJYKmTmYmjlEzSYShu3R&#10;el1FwzgeRXswQhvg0lqkXrZMOg3281xyd5fnVjpSZRRjc+E14V37N5qes8nGMF2UvAuD/UMUNSsV&#10;Oj2YumSOka0pfzNVl9yAhdwNONQR5HnJZcgBs0niV9msCqZlyAWLY/WhTPb/meW3u6UhpcDepZQo&#10;VmOPblbXy/mNjHmSnh3n40SkwzVn8ZCv1zkTlAhpOZbw+7vHLbgPX5gt5iBki02OkuEoHY3j4Wj8&#10;vhOQ5aZwHfus/QZxx3wohSv+wltWjMtaql63FbsCcNK0cGfkWgnZdEba350QMyU+7aT6RXCF84CD&#10;2okmnfo96I4SH+JayLx3i8Qffk722k6wXCuNBXPNR2iwZj3dItG3v8lN7f/YWIJ8nLinw5TJxhGO&#10;xNPT02EaI4sjLx0dn5yEMYyetbWx7rOEmnggowajDsPFdgvrMBIU7UW8MwVXZVWFSa4U2WcUbcZB&#10;4cBBjUqhos+hjdVDrlk3XWJrEE+Yl4F2Q6zmVyU6XzDrlszgSmC8uObuDp+8AnQCHURJAebbn+he&#10;HicVuZTsccUyah+3zEhKqmuFM3yWpKnfyYAgYF5S1z1Vbes54PYmeEg0D6CXdVUP5gbqB7wCM+8N&#10;WUxx9JlR7kyPzB3iyMI7wuVsFmDcP83cQq0098Z9IX1R75sHZnRXeYc9u4V+DdnkVQNa2bYFs62D&#10;vAzd8aVt69lVHHc3NK27M/44vMSD1PM1nP4EAAD//wMAUEsDBBQABgAIAAAAIQC+Hwq32gAAAAUB&#10;AAAPAAAAZHJzL2Rvd25yZXYueG1sTI9LT8MwEITvSPwHa5G4UZsUlSrEqXgICU6ogUtvbrx5QLyO&#10;Yrcx/54tF7isNJrZ2W+LTXKDOOIUek8arhcKBFLtbU+tho/356s1iBANWTN4Qg3fGGBTnp8VJrd+&#10;pi0eq9gKLqGQGw1djGMuZag7dCYs/IjEXuMnZyLLqZV2MjOXu0FmSq2kMz3xhc6M+Nhh/VUdHGP4&#10;8TX7XM3qaZl21Utq3h762Gh9eZHu70BETPEvDCd83oGSmfb+QDaIQQM/En/nycuyG9Z7DbdLBbIs&#10;5H/68gcAAP//AwBQSwECLQAUAAYACAAAACEAtoM4kv4AAADhAQAAEwAAAAAAAAAAAAAAAAAAAAAA&#10;W0NvbnRlbnRfVHlwZXNdLnhtbFBLAQItABQABgAIAAAAIQA4/SH/1gAAAJQBAAALAAAAAAAAAAAA&#10;AAAAAC8BAABfcmVscy8ucmVsc1BLAQItABQABgAIAAAAIQBYsOZkrQIAAFUFAAAOAAAAAAAAAAAA&#10;AAAAAC4CAABkcnMvZTJvRG9jLnhtbFBLAQItABQABgAIAAAAIQC+Hwq32gAAAAUBAAAPAAAAAAAA&#10;AAAAAAAAAAcFAABkcnMvZG93bnJldi54bWxQSwUGAAAAAAQABADzAAAADgYAAAAA&#10;" o:allowincell="f" filled="f" stroked="f" strokeweight=".5pt">
              <v:textbox inset=",0,,0">
                <w:txbxContent>
                  <w:p w14:paraId="6AD385E9" w14:textId="0D901DFF" w:rsidR="00042461" w:rsidRPr="00F85C1F" w:rsidRDefault="00F85C1F" w:rsidP="00F85C1F">
                    <w:pPr>
                      <w:spacing w:after="0"/>
                      <w:jc w:val="center"/>
                      <w:rPr>
                        <w:rFonts w:ascii="Calibri" w:hAnsi="Calibri" w:cs="Calibri"/>
                        <w:color w:val="000000"/>
                        <w:sz w:val="24"/>
                      </w:rPr>
                    </w:pPr>
                    <w:r w:rsidRPr="00F85C1F">
                      <w:rPr>
                        <w:rFonts w:ascii="Calibri" w:hAnsi="Calibri" w:cs="Calibri"/>
                        <w:color w:val="000000"/>
                        <w:sz w:val="24"/>
                      </w:rPr>
                      <w:t>OFFICIAL</w:t>
                    </w:r>
                  </w:p>
                </w:txbxContent>
              </v:textbox>
              <w10:wrap anchorx="page" anchory="page"/>
            </v:shape>
          </w:pict>
        </mc:Fallback>
      </mc:AlternateContent>
    </w:r>
    <w:sdt>
      <w:sdtPr>
        <w:rPr>
          <w:sz w:val="18"/>
          <w:szCs w:val="18"/>
        </w:rPr>
        <w:id w:val="85581951"/>
        <w:docPartObj>
          <w:docPartGallery w:val="Page Numbers (Bottom of Page)"/>
          <w:docPartUnique/>
        </w:docPartObj>
      </w:sdtPr>
      <w:sdtEndPr>
        <w:rPr>
          <w:noProof/>
        </w:rPr>
      </w:sdtEndPr>
      <w:sdtContent>
        <w:r w:rsidRPr="00107038">
          <w:rPr>
            <w:color w:val="00B2A9" w:themeColor="accent1"/>
            <w:sz w:val="18"/>
            <w:szCs w:val="18"/>
          </w:rPr>
          <w:fldChar w:fldCharType="begin"/>
        </w:r>
        <w:r w:rsidRPr="00107038">
          <w:rPr>
            <w:color w:val="00B2A9" w:themeColor="accent1"/>
            <w:sz w:val="18"/>
            <w:szCs w:val="18"/>
          </w:rPr>
          <w:instrText xml:space="preserve"> PAGE   \* MERGEFORMAT </w:instrText>
        </w:r>
        <w:r w:rsidRPr="00107038">
          <w:rPr>
            <w:color w:val="00B2A9" w:themeColor="accent1"/>
            <w:sz w:val="18"/>
            <w:szCs w:val="18"/>
          </w:rPr>
          <w:fldChar w:fldCharType="separate"/>
        </w:r>
        <w:r>
          <w:rPr>
            <w:color w:val="00B2A9" w:themeColor="accent1"/>
            <w:sz w:val="18"/>
            <w:szCs w:val="18"/>
          </w:rPr>
          <w:t>ii</w:t>
        </w:r>
        <w:r w:rsidRPr="00107038">
          <w:rPr>
            <w:noProof/>
            <w:color w:val="00B2A9" w:themeColor="accent1"/>
            <w:sz w:val="18"/>
            <w:szCs w:val="18"/>
          </w:rPr>
          <w:fldChar w:fldCharType="end"/>
        </w:r>
        <w:r w:rsidRPr="00107038">
          <w:rPr>
            <w:noProof/>
            <w:sz w:val="18"/>
            <w:szCs w:val="18"/>
          </w:rPr>
          <w:tab/>
        </w:r>
        <w:r>
          <w:rPr>
            <w:sz w:val="18"/>
            <w:szCs w:val="18"/>
          </w:rPr>
          <w:t>Abundance of cockatoos in Victoria</w:t>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31681" w14:textId="77777777" w:rsidR="00042461" w:rsidRPr="004E2D4F" w:rsidRDefault="00042461" w:rsidP="00E3679A">
    <w:pPr>
      <w:rPr>
        <w:color w:val="00B2A9" w:themeColor="accent1"/>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F2E65" w14:textId="368462F7" w:rsidR="00042461" w:rsidRPr="00371E21" w:rsidRDefault="00042461" w:rsidP="00DE01BF">
    <w:pPr>
      <w:rPr>
        <w:rStyle w:val="zRptPgNum"/>
        <w:color w:val="auto"/>
      </w:rPr>
    </w:pPr>
    <w:r>
      <w:rPr>
        <w:rFonts w:ascii="Calibri" w:hAnsi="Calibri"/>
        <w:noProof/>
        <w:sz w:val="16"/>
      </w:rPr>
      <mc:AlternateContent>
        <mc:Choice Requires="wps">
          <w:drawing>
            <wp:anchor distT="0" distB="0" distL="114300" distR="114300" simplePos="0" relativeHeight="251657728" behindDoc="0" locked="0" layoutInCell="0" allowOverlap="1" wp14:anchorId="0FD57C4B" wp14:editId="333C5629">
              <wp:simplePos x="0" y="9403953"/>
              <wp:positionH relativeFrom="page">
                <wp:align>center</wp:align>
              </wp:positionH>
              <wp:positionV relativeFrom="page">
                <wp:align>bottom</wp:align>
              </wp:positionV>
              <wp:extent cx="7772400" cy="463550"/>
              <wp:effectExtent l="0" t="0" r="0" b="12700"/>
              <wp:wrapNone/>
              <wp:docPr id="25" name="MSIPCM7c4841c49da7034be5f3d16b" descr="{&quot;HashCode&quot;:-1264680268,&quot;Height&quot;:9999999.0,&quot;Width&quot;:9999999.0,&quot;Placement&quot;:&quot;Footer&quot;,&quot;Index&quot;:&quot;Primary&quot;,&quot;Section&quot;:1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EFA655" w14:textId="7C4731A1" w:rsidR="00042461" w:rsidRPr="00E4491D" w:rsidRDefault="00042461" w:rsidP="00E4491D">
                          <w:pPr>
                            <w:spacing w:after="0"/>
                            <w:jc w:val="center"/>
                            <w:rPr>
                              <w:rFonts w:ascii="Calibri" w:hAnsi="Calibri" w:cs="Calibri"/>
                              <w:color w:val="000000"/>
                              <w:sz w:val="24"/>
                            </w:rPr>
                          </w:pPr>
                          <w:r w:rsidRPr="00E4491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FD57C4B" id="_x0000_t202" coordsize="21600,21600" o:spt="202" path="m,l,21600r21600,l21600,xe">
              <v:stroke joinstyle="miter"/>
              <v:path gradientshapeok="t" o:connecttype="rect"/>
            </v:shapetype>
            <v:shape id="MSIPCM7c4841c49da7034be5f3d16b" o:spid="_x0000_s1045" type="#_x0000_t202" alt="{&quot;HashCode&quot;:-1264680268,&quot;Height&quot;:9999999.0,&quot;Width&quot;:9999999.0,&quot;Placement&quot;:&quot;Footer&quot;,&quot;Index&quot;:&quot;Primary&quot;,&quot;Section&quot;:12,&quot;Top&quot;:0.0,&quot;Left&quot;:0.0}" style="position:absolute;margin-left:0;margin-top:0;width:612pt;height:36.5pt;z-index:25165772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arwIAAFoFAAAOAAAAZHJzL2Uyb0RvYy54bWysFE1v0zD0jsR/sHzgxJqkSz9ZOpVOZZO6&#10;rVKHdnYdp4mU+Hm2u6Yg/jvPTtKNARdEDs77/n7v4rKuSvIstClAJjTqhZQIySEt5C6hXx+WZ2NK&#10;jGUyZSVIkdCjMPRy9v7dxUFNRR9yKFOhCRqRZnpQCc2tVdMgMDwXFTM9UEIiMwNdMYuo3gWpZge0&#10;XpVBPwyHwQF0qjRwYQxSrxomnXn7WSa4vc8yIywpE4qxWf9q/27dG8wu2HSnmcoL3obB/iGKihUS&#10;nZ5MXTHLyF4Xv5mqCq7BQGZ7HKoAsqzgwueA2UThm2w2OVPC54LFMepUJvP/zPK757UmRZrQ/oAS&#10;ySrs0e3mZr24HfF4HEc8nqRsFJ7HWzHIztNouKUkFYZjCb9/eNqD/XTNTL6AVDTY9CzqD+PhOOwP&#10;xx9bAVHsctuyJ83XC1vmY5Ha/C+8dcm4qITsdBuxJYAVuoFbIzcyFXVrpPmtdVExffxFaoPDgFPa&#10;ykX9VvkBVEsKT1GtRNY5ReIPNyUHZaZYrI3Cctn6M9Q47R3dINE1v8505f7YVoJ8nLfjacZEbQlH&#10;4mg06schsjjy4uH5YOCHMHjRVtrYLwIq4oCEagzbjxZ7XhmLkaBoJ+KcSVgWZennuJTkkFC0GXqF&#10;Ewc1SomKLocmVgfZelv7zk+6PLaQHjE9Dc2aGMWXBcawYsaumca9wLBx1+09PlkJ6AtaiJIc9Lc/&#10;0Z08jityKTngniXUPO2ZFpSUNxIHeRLFsVtMjyCgX1O3HVXuqwXgCkd4TRT3oJO1ZQdmGqpHPAVz&#10;5w1ZTHL0mVBudYcsLOLIwmPCxXzuYVxCxexKbhR3xl09XW0f6kemVdsAi627g24X2fRNHxrZphPz&#10;vYWs8E1yFW7q2RYeF9j3rj027kK8xr3Uy0mc/QQAAP//AwBQSwMEFAAGAAgAAAAhAL4fCrfaAAAA&#10;BQEAAA8AAABkcnMvZG93bnJldi54bWxMj0tPwzAQhO9I/AdrkbhRmxSVKsSpeAgJTqiBS29uvHlA&#10;vI5itzH/ni0XuKw0mtnZb4tNcoM44hR6TxquFwoEUu1tT62Gj/fnqzWIEA1ZM3hCDd8YYFOenxUm&#10;t36mLR6r2AouoZAbDV2MYy5lqDt0Jiz8iMRe4ydnIsuplXYyM5e7QWZKraQzPfGFzoz42GH9VR0c&#10;Y/jxNftczeppmXbVS2reHvrYaH15ke7vQERM8S8MJ3zegZKZ9v5ANohBAz8Sf+fJy7Ib1nsNt0sF&#10;sizkf/ryBwAA//8DAFBLAQItABQABgAIAAAAIQC2gziS/gAAAOEBAAATAAAAAAAAAAAAAAAAAAAA&#10;AABbQ29udGVudF9UeXBlc10ueG1sUEsBAi0AFAAGAAgAAAAhADj9If/WAAAAlAEAAAsAAAAAAAAA&#10;AAAAAAAALwEAAF9yZWxzLy5yZWxzUEsBAi0AFAAGAAgAAAAhANI36NqvAgAAWgUAAA4AAAAAAAAA&#10;AAAAAAAALgIAAGRycy9lMm9Eb2MueG1sUEsBAi0AFAAGAAgAAAAhAL4fCrfaAAAABQEAAA8AAAAA&#10;AAAAAAAAAAAACQUAAGRycy9kb3ducmV2LnhtbFBLBQYAAAAABAAEAPMAAAAQBgAAAAA=&#10;" o:allowincell="f" filled="f" stroked="f" strokeweight=".5pt">
              <v:textbox inset=",0,,0">
                <w:txbxContent>
                  <w:p w14:paraId="05EFA655" w14:textId="7C4731A1" w:rsidR="00042461" w:rsidRPr="00E4491D" w:rsidRDefault="00042461" w:rsidP="00E4491D">
                    <w:pPr>
                      <w:spacing w:after="0"/>
                      <w:jc w:val="center"/>
                      <w:rPr>
                        <w:rFonts w:ascii="Calibri" w:hAnsi="Calibri" w:cs="Calibri"/>
                        <w:color w:val="000000"/>
                        <w:sz w:val="24"/>
                      </w:rPr>
                    </w:pPr>
                    <w:r w:rsidRPr="00E4491D">
                      <w:rPr>
                        <w:rFonts w:ascii="Calibri" w:hAnsi="Calibri" w:cs="Calibri"/>
                        <w:color w:val="000000"/>
                        <w:sz w:val="24"/>
                      </w:rPr>
                      <w:t>OFFICIAL</w:t>
                    </w:r>
                  </w:p>
                </w:txbxContent>
              </v:textbox>
              <w10:wrap anchorx="page" anchory="page"/>
            </v:shape>
          </w:pict>
        </mc:Fallback>
      </mc:AlternateContent>
    </w:r>
  </w:p>
  <w:p w14:paraId="7A238831" w14:textId="77777777" w:rsidR="00042461" w:rsidRPr="00A60CCB" w:rsidRDefault="00042461" w:rsidP="00DE01BF">
    <w:pPr>
      <w:rPr>
        <w:color w:val="22859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83E4C4" w14:textId="6B6F33E9" w:rsidR="00042461" w:rsidRDefault="00042461" w:rsidP="00DC3852">
    <w:pPr>
      <w:pStyle w:val="Footer"/>
    </w:pPr>
    <w:r>
      <w:rPr>
        <w:noProof/>
      </w:rPr>
      <mc:AlternateContent>
        <mc:Choice Requires="wps">
          <w:drawing>
            <wp:anchor distT="0" distB="0" distL="114300" distR="114300" simplePos="0" relativeHeight="251653120" behindDoc="0" locked="0" layoutInCell="0" allowOverlap="1" wp14:anchorId="2427603E" wp14:editId="4C2877CF">
              <wp:simplePos x="0" y="0"/>
              <wp:positionH relativeFrom="page">
                <wp:align>center</wp:align>
              </wp:positionH>
              <wp:positionV relativeFrom="page">
                <wp:align>bottom</wp:align>
              </wp:positionV>
              <wp:extent cx="7772400" cy="463550"/>
              <wp:effectExtent l="0" t="0" r="0" b="12700"/>
              <wp:wrapNone/>
              <wp:docPr id="7" name="MSIPCMbb3345f69e425a4c044ed15c"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50DC24" w14:textId="05ADB75A" w:rsidR="00042461" w:rsidRPr="00F85C1F" w:rsidRDefault="00F85C1F" w:rsidP="00F85C1F">
                          <w:pPr>
                            <w:spacing w:after="0"/>
                            <w:jc w:val="center"/>
                            <w:rPr>
                              <w:rFonts w:ascii="Calibri" w:hAnsi="Calibri" w:cs="Calibri"/>
                              <w:color w:val="000000"/>
                              <w:sz w:val="24"/>
                            </w:rPr>
                          </w:pPr>
                          <w:r w:rsidRPr="00F85C1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427603E" id="_x0000_t202" coordsize="21600,21600" o:spt="202" path="m,l,21600r21600,l21600,xe">
              <v:stroke joinstyle="miter"/>
              <v:path gradientshapeok="t" o:connecttype="rect"/>
            </v:shapetype>
            <v:shape id="MSIPCMbb3345f69e425a4c044ed15c" o:spid="_x0000_s1037" type="#_x0000_t202" alt="{&quot;HashCode&quot;:-1264680268,&quot;Height&quot;:9999999.0,&quot;Width&quot;:9999999.0,&quot;Placement&quot;:&quot;Footer&quot;,&quot;Index&quot;:&quot;Primary&quot;,&quot;Section&quot;:1,&quot;Top&quot;:0.0,&quot;Left&quot;:0.0}" style="position:absolute;margin-left:0;margin-top:0;width:612pt;height:36.5pt;z-index:25165312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DGSrQIAAFgFAAAOAAAAZHJzL2Uyb0RvYy54bWysFE1P2zD0Pmn/wfJhp9GkJW0hI0VdUQdS&#10;gUpl4uw6ThMp8TO2S9JN++97dpLC2HaZloPzvr/fu7hsqpI8C20KkAkdDkJKhOSQFnKX0K8Py5Mz&#10;SoxlMmUlSJHQgzD0cvb+3UWtYjGCHMpUaIJGpIlrldDcWhUHgeG5qJgZgBISmRnoillE9S5INavR&#10;elUGozCcBDXoVGngwhikXrVMOvP2s0xwe59lRlhSJhRjs/7V/t26N5hdsHinmcoL3oXB/iGKihUS&#10;nR5NXTHLyF4Xv5mqCq7BQGYHHKoAsqzgwueA2QzDN9lscqaEzwWLY9SxTOb/meV3z2tNijShU0ok&#10;q7BFt5ub9eJ2uz09jcbZ5FxEozGLeBhFIh2OOSWpMBwr+P3D0x7sp2tm8gWkosXik+FoEk3OwtHk&#10;7GMnIIpdbjv2efsNwo75WKQ2/wtvXTIuKiF73VZsCWCFbuHOyI1MRdMZaX9rXVRMH36R2uAs4JB2&#10;csNO9wFURwmPQa1E1vtE4g83I7UyMZZqo7BYtvkMDc56TzdIdK1vMl25PzaVIB+n7XCcMNFYwpE4&#10;nU5HUYgsjrxocjoe+xEMXrSVNvaLgIo4IKEao/aDxZ5XxmIkKNqLOGcSlkVZ+ikuJakTijZDr3Dk&#10;oEYpUdHl0MbqINtsG9/3Yx5bSA+YnoZ2SYziywJjWDFj10zjVmDYuOn2Hp+sBPQFHURJDvrbn+hO&#10;HocVuZTUuGUJNU97pgUl5Y3EMT4fRpFbS48goF9Ttz1V7qsF4AIP8ZYo7kEna8sezDRUj3gI5s4b&#10;spjk6DOh3OoeWVjEkYWnhIv53MO4gorZldwo7oy7erraPjSPTKuuARZbdwf9JrL4TR9a2bYT872F&#10;rPBNchVu69kVHtfX9647Ne4+vMa91MtBnP0EAAD//wMAUEsDBBQABgAIAAAAIQC+Hwq32gAAAAUB&#10;AAAPAAAAZHJzL2Rvd25yZXYueG1sTI9LT8MwEITvSPwHa5G4UZsUlSrEqXgICU6ogUtvbrx5QLyO&#10;Yrcx/54tF7isNJrZ2W+LTXKDOOIUek8arhcKBFLtbU+tho/356s1iBANWTN4Qg3fGGBTnp8VJrd+&#10;pi0eq9gKLqGQGw1djGMuZag7dCYs/IjEXuMnZyLLqZV2MjOXu0FmSq2kMz3xhc6M+Nhh/VUdHGP4&#10;8TX7XM3qaZl21Utq3h762Gh9eZHu70BETPEvDCd83oGSmfb+QDaIQQM/En/nycuyG9Z7DbdLBbIs&#10;5H/68gcAAP//AwBQSwECLQAUAAYACAAAACEAtoM4kv4AAADhAQAAEwAAAAAAAAAAAAAAAAAAAAAA&#10;W0NvbnRlbnRfVHlwZXNdLnhtbFBLAQItABQABgAIAAAAIQA4/SH/1gAAAJQBAAALAAAAAAAAAAAA&#10;AAAAAC8BAABfcmVscy8ucmVsc1BLAQItABQABgAIAAAAIQCMrDGSrQIAAFgFAAAOAAAAAAAAAAAA&#10;AAAAAC4CAABkcnMvZTJvRG9jLnhtbFBLAQItABQABgAIAAAAIQC+Hwq32gAAAAUBAAAPAAAAAAAA&#10;AAAAAAAAAAcFAABkcnMvZG93bnJldi54bWxQSwUGAAAAAAQABADzAAAADgYAAAAA&#10;" o:allowincell="f" filled="f" stroked="f" strokeweight=".5pt">
              <v:textbox inset=",0,,0">
                <w:txbxContent>
                  <w:p w14:paraId="6D50DC24" w14:textId="05ADB75A" w:rsidR="00042461" w:rsidRPr="00F85C1F" w:rsidRDefault="00F85C1F" w:rsidP="00F85C1F">
                    <w:pPr>
                      <w:spacing w:after="0"/>
                      <w:jc w:val="center"/>
                      <w:rPr>
                        <w:rFonts w:ascii="Calibri" w:hAnsi="Calibri" w:cs="Calibri"/>
                        <w:color w:val="000000"/>
                        <w:sz w:val="24"/>
                      </w:rPr>
                    </w:pPr>
                    <w:r w:rsidRPr="00F85C1F">
                      <w:rPr>
                        <w:rFonts w:ascii="Calibri" w:hAnsi="Calibri" w:cs="Calibri"/>
                        <w:color w:val="000000"/>
                        <w:sz w:val="24"/>
                      </w:rPr>
                      <w:t>OFFICIAL</w:t>
                    </w:r>
                  </w:p>
                </w:txbxContent>
              </v:textbox>
              <w10:wrap anchorx="page" anchory="page"/>
            </v:shape>
          </w:pict>
        </mc:Fallback>
      </mc:AlternateContent>
    </w:r>
    <w:r w:rsidRPr="00033FC6">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37F39A" w14:textId="3BE38914" w:rsidR="00042461" w:rsidRDefault="00042461">
    <w:pPr>
      <w:pStyle w:val="Footer"/>
    </w:pPr>
    <w:r>
      <w:rPr>
        <w:noProof/>
      </w:rPr>
      <mc:AlternateContent>
        <mc:Choice Requires="wps">
          <w:drawing>
            <wp:anchor distT="0" distB="0" distL="114300" distR="114300" simplePos="0" relativeHeight="251665408" behindDoc="0" locked="0" layoutInCell="0" allowOverlap="1" wp14:anchorId="230EA899" wp14:editId="416511A0">
              <wp:simplePos x="0" y="9403953"/>
              <wp:positionH relativeFrom="page">
                <wp:align>center</wp:align>
              </wp:positionH>
              <wp:positionV relativeFrom="page">
                <wp:align>bottom</wp:align>
              </wp:positionV>
              <wp:extent cx="7772400" cy="463550"/>
              <wp:effectExtent l="0" t="0" r="0" b="12700"/>
              <wp:wrapNone/>
              <wp:docPr id="10" name="MSIPCM7b144a24ae0944a1ebd79938"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F84684" w14:textId="0AE229BF" w:rsidR="00042461" w:rsidRPr="00F85C1F" w:rsidRDefault="00F85C1F" w:rsidP="00F85C1F">
                          <w:pPr>
                            <w:spacing w:after="0"/>
                            <w:jc w:val="center"/>
                            <w:rPr>
                              <w:rFonts w:ascii="Calibri" w:hAnsi="Calibri" w:cs="Calibri"/>
                              <w:color w:val="000000"/>
                              <w:sz w:val="24"/>
                            </w:rPr>
                          </w:pPr>
                          <w:r w:rsidRPr="00F85C1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30EA899" id="_x0000_t202" coordsize="21600,21600" o:spt="202" path="m,l,21600r21600,l21600,xe">
              <v:stroke joinstyle="miter"/>
              <v:path gradientshapeok="t" o:connecttype="rect"/>
            </v:shapetype>
            <v:shape id="MSIPCM7b144a24ae0944a1ebd79938" o:spid="_x0000_s1038" type="#_x0000_t202" alt="{&quot;HashCode&quot;:-1264680268,&quot;Height&quot;:9999999.0,&quot;Width&quot;:9999999.0,&quot;Placement&quot;:&quot;Footer&quot;,&quot;Index&quot;:&quot;FirstPage&quot;,&quot;Section&quot;:1,&quot;Top&quot;:0.0,&quot;Left&quot;:0.0}" style="position:absolute;margin-left:0;margin-top:0;width:612pt;height:36.5pt;z-index:25166540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SKnrwIAAFsFAAAOAAAAZHJzL2Uyb0RvYy54bWysVFtv2jAUfp+0/xD5YU8rCZRCYQ0Vo2Kr&#10;RFskOvXZOA6JlNiubUq6af99nx2HVt32Mi0PzvE5x+fyncvFZVNX0RPXppQiJf1eQiIumMxKsUvJ&#10;t/vlyTmJjKUio5UUPCXP3JDL2ft3Fwc15QNZyCrjOoIRYaYHlZLCWjWNY8MKXlPTk4oLCHOpa2px&#10;1bs40/QA63UVD5JkFB+kzpSWjBsD7lUrJDNvP885s3d5briNqpQgNutP7c+tO+PZBZ3uNFVFyUIY&#10;9B+iqGkp4PRo6opaGu11+ZupumRaGpnbHpN1LPO8ZNzngGz6yZtsNgVV3OcCcIw6wmT+n1l2+7TW&#10;UZmhdoBH0Bo1utlcrxc3421/OKSDIeXJBESfb7PxZHKKembcMED448PjXtpPX6kpFjLj7W160h+M&#10;hqPzZDA6/xgUeLkrbBBP2q+XBOFDmdniL7J1RRmvuejetmpLKS3XLR2MXIuMN8FIUCq1sWu6C1EF&#10;vQ3aAX0aNPuBey9V4CTHsFY877yC+dO1yUGZKdDaKOBlm8+yAWQd34Dpqt/kunZ/1DWCHIg+H5uM&#10;NzZiYI7H48EwgYhBNhydnp35LoxfXivE/oXLOnJESjSi9r1Fn1bGIhKodirOmZDLsqp8I1ciOqQE&#10;NhP/4CjBi0rgocuhjdVRttk2vvSDLo+tzJ6RnpbtnBjFlg7IFXVgagwGwsaw2zsceSXhSwaKRIXU&#10;3//Ed/roV0hJdMCgpcQ87qnmJKquBTp5gjaDWesvIPRr7rbjin29kJjhPtaJYp50urbqyFzL+gG7&#10;YO68QUQFg8+UMKu7y8LiDhG2CePzuacxhYraldgo5ow7PB22980D1SoUwKJ0t7IbRjp9U4dWt63E&#10;fG9lXvoiOYRbPAPwmGBfu7Bt3Ip4ffdaLztx9gsAAP//AwBQSwMEFAAGAAgAAAAhAL4fCrfaAAAA&#10;BQEAAA8AAABkcnMvZG93bnJldi54bWxMj0tPwzAQhO9I/AdrkbhRmxSVKsSpeAgJTqiBS29uvHlA&#10;vI5itzH/ni0XuKw0mtnZb4tNcoM44hR6TxquFwoEUu1tT62Gj/fnqzWIEA1ZM3hCDd8YYFOenxUm&#10;t36mLR6r2AouoZAbDV2MYy5lqDt0Jiz8iMRe4ydnIsuplXYyM5e7QWZKraQzPfGFzoz42GH9VR0c&#10;Y/jxNftczeppmXbVS2reHvrYaH15ke7vQERM8S8MJ3zegZKZ9v5ANohBAz8Sf+fJy7Ib1nsNt0sF&#10;sizkf/ryBwAA//8DAFBLAQItABQABgAIAAAAIQC2gziS/gAAAOEBAAATAAAAAAAAAAAAAAAAAAAA&#10;AABbQ29udGVudF9UeXBlc10ueG1sUEsBAi0AFAAGAAgAAAAhADj9If/WAAAAlAEAAAsAAAAAAAAA&#10;AAAAAAAALwEAAF9yZWxzLy5yZWxzUEsBAi0AFAAGAAgAAAAhAIQlIqevAgAAWwUAAA4AAAAAAAAA&#10;AAAAAAAALgIAAGRycy9lMm9Eb2MueG1sUEsBAi0AFAAGAAgAAAAhAL4fCrfaAAAABQEAAA8AAAAA&#10;AAAAAAAAAAAACQUAAGRycy9kb3ducmV2LnhtbFBLBQYAAAAABAAEAPMAAAAQBgAAAAA=&#10;" o:allowincell="f" filled="f" stroked="f" strokeweight=".5pt">
              <v:textbox inset=",0,,0">
                <w:txbxContent>
                  <w:p w14:paraId="52F84684" w14:textId="0AE229BF" w:rsidR="00042461" w:rsidRPr="00F85C1F" w:rsidRDefault="00F85C1F" w:rsidP="00F85C1F">
                    <w:pPr>
                      <w:spacing w:after="0"/>
                      <w:jc w:val="center"/>
                      <w:rPr>
                        <w:rFonts w:ascii="Calibri" w:hAnsi="Calibri" w:cs="Calibri"/>
                        <w:color w:val="000000"/>
                        <w:sz w:val="24"/>
                      </w:rPr>
                    </w:pPr>
                    <w:r w:rsidRPr="00F85C1F">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86DED" w14:textId="559E0C96" w:rsidR="00042461" w:rsidRDefault="00042461" w:rsidP="00DC3852">
    <w:pPr>
      <w:pStyle w:val="Footer"/>
      <w:rPr>
        <w:rStyle w:val="PageNumber"/>
      </w:rPr>
    </w:pPr>
    <w:r>
      <w:rPr>
        <w:noProof/>
      </w:rPr>
      <mc:AlternateContent>
        <mc:Choice Requires="wps">
          <w:drawing>
            <wp:anchor distT="0" distB="0" distL="114300" distR="114300" simplePos="0" relativeHeight="251663432" behindDoc="0" locked="0" layoutInCell="0" allowOverlap="1" wp14:anchorId="2B55BF8B" wp14:editId="43578FE3">
              <wp:simplePos x="0" y="9403953"/>
              <wp:positionH relativeFrom="page">
                <wp:align>center</wp:align>
              </wp:positionH>
              <wp:positionV relativeFrom="page">
                <wp:align>bottom</wp:align>
              </wp:positionV>
              <wp:extent cx="7772400" cy="463550"/>
              <wp:effectExtent l="0" t="0" r="0" b="12700"/>
              <wp:wrapNone/>
              <wp:docPr id="15" name="MSIPCMcb7c4e69987a99e68a218cbe" descr="{&quot;HashCode&quot;:-1264680268,&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2EAE6D" w14:textId="1FF64BDC" w:rsidR="00042461" w:rsidRPr="00F85C1F" w:rsidRDefault="00F85C1F" w:rsidP="00F85C1F">
                          <w:pPr>
                            <w:spacing w:after="0"/>
                            <w:jc w:val="center"/>
                            <w:rPr>
                              <w:rFonts w:ascii="Calibri" w:hAnsi="Calibri" w:cs="Calibri"/>
                              <w:color w:val="000000"/>
                              <w:sz w:val="24"/>
                            </w:rPr>
                          </w:pPr>
                          <w:r w:rsidRPr="00F85C1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B55BF8B" id="_x0000_t202" coordsize="21600,21600" o:spt="202" path="m,l,21600r21600,l21600,xe">
              <v:stroke joinstyle="miter"/>
              <v:path gradientshapeok="t" o:connecttype="rect"/>
            </v:shapetype>
            <v:shape id="MSIPCMcb7c4e69987a99e68a218cbe" o:spid="_x0000_s1039" type="#_x0000_t202" alt="{&quot;HashCode&quot;:-1264680268,&quot;Height&quot;:9999999.0,&quot;Width&quot;:9999999.0,&quot;Placement&quot;:&quot;Footer&quot;,&quot;Index&quot;:&quot;Primary&quot;,&quot;Section&quot;:2,&quot;Top&quot;:0.0,&quot;Left&quot;:0.0}" style="position:absolute;margin-left:0;margin-top:0;width:612pt;height:36.5pt;z-index:25166343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FakrgIAAFkFAAAOAAAAZHJzL2Uyb0RvYy54bWysFE1v0zD0jsR/sHzgBE2adWkblk6lU2FS&#10;t1Xq0M6u4zSREj/PdtcUxH/n2Um6MeCCyMF539/vXVw2dUWehDYlyJQOByElQnLISrlL6df75YcJ&#10;JcYymbEKpEjpURh6OXv75uKgEhFBAVUmNEEj0iQHldLCWpUEgeGFqJkZgBISmTnomllE9S7INDug&#10;9boKojCMgwPoTGngwhikXrVMOvP281xwe5fnRlhSpRRjs/7V/t26N5hdsGSnmSpK3oXB/iGKmpUS&#10;nZ5MXTHLyF6Xv5mqS67BQG4HHOoA8rzkwueA2QzDV9lsCqaEzwWLY9SpTOb/meW3T2tNygx7d06J&#10;ZDX26GZzvV7c8O2Yj0Q8nU7GbDoV8YRFwwnfCkoyYTiW8Pu7xz3Yj1+YKRaQiRZLPgyjeBRPwiie&#10;vO8ERLkrbMeett8g7JgPZWaLv/DWFeOiFrLXbcWWAFboFu6MXMtMNJ2R9rfWZc308RepDQ4DTmkn&#10;F3W696A6SngKaiXy3icSf7ghOSiTYK02Cqtlm0/QYMF6ukGi632T69r9sasE+Thux9OIicYSjsTx&#10;eByNQmRx5I3is/NzP4PBs7bSxn4WUBMHpFRj1H6y2NPKWIwERXsR50zCsqwqP8aVJIeUos3QK5w4&#10;qFFJVHQ5tLE6yDbbxjf+rM9jC9kR09PQbolRfFliDCtm7JppXAsMG1fd3uGTV4C+oIMoKUB/+xPd&#10;yeO0IpeSA65ZSs3jnmmcoupa4hxPh6OR20uPIKBfUrc9Ve7rBeAGD/GYKO5BJ2urHsw11A94CebO&#10;G7KY5OgzpdzqHllYxJGFt4SL+dzDuIOK2ZXcKO6Mu3q62t43D0yrrgEWW3cL/Sqy5FUfWtm2E/O9&#10;hbz0TXIVbuvZFR731/euuzXuQLzEvdTzRZz9BAAA//8DAFBLAwQUAAYACAAAACEAvh8Kt9oAAAAF&#10;AQAADwAAAGRycy9kb3ducmV2LnhtbEyPS0/DMBCE70j8B2uRuFGbFJUqxKl4CAlOqIFLb268eUC8&#10;jmK3Mf+eLRe4rDSa2dlvi01ygzjiFHpPGq4XCgRS7W1PrYaP9+erNYgQDVkzeEIN3xhgU56fFSa3&#10;fqYtHqvYCi6hkBsNXYxjLmWoO3QmLPyIxF7jJ2ciy6mVdjIzl7tBZkqtpDM98YXOjPjYYf1VHRxj&#10;+PE1+1zN6mmZdtVLat4e+thofXmR7u9AREzxLwwnfN6Bkpn2/kA2iEEDPxJ/58nLshvWew23SwWy&#10;LOR/+vIHAAD//wMAUEsBAi0AFAAGAAgAAAAhALaDOJL+AAAA4QEAABMAAAAAAAAAAAAAAAAAAAAA&#10;AFtDb250ZW50X1R5cGVzXS54bWxQSwECLQAUAAYACAAAACEAOP0h/9YAAACUAQAACwAAAAAAAAAA&#10;AAAAAAAvAQAAX3JlbHMvLnJlbHNQSwECLQAUAAYACAAAACEAxXBWpK4CAABZBQAADgAAAAAAAAAA&#10;AAAAAAAuAgAAZHJzL2Uyb0RvYy54bWxQSwECLQAUAAYACAAAACEAvh8Kt9oAAAAFAQAADwAAAAAA&#10;AAAAAAAAAAAIBQAAZHJzL2Rvd25yZXYueG1sUEsFBgAAAAAEAAQA8wAAAA8GAAAAAA==&#10;" o:allowincell="f" filled="f" stroked="f" strokeweight=".5pt">
              <v:textbox inset=",0,,0">
                <w:txbxContent>
                  <w:p w14:paraId="102EAE6D" w14:textId="1FF64BDC" w:rsidR="00042461" w:rsidRPr="00F85C1F" w:rsidRDefault="00F85C1F" w:rsidP="00F85C1F">
                    <w:pPr>
                      <w:spacing w:after="0"/>
                      <w:jc w:val="center"/>
                      <w:rPr>
                        <w:rFonts w:ascii="Calibri" w:hAnsi="Calibri" w:cs="Calibri"/>
                        <w:color w:val="000000"/>
                        <w:sz w:val="24"/>
                      </w:rPr>
                    </w:pPr>
                    <w:r w:rsidRPr="00F85C1F">
                      <w:rPr>
                        <w:rFonts w:ascii="Calibri" w:hAnsi="Calibri" w:cs="Calibri"/>
                        <w:color w:val="000000"/>
                        <w:sz w:val="24"/>
                      </w:rPr>
                      <w:t>OFFICIAL</w:t>
                    </w:r>
                  </w:p>
                </w:txbxContent>
              </v:textbox>
              <w10:wrap anchorx="page" anchory="page"/>
            </v:shape>
          </w:pict>
        </mc:Fallback>
      </mc:AlternateContent>
    </w:r>
  </w:p>
  <w:p w14:paraId="4ACDD2A2" w14:textId="77777777" w:rsidR="00042461" w:rsidRDefault="00042461" w:rsidP="00DC385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AA96A" w14:textId="37811032" w:rsidR="00042461" w:rsidRPr="00243764" w:rsidRDefault="00042461" w:rsidP="00DC3852">
    <w:r>
      <w:rPr>
        <w:noProof/>
      </w:rPr>
      <mc:AlternateContent>
        <mc:Choice Requires="wps">
          <w:drawing>
            <wp:anchor distT="0" distB="0" distL="114300" distR="114300" simplePos="0" relativeHeight="251667711" behindDoc="0" locked="0" layoutInCell="0" allowOverlap="1" wp14:anchorId="6D572C92" wp14:editId="0DAA4121">
              <wp:simplePos x="0" y="0"/>
              <wp:positionH relativeFrom="page">
                <wp:align>center</wp:align>
              </wp:positionH>
              <wp:positionV relativeFrom="page">
                <wp:align>bottom</wp:align>
              </wp:positionV>
              <wp:extent cx="7772400" cy="463550"/>
              <wp:effectExtent l="0" t="0" r="0" b="12700"/>
              <wp:wrapNone/>
              <wp:docPr id="16" name="MSIPCM88964b678a46bcb0810c1007" descr="{&quot;HashCode&quot;:-1264680268,&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26C7DC" w14:textId="5AF26F79" w:rsidR="00042461" w:rsidRPr="00F85C1F" w:rsidRDefault="00F85C1F" w:rsidP="00F85C1F">
                          <w:pPr>
                            <w:spacing w:after="0"/>
                            <w:jc w:val="center"/>
                            <w:rPr>
                              <w:rFonts w:ascii="Calibri" w:hAnsi="Calibri" w:cs="Calibri"/>
                              <w:color w:val="000000"/>
                              <w:sz w:val="24"/>
                            </w:rPr>
                          </w:pPr>
                          <w:r w:rsidRPr="00F85C1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D572C92" id="_x0000_t202" coordsize="21600,21600" o:spt="202" path="m,l,21600r21600,l21600,xe">
              <v:stroke joinstyle="miter"/>
              <v:path gradientshapeok="t" o:connecttype="rect"/>
            </v:shapetype>
            <v:shape id="MSIPCM88964b678a46bcb0810c1007" o:spid="_x0000_s1040" type="#_x0000_t202" alt="{&quot;HashCode&quot;:-1264680268,&quot;Height&quot;:9999999.0,&quot;Width&quot;:9999999.0,&quot;Placement&quot;:&quot;Footer&quot;,&quot;Index&quot;:&quot;Primary&quot;,&quot;Section&quot;:3,&quot;Top&quot;:0.0,&quot;Left&quot;:0.0}" style="position:absolute;margin-left:0;margin-top:0;width:612pt;height:36.5pt;z-index:25166771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OZ3rgIAAFkFAAAOAAAAZHJzL2Uyb0RvYy54bWysFE1P2zD0Pmn/wfJhp9GkJaShI0VdUQdS&#10;gUpl4uw6ThMp8TO2S9NN++97dpLC2HaZloPzvr/fu7hs6oo8C21KkCkdDkJKhOSQlXKb0q8Pi5OE&#10;EmOZzFgFUqT0IAy9nL5/d7FXEzGCAqpMaIJGpJnsVUoLa9UkCAwvRM3MAJSQyMxB18wiqrdBptke&#10;rddVMArDONiDzpQGLoxB6lXLpFNvP88Ft/d5boQlVUoxNutf7d+Ne4PpBZtsNVNFybsw2D9EUbNS&#10;otOjqStmGdnp8jdTdck1GMjtgEMdQJ6XXPgcMJth+CabdcGU8LlgcYw6lsn8P7P87nmlSZlh72JK&#10;JKuxR7frm9X8NknO42gTjxMWxRu+CZNhyIdhOKYkE4ZjCb9/eNqB/XTNTDGHTLTY5GQ4iqM4CUdx&#10;8rETEOW2sB37vP0GYcd8LDNb/IW3qhgXtZC9biu2ALBCt3Bn5EZmoumMtL+VLmumD79IrXEYcEo7&#10;udNO9wFURwmPQS1F3vtE4g83JHtlJlirtcJq2eYzNFiwnm6Q6Hrf5Lp2f+wqQT6O2+E4YqKxhCNx&#10;PB6PohBZHHlRfHp25mcweNFW2tgvAmrigJRqjNpPFnteGouRoGgv4pxJWJRV5ce4kmSfUrQZeoUj&#10;BzUqiYouhzZWB9lm0/jGR30eG8gOmJ6GdkuM4osSY1gyY1dM41pg2Ljq9h6fvAL0BR1ESQH625/o&#10;Th6nFbmU7HHNUmqedkwLSqobiXN8Powit5ceQUC/pm56qtzVc8ANHuIxUdyDTtZWPZhrqB/xEsyc&#10;N2QxydFnSrnVPTK3iCMLbwkXs5mHcQcVs0u5VtwZd/V0tX1oHplWXQMstu4O+lVkkzd9aGXbTsx2&#10;FvLSN8lVuK1nV3jcX9+77ta4A/Ea91IvF3H6EwAA//8DAFBLAwQUAAYACAAAACEAvh8Kt9oAAAAF&#10;AQAADwAAAGRycy9kb3ducmV2LnhtbEyPS0/DMBCE70j8B2uRuFGbFJUqxKl4CAlOqIFLb268eUC8&#10;jmK3Mf+eLRe4rDSa2dlvi01ygzjiFHpPGq4XCgRS7W1PrYaP9+erNYgQDVkzeEIN3xhgU56fFSa3&#10;fqYtHqvYCi6hkBsNXYxjLmWoO3QmLPyIxF7jJ2ciy6mVdjIzl7tBZkqtpDM98YXOjPjYYf1VHRxj&#10;+PE1+1zN6mmZdtVLat4e+thofXmR7u9AREzxLwwnfN6Bkpn2/kA2iEEDPxJ/58nLshvWew23SwWy&#10;LOR/+vIHAAD//wMAUEsBAi0AFAAGAAgAAAAhALaDOJL+AAAA4QEAABMAAAAAAAAAAAAAAAAAAAAA&#10;AFtDb250ZW50X1R5cGVzXS54bWxQSwECLQAUAAYACAAAACEAOP0h/9YAAACUAQAACwAAAAAAAAAA&#10;AAAAAAAvAQAAX3JlbHMvLnJlbHNQSwECLQAUAAYACAAAACEAZXDmd64CAABZBQAADgAAAAAAAAAA&#10;AAAAAAAuAgAAZHJzL2Uyb0RvYy54bWxQSwECLQAUAAYACAAAACEAvh8Kt9oAAAAFAQAADwAAAAAA&#10;AAAAAAAAAAAIBQAAZHJzL2Rvd25yZXYueG1sUEsFBgAAAAAEAAQA8wAAAA8GAAAAAA==&#10;" o:allowincell="f" filled="f" stroked="f" strokeweight=".5pt">
              <v:textbox inset=",0,,0">
                <w:txbxContent>
                  <w:p w14:paraId="5E26C7DC" w14:textId="5AF26F79" w:rsidR="00042461" w:rsidRPr="00F85C1F" w:rsidRDefault="00F85C1F" w:rsidP="00F85C1F">
                    <w:pPr>
                      <w:spacing w:after="0"/>
                      <w:jc w:val="center"/>
                      <w:rPr>
                        <w:rFonts w:ascii="Calibri" w:hAnsi="Calibri" w:cs="Calibri"/>
                        <w:color w:val="000000"/>
                        <w:sz w:val="24"/>
                      </w:rPr>
                    </w:pPr>
                    <w:r w:rsidRPr="00F85C1F">
                      <w:rPr>
                        <w:rFonts w:ascii="Calibri" w:hAnsi="Calibri" w:cs="Calibri"/>
                        <w:color w:val="000000"/>
                        <w:sz w:val="24"/>
                      </w:rPr>
                      <w:t>OFFICIAL</w:t>
                    </w:r>
                  </w:p>
                </w:txbxContent>
              </v:textbox>
              <w10:wrap anchorx="page" anchory="page"/>
            </v:shape>
          </w:pict>
        </mc:Fallback>
      </mc:AlternateContent>
    </w:r>
    <w:r w:rsidRPr="00243764">
      <w:t>Arthur Rylah Institute for Environmental Research</w:t>
    </w:r>
    <w:r w:rsidRPr="00243764">
      <w:br/>
      <w:t>Department of Environment, Land, Water and Planning</w:t>
    </w:r>
    <w:r w:rsidRPr="00243764">
      <w:br/>
      <w:t>Heidelberg, Victoria</w:t>
    </w:r>
    <w:r>
      <w:t xml:space="preserve"> </w:t>
    </w:r>
  </w:p>
  <w:p w14:paraId="5F520912" w14:textId="77777777" w:rsidR="00042461" w:rsidRPr="00260A6B" w:rsidRDefault="00042461" w:rsidP="00DC385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BC3CE" w14:textId="3E1238F6" w:rsidR="00042461" w:rsidRPr="00E3679A" w:rsidRDefault="00042461" w:rsidP="00DC3852">
    <w:pPr>
      <w:pStyle w:val="Footer"/>
    </w:pPr>
    <w:r>
      <w:rPr>
        <w:noProof/>
      </w:rPr>
      <mc:AlternateContent>
        <mc:Choice Requires="wps">
          <w:drawing>
            <wp:anchor distT="0" distB="0" distL="114300" distR="114300" simplePos="0" relativeHeight="251667838" behindDoc="0" locked="0" layoutInCell="0" allowOverlap="1" wp14:anchorId="5C20046A" wp14:editId="5EDC6299">
              <wp:simplePos x="0" y="0"/>
              <wp:positionH relativeFrom="page">
                <wp:align>center</wp:align>
              </wp:positionH>
              <wp:positionV relativeFrom="page">
                <wp:align>bottom</wp:align>
              </wp:positionV>
              <wp:extent cx="7772400" cy="463550"/>
              <wp:effectExtent l="0" t="0" r="0" b="12700"/>
              <wp:wrapNone/>
              <wp:docPr id="17" name="MSIPCMa6d047a88a8e51a2c748fcdd" descr="{&quot;HashCode&quot;:-1264680268,&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70D270" w14:textId="7C97F539" w:rsidR="00042461" w:rsidRPr="00F85C1F" w:rsidRDefault="00F85C1F" w:rsidP="00F85C1F">
                          <w:pPr>
                            <w:spacing w:after="0"/>
                            <w:jc w:val="center"/>
                            <w:rPr>
                              <w:rFonts w:ascii="Calibri" w:hAnsi="Calibri" w:cs="Calibri"/>
                              <w:color w:val="000000"/>
                              <w:sz w:val="24"/>
                            </w:rPr>
                          </w:pPr>
                          <w:r w:rsidRPr="00F85C1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C20046A" id="_x0000_t202" coordsize="21600,21600" o:spt="202" path="m,l,21600r21600,l21600,xe">
              <v:stroke joinstyle="miter"/>
              <v:path gradientshapeok="t" o:connecttype="rect"/>
            </v:shapetype>
            <v:shape id="MSIPCMa6d047a88a8e51a2c748fcdd" o:spid="_x0000_s1041" type="#_x0000_t202" alt="{&quot;HashCode&quot;:-1264680268,&quot;Height&quot;:9999999.0,&quot;Width&quot;:9999999.0,&quot;Placement&quot;:&quot;Footer&quot;,&quot;Index&quot;:&quot;FirstPage&quot;,&quot;Section&quot;:3,&quot;Top&quot;:0.0,&quot;Left&quot;:0.0}" style="position:absolute;margin-left:0;margin-top:0;width:612pt;height:36.5pt;z-index:25166783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8GWsQIAAFsFAAAOAAAAZHJzL2Uyb0RvYy54bWysVEtv2zAMvg/YfxB02GmNnTSvZnWKLEW2&#10;AmkbIB16VmQ5NmCLqqTUzob991GynBbddhnmg0yRFB8fH5dXTVWSZ6FNATKh/V5MiZAc0kLuE/rt&#10;YXU2pcRYJlNWghQJPQpDr+bv313WaiYGkEOZCk3QiDSzWiU0t1bNosjwXFTM9EAJicIMdMUsXvU+&#10;SjWr0XpVRoM4Hkc16FRp4MIY5F63Qjr39rNMcHufZUZYUiYUY7P+1P7cuTOaX7LZXjOVFzyEwf4h&#10;iooVEp2eTF0zy8hBF7+ZqgquwUBmexyqCLKs4MLngNn04zfZbHOmhM8FwTHqBJP5f2b53fNGkyLF&#10;2k0okazCGt1ubzbLWzZO4+GETadsKkZ9NuCT4TTjaUpJKgxHCH98eDqA/fSVmXwJqWhvs7P+YDwc&#10;T+PBePoxKIhin9sgvmi/XhyEj0Vq87/INiXjohKye9uqrQCs0C0djNzIVDTBSFAqtLEbtg9RBb0t&#10;tgP2adA8D9wHUIETn8Jai6zzisyfrk1qZWaI1lYhXrb5DA1C1vENMl31m0xX7o91JSjHhjuemkw0&#10;lnBkTiaTwTBGEUfZcHw+GvkujF5eK4z9i4CKOCKhGqP2vcWe18ZiJKjaqThnElZFWfpGLiWpE4o2&#10;Y//gJMEXpcSHLoc2VkfZZtf40o+6PHaQHjE9De2cGMVXDsg1c2BqHAwMG4fd3uORlYC+IFCU5KC/&#10;/4nv9LFfUUpJjYOWUPN0YFpQUt5I7OSL/nDoJtNfkNCvubuOKw/VEnCG+7hOFPek07VlR2Yaqkfc&#10;BQvnDUVMcvSZUG51d1lavKMItwkXi4WncQoVs2u5VdwZd3g6bB+aR6ZVKIDF0t1BN4xs9qYOrW5b&#10;icXBQlb4IjmEWzwD8DjBvnZh27gV8frutV524vwXAAAA//8DAFBLAwQUAAYACAAAACEAvh8Kt9oA&#10;AAAFAQAADwAAAGRycy9kb3ducmV2LnhtbEyPS0/DMBCE70j8B2uRuFGbFJUqxKl4CAlOqIFLb268&#10;eUC8jmK3Mf+eLRe4rDSa2dlvi01ygzjiFHpPGq4XCgRS7W1PrYaP9+erNYgQDVkzeEIN3xhgU56f&#10;FSa3fqYtHqvYCi6hkBsNXYxjLmWoO3QmLPyIxF7jJ2ciy6mVdjIzl7tBZkqtpDM98YXOjPjYYf1V&#10;HRxj+PE1+1zN6mmZdtVLat4e+thofXmR7u9AREzxLwwnfN6Bkpn2/kA2iEEDPxJ/58nLshvWew23&#10;SwWyLOR/+vIHAAD//wMAUEsBAi0AFAAGAAgAAAAhALaDOJL+AAAA4QEAABMAAAAAAAAAAAAAAAAA&#10;AAAAAFtDb250ZW50X1R5cGVzXS54bWxQSwECLQAUAAYACAAAACEAOP0h/9YAAACUAQAACwAAAAAA&#10;AAAAAAAAAAAvAQAAX3JlbHMvLnJlbHNQSwECLQAUAAYACAAAACEAGqfBlrECAABbBQAADgAAAAAA&#10;AAAAAAAAAAAuAgAAZHJzL2Uyb0RvYy54bWxQSwECLQAUAAYACAAAACEAvh8Kt9oAAAAFAQAADwAA&#10;AAAAAAAAAAAAAAALBQAAZHJzL2Rvd25yZXYueG1sUEsFBgAAAAAEAAQA8wAAABIGAAAAAA==&#10;" o:allowincell="f" filled="f" stroked="f" strokeweight=".5pt">
              <v:textbox inset=",0,,0">
                <w:txbxContent>
                  <w:p w14:paraId="5870D270" w14:textId="7C97F539" w:rsidR="00042461" w:rsidRPr="00F85C1F" w:rsidRDefault="00F85C1F" w:rsidP="00F85C1F">
                    <w:pPr>
                      <w:spacing w:after="0"/>
                      <w:jc w:val="center"/>
                      <w:rPr>
                        <w:rFonts w:ascii="Calibri" w:hAnsi="Calibri" w:cs="Calibri"/>
                        <w:color w:val="000000"/>
                        <w:sz w:val="24"/>
                      </w:rPr>
                    </w:pPr>
                    <w:r w:rsidRPr="00F85C1F">
                      <w:rPr>
                        <w:rFonts w:ascii="Calibri" w:hAnsi="Calibri" w:cs="Calibri"/>
                        <w:color w:val="000000"/>
                        <w:sz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szCs w:val="18"/>
      </w:rPr>
      <w:id w:val="-260681618"/>
      <w:docPartObj>
        <w:docPartGallery w:val="Page Numbers (Bottom of Page)"/>
        <w:docPartUnique/>
      </w:docPartObj>
    </w:sdtPr>
    <w:sdtEndPr>
      <w:rPr>
        <w:noProof/>
      </w:rPr>
    </w:sdtEndPr>
    <w:sdtContent>
      <w:p w14:paraId="2EEA67E5" w14:textId="5082FF1D" w:rsidR="00042461" w:rsidRPr="00107038" w:rsidRDefault="00042461" w:rsidP="00E3679A">
        <w:pPr>
          <w:rPr>
            <w:sz w:val="18"/>
            <w:szCs w:val="18"/>
          </w:rPr>
        </w:pPr>
        <w:r w:rsidRPr="00107038">
          <w:rPr>
            <w:color w:val="00B2A9" w:themeColor="accent1"/>
            <w:sz w:val="18"/>
            <w:szCs w:val="18"/>
          </w:rPr>
          <w:fldChar w:fldCharType="begin"/>
        </w:r>
        <w:r w:rsidRPr="00107038">
          <w:rPr>
            <w:color w:val="00B2A9" w:themeColor="accent1"/>
            <w:sz w:val="18"/>
            <w:szCs w:val="18"/>
          </w:rPr>
          <w:instrText xml:space="preserve"> PAGE   \* MERGEFORMAT </w:instrText>
        </w:r>
        <w:r w:rsidRPr="00107038">
          <w:rPr>
            <w:color w:val="00B2A9" w:themeColor="accent1"/>
            <w:sz w:val="18"/>
            <w:szCs w:val="18"/>
          </w:rPr>
          <w:fldChar w:fldCharType="separate"/>
        </w:r>
        <w:r>
          <w:rPr>
            <w:noProof/>
            <w:color w:val="00B2A9" w:themeColor="accent1"/>
            <w:sz w:val="18"/>
            <w:szCs w:val="18"/>
          </w:rPr>
          <w:t>ii</w:t>
        </w:r>
        <w:r w:rsidRPr="00107038">
          <w:rPr>
            <w:noProof/>
            <w:color w:val="00B2A9" w:themeColor="accent1"/>
            <w:sz w:val="18"/>
            <w:szCs w:val="18"/>
          </w:rPr>
          <w:fldChar w:fldCharType="end"/>
        </w:r>
        <w:r w:rsidRPr="00107038">
          <w:rPr>
            <w:noProof/>
            <w:sz w:val="18"/>
            <w:szCs w:val="18"/>
          </w:rPr>
          <w:tab/>
        </w:r>
        <w:r>
          <w:rPr>
            <w:sz w:val="18"/>
            <w:szCs w:val="18"/>
          </w:rPr>
          <w:t>Abundance of cockatoos in Victoria</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32FEE7" w14:textId="44B57CCF" w:rsidR="00042461" w:rsidRPr="00C657F7" w:rsidRDefault="00042461" w:rsidP="00C657F7">
    <w:pPr>
      <w:rPr>
        <w:color w:val="00B2A9" w:themeColor="accent1"/>
        <w:sz w:val="18"/>
        <w:szCs w:val="18"/>
      </w:rPr>
    </w:pPr>
    <w:r>
      <w:rPr>
        <w:noProof/>
        <w:sz w:val="18"/>
        <w:szCs w:val="18"/>
      </w:rPr>
      <mc:AlternateContent>
        <mc:Choice Requires="wps">
          <w:drawing>
            <wp:anchor distT="0" distB="0" distL="114300" distR="114300" simplePos="0" relativeHeight="251663437" behindDoc="0" locked="0" layoutInCell="0" allowOverlap="1" wp14:anchorId="67A816BA" wp14:editId="46EA5118">
              <wp:simplePos x="0" y="0"/>
              <wp:positionH relativeFrom="page">
                <wp:align>center</wp:align>
              </wp:positionH>
              <wp:positionV relativeFrom="page">
                <wp:align>bottom</wp:align>
              </wp:positionV>
              <wp:extent cx="7772400" cy="463550"/>
              <wp:effectExtent l="0" t="0" r="0" b="12700"/>
              <wp:wrapNone/>
              <wp:docPr id="18" name="MSIPCMfa674ca29792355a6cf73529" descr="{&quot;HashCode&quot;:-1264680268,&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786DFC" w14:textId="091B3583" w:rsidR="00042461" w:rsidRPr="00D961EE" w:rsidRDefault="00042461" w:rsidP="00D961EE">
                          <w:pPr>
                            <w:spacing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7A816BA" id="_x0000_t202" coordsize="21600,21600" o:spt="202" path="m,l,21600r21600,l21600,xe">
              <v:stroke joinstyle="miter"/>
              <v:path gradientshapeok="t" o:connecttype="rect"/>
            </v:shapetype>
            <v:shape id="MSIPCMfa674ca29792355a6cf73529" o:spid="_x0000_s1042" type="#_x0000_t202" alt="{&quot;HashCode&quot;:-1264680268,&quot;Height&quot;:9999999.0,&quot;Width&quot;:9999999.0,&quot;Placement&quot;:&quot;Footer&quot;,&quot;Index&quot;:&quot;Primary&quot;,&quot;Section&quot;:5,&quot;Top&quot;:0.0,&quot;Left&quot;:0.0}" style="position:absolute;margin-left:0;margin-top:0;width:612pt;height:36.5pt;z-index:25166343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92rrQIAAFkFAAAOAAAAZHJzL2Uyb0RvYy54bWysFE1v0zD0jsR/iHzgBE2atekalk6lU2FS&#10;t1Xq0M6uYzeREj/PdtcUxH/n2Um6MeCCyMF539/vXVw2dRU8cW1KkBkZDiIScMkgL+UuI1/vlx/O&#10;SWAslTmtQPKMHLkhl7O3by4OKuUxFFDlXAdoRJr0oDJSWKvSMDSs4DU1A1BcIlOArqlFVO/CXNMD&#10;Wq+rMI6iJDyAzpUGxo1B6lXLJDNvXwjO7J0QhtugygjGZv2r/bt1bzi7oOlOU1WUrAuD/kMUNS0l&#10;Oj2ZuqKWBntd/maqLpkGA8IOGNQhCFEy7nPAbIbRq2w2BVXc54LFMepUJvP/zLLbp7UOyhx7h52S&#10;tMYe3Wyu14sbQZPJiNF4OpnGZ+MxTZiYnI3jKQlybhiW8Pu7xz3Yj1+oKRaQ8xZLPwzjZJScR3Fy&#10;/r4T4OWusB172n6DqGM+lLkt/sJbV5TxmstetxVbAliuW7gzci1z3nRG2t9alzXVx1+kNjgMOKWd&#10;3LjTvQfVUaJTUCsuep9I/OGG5KBMirXaKKyWbT5BgwXr6QaJrveN0LX7Y1cD5OO4HU8jxhsbMCRO&#10;JpN4FCGLIW+UYGH9DIbP2kob+5lDHTggIxqj9pNFn1bGYiQo2os4ZxKWZVX5Ma5kcMgI2oy8womD&#10;GpVERZdDG6uDbLNtfOOTPo8t5EdMT0O7JUaxZYkxrKixa6pxLTBsXHV7h4+oAH1BB5GgAP3tT3Qn&#10;j9OKXBIccM0yYh73VHMSVNcS53g6HI3cXnoEAf2Suu2pcl8vADd4iMdEMQ86WVv1oNBQP+AlmDtv&#10;yKKSoc+MMKt7ZGERRxbeEsbncw/jDipqV3KjmDPu6ulqe988UK26Blhs3S30q0jTV31oZdtOzPcW&#10;ROmb5Crc1rMrPO6v7113a9yBeIl7qeeLOPsJAAD//wMAUEsDBBQABgAIAAAAIQC+Hwq32gAAAAUB&#10;AAAPAAAAZHJzL2Rvd25yZXYueG1sTI9LT8MwEITvSPwHa5G4UZsUlSrEqXgICU6ogUtvbrx5QLyO&#10;Yrcx/54tF7isNJrZ2W+LTXKDOOIUek8arhcKBFLtbU+tho/356s1iBANWTN4Qg3fGGBTnp8VJrd+&#10;pi0eq9gKLqGQGw1djGMuZag7dCYs/IjEXuMnZyLLqZV2MjOXu0FmSq2kMz3xhc6M+Nhh/VUdHGP4&#10;8TX7XM3qaZl21Utq3h762Gh9eZHu70BETPEvDCd83oGSmfb+QDaIQQM/En/nycuyG9Z7DbdLBbIs&#10;5H/68gcAAP//AwBQSwECLQAUAAYACAAAACEAtoM4kv4AAADhAQAAEwAAAAAAAAAAAAAAAAAAAAAA&#10;W0NvbnRlbnRfVHlwZXNdLnhtbFBLAQItABQABgAIAAAAIQA4/SH/1gAAAJQBAAALAAAAAAAAAAAA&#10;AAAAAC8BAABfcmVscy8ucmVsc1BLAQItABQABgAIAAAAIQBFC92rrQIAAFkFAAAOAAAAAAAAAAAA&#10;AAAAAC4CAABkcnMvZTJvRG9jLnhtbFBLAQItABQABgAIAAAAIQC+Hwq32gAAAAUBAAAPAAAAAAAA&#10;AAAAAAAAAAcFAABkcnMvZG93bnJldi54bWxQSwUGAAAAAAQABADzAAAADgYAAAAA&#10;" o:allowincell="f" filled="f" stroked="f" strokeweight=".5pt">
              <v:textbox inset=",0,,0">
                <w:txbxContent>
                  <w:p w14:paraId="69786DFC" w14:textId="091B3583" w:rsidR="00042461" w:rsidRPr="00D961EE" w:rsidRDefault="00042461" w:rsidP="00D961EE">
                    <w:pPr>
                      <w:spacing w:after="0"/>
                      <w:jc w:val="center"/>
                      <w:rPr>
                        <w:rFonts w:ascii="Calibri" w:hAnsi="Calibri" w:cs="Calibri"/>
                        <w:color w:val="000000"/>
                        <w:sz w:val="24"/>
                      </w:rPr>
                    </w:pPr>
                  </w:p>
                </w:txbxContent>
              </v:textbox>
              <w10:wrap anchorx="page" anchory="page"/>
            </v:shape>
          </w:pict>
        </mc:Fallback>
      </mc:AlternateContent>
    </w:r>
    <w:r>
      <w:rPr>
        <w:sz w:val="18"/>
        <w:szCs w:val="18"/>
      </w:rPr>
      <w:t>Abundance of cockatoos in Victoria</w:t>
    </w:r>
    <w:r w:rsidRPr="00107038">
      <w:rPr>
        <w:rStyle w:val="PageNumber"/>
        <w:sz w:val="18"/>
        <w:szCs w:val="18"/>
      </w:rPr>
      <w:tab/>
    </w:r>
    <w:r>
      <w:rPr>
        <w:rStyle w:val="PageNumber"/>
        <w:sz w:val="18"/>
        <w:szCs w:val="18"/>
      </w:rPr>
      <w:tab/>
    </w:r>
    <w:r>
      <w:rPr>
        <w:rStyle w:val="PageNumber"/>
        <w:sz w:val="18"/>
        <w:szCs w:val="18"/>
      </w:rPr>
      <w:tab/>
    </w:r>
    <w:r>
      <w:rPr>
        <w:rStyle w:val="PageNumber"/>
        <w:sz w:val="18"/>
        <w:szCs w:val="18"/>
      </w:rPr>
      <w:tab/>
    </w:r>
    <w:r w:rsidRPr="00107038">
      <w:rPr>
        <w:rStyle w:val="PageNumber"/>
        <w:color w:val="00B2A9" w:themeColor="accent1"/>
        <w:sz w:val="18"/>
        <w:szCs w:val="18"/>
      </w:rPr>
      <w:fldChar w:fldCharType="begin"/>
    </w:r>
    <w:r w:rsidRPr="00107038">
      <w:rPr>
        <w:rStyle w:val="PageNumber"/>
        <w:color w:val="00B2A9" w:themeColor="accent1"/>
        <w:sz w:val="18"/>
        <w:szCs w:val="18"/>
      </w:rPr>
      <w:instrText xml:space="preserve"> PAGE </w:instrText>
    </w:r>
    <w:r w:rsidRPr="00107038">
      <w:rPr>
        <w:rStyle w:val="PageNumber"/>
        <w:color w:val="00B2A9" w:themeColor="accent1"/>
        <w:sz w:val="18"/>
        <w:szCs w:val="18"/>
      </w:rPr>
      <w:fldChar w:fldCharType="separate"/>
    </w:r>
    <w:r>
      <w:rPr>
        <w:rStyle w:val="PageNumber"/>
        <w:color w:val="00B2A9" w:themeColor="accent1"/>
        <w:sz w:val="18"/>
        <w:szCs w:val="18"/>
      </w:rPr>
      <w:t>1</w:t>
    </w:r>
    <w:r w:rsidRPr="00107038">
      <w:rPr>
        <w:rStyle w:val="PageNumber"/>
        <w:color w:val="00B2A9" w:themeColor="accent1"/>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FC1763" w14:textId="74548C7F" w:rsidR="00042461" w:rsidRPr="0033038C" w:rsidRDefault="00042461" w:rsidP="0033038C">
    <w:pPr>
      <w:rPr>
        <w:color w:val="00B2A9" w:themeColor="accent1"/>
        <w:sz w:val="18"/>
        <w:szCs w:val="18"/>
      </w:rPr>
    </w:pPr>
    <w:r>
      <w:rPr>
        <w:noProof/>
        <w:sz w:val="18"/>
        <w:szCs w:val="18"/>
      </w:rPr>
      <mc:AlternateContent>
        <mc:Choice Requires="wps">
          <w:drawing>
            <wp:anchor distT="0" distB="0" distL="114300" distR="114300" simplePos="0" relativeHeight="251668480" behindDoc="0" locked="0" layoutInCell="0" allowOverlap="1" wp14:anchorId="6A9EE90F" wp14:editId="00E6B7D2">
              <wp:simplePos x="0" y="0"/>
              <wp:positionH relativeFrom="page">
                <wp:align>center</wp:align>
              </wp:positionH>
              <wp:positionV relativeFrom="page">
                <wp:align>bottom</wp:align>
              </wp:positionV>
              <wp:extent cx="7772400" cy="463550"/>
              <wp:effectExtent l="0" t="0" r="0" b="12700"/>
              <wp:wrapNone/>
              <wp:docPr id="26" name="MSIPCMd3714f2987914f214a9673ee" descr="{&quot;HashCode&quot;:-1264680268,&quot;Height&quot;:9999999.0,&quot;Width&quot;:9999999.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B53A02" w14:textId="0C25E21E" w:rsidR="00042461" w:rsidRPr="00D961EE" w:rsidRDefault="00042461" w:rsidP="00D961EE">
                          <w:pPr>
                            <w:spacing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A9EE90F" id="_x0000_t202" coordsize="21600,21600" o:spt="202" path="m,l,21600r21600,l21600,xe">
              <v:stroke joinstyle="miter"/>
              <v:path gradientshapeok="t" o:connecttype="rect"/>
            </v:shapetype>
            <v:shape id="MSIPCMd3714f2987914f214a9673ee" o:spid="_x0000_s1043" type="#_x0000_t202" alt="{&quot;HashCode&quot;:-1264680268,&quot;Height&quot;:9999999.0,&quot;Width&quot;:9999999.0,&quot;Placement&quot;:&quot;Footer&quot;,&quot;Index&quot;:&quot;Primary&quot;,&quot;Section&quot;:6,&quot;Top&quot;:0.0,&quot;Left&quot;:0.0}" style="position:absolute;margin-left:0;margin-top:0;width:612pt;height:36.5pt;z-index:25166848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1MxrwIAAFkFAAAOAAAAZHJzL2Uyb0RvYy54bWysVFtv0zAUfkfiP1h+4AmaNOvSC0un0qkw&#10;qdsqdWjPruM0kRIfz3aXFMR/59hJujHgBZEH59x8rt/xxWVTleRJaFOATOhwEFIiJIe0kPuEfr1f&#10;fZhQYiyTKStBioQehaGX87dvLmo1ExHkUKZCE3QizaxWCc2tVbMgMDwXFTMDUEKiMgNdMYus3gep&#10;ZjV6r8ogCsM4qEGnSgMXxqD0qlXSufefZYLbuywzwpIyoZib9af2586dwfyCzfaaqbzgXRrsH7Ko&#10;WCEx6MnVFbOMHHTxm6uq4BoMZHbAoQogywoufA1YzTB8Vc02Z0r4WrA5Rp3aZP6fW377tNGkSBMa&#10;xZRIVuGMbrbXm+VNejYejrJoOhlP3X84YtN4fCYEJakwHFv4/d3jAezHL8zkS0hFy80+DKN4FE/C&#10;KJ687wxEsc9tp5623yDslA9FavO/6DYl46ISsr/bmq0ArNAt3Tm5lqloOiftb6OLiunjL1ZbBAOi&#10;tLOLu7v3oDpJeEpqLbI+Jgp/OJDUysywV1uF3bLNJ2gQ7L3coNDNvsl05f44VYJ6hNvxBDHRWMJR&#10;OB6Po1GIKo66UXx2fu4xGDzfVtrYzwIq4oiEaszaI4s9rY3FTNC0N3HBJKyKsvQwLiWpE4o+Q3/h&#10;pMEbpcSLroY2V0fZZtf4wY/7OnaQHrE8De2WGMVXBeawZsZumMa1wLRx1e0dHlkJGAs6ipIc9Lc/&#10;yZ09ohW1lNS4Zgk1jwemEUXltUQcI7ZGbi89g4R+Kd31UnmoloAbPMTHRHFPOltb9mSmoXrAl2Dh&#10;oqGKSY4xE8qt7pmlRR5V+JZwsVh4GndQMbuWW8Wdc9dP19v75oFp1Q3A4uhuoV9FNns1h9a2ncTi&#10;YCEr/JBch9t+do3H/fWz694a90C85L3V84s4/wkAAP//AwBQSwMEFAAGAAgAAAAhAL4fCrfaAAAA&#10;BQEAAA8AAABkcnMvZG93bnJldi54bWxMj0tPwzAQhO9I/AdrkbhRmxSVKsSpeAgJTqiBS29uvHlA&#10;vI5itzH/ni0XuKw0mtnZb4tNcoM44hR6TxquFwoEUu1tT62Gj/fnqzWIEA1ZM3hCDd8YYFOenxUm&#10;t36mLR6r2AouoZAbDV2MYy5lqDt0Jiz8iMRe4ydnIsuplXYyM5e7QWZKraQzPfGFzoz42GH9VR0c&#10;Y/jxNftczeppmXbVS2reHvrYaH15ke7vQERM8S8MJ3zegZKZ9v5ANohBAz8Sf+fJy7Ib1nsNt0sF&#10;sizkf/ryBwAA//8DAFBLAQItABQABgAIAAAAIQC2gziS/gAAAOEBAAATAAAAAAAAAAAAAAAAAAAA&#10;AABbQ29udGVudF9UeXBlc10ueG1sUEsBAi0AFAAGAAgAAAAhADj9If/WAAAAlAEAAAsAAAAAAAAA&#10;AAAAAAAALwEAAF9yZWxzLy5yZWxzUEsBAi0AFAAGAAgAAAAhAJ5DUzGvAgAAWQUAAA4AAAAAAAAA&#10;AAAAAAAALgIAAGRycy9lMm9Eb2MueG1sUEsBAi0AFAAGAAgAAAAhAL4fCrfaAAAABQEAAA8AAAAA&#10;AAAAAAAAAAAACQUAAGRycy9kb3ducmV2LnhtbFBLBQYAAAAABAAEAPMAAAAQBgAAAAA=&#10;" o:allowincell="f" filled="f" stroked="f" strokeweight=".5pt">
              <v:textbox inset=",0,,0">
                <w:txbxContent>
                  <w:p w14:paraId="01B53A02" w14:textId="0C25E21E" w:rsidR="00042461" w:rsidRPr="00D961EE" w:rsidRDefault="00042461" w:rsidP="00D961EE">
                    <w:pPr>
                      <w:spacing w:after="0"/>
                      <w:jc w:val="center"/>
                      <w:rPr>
                        <w:rFonts w:ascii="Calibri" w:hAnsi="Calibri" w:cs="Calibri"/>
                        <w:color w:val="000000"/>
                        <w:sz w:val="24"/>
                      </w:rPr>
                    </w:pPr>
                  </w:p>
                </w:txbxContent>
              </v:textbox>
              <w10:wrap anchorx="page" anchory="page"/>
            </v:shape>
          </w:pict>
        </mc:Fallback>
      </mc:AlternateContent>
    </w:r>
    <w:r>
      <w:rPr>
        <w:noProof/>
        <w:sz w:val="18"/>
        <w:szCs w:val="18"/>
      </w:rPr>
      <mc:AlternateContent>
        <mc:Choice Requires="wps">
          <w:drawing>
            <wp:anchor distT="0" distB="0" distL="114300" distR="114300" simplePos="0" relativeHeight="251657216" behindDoc="0" locked="0" layoutInCell="0" allowOverlap="1" wp14:anchorId="5C87D65D" wp14:editId="63439873">
              <wp:simplePos x="0" y="0"/>
              <wp:positionH relativeFrom="page">
                <wp:align>center</wp:align>
              </wp:positionH>
              <wp:positionV relativeFrom="page">
                <wp:align>bottom</wp:align>
              </wp:positionV>
              <wp:extent cx="7772400" cy="463550"/>
              <wp:effectExtent l="0" t="0" r="0" b="12700"/>
              <wp:wrapNone/>
              <wp:docPr id="22" name="MSIPCMb67d436099b768fa9ac0a294" descr="{&quot;HashCode&quot;:-1264680268,&quot;Height&quot;:9999999.0,&quot;Width&quot;:9999999.0,&quot;Placement&quot;:&quot;Foot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F7592D" w14:textId="2E6D998D" w:rsidR="00042461" w:rsidRPr="00E4491D" w:rsidRDefault="00042461" w:rsidP="00E4491D">
                          <w:pPr>
                            <w:spacing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C87D65D" id="MSIPCMb67d436099b768fa9ac0a294" o:spid="_x0000_s1044" type="#_x0000_t202" alt="{&quot;HashCode&quot;:-1264680268,&quot;Height&quot;:9999999.0,&quot;Width&quot;:9999999.0,&quot;Placement&quot;:&quot;Footer&quot;,&quot;Index&quot;:&quot;Primary&quot;,&quot;Section&quot;:9,&quot;Top&quot;:0.0,&quot;Left&quot;:0.0}" style="position:absolute;margin-left:0;margin-top:0;width:612pt;height:36.5pt;z-index:25165721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aB9rwIAAFkFAAAOAAAAZHJzL2Uyb0RvYy54bWysFE1v0zD0jsR/sHzgBE2adWlTlk6lU2FS&#10;t1Xq0M6u4zSREj/PdtcUxH/n2Um6MeCCyMF539/vXVw2dUWehDYlyJQOByElQnLISrlL6df75YcJ&#10;JcYymbEKpEjpURh6OXv75uKgpiKCAqpMaIJGpJkeVEoLa9U0CAwvRM3MAJSQyMxB18wiqndBptkB&#10;rddVEIVhHBxAZ0oDF8Yg9apl0pm3n+eC27s8N8KSKqUYm/Wv9u/WvcHsgk13mqmi5F0Y7B+iqFkp&#10;0enJ1BWzjOx1+ZupuuQaDOR2wKEOIM9LLnwOmM0wfJXNpmBK+FywOEadymT+n1l++7TWpMxSGkWU&#10;SFZjj2421+vFzTYeZ6OzOEyS7Tie5CxhPGRRMqIkE4ZjCb+/e9yD/fiFmWIBmWix6YdhFI/iSRjF&#10;k/edgCh3he3YSfsNwo75UGa2+AtvXTEuaiF73VZsCWCFbuHOyLXMRNMZaX9rXdZMH3+R2uAw4JR2&#10;ckmnew+qo4SnoFYi730i8YcbkoMyU6zVRmG1bPMJGhz2nm6Q6Hrf5Lp2f+wqQT6O2/E0YqKxhCNx&#10;PB5HoxBZHHmj+Oz83M9g8KyttLGfBdTEASnVGLWfLPa0MhYjQdFexDmTsCyryo9xJckhpWgz9Aon&#10;DmpUEhVdDm2sDrLNtvGNn/R5bCE7Ynoa2i0xii9LjGHFjF0zjWuBYeOq2zt88grQF3QQJQXob3+i&#10;O3mcVuRScsA1S6l53DMtKKmuJc5xMhyN3F56BAH9krrtqXJfLwA3eIjHRHEPOllb9WCuoX7ASzB3&#10;3pDFJEefKeVW98jCIo4svCVczOcexh1UzK7kRnFn3NXT1fa+eWBadQ2w2Lpb6FeRTV/1oZVtOzHf&#10;W8hL3yRX4baeXeFxf33vulvjDsRL3Es9X8TZTwAAAP//AwBQSwMEFAAGAAgAAAAhAL4fCrfaAAAA&#10;BQEAAA8AAABkcnMvZG93bnJldi54bWxMj0tPwzAQhO9I/AdrkbhRmxSVKsSpeAgJTqiBS29uvHlA&#10;vI5itzH/ni0XuKw0mtnZb4tNcoM44hR6TxquFwoEUu1tT62Gj/fnqzWIEA1ZM3hCDd8YYFOenxUm&#10;t36mLR6r2AouoZAbDV2MYy5lqDt0Jiz8iMRe4ydnIsuplXYyM5e7QWZKraQzPfGFzoz42GH9VR0c&#10;Y/jxNftczeppmXbVS2reHvrYaH15ke7vQERM8S8MJ3zegZKZ9v5ANohBAz8Sf+fJy7Ib1nsNt0sF&#10;sizkf/ryBwAA//8DAFBLAQItABQABgAIAAAAIQC2gziS/gAAAOEBAAATAAAAAAAAAAAAAAAAAAAA&#10;AABbQ29udGVudF9UeXBlc10ueG1sUEsBAi0AFAAGAAgAAAAhADj9If/WAAAAlAEAAAsAAAAAAAAA&#10;AAAAAAAALwEAAF9yZWxzLy5yZWxzUEsBAi0AFAAGAAgAAAAhAEZZoH2vAgAAWQUAAA4AAAAAAAAA&#10;AAAAAAAALgIAAGRycy9lMm9Eb2MueG1sUEsBAi0AFAAGAAgAAAAhAL4fCrfaAAAABQEAAA8AAAAA&#10;AAAAAAAAAAAACQUAAGRycy9kb3ducmV2LnhtbFBLBQYAAAAABAAEAPMAAAAQBgAAAAA=&#10;" o:allowincell="f" filled="f" stroked="f" strokeweight=".5pt">
              <v:textbox inset=",0,,0">
                <w:txbxContent>
                  <w:p w14:paraId="30F7592D" w14:textId="2E6D998D" w:rsidR="00042461" w:rsidRPr="00E4491D" w:rsidRDefault="00042461" w:rsidP="00E4491D">
                    <w:pPr>
                      <w:spacing w:after="0"/>
                      <w:jc w:val="center"/>
                      <w:rPr>
                        <w:rFonts w:ascii="Calibri" w:hAnsi="Calibri" w:cs="Calibri"/>
                        <w:color w:val="000000"/>
                        <w:sz w:val="24"/>
                      </w:rPr>
                    </w:pPr>
                  </w:p>
                </w:txbxContent>
              </v:textbox>
              <w10:wrap anchorx="page" anchory="page"/>
            </v:shape>
          </w:pict>
        </mc:Fallback>
      </mc:AlternateContent>
    </w:r>
    <w:r>
      <w:rPr>
        <w:sz w:val="18"/>
        <w:szCs w:val="18"/>
      </w:rPr>
      <w:t>Abundance of cockatoos in Victoria</w:t>
    </w:r>
    <w:r w:rsidRPr="00107038">
      <w:rPr>
        <w:rStyle w:val="PageNumber"/>
        <w:sz w:val="18"/>
        <w:szCs w:val="18"/>
      </w:rPr>
      <w:tab/>
    </w:r>
    <w:r>
      <w:rPr>
        <w:rStyle w:val="PageNumber"/>
        <w:sz w:val="18"/>
        <w:szCs w:val="18"/>
      </w:rPr>
      <w:tab/>
    </w:r>
    <w:r>
      <w:rPr>
        <w:rStyle w:val="PageNumber"/>
        <w:sz w:val="18"/>
        <w:szCs w:val="18"/>
      </w:rPr>
      <w:tab/>
    </w:r>
    <w:r>
      <w:rPr>
        <w:rStyle w:val="PageNumber"/>
        <w:sz w:val="18"/>
        <w:szCs w:val="18"/>
      </w:rPr>
      <w:tab/>
    </w:r>
    <w:r w:rsidRPr="00107038">
      <w:rPr>
        <w:rStyle w:val="PageNumber"/>
        <w:color w:val="00B2A9" w:themeColor="accent1"/>
        <w:sz w:val="18"/>
        <w:szCs w:val="18"/>
      </w:rPr>
      <w:fldChar w:fldCharType="begin"/>
    </w:r>
    <w:r w:rsidRPr="00107038">
      <w:rPr>
        <w:rStyle w:val="PageNumber"/>
        <w:color w:val="00B2A9" w:themeColor="accent1"/>
        <w:sz w:val="18"/>
        <w:szCs w:val="18"/>
      </w:rPr>
      <w:instrText xml:space="preserve"> PAGE </w:instrText>
    </w:r>
    <w:r w:rsidRPr="00107038">
      <w:rPr>
        <w:rStyle w:val="PageNumber"/>
        <w:color w:val="00B2A9" w:themeColor="accent1"/>
        <w:sz w:val="18"/>
        <w:szCs w:val="18"/>
      </w:rPr>
      <w:fldChar w:fldCharType="separate"/>
    </w:r>
    <w:r>
      <w:rPr>
        <w:rStyle w:val="PageNumber"/>
        <w:color w:val="00B2A9" w:themeColor="accent1"/>
        <w:sz w:val="18"/>
        <w:szCs w:val="18"/>
      </w:rPr>
      <w:t>5</w:t>
    </w:r>
    <w:r w:rsidRPr="00107038">
      <w:rPr>
        <w:rStyle w:val="PageNumber"/>
        <w:color w:val="00B2A9" w:themeColor="accent1"/>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0754C0" w14:textId="77777777" w:rsidR="00AD5C4D" w:rsidRPr="00D07E53" w:rsidRDefault="00AD5C4D" w:rsidP="00DC3852">
      <w:r w:rsidRPr="00D20920">
        <w:separator/>
      </w:r>
    </w:p>
    <w:p w14:paraId="0A4B2C36" w14:textId="77777777" w:rsidR="00AD5C4D" w:rsidRDefault="00AD5C4D" w:rsidP="00DC3852"/>
  </w:footnote>
  <w:footnote w:type="continuationSeparator" w:id="0">
    <w:p w14:paraId="6E648ADB" w14:textId="77777777" w:rsidR="00AD5C4D" w:rsidRDefault="00AD5C4D" w:rsidP="00DC3852">
      <w:r>
        <w:continuationSeparator/>
      </w:r>
    </w:p>
    <w:p w14:paraId="222FECDF" w14:textId="77777777" w:rsidR="00AD5C4D" w:rsidRDefault="00AD5C4D" w:rsidP="00DC3852"/>
  </w:footnote>
  <w:footnote w:type="continuationNotice" w:id="1">
    <w:p w14:paraId="225E65FF" w14:textId="77777777" w:rsidR="00AD5C4D" w:rsidRDefault="00AD5C4D" w:rsidP="00DC3852"/>
    <w:p w14:paraId="1A7BA0CF" w14:textId="77777777" w:rsidR="00AD5C4D" w:rsidRDefault="00AD5C4D" w:rsidP="00DC38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1F02AA" w14:textId="77777777" w:rsidR="00C7425A" w:rsidRDefault="00C742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694B3" w14:textId="77777777" w:rsidR="00042461" w:rsidRDefault="00042461" w:rsidP="00DC3852">
    <w:pPr>
      <w:pStyle w:val="Header"/>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F668E" w14:textId="77777777" w:rsidR="00C7425A" w:rsidRDefault="00C7425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B7512" w14:textId="77777777" w:rsidR="00042461" w:rsidRDefault="00042461" w:rsidP="00DC385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7373F" w14:textId="77777777" w:rsidR="00042461" w:rsidRPr="00E3679A" w:rsidRDefault="00042461" w:rsidP="00DC385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86C2D" w14:textId="77777777" w:rsidR="00042461" w:rsidRPr="002B32FF" w:rsidRDefault="00042461" w:rsidP="00DC385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3BBFB6" w14:textId="77777777" w:rsidR="00042461" w:rsidRPr="00C9172F" w:rsidRDefault="00042461" w:rsidP="00C9172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B6ADD6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0B4BCE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D70D66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A30EC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8EAC8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700E6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A231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46F1C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6170E5"/>
    <w:multiLevelType w:val="hybridMultilevel"/>
    <w:tmpl w:val="98EE8DBE"/>
    <w:lvl w:ilvl="0" w:tplc="B504FA90">
      <w:start w:val="1"/>
      <w:numFmt w:val="bullet"/>
      <w:pStyle w:val="Bullets"/>
      <w:lvlText w:val=""/>
      <w:lvlJc w:val="left"/>
      <w:pPr>
        <w:tabs>
          <w:tab w:val="num" w:pos="397"/>
        </w:tabs>
        <w:ind w:left="397" w:hanging="39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6187C3D"/>
    <w:multiLevelType w:val="hybridMultilevel"/>
    <w:tmpl w:val="C9FC4B72"/>
    <w:lvl w:ilvl="0" w:tplc="39107004">
      <w:start w:val="1"/>
      <w:numFmt w:val="decimal"/>
      <w:pStyle w:val="Numberedlist"/>
      <w:lvlText w:val="%1."/>
      <w:lvlJc w:val="left"/>
      <w:pPr>
        <w:tabs>
          <w:tab w:val="num" w:pos="397"/>
        </w:tabs>
        <w:ind w:left="397" w:hanging="397"/>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86B2DC8"/>
    <w:multiLevelType w:val="hybridMultilevel"/>
    <w:tmpl w:val="10B8B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CB772B7"/>
    <w:multiLevelType w:val="multilevel"/>
    <w:tmpl w:val="D9D8D256"/>
    <w:lvl w:ilvl="0">
      <w:start w:val="1"/>
      <w:numFmt w:val="decimal"/>
      <w:pStyle w:val="Heading1-Numbered"/>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Heading3-Numbered"/>
      <w:lvlText w:val="%1.%2.%3"/>
      <w:lvlJc w:val="left"/>
      <w:pPr>
        <w:tabs>
          <w:tab w:val="num" w:pos="720"/>
        </w:tabs>
        <w:ind w:left="720" w:hanging="720"/>
      </w:pPr>
      <w:rPr>
        <w:rFonts w:hint="default"/>
      </w:rPr>
    </w:lvl>
    <w:lvl w:ilvl="3">
      <w:start w:val="1"/>
      <w:numFmt w:val="decimal"/>
      <w:pStyle w:val="Heading4-Numbered"/>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0F817EB7"/>
    <w:multiLevelType w:val="multilevel"/>
    <w:tmpl w:val="0409001D"/>
    <w:styleLink w:val="1ai"/>
    <w:lvl w:ilvl="0">
      <w:start w:val="1"/>
      <w:numFmt w:val="decimal"/>
      <w:pStyle w:val="Bullets-Last"/>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64C0DE0"/>
    <w:multiLevelType w:val="multilevel"/>
    <w:tmpl w:val="2216F2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A595665"/>
    <w:multiLevelType w:val="hybridMultilevel"/>
    <w:tmpl w:val="D4D0DA64"/>
    <w:lvl w:ilvl="0" w:tplc="AFB89B16">
      <w:start w:val="1"/>
      <w:numFmt w:val="bullet"/>
      <w:pStyle w:val="dotpointinden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35BF2BCD"/>
    <w:multiLevelType w:val="hybridMultilevel"/>
    <w:tmpl w:val="0186B2E0"/>
    <w:lvl w:ilvl="0" w:tplc="D5CEF7C6">
      <w:start w:val="1"/>
      <w:numFmt w:val="bullet"/>
      <w:pStyle w:val="Bullets2"/>
      <w:lvlText w:val="-"/>
      <w:lvlJc w:val="left"/>
      <w:pPr>
        <w:tabs>
          <w:tab w:val="num" w:pos="794"/>
        </w:tabs>
        <w:ind w:left="794" w:hanging="397"/>
      </w:pPr>
      <w:rPr>
        <w:rFonts w:ascii="Lucida Bright" w:hAnsi="Lucida Bright" w:hint="default"/>
        <w:b/>
        <w:i w:val="0"/>
        <w:color w:val="auto"/>
        <w:sz w:val="24"/>
        <w:szCs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07B45B7"/>
    <w:multiLevelType w:val="hybridMultilevel"/>
    <w:tmpl w:val="62003868"/>
    <w:lvl w:ilvl="0" w:tplc="AD4CC8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4900D1"/>
    <w:multiLevelType w:val="hybridMultilevel"/>
    <w:tmpl w:val="F2F67FCA"/>
    <w:lvl w:ilvl="0" w:tplc="E794B000">
      <w:start w:val="1"/>
      <w:numFmt w:val="decimal"/>
      <w:pStyle w:val="Normalnumbered"/>
      <w:lvlText w:val="%1."/>
      <w:lvlJc w:val="left"/>
      <w:pPr>
        <w:ind w:left="360" w:hanging="360"/>
      </w:pPr>
      <w:rPr>
        <w:rFonts w:asciiTheme="minorHAnsi" w:hAnsiTheme="minorHAnsi"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6B20080B"/>
    <w:multiLevelType w:val="hybridMultilevel"/>
    <w:tmpl w:val="EB4AF624"/>
    <w:lvl w:ilvl="0" w:tplc="4A842404">
      <w:start w:val="1"/>
      <w:numFmt w:val="bullet"/>
      <w:pStyle w:val="Sub-bullets"/>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DA11402"/>
    <w:multiLevelType w:val="hybridMultilevel"/>
    <w:tmpl w:val="90C6738C"/>
    <w:lvl w:ilvl="0" w:tplc="37925006">
      <w:start w:val="1"/>
      <w:numFmt w:val="bullet"/>
      <w:pStyle w:val="G-Table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32C384D"/>
    <w:multiLevelType w:val="hybridMultilevel"/>
    <w:tmpl w:val="2EE684B4"/>
    <w:lvl w:ilvl="0" w:tplc="5F222C70">
      <w:start w:val="1"/>
      <w:numFmt w:val="bullet"/>
      <w:pStyle w:val="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3FC4BD1"/>
    <w:multiLevelType w:val="hybridMultilevel"/>
    <w:tmpl w:val="9AECD6EC"/>
    <w:lvl w:ilvl="0" w:tplc="A9442ED0">
      <w:start w:val="1"/>
      <w:numFmt w:val="bullet"/>
      <w:pStyle w:val="dotpoints"/>
      <w:lvlText w:val=""/>
      <w:lvlJc w:val="left"/>
      <w:pPr>
        <w:ind w:left="363" w:hanging="36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7"/>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4"/>
  </w:num>
  <w:num w:numId="15">
    <w:abstractNumId w:val="10"/>
  </w:num>
  <w:num w:numId="16">
    <w:abstractNumId w:val="21"/>
  </w:num>
  <w:num w:numId="17">
    <w:abstractNumId w:val="16"/>
  </w:num>
  <w:num w:numId="18">
    <w:abstractNumId w:val="13"/>
  </w:num>
  <w:num w:numId="19">
    <w:abstractNumId w:val="27"/>
  </w:num>
  <w:num w:numId="20">
    <w:abstractNumId w:val="23"/>
  </w:num>
  <w:num w:numId="21">
    <w:abstractNumId w:val="22"/>
  </w:num>
  <w:num w:numId="22">
    <w:abstractNumId w:val="24"/>
  </w:num>
  <w:num w:numId="23">
    <w:abstractNumId w:val="25"/>
  </w:num>
  <w:num w:numId="24">
    <w:abstractNumId w:val="11"/>
  </w:num>
  <w:num w:numId="25">
    <w:abstractNumId w:val="23"/>
    <w:lvlOverride w:ilvl="0">
      <w:startOverride w:val="1"/>
    </w:lvlOverride>
  </w:num>
  <w:num w:numId="26">
    <w:abstractNumId w:val="18"/>
  </w:num>
  <w:num w:numId="27">
    <w:abstractNumId w:val="28"/>
  </w:num>
  <w:num w:numId="28">
    <w:abstractNumId w:val="19"/>
  </w:num>
  <w:num w:numId="29">
    <w:abstractNumId w:val="16"/>
  </w:num>
  <w:num w:numId="30">
    <w:abstractNumId w:val="16"/>
  </w:num>
  <w:num w:numId="31">
    <w:abstractNumId w:val="26"/>
  </w:num>
  <w:num w:numId="32">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QexJC9iklB0eeZi1kq05S8hg1fM6aMANIsNJ7z1vHO/RQ2LY9lUQlhZFgW3iU5+oll+NQsEEO1cV9V4OBC1HwQ==" w:salt="GYO5YgLMlEJ/Wlm0bIdfwQ=="/>
  <w:defaultTabStop w:val="720"/>
  <w:evenAndOddHeaders/>
  <w:drawingGridHorizontalSpacing w:val="1134"/>
  <w:drawingGridVerticalSpacing w:val="1134"/>
  <w:displayHorizontalDrawingGridEvery w:val="2"/>
  <w:displayVerticalDrawingGridEvery w:val="2"/>
  <w:doNotUseMarginsForDrawingGridOrigin/>
  <w:drawingGridHorizontalOrigin w:val="0"/>
  <w:drawingGridVerticalOrigin w:val="0"/>
  <w:characterSpacingControl w:val="doNotCompress"/>
  <w:hdrShapeDefaults>
    <o:shapedefaults v:ext="edit" spidmax="4097"/>
  </w:hdrShapeDefaults>
  <w:footnotePr>
    <w:footnote w:id="-1"/>
    <w:footnote w:id="0"/>
    <w:footnote w:id="1"/>
  </w:footnotePr>
  <w:endnotePr>
    <w:endnote w:id="-1"/>
    <w:endnote w:id="0"/>
    <w:endnote w:id="1"/>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RI citation templ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dfar22wof5pvbe295v5s5w5d02v9tftz9es&quot;&gt;OtwaysGrowthStagesAnalysis&lt;record-ids&gt;&lt;item&gt;12&lt;/item&gt;&lt;item&gt;19&lt;/item&gt;&lt;item&gt;56&lt;/item&gt;&lt;item&gt;228&lt;/item&gt;&lt;item&gt;269&lt;/item&gt;&lt;item&gt;278&lt;/item&gt;&lt;item&gt;344&lt;/item&gt;&lt;item&gt;348&lt;/item&gt;&lt;item&gt;349&lt;/item&gt;&lt;item&gt;350&lt;/item&gt;&lt;item&gt;356&lt;/item&gt;&lt;item&gt;361&lt;/item&gt;&lt;item&gt;365&lt;/item&gt;&lt;item&gt;366&lt;/item&gt;&lt;item&gt;367&lt;/item&gt;&lt;item&gt;369&lt;/item&gt;&lt;item&gt;370&lt;/item&gt;&lt;item&gt;371&lt;/item&gt;&lt;item&gt;372&lt;/item&gt;&lt;item&gt;373&lt;/item&gt;&lt;item&gt;375&lt;/item&gt;&lt;item&gt;377&lt;/item&gt;&lt;item&gt;383&lt;/item&gt;&lt;item&gt;387&lt;/item&gt;&lt;item&gt;388&lt;/item&gt;&lt;item&gt;389&lt;/item&gt;&lt;item&gt;390&lt;/item&gt;&lt;item&gt;397&lt;/item&gt;&lt;item&gt;398&lt;/item&gt;&lt;item&gt;399&lt;/item&gt;&lt;item&gt;400&lt;/item&gt;&lt;item&gt;401&lt;/item&gt;&lt;item&gt;402&lt;/item&gt;&lt;item&gt;403&lt;/item&gt;&lt;/record-ids&gt;&lt;/item&gt;&lt;/Libraries&gt;"/>
    <w:docVar w:name="ShowStaticGuides" w:val="1"/>
  </w:docVars>
  <w:rsids>
    <w:rsidRoot w:val="00E4491D"/>
    <w:rsid w:val="000000D6"/>
    <w:rsid w:val="000007C3"/>
    <w:rsid w:val="000017BB"/>
    <w:rsid w:val="00001E48"/>
    <w:rsid w:val="00003CB6"/>
    <w:rsid w:val="00004C89"/>
    <w:rsid w:val="00004E8C"/>
    <w:rsid w:val="0000509B"/>
    <w:rsid w:val="000050E6"/>
    <w:rsid w:val="00007345"/>
    <w:rsid w:val="00007627"/>
    <w:rsid w:val="00010A77"/>
    <w:rsid w:val="00010C7A"/>
    <w:rsid w:val="00011438"/>
    <w:rsid w:val="0001205B"/>
    <w:rsid w:val="00012393"/>
    <w:rsid w:val="00012793"/>
    <w:rsid w:val="000129C9"/>
    <w:rsid w:val="00012BF4"/>
    <w:rsid w:val="00013DA2"/>
    <w:rsid w:val="00014002"/>
    <w:rsid w:val="00014CD8"/>
    <w:rsid w:val="000152CA"/>
    <w:rsid w:val="00015782"/>
    <w:rsid w:val="00016064"/>
    <w:rsid w:val="000171B6"/>
    <w:rsid w:val="00020E34"/>
    <w:rsid w:val="000213FC"/>
    <w:rsid w:val="00021509"/>
    <w:rsid w:val="000222B1"/>
    <w:rsid w:val="0002276D"/>
    <w:rsid w:val="00022C0F"/>
    <w:rsid w:val="0002347E"/>
    <w:rsid w:val="00023BB2"/>
    <w:rsid w:val="00024D90"/>
    <w:rsid w:val="00025DA3"/>
    <w:rsid w:val="000266B0"/>
    <w:rsid w:val="00026728"/>
    <w:rsid w:val="00026BB5"/>
    <w:rsid w:val="000309A3"/>
    <w:rsid w:val="000317D2"/>
    <w:rsid w:val="00033DF0"/>
    <w:rsid w:val="00033FC6"/>
    <w:rsid w:val="00034068"/>
    <w:rsid w:val="00034369"/>
    <w:rsid w:val="000356C5"/>
    <w:rsid w:val="00035D62"/>
    <w:rsid w:val="000362B1"/>
    <w:rsid w:val="00037867"/>
    <w:rsid w:val="00040071"/>
    <w:rsid w:val="00041156"/>
    <w:rsid w:val="000411CF"/>
    <w:rsid w:val="00041284"/>
    <w:rsid w:val="00042461"/>
    <w:rsid w:val="00042F24"/>
    <w:rsid w:val="00043E60"/>
    <w:rsid w:val="00044D9D"/>
    <w:rsid w:val="00045020"/>
    <w:rsid w:val="00045ED5"/>
    <w:rsid w:val="00046987"/>
    <w:rsid w:val="0004704E"/>
    <w:rsid w:val="00047849"/>
    <w:rsid w:val="0005057A"/>
    <w:rsid w:val="0005163F"/>
    <w:rsid w:val="00051887"/>
    <w:rsid w:val="00051FE1"/>
    <w:rsid w:val="00053526"/>
    <w:rsid w:val="00054788"/>
    <w:rsid w:val="0005555C"/>
    <w:rsid w:val="0005578C"/>
    <w:rsid w:val="00055E7F"/>
    <w:rsid w:val="00055FB4"/>
    <w:rsid w:val="0005616D"/>
    <w:rsid w:val="00056B7A"/>
    <w:rsid w:val="0005745B"/>
    <w:rsid w:val="00060383"/>
    <w:rsid w:val="00060A68"/>
    <w:rsid w:val="0006281C"/>
    <w:rsid w:val="0006507E"/>
    <w:rsid w:val="0006629B"/>
    <w:rsid w:val="00066B41"/>
    <w:rsid w:val="00066C3B"/>
    <w:rsid w:val="000675CA"/>
    <w:rsid w:val="000704B7"/>
    <w:rsid w:val="00070F3D"/>
    <w:rsid w:val="000717C0"/>
    <w:rsid w:val="000718CB"/>
    <w:rsid w:val="0007200A"/>
    <w:rsid w:val="0007211A"/>
    <w:rsid w:val="00072AE0"/>
    <w:rsid w:val="00072EF4"/>
    <w:rsid w:val="00073528"/>
    <w:rsid w:val="000735D7"/>
    <w:rsid w:val="00074331"/>
    <w:rsid w:val="0007522B"/>
    <w:rsid w:val="0007550A"/>
    <w:rsid w:val="00076886"/>
    <w:rsid w:val="000768D9"/>
    <w:rsid w:val="000812EB"/>
    <w:rsid w:val="00081764"/>
    <w:rsid w:val="00081D9E"/>
    <w:rsid w:val="00081E30"/>
    <w:rsid w:val="0008366E"/>
    <w:rsid w:val="00086D3E"/>
    <w:rsid w:val="00086DF3"/>
    <w:rsid w:val="00087364"/>
    <w:rsid w:val="000874ED"/>
    <w:rsid w:val="0008754B"/>
    <w:rsid w:val="00087BDC"/>
    <w:rsid w:val="000902F1"/>
    <w:rsid w:val="00090458"/>
    <w:rsid w:val="00091775"/>
    <w:rsid w:val="00092122"/>
    <w:rsid w:val="0009277F"/>
    <w:rsid w:val="0009426B"/>
    <w:rsid w:val="00095166"/>
    <w:rsid w:val="0009576A"/>
    <w:rsid w:val="000958B7"/>
    <w:rsid w:val="00096114"/>
    <w:rsid w:val="000966C9"/>
    <w:rsid w:val="00096793"/>
    <w:rsid w:val="0009699E"/>
    <w:rsid w:val="00097A5E"/>
    <w:rsid w:val="000A0188"/>
    <w:rsid w:val="000A1B4A"/>
    <w:rsid w:val="000A210E"/>
    <w:rsid w:val="000A2203"/>
    <w:rsid w:val="000A30A6"/>
    <w:rsid w:val="000A3203"/>
    <w:rsid w:val="000A470D"/>
    <w:rsid w:val="000A57E8"/>
    <w:rsid w:val="000A5E54"/>
    <w:rsid w:val="000A73A8"/>
    <w:rsid w:val="000A763E"/>
    <w:rsid w:val="000B0754"/>
    <w:rsid w:val="000B2A8A"/>
    <w:rsid w:val="000B32F1"/>
    <w:rsid w:val="000B59DB"/>
    <w:rsid w:val="000B611B"/>
    <w:rsid w:val="000B70B7"/>
    <w:rsid w:val="000B7272"/>
    <w:rsid w:val="000B773D"/>
    <w:rsid w:val="000B7DFD"/>
    <w:rsid w:val="000C15EE"/>
    <w:rsid w:val="000C1781"/>
    <w:rsid w:val="000C2CB8"/>
    <w:rsid w:val="000C3259"/>
    <w:rsid w:val="000C4DCF"/>
    <w:rsid w:val="000C5CE7"/>
    <w:rsid w:val="000C5F16"/>
    <w:rsid w:val="000C6BC8"/>
    <w:rsid w:val="000C6EC9"/>
    <w:rsid w:val="000C71BB"/>
    <w:rsid w:val="000D009F"/>
    <w:rsid w:val="000D121A"/>
    <w:rsid w:val="000D19CE"/>
    <w:rsid w:val="000D28BB"/>
    <w:rsid w:val="000D3639"/>
    <w:rsid w:val="000D36F1"/>
    <w:rsid w:val="000D4A1B"/>
    <w:rsid w:val="000D5259"/>
    <w:rsid w:val="000D622E"/>
    <w:rsid w:val="000D680D"/>
    <w:rsid w:val="000D6A55"/>
    <w:rsid w:val="000D6B7B"/>
    <w:rsid w:val="000D7D99"/>
    <w:rsid w:val="000D7DFD"/>
    <w:rsid w:val="000D7E31"/>
    <w:rsid w:val="000E02A3"/>
    <w:rsid w:val="000E0399"/>
    <w:rsid w:val="000E0643"/>
    <w:rsid w:val="000E085A"/>
    <w:rsid w:val="000E1A61"/>
    <w:rsid w:val="000E1DC0"/>
    <w:rsid w:val="000E318B"/>
    <w:rsid w:val="000E3720"/>
    <w:rsid w:val="000E3D79"/>
    <w:rsid w:val="000E4132"/>
    <w:rsid w:val="000E6BF2"/>
    <w:rsid w:val="000F03CE"/>
    <w:rsid w:val="000F1796"/>
    <w:rsid w:val="000F1C64"/>
    <w:rsid w:val="000F3D26"/>
    <w:rsid w:val="000F47C0"/>
    <w:rsid w:val="000F4A41"/>
    <w:rsid w:val="000F5A8F"/>
    <w:rsid w:val="000F6139"/>
    <w:rsid w:val="000F63B8"/>
    <w:rsid w:val="000F64DD"/>
    <w:rsid w:val="000F64E6"/>
    <w:rsid w:val="00100557"/>
    <w:rsid w:val="00100BAC"/>
    <w:rsid w:val="00100BF1"/>
    <w:rsid w:val="00101A94"/>
    <w:rsid w:val="00101B5E"/>
    <w:rsid w:val="00102ADC"/>
    <w:rsid w:val="00102E08"/>
    <w:rsid w:val="00102FD7"/>
    <w:rsid w:val="0010384D"/>
    <w:rsid w:val="00104109"/>
    <w:rsid w:val="00104813"/>
    <w:rsid w:val="00104895"/>
    <w:rsid w:val="001053DA"/>
    <w:rsid w:val="001055D6"/>
    <w:rsid w:val="001065A1"/>
    <w:rsid w:val="00107038"/>
    <w:rsid w:val="00111A98"/>
    <w:rsid w:val="00113B47"/>
    <w:rsid w:val="001143B6"/>
    <w:rsid w:val="001153BD"/>
    <w:rsid w:val="00115667"/>
    <w:rsid w:val="00117D82"/>
    <w:rsid w:val="00120659"/>
    <w:rsid w:val="00120C40"/>
    <w:rsid w:val="001219C0"/>
    <w:rsid w:val="00122A33"/>
    <w:rsid w:val="00122A34"/>
    <w:rsid w:val="0012349B"/>
    <w:rsid w:val="0012518B"/>
    <w:rsid w:val="00125205"/>
    <w:rsid w:val="0012583B"/>
    <w:rsid w:val="00125862"/>
    <w:rsid w:val="00125AF0"/>
    <w:rsid w:val="00127BDB"/>
    <w:rsid w:val="00131CD7"/>
    <w:rsid w:val="00131DD0"/>
    <w:rsid w:val="001336D9"/>
    <w:rsid w:val="00134224"/>
    <w:rsid w:val="0013541C"/>
    <w:rsid w:val="00135B74"/>
    <w:rsid w:val="00135C70"/>
    <w:rsid w:val="00136501"/>
    <w:rsid w:val="001366EE"/>
    <w:rsid w:val="00137C8A"/>
    <w:rsid w:val="00137E42"/>
    <w:rsid w:val="00140B20"/>
    <w:rsid w:val="001411DC"/>
    <w:rsid w:val="00141D49"/>
    <w:rsid w:val="00141F44"/>
    <w:rsid w:val="001424BA"/>
    <w:rsid w:val="00142733"/>
    <w:rsid w:val="001427EA"/>
    <w:rsid w:val="00142D2C"/>
    <w:rsid w:val="001456FF"/>
    <w:rsid w:val="0014588F"/>
    <w:rsid w:val="00146192"/>
    <w:rsid w:val="00146C20"/>
    <w:rsid w:val="00150BD2"/>
    <w:rsid w:val="00150C2F"/>
    <w:rsid w:val="00150D31"/>
    <w:rsid w:val="00151A03"/>
    <w:rsid w:val="00151C3D"/>
    <w:rsid w:val="00151D75"/>
    <w:rsid w:val="00152B4A"/>
    <w:rsid w:val="00152CCA"/>
    <w:rsid w:val="00153209"/>
    <w:rsid w:val="00153399"/>
    <w:rsid w:val="0015353F"/>
    <w:rsid w:val="00153969"/>
    <w:rsid w:val="001548E3"/>
    <w:rsid w:val="001552F2"/>
    <w:rsid w:val="001557A0"/>
    <w:rsid w:val="001561CE"/>
    <w:rsid w:val="00156A97"/>
    <w:rsid w:val="001610CA"/>
    <w:rsid w:val="00161DBF"/>
    <w:rsid w:val="00161F84"/>
    <w:rsid w:val="001622A8"/>
    <w:rsid w:val="0016285B"/>
    <w:rsid w:val="00163067"/>
    <w:rsid w:val="0016331C"/>
    <w:rsid w:val="0016365D"/>
    <w:rsid w:val="00163E3A"/>
    <w:rsid w:val="00164039"/>
    <w:rsid w:val="00164731"/>
    <w:rsid w:val="00164867"/>
    <w:rsid w:val="00164C47"/>
    <w:rsid w:val="00164F59"/>
    <w:rsid w:val="001653FA"/>
    <w:rsid w:val="001653FC"/>
    <w:rsid w:val="00167D3A"/>
    <w:rsid w:val="00167F23"/>
    <w:rsid w:val="00170A92"/>
    <w:rsid w:val="00170EED"/>
    <w:rsid w:val="001728CA"/>
    <w:rsid w:val="00173689"/>
    <w:rsid w:val="00173BBA"/>
    <w:rsid w:val="001746DC"/>
    <w:rsid w:val="00174EC0"/>
    <w:rsid w:val="00177115"/>
    <w:rsid w:val="0017745F"/>
    <w:rsid w:val="001774FF"/>
    <w:rsid w:val="001814BA"/>
    <w:rsid w:val="0018237E"/>
    <w:rsid w:val="001824C9"/>
    <w:rsid w:val="001832E1"/>
    <w:rsid w:val="0018371F"/>
    <w:rsid w:val="00183FCC"/>
    <w:rsid w:val="00184C04"/>
    <w:rsid w:val="00185265"/>
    <w:rsid w:val="0018657A"/>
    <w:rsid w:val="001865DD"/>
    <w:rsid w:val="00186CFD"/>
    <w:rsid w:val="00187A29"/>
    <w:rsid w:val="00190778"/>
    <w:rsid w:val="00190F62"/>
    <w:rsid w:val="00191012"/>
    <w:rsid w:val="00191604"/>
    <w:rsid w:val="00191CFC"/>
    <w:rsid w:val="001922E3"/>
    <w:rsid w:val="0019280B"/>
    <w:rsid w:val="001930CF"/>
    <w:rsid w:val="001937BC"/>
    <w:rsid w:val="00194557"/>
    <w:rsid w:val="00195377"/>
    <w:rsid w:val="001958BE"/>
    <w:rsid w:val="001963EF"/>
    <w:rsid w:val="00196BDB"/>
    <w:rsid w:val="00197BA4"/>
    <w:rsid w:val="001A243B"/>
    <w:rsid w:val="001A3E14"/>
    <w:rsid w:val="001A4F88"/>
    <w:rsid w:val="001A4FE5"/>
    <w:rsid w:val="001A50B3"/>
    <w:rsid w:val="001A5744"/>
    <w:rsid w:val="001A60E1"/>
    <w:rsid w:val="001A6CBB"/>
    <w:rsid w:val="001A76D0"/>
    <w:rsid w:val="001B031C"/>
    <w:rsid w:val="001B2EC4"/>
    <w:rsid w:val="001B32AC"/>
    <w:rsid w:val="001B33B6"/>
    <w:rsid w:val="001B49FA"/>
    <w:rsid w:val="001B5E48"/>
    <w:rsid w:val="001B61A6"/>
    <w:rsid w:val="001B6A43"/>
    <w:rsid w:val="001B7AA9"/>
    <w:rsid w:val="001C150D"/>
    <w:rsid w:val="001C20DB"/>
    <w:rsid w:val="001C3588"/>
    <w:rsid w:val="001C3EFB"/>
    <w:rsid w:val="001C459C"/>
    <w:rsid w:val="001C52F6"/>
    <w:rsid w:val="001C558C"/>
    <w:rsid w:val="001C5955"/>
    <w:rsid w:val="001C63B9"/>
    <w:rsid w:val="001C72D0"/>
    <w:rsid w:val="001C7E0D"/>
    <w:rsid w:val="001D0468"/>
    <w:rsid w:val="001D0C8E"/>
    <w:rsid w:val="001D1490"/>
    <w:rsid w:val="001D22A3"/>
    <w:rsid w:val="001D2593"/>
    <w:rsid w:val="001D2717"/>
    <w:rsid w:val="001D2FBB"/>
    <w:rsid w:val="001D447C"/>
    <w:rsid w:val="001D579A"/>
    <w:rsid w:val="001D5A49"/>
    <w:rsid w:val="001D6365"/>
    <w:rsid w:val="001D663D"/>
    <w:rsid w:val="001D6793"/>
    <w:rsid w:val="001D739F"/>
    <w:rsid w:val="001D7D81"/>
    <w:rsid w:val="001D7DFD"/>
    <w:rsid w:val="001E0C70"/>
    <w:rsid w:val="001E167A"/>
    <w:rsid w:val="001E2024"/>
    <w:rsid w:val="001E43B5"/>
    <w:rsid w:val="001E54BE"/>
    <w:rsid w:val="001E5878"/>
    <w:rsid w:val="001E5CCD"/>
    <w:rsid w:val="001E764C"/>
    <w:rsid w:val="001E7978"/>
    <w:rsid w:val="001F0158"/>
    <w:rsid w:val="001F0356"/>
    <w:rsid w:val="001F10BD"/>
    <w:rsid w:val="001F1296"/>
    <w:rsid w:val="001F24F4"/>
    <w:rsid w:val="001F2BBB"/>
    <w:rsid w:val="001F368E"/>
    <w:rsid w:val="001F4B55"/>
    <w:rsid w:val="001F4CBB"/>
    <w:rsid w:val="001F51F0"/>
    <w:rsid w:val="001F6F42"/>
    <w:rsid w:val="001F6F81"/>
    <w:rsid w:val="001F7C65"/>
    <w:rsid w:val="00200E85"/>
    <w:rsid w:val="00200F94"/>
    <w:rsid w:val="00201AB3"/>
    <w:rsid w:val="00203F44"/>
    <w:rsid w:val="00204453"/>
    <w:rsid w:val="00205A81"/>
    <w:rsid w:val="00206311"/>
    <w:rsid w:val="00207048"/>
    <w:rsid w:val="0020772C"/>
    <w:rsid w:val="00207A7C"/>
    <w:rsid w:val="00207B9C"/>
    <w:rsid w:val="002107A6"/>
    <w:rsid w:val="00211483"/>
    <w:rsid w:val="00212907"/>
    <w:rsid w:val="00212AE7"/>
    <w:rsid w:val="00212BC5"/>
    <w:rsid w:val="00213887"/>
    <w:rsid w:val="002139E8"/>
    <w:rsid w:val="00214534"/>
    <w:rsid w:val="00214B23"/>
    <w:rsid w:val="00215A5D"/>
    <w:rsid w:val="00215C8A"/>
    <w:rsid w:val="00215F6A"/>
    <w:rsid w:val="00216805"/>
    <w:rsid w:val="00216855"/>
    <w:rsid w:val="00216BCC"/>
    <w:rsid w:val="00216DF2"/>
    <w:rsid w:val="00216F20"/>
    <w:rsid w:val="00217197"/>
    <w:rsid w:val="00220122"/>
    <w:rsid w:val="0022064A"/>
    <w:rsid w:val="0022137C"/>
    <w:rsid w:val="0022188E"/>
    <w:rsid w:val="00222742"/>
    <w:rsid w:val="002228E0"/>
    <w:rsid w:val="0022436B"/>
    <w:rsid w:val="00224D31"/>
    <w:rsid w:val="00225913"/>
    <w:rsid w:val="00225D17"/>
    <w:rsid w:val="0022657E"/>
    <w:rsid w:val="00226A24"/>
    <w:rsid w:val="00226DA7"/>
    <w:rsid w:val="002270E9"/>
    <w:rsid w:val="00227211"/>
    <w:rsid w:val="00227A0F"/>
    <w:rsid w:val="00227BDE"/>
    <w:rsid w:val="002306CC"/>
    <w:rsid w:val="00230B74"/>
    <w:rsid w:val="00232455"/>
    <w:rsid w:val="0023332A"/>
    <w:rsid w:val="00235A46"/>
    <w:rsid w:val="00235C7F"/>
    <w:rsid w:val="00236B80"/>
    <w:rsid w:val="00236FF6"/>
    <w:rsid w:val="002401F6"/>
    <w:rsid w:val="00240917"/>
    <w:rsid w:val="002425AF"/>
    <w:rsid w:val="002428C8"/>
    <w:rsid w:val="00243764"/>
    <w:rsid w:val="00244645"/>
    <w:rsid w:val="00244B58"/>
    <w:rsid w:val="002457B8"/>
    <w:rsid w:val="00245B15"/>
    <w:rsid w:val="00245BC3"/>
    <w:rsid w:val="00245D93"/>
    <w:rsid w:val="00246101"/>
    <w:rsid w:val="00246BEA"/>
    <w:rsid w:val="00246D1B"/>
    <w:rsid w:val="00246E39"/>
    <w:rsid w:val="00247329"/>
    <w:rsid w:val="002474D4"/>
    <w:rsid w:val="00247F74"/>
    <w:rsid w:val="00250475"/>
    <w:rsid w:val="00250ACA"/>
    <w:rsid w:val="0025127D"/>
    <w:rsid w:val="00251D99"/>
    <w:rsid w:val="002526EA"/>
    <w:rsid w:val="002533BB"/>
    <w:rsid w:val="002535E8"/>
    <w:rsid w:val="002549A0"/>
    <w:rsid w:val="00254EFF"/>
    <w:rsid w:val="0025529E"/>
    <w:rsid w:val="00255575"/>
    <w:rsid w:val="00255DB3"/>
    <w:rsid w:val="00256646"/>
    <w:rsid w:val="00256969"/>
    <w:rsid w:val="0025705D"/>
    <w:rsid w:val="00257B99"/>
    <w:rsid w:val="00257BF1"/>
    <w:rsid w:val="00257C62"/>
    <w:rsid w:val="00260392"/>
    <w:rsid w:val="00260A6B"/>
    <w:rsid w:val="00260C73"/>
    <w:rsid w:val="00261EFC"/>
    <w:rsid w:val="00262A9A"/>
    <w:rsid w:val="00263C7D"/>
    <w:rsid w:val="00263CCD"/>
    <w:rsid w:val="002641A4"/>
    <w:rsid w:val="002643DA"/>
    <w:rsid w:val="0026474F"/>
    <w:rsid w:val="00264A42"/>
    <w:rsid w:val="002665BB"/>
    <w:rsid w:val="00266D3E"/>
    <w:rsid w:val="00267E3E"/>
    <w:rsid w:val="00270B05"/>
    <w:rsid w:val="00271894"/>
    <w:rsid w:val="00271F86"/>
    <w:rsid w:val="00272361"/>
    <w:rsid w:val="00272E22"/>
    <w:rsid w:val="00273670"/>
    <w:rsid w:val="00274C3A"/>
    <w:rsid w:val="00274E8B"/>
    <w:rsid w:val="00275FF9"/>
    <w:rsid w:val="00276E2C"/>
    <w:rsid w:val="002778A1"/>
    <w:rsid w:val="002809E6"/>
    <w:rsid w:val="00281AEE"/>
    <w:rsid w:val="00281D14"/>
    <w:rsid w:val="00281FF0"/>
    <w:rsid w:val="00283141"/>
    <w:rsid w:val="00283B17"/>
    <w:rsid w:val="0028512A"/>
    <w:rsid w:val="00285653"/>
    <w:rsid w:val="00285925"/>
    <w:rsid w:val="00285B9C"/>
    <w:rsid w:val="00285FC1"/>
    <w:rsid w:val="0028603B"/>
    <w:rsid w:val="00286C91"/>
    <w:rsid w:val="00287526"/>
    <w:rsid w:val="00287D1C"/>
    <w:rsid w:val="00290093"/>
    <w:rsid w:val="002910D8"/>
    <w:rsid w:val="00291692"/>
    <w:rsid w:val="00291BB8"/>
    <w:rsid w:val="0029373B"/>
    <w:rsid w:val="00294737"/>
    <w:rsid w:val="00296839"/>
    <w:rsid w:val="00297481"/>
    <w:rsid w:val="00297E44"/>
    <w:rsid w:val="002A0BC3"/>
    <w:rsid w:val="002A0D3A"/>
    <w:rsid w:val="002A133C"/>
    <w:rsid w:val="002A40AF"/>
    <w:rsid w:val="002A48E7"/>
    <w:rsid w:val="002A502B"/>
    <w:rsid w:val="002A56B6"/>
    <w:rsid w:val="002A7C78"/>
    <w:rsid w:val="002A7C79"/>
    <w:rsid w:val="002B0B39"/>
    <w:rsid w:val="002B15CF"/>
    <w:rsid w:val="002B2AE5"/>
    <w:rsid w:val="002B2C61"/>
    <w:rsid w:val="002B32FF"/>
    <w:rsid w:val="002B36E5"/>
    <w:rsid w:val="002B3FE6"/>
    <w:rsid w:val="002B440B"/>
    <w:rsid w:val="002B4B78"/>
    <w:rsid w:val="002B54CF"/>
    <w:rsid w:val="002B5FAA"/>
    <w:rsid w:val="002B5FE6"/>
    <w:rsid w:val="002B7215"/>
    <w:rsid w:val="002B7A27"/>
    <w:rsid w:val="002B7E80"/>
    <w:rsid w:val="002C175A"/>
    <w:rsid w:val="002C2D86"/>
    <w:rsid w:val="002C317A"/>
    <w:rsid w:val="002C3345"/>
    <w:rsid w:val="002C42DA"/>
    <w:rsid w:val="002C4B46"/>
    <w:rsid w:val="002C4C6C"/>
    <w:rsid w:val="002C4C80"/>
    <w:rsid w:val="002C5BA2"/>
    <w:rsid w:val="002C5BAA"/>
    <w:rsid w:val="002C6463"/>
    <w:rsid w:val="002C6CFA"/>
    <w:rsid w:val="002C77DC"/>
    <w:rsid w:val="002C7961"/>
    <w:rsid w:val="002D0604"/>
    <w:rsid w:val="002D26F6"/>
    <w:rsid w:val="002D2B7A"/>
    <w:rsid w:val="002D4BAE"/>
    <w:rsid w:val="002D527E"/>
    <w:rsid w:val="002D5942"/>
    <w:rsid w:val="002D5DD7"/>
    <w:rsid w:val="002D7C3C"/>
    <w:rsid w:val="002D7E2E"/>
    <w:rsid w:val="002E0F63"/>
    <w:rsid w:val="002E11C7"/>
    <w:rsid w:val="002E1724"/>
    <w:rsid w:val="002E26FA"/>
    <w:rsid w:val="002E4E84"/>
    <w:rsid w:val="002E4FA9"/>
    <w:rsid w:val="002E5193"/>
    <w:rsid w:val="002E56D4"/>
    <w:rsid w:val="002E63ED"/>
    <w:rsid w:val="002E743F"/>
    <w:rsid w:val="002E7485"/>
    <w:rsid w:val="002F042B"/>
    <w:rsid w:val="002F04B4"/>
    <w:rsid w:val="002F0660"/>
    <w:rsid w:val="002F08D2"/>
    <w:rsid w:val="002F14BA"/>
    <w:rsid w:val="002F19E8"/>
    <w:rsid w:val="002F229B"/>
    <w:rsid w:val="002F2325"/>
    <w:rsid w:val="002F2420"/>
    <w:rsid w:val="002F3684"/>
    <w:rsid w:val="002F3ECE"/>
    <w:rsid w:val="002F47E9"/>
    <w:rsid w:val="002F4E09"/>
    <w:rsid w:val="002F4FFC"/>
    <w:rsid w:val="002F5D7A"/>
    <w:rsid w:val="002F5F52"/>
    <w:rsid w:val="002F601B"/>
    <w:rsid w:val="002F6DF6"/>
    <w:rsid w:val="003000F6"/>
    <w:rsid w:val="003004D9"/>
    <w:rsid w:val="00302CBB"/>
    <w:rsid w:val="00303C61"/>
    <w:rsid w:val="00303D9E"/>
    <w:rsid w:val="00304715"/>
    <w:rsid w:val="00304778"/>
    <w:rsid w:val="00306282"/>
    <w:rsid w:val="0030759E"/>
    <w:rsid w:val="00312118"/>
    <w:rsid w:val="003136B5"/>
    <w:rsid w:val="0031406A"/>
    <w:rsid w:val="00314279"/>
    <w:rsid w:val="003153D8"/>
    <w:rsid w:val="003155E5"/>
    <w:rsid w:val="0031590F"/>
    <w:rsid w:val="00316399"/>
    <w:rsid w:val="00316BA5"/>
    <w:rsid w:val="0031753E"/>
    <w:rsid w:val="00320304"/>
    <w:rsid w:val="00320904"/>
    <w:rsid w:val="00320F69"/>
    <w:rsid w:val="00320F71"/>
    <w:rsid w:val="00320FFF"/>
    <w:rsid w:val="00321C98"/>
    <w:rsid w:val="00321FAC"/>
    <w:rsid w:val="00322661"/>
    <w:rsid w:val="003228CB"/>
    <w:rsid w:val="0032340F"/>
    <w:rsid w:val="003236D9"/>
    <w:rsid w:val="0032389B"/>
    <w:rsid w:val="0032398D"/>
    <w:rsid w:val="00323D96"/>
    <w:rsid w:val="0033002F"/>
    <w:rsid w:val="0033038C"/>
    <w:rsid w:val="00330679"/>
    <w:rsid w:val="003319C8"/>
    <w:rsid w:val="00332072"/>
    <w:rsid w:val="003320C1"/>
    <w:rsid w:val="0033253F"/>
    <w:rsid w:val="00332F6A"/>
    <w:rsid w:val="00333429"/>
    <w:rsid w:val="00333E8C"/>
    <w:rsid w:val="0033502D"/>
    <w:rsid w:val="00335042"/>
    <w:rsid w:val="00336886"/>
    <w:rsid w:val="00336CD5"/>
    <w:rsid w:val="00337326"/>
    <w:rsid w:val="00337E5E"/>
    <w:rsid w:val="00340129"/>
    <w:rsid w:val="003403FF"/>
    <w:rsid w:val="00340E61"/>
    <w:rsid w:val="00341156"/>
    <w:rsid w:val="00341520"/>
    <w:rsid w:val="00341797"/>
    <w:rsid w:val="00342235"/>
    <w:rsid w:val="003424E6"/>
    <w:rsid w:val="0034344F"/>
    <w:rsid w:val="003438B0"/>
    <w:rsid w:val="00344133"/>
    <w:rsid w:val="003442F7"/>
    <w:rsid w:val="003459BF"/>
    <w:rsid w:val="00346379"/>
    <w:rsid w:val="003467EC"/>
    <w:rsid w:val="00347FBC"/>
    <w:rsid w:val="00350915"/>
    <w:rsid w:val="00351F75"/>
    <w:rsid w:val="00352617"/>
    <w:rsid w:val="0035294C"/>
    <w:rsid w:val="00353D97"/>
    <w:rsid w:val="00356C07"/>
    <w:rsid w:val="00356C16"/>
    <w:rsid w:val="00357985"/>
    <w:rsid w:val="0036000C"/>
    <w:rsid w:val="003610DC"/>
    <w:rsid w:val="003628F7"/>
    <w:rsid w:val="0036305A"/>
    <w:rsid w:val="00365BD2"/>
    <w:rsid w:val="003665BF"/>
    <w:rsid w:val="00367011"/>
    <w:rsid w:val="00367C0D"/>
    <w:rsid w:val="003707F9"/>
    <w:rsid w:val="00370977"/>
    <w:rsid w:val="00371E21"/>
    <w:rsid w:val="00372043"/>
    <w:rsid w:val="003725EE"/>
    <w:rsid w:val="00372C14"/>
    <w:rsid w:val="00373B01"/>
    <w:rsid w:val="0037563D"/>
    <w:rsid w:val="003760E7"/>
    <w:rsid w:val="003765FB"/>
    <w:rsid w:val="003778E8"/>
    <w:rsid w:val="00377CD8"/>
    <w:rsid w:val="00381E63"/>
    <w:rsid w:val="00381FF2"/>
    <w:rsid w:val="00382000"/>
    <w:rsid w:val="00382D30"/>
    <w:rsid w:val="0038392F"/>
    <w:rsid w:val="00384012"/>
    <w:rsid w:val="00384324"/>
    <w:rsid w:val="00386483"/>
    <w:rsid w:val="00386EDD"/>
    <w:rsid w:val="00390622"/>
    <w:rsid w:val="00390E4E"/>
    <w:rsid w:val="00390FD8"/>
    <w:rsid w:val="00391232"/>
    <w:rsid w:val="00391391"/>
    <w:rsid w:val="0039141A"/>
    <w:rsid w:val="003917F9"/>
    <w:rsid w:val="0039316C"/>
    <w:rsid w:val="00393501"/>
    <w:rsid w:val="003935AA"/>
    <w:rsid w:val="0039452C"/>
    <w:rsid w:val="00394AB6"/>
    <w:rsid w:val="00394FF4"/>
    <w:rsid w:val="0039551A"/>
    <w:rsid w:val="0039591B"/>
    <w:rsid w:val="00396A82"/>
    <w:rsid w:val="003A1497"/>
    <w:rsid w:val="003A26C1"/>
    <w:rsid w:val="003A3836"/>
    <w:rsid w:val="003A5BE4"/>
    <w:rsid w:val="003A7392"/>
    <w:rsid w:val="003A7C08"/>
    <w:rsid w:val="003B05B9"/>
    <w:rsid w:val="003B07D8"/>
    <w:rsid w:val="003B0846"/>
    <w:rsid w:val="003B0CAF"/>
    <w:rsid w:val="003B0E3F"/>
    <w:rsid w:val="003B1144"/>
    <w:rsid w:val="003B2090"/>
    <w:rsid w:val="003B2B08"/>
    <w:rsid w:val="003B3656"/>
    <w:rsid w:val="003B3AA4"/>
    <w:rsid w:val="003B3B71"/>
    <w:rsid w:val="003B474E"/>
    <w:rsid w:val="003B5214"/>
    <w:rsid w:val="003B55C0"/>
    <w:rsid w:val="003B69EA"/>
    <w:rsid w:val="003B7054"/>
    <w:rsid w:val="003B735E"/>
    <w:rsid w:val="003C164F"/>
    <w:rsid w:val="003C17AE"/>
    <w:rsid w:val="003C243A"/>
    <w:rsid w:val="003C2656"/>
    <w:rsid w:val="003C2CE3"/>
    <w:rsid w:val="003C3063"/>
    <w:rsid w:val="003C4111"/>
    <w:rsid w:val="003C421A"/>
    <w:rsid w:val="003C4A9C"/>
    <w:rsid w:val="003C5068"/>
    <w:rsid w:val="003C5C59"/>
    <w:rsid w:val="003C6611"/>
    <w:rsid w:val="003C72D7"/>
    <w:rsid w:val="003C7FAE"/>
    <w:rsid w:val="003D049D"/>
    <w:rsid w:val="003D253C"/>
    <w:rsid w:val="003D36D3"/>
    <w:rsid w:val="003D43B6"/>
    <w:rsid w:val="003D4D54"/>
    <w:rsid w:val="003E1839"/>
    <w:rsid w:val="003E1C93"/>
    <w:rsid w:val="003E293E"/>
    <w:rsid w:val="003E31D5"/>
    <w:rsid w:val="003E3520"/>
    <w:rsid w:val="003E4628"/>
    <w:rsid w:val="003E5151"/>
    <w:rsid w:val="003E5424"/>
    <w:rsid w:val="003E5BE7"/>
    <w:rsid w:val="003E77A2"/>
    <w:rsid w:val="003E7F15"/>
    <w:rsid w:val="003F1040"/>
    <w:rsid w:val="003F207D"/>
    <w:rsid w:val="003F248F"/>
    <w:rsid w:val="003F347D"/>
    <w:rsid w:val="003F4717"/>
    <w:rsid w:val="003F5344"/>
    <w:rsid w:val="003F59BC"/>
    <w:rsid w:val="003F6940"/>
    <w:rsid w:val="003F6D76"/>
    <w:rsid w:val="003F7936"/>
    <w:rsid w:val="004000C1"/>
    <w:rsid w:val="00400B45"/>
    <w:rsid w:val="00402ADE"/>
    <w:rsid w:val="00402B41"/>
    <w:rsid w:val="004039BC"/>
    <w:rsid w:val="004044D5"/>
    <w:rsid w:val="00404722"/>
    <w:rsid w:val="00404C8B"/>
    <w:rsid w:val="0040556A"/>
    <w:rsid w:val="00405894"/>
    <w:rsid w:val="00407454"/>
    <w:rsid w:val="0040756D"/>
    <w:rsid w:val="004076B1"/>
    <w:rsid w:val="00410B81"/>
    <w:rsid w:val="00410D20"/>
    <w:rsid w:val="0041164A"/>
    <w:rsid w:val="0041270C"/>
    <w:rsid w:val="00413091"/>
    <w:rsid w:val="00413615"/>
    <w:rsid w:val="004137BF"/>
    <w:rsid w:val="004138A1"/>
    <w:rsid w:val="00413A33"/>
    <w:rsid w:val="00414288"/>
    <w:rsid w:val="00416EE0"/>
    <w:rsid w:val="00417060"/>
    <w:rsid w:val="004170E1"/>
    <w:rsid w:val="004204B6"/>
    <w:rsid w:val="00421EF9"/>
    <w:rsid w:val="00422EA7"/>
    <w:rsid w:val="004245A2"/>
    <w:rsid w:val="0042521B"/>
    <w:rsid w:val="00426AB3"/>
    <w:rsid w:val="004274A6"/>
    <w:rsid w:val="004278F5"/>
    <w:rsid w:val="00427D34"/>
    <w:rsid w:val="00430A8F"/>
    <w:rsid w:val="00430BED"/>
    <w:rsid w:val="00431C87"/>
    <w:rsid w:val="0043216C"/>
    <w:rsid w:val="0043352A"/>
    <w:rsid w:val="00433589"/>
    <w:rsid w:val="004342CB"/>
    <w:rsid w:val="00435274"/>
    <w:rsid w:val="00436B2F"/>
    <w:rsid w:val="00436CA9"/>
    <w:rsid w:val="00436CBB"/>
    <w:rsid w:val="004371A7"/>
    <w:rsid w:val="004376EB"/>
    <w:rsid w:val="00437824"/>
    <w:rsid w:val="00437CCC"/>
    <w:rsid w:val="00437DC6"/>
    <w:rsid w:val="00440288"/>
    <w:rsid w:val="00440B51"/>
    <w:rsid w:val="00440C00"/>
    <w:rsid w:val="0044113D"/>
    <w:rsid w:val="004423B5"/>
    <w:rsid w:val="00442788"/>
    <w:rsid w:val="0044362A"/>
    <w:rsid w:val="004443DE"/>
    <w:rsid w:val="004446EB"/>
    <w:rsid w:val="00444D9F"/>
    <w:rsid w:val="00445012"/>
    <w:rsid w:val="00445274"/>
    <w:rsid w:val="00445624"/>
    <w:rsid w:val="004456E3"/>
    <w:rsid w:val="00445CFC"/>
    <w:rsid w:val="004462A9"/>
    <w:rsid w:val="004465D1"/>
    <w:rsid w:val="00446D7B"/>
    <w:rsid w:val="004471E9"/>
    <w:rsid w:val="004471F8"/>
    <w:rsid w:val="00447426"/>
    <w:rsid w:val="004509B4"/>
    <w:rsid w:val="00450A58"/>
    <w:rsid w:val="0045121A"/>
    <w:rsid w:val="0045166E"/>
    <w:rsid w:val="00452450"/>
    <w:rsid w:val="0045330E"/>
    <w:rsid w:val="004536DF"/>
    <w:rsid w:val="00454A5B"/>
    <w:rsid w:val="00454CF9"/>
    <w:rsid w:val="00454D46"/>
    <w:rsid w:val="00455AC0"/>
    <w:rsid w:val="00455F12"/>
    <w:rsid w:val="00457209"/>
    <w:rsid w:val="004578FA"/>
    <w:rsid w:val="00460566"/>
    <w:rsid w:val="00463362"/>
    <w:rsid w:val="00464BE7"/>
    <w:rsid w:val="004656C4"/>
    <w:rsid w:val="00465780"/>
    <w:rsid w:val="0046592A"/>
    <w:rsid w:val="00465C26"/>
    <w:rsid w:val="004663BB"/>
    <w:rsid w:val="00466D4D"/>
    <w:rsid w:val="00466D83"/>
    <w:rsid w:val="0046710A"/>
    <w:rsid w:val="004679AB"/>
    <w:rsid w:val="0047035C"/>
    <w:rsid w:val="00470775"/>
    <w:rsid w:val="00470E7D"/>
    <w:rsid w:val="004714C4"/>
    <w:rsid w:val="00471B6F"/>
    <w:rsid w:val="00472814"/>
    <w:rsid w:val="00473879"/>
    <w:rsid w:val="00473A94"/>
    <w:rsid w:val="004745FF"/>
    <w:rsid w:val="00476B72"/>
    <w:rsid w:val="00476CA0"/>
    <w:rsid w:val="00477B29"/>
    <w:rsid w:val="00477BB6"/>
    <w:rsid w:val="00477CD5"/>
    <w:rsid w:val="00481A63"/>
    <w:rsid w:val="0048233D"/>
    <w:rsid w:val="004841F8"/>
    <w:rsid w:val="00484BE7"/>
    <w:rsid w:val="00486656"/>
    <w:rsid w:val="00486D36"/>
    <w:rsid w:val="00487984"/>
    <w:rsid w:val="00487EC8"/>
    <w:rsid w:val="00487F7A"/>
    <w:rsid w:val="00491585"/>
    <w:rsid w:val="00492657"/>
    <w:rsid w:val="0049375F"/>
    <w:rsid w:val="00495058"/>
    <w:rsid w:val="004960A1"/>
    <w:rsid w:val="00496616"/>
    <w:rsid w:val="00496F0E"/>
    <w:rsid w:val="00496F3E"/>
    <w:rsid w:val="004971E3"/>
    <w:rsid w:val="0049754B"/>
    <w:rsid w:val="004978FC"/>
    <w:rsid w:val="004A0207"/>
    <w:rsid w:val="004A1E00"/>
    <w:rsid w:val="004A1FB1"/>
    <w:rsid w:val="004A22E2"/>
    <w:rsid w:val="004A257A"/>
    <w:rsid w:val="004A26AB"/>
    <w:rsid w:val="004A30B9"/>
    <w:rsid w:val="004A41E1"/>
    <w:rsid w:val="004A4861"/>
    <w:rsid w:val="004A4F57"/>
    <w:rsid w:val="004A5180"/>
    <w:rsid w:val="004A550C"/>
    <w:rsid w:val="004A5B26"/>
    <w:rsid w:val="004A607B"/>
    <w:rsid w:val="004A62F2"/>
    <w:rsid w:val="004A6D0B"/>
    <w:rsid w:val="004A79D2"/>
    <w:rsid w:val="004A7E32"/>
    <w:rsid w:val="004B0ED2"/>
    <w:rsid w:val="004B0F3A"/>
    <w:rsid w:val="004B2E1B"/>
    <w:rsid w:val="004B355C"/>
    <w:rsid w:val="004B4718"/>
    <w:rsid w:val="004B47F9"/>
    <w:rsid w:val="004B57BB"/>
    <w:rsid w:val="004B63D0"/>
    <w:rsid w:val="004C0143"/>
    <w:rsid w:val="004C0867"/>
    <w:rsid w:val="004C0FF4"/>
    <w:rsid w:val="004C1005"/>
    <w:rsid w:val="004C1494"/>
    <w:rsid w:val="004C23B0"/>
    <w:rsid w:val="004C2609"/>
    <w:rsid w:val="004C372C"/>
    <w:rsid w:val="004C56A6"/>
    <w:rsid w:val="004C580E"/>
    <w:rsid w:val="004C5871"/>
    <w:rsid w:val="004C59FA"/>
    <w:rsid w:val="004C66B5"/>
    <w:rsid w:val="004C6E19"/>
    <w:rsid w:val="004C778C"/>
    <w:rsid w:val="004C7BC7"/>
    <w:rsid w:val="004D21CD"/>
    <w:rsid w:val="004D26C9"/>
    <w:rsid w:val="004D3A47"/>
    <w:rsid w:val="004D3E22"/>
    <w:rsid w:val="004D4774"/>
    <w:rsid w:val="004D5834"/>
    <w:rsid w:val="004D6BBA"/>
    <w:rsid w:val="004D71A2"/>
    <w:rsid w:val="004D7653"/>
    <w:rsid w:val="004E00C4"/>
    <w:rsid w:val="004E056D"/>
    <w:rsid w:val="004E0CF6"/>
    <w:rsid w:val="004E22D0"/>
    <w:rsid w:val="004E2B95"/>
    <w:rsid w:val="004E2D4F"/>
    <w:rsid w:val="004E31E2"/>
    <w:rsid w:val="004E5B55"/>
    <w:rsid w:val="004E664F"/>
    <w:rsid w:val="004E6888"/>
    <w:rsid w:val="004E6C41"/>
    <w:rsid w:val="004E797C"/>
    <w:rsid w:val="004F4019"/>
    <w:rsid w:val="004F45BF"/>
    <w:rsid w:val="004F4756"/>
    <w:rsid w:val="004F4D16"/>
    <w:rsid w:val="004F4DF4"/>
    <w:rsid w:val="004F51EA"/>
    <w:rsid w:val="004F572C"/>
    <w:rsid w:val="004F5FE8"/>
    <w:rsid w:val="004F686C"/>
    <w:rsid w:val="004F6B8C"/>
    <w:rsid w:val="004F6DB0"/>
    <w:rsid w:val="004F7613"/>
    <w:rsid w:val="004F7F99"/>
    <w:rsid w:val="00500990"/>
    <w:rsid w:val="005013EC"/>
    <w:rsid w:val="00501ABD"/>
    <w:rsid w:val="005020AA"/>
    <w:rsid w:val="00502722"/>
    <w:rsid w:val="00502AC4"/>
    <w:rsid w:val="00503805"/>
    <w:rsid w:val="00504275"/>
    <w:rsid w:val="0050537C"/>
    <w:rsid w:val="005056E6"/>
    <w:rsid w:val="00506B14"/>
    <w:rsid w:val="005072F9"/>
    <w:rsid w:val="0050769F"/>
    <w:rsid w:val="00507782"/>
    <w:rsid w:val="00507F90"/>
    <w:rsid w:val="00510062"/>
    <w:rsid w:val="00510502"/>
    <w:rsid w:val="00510FB7"/>
    <w:rsid w:val="00513C52"/>
    <w:rsid w:val="00513E41"/>
    <w:rsid w:val="0051402E"/>
    <w:rsid w:val="005144D5"/>
    <w:rsid w:val="00514816"/>
    <w:rsid w:val="005162ED"/>
    <w:rsid w:val="0051668D"/>
    <w:rsid w:val="00517234"/>
    <w:rsid w:val="00517405"/>
    <w:rsid w:val="005178DF"/>
    <w:rsid w:val="00517939"/>
    <w:rsid w:val="00517B83"/>
    <w:rsid w:val="00517FBA"/>
    <w:rsid w:val="00520146"/>
    <w:rsid w:val="005209DE"/>
    <w:rsid w:val="005211F6"/>
    <w:rsid w:val="00521208"/>
    <w:rsid w:val="00522BF6"/>
    <w:rsid w:val="005241CE"/>
    <w:rsid w:val="00525365"/>
    <w:rsid w:val="00525521"/>
    <w:rsid w:val="005257D0"/>
    <w:rsid w:val="00525A08"/>
    <w:rsid w:val="00525EE8"/>
    <w:rsid w:val="00526141"/>
    <w:rsid w:val="0052736F"/>
    <w:rsid w:val="005274EC"/>
    <w:rsid w:val="00527CC3"/>
    <w:rsid w:val="00530D51"/>
    <w:rsid w:val="00530F92"/>
    <w:rsid w:val="00531228"/>
    <w:rsid w:val="00531EBE"/>
    <w:rsid w:val="0053212B"/>
    <w:rsid w:val="00533C54"/>
    <w:rsid w:val="0053530B"/>
    <w:rsid w:val="005356D9"/>
    <w:rsid w:val="0054030C"/>
    <w:rsid w:val="00540762"/>
    <w:rsid w:val="00540BB0"/>
    <w:rsid w:val="00541335"/>
    <w:rsid w:val="0054185B"/>
    <w:rsid w:val="00543601"/>
    <w:rsid w:val="00543898"/>
    <w:rsid w:val="00544908"/>
    <w:rsid w:val="005453D6"/>
    <w:rsid w:val="005458B9"/>
    <w:rsid w:val="005461E7"/>
    <w:rsid w:val="00547097"/>
    <w:rsid w:val="00550093"/>
    <w:rsid w:val="005505AD"/>
    <w:rsid w:val="00550861"/>
    <w:rsid w:val="00550E9F"/>
    <w:rsid w:val="00550F27"/>
    <w:rsid w:val="00551557"/>
    <w:rsid w:val="00553BC9"/>
    <w:rsid w:val="00555102"/>
    <w:rsid w:val="00555B62"/>
    <w:rsid w:val="00556C8A"/>
    <w:rsid w:val="005575F4"/>
    <w:rsid w:val="0055783D"/>
    <w:rsid w:val="00557AEC"/>
    <w:rsid w:val="00557B67"/>
    <w:rsid w:val="00557E64"/>
    <w:rsid w:val="00560849"/>
    <w:rsid w:val="00561093"/>
    <w:rsid w:val="005613BA"/>
    <w:rsid w:val="0056166A"/>
    <w:rsid w:val="00561992"/>
    <w:rsid w:val="005619A4"/>
    <w:rsid w:val="00561CF1"/>
    <w:rsid w:val="005633B0"/>
    <w:rsid w:val="005647CF"/>
    <w:rsid w:val="005655BD"/>
    <w:rsid w:val="00565999"/>
    <w:rsid w:val="00565E0D"/>
    <w:rsid w:val="00565FBA"/>
    <w:rsid w:val="00566053"/>
    <w:rsid w:val="00566FE3"/>
    <w:rsid w:val="00570487"/>
    <w:rsid w:val="0057064C"/>
    <w:rsid w:val="00571446"/>
    <w:rsid w:val="00572E86"/>
    <w:rsid w:val="0057300A"/>
    <w:rsid w:val="00574FE9"/>
    <w:rsid w:val="00575350"/>
    <w:rsid w:val="00576C25"/>
    <w:rsid w:val="00577455"/>
    <w:rsid w:val="0057781D"/>
    <w:rsid w:val="0057798B"/>
    <w:rsid w:val="005805AB"/>
    <w:rsid w:val="00581084"/>
    <w:rsid w:val="005819DB"/>
    <w:rsid w:val="0058242D"/>
    <w:rsid w:val="005831F3"/>
    <w:rsid w:val="00583A5E"/>
    <w:rsid w:val="005855C3"/>
    <w:rsid w:val="0058598A"/>
    <w:rsid w:val="00585EE1"/>
    <w:rsid w:val="00590601"/>
    <w:rsid w:val="0059097C"/>
    <w:rsid w:val="00590EF3"/>
    <w:rsid w:val="0059197D"/>
    <w:rsid w:val="00591A0B"/>
    <w:rsid w:val="0059465A"/>
    <w:rsid w:val="005951D7"/>
    <w:rsid w:val="00595254"/>
    <w:rsid w:val="00595B02"/>
    <w:rsid w:val="00595D32"/>
    <w:rsid w:val="00596597"/>
    <w:rsid w:val="00597BE4"/>
    <w:rsid w:val="005A0BF6"/>
    <w:rsid w:val="005A1F18"/>
    <w:rsid w:val="005A2157"/>
    <w:rsid w:val="005A3696"/>
    <w:rsid w:val="005A3CBF"/>
    <w:rsid w:val="005A5413"/>
    <w:rsid w:val="005A5500"/>
    <w:rsid w:val="005A68D0"/>
    <w:rsid w:val="005A74A3"/>
    <w:rsid w:val="005A7532"/>
    <w:rsid w:val="005A7D68"/>
    <w:rsid w:val="005A7ECC"/>
    <w:rsid w:val="005B046E"/>
    <w:rsid w:val="005B0E7C"/>
    <w:rsid w:val="005B0F6D"/>
    <w:rsid w:val="005B1C64"/>
    <w:rsid w:val="005B21FF"/>
    <w:rsid w:val="005B25F8"/>
    <w:rsid w:val="005B40BB"/>
    <w:rsid w:val="005B41FD"/>
    <w:rsid w:val="005B4E22"/>
    <w:rsid w:val="005B531E"/>
    <w:rsid w:val="005B660A"/>
    <w:rsid w:val="005B6926"/>
    <w:rsid w:val="005B69C8"/>
    <w:rsid w:val="005C03E9"/>
    <w:rsid w:val="005C0C61"/>
    <w:rsid w:val="005C17A0"/>
    <w:rsid w:val="005C19C6"/>
    <w:rsid w:val="005C4533"/>
    <w:rsid w:val="005C5095"/>
    <w:rsid w:val="005C5722"/>
    <w:rsid w:val="005C5990"/>
    <w:rsid w:val="005C79A8"/>
    <w:rsid w:val="005D0F38"/>
    <w:rsid w:val="005D2A9F"/>
    <w:rsid w:val="005D4409"/>
    <w:rsid w:val="005D4FFD"/>
    <w:rsid w:val="005D5279"/>
    <w:rsid w:val="005D602F"/>
    <w:rsid w:val="005D6832"/>
    <w:rsid w:val="005E0197"/>
    <w:rsid w:val="005E0AEF"/>
    <w:rsid w:val="005E0D81"/>
    <w:rsid w:val="005E2C8F"/>
    <w:rsid w:val="005E3595"/>
    <w:rsid w:val="005E35C6"/>
    <w:rsid w:val="005E35DC"/>
    <w:rsid w:val="005E38AC"/>
    <w:rsid w:val="005E4C4C"/>
    <w:rsid w:val="005E4DF3"/>
    <w:rsid w:val="005E74C2"/>
    <w:rsid w:val="005F0419"/>
    <w:rsid w:val="005F0AE2"/>
    <w:rsid w:val="005F1520"/>
    <w:rsid w:val="005F2EEF"/>
    <w:rsid w:val="005F410D"/>
    <w:rsid w:val="005F50E7"/>
    <w:rsid w:val="005F55AD"/>
    <w:rsid w:val="005F5F81"/>
    <w:rsid w:val="005F6E30"/>
    <w:rsid w:val="005F6E89"/>
    <w:rsid w:val="005F6F26"/>
    <w:rsid w:val="006007BC"/>
    <w:rsid w:val="00602030"/>
    <w:rsid w:val="0060215C"/>
    <w:rsid w:val="00602436"/>
    <w:rsid w:val="006029AC"/>
    <w:rsid w:val="006039A4"/>
    <w:rsid w:val="00603CCC"/>
    <w:rsid w:val="00606451"/>
    <w:rsid w:val="006076DE"/>
    <w:rsid w:val="00607A4C"/>
    <w:rsid w:val="00611BED"/>
    <w:rsid w:val="00611C89"/>
    <w:rsid w:val="006126FC"/>
    <w:rsid w:val="0061406A"/>
    <w:rsid w:val="00615204"/>
    <w:rsid w:val="00615A93"/>
    <w:rsid w:val="006161E9"/>
    <w:rsid w:val="006174AC"/>
    <w:rsid w:val="0061776B"/>
    <w:rsid w:val="00622133"/>
    <w:rsid w:val="00622FE5"/>
    <w:rsid w:val="00624633"/>
    <w:rsid w:val="006247E1"/>
    <w:rsid w:val="00624EAC"/>
    <w:rsid w:val="00624EEF"/>
    <w:rsid w:val="0062692B"/>
    <w:rsid w:val="006269B6"/>
    <w:rsid w:val="00627064"/>
    <w:rsid w:val="00627467"/>
    <w:rsid w:val="00627A33"/>
    <w:rsid w:val="00627A99"/>
    <w:rsid w:val="00630060"/>
    <w:rsid w:val="00630446"/>
    <w:rsid w:val="006309A9"/>
    <w:rsid w:val="00632BDA"/>
    <w:rsid w:val="00632F53"/>
    <w:rsid w:val="00633FA6"/>
    <w:rsid w:val="006340D8"/>
    <w:rsid w:val="00634353"/>
    <w:rsid w:val="00634584"/>
    <w:rsid w:val="006348B3"/>
    <w:rsid w:val="00634B0D"/>
    <w:rsid w:val="0063517B"/>
    <w:rsid w:val="00635A5D"/>
    <w:rsid w:val="00640671"/>
    <w:rsid w:val="00640C4F"/>
    <w:rsid w:val="00640EE6"/>
    <w:rsid w:val="00641807"/>
    <w:rsid w:val="006418C2"/>
    <w:rsid w:val="00642130"/>
    <w:rsid w:val="00642596"/>
    <w:rsid w:val="00642FD4"/>
    <w:rsid w:val="00643ED4"/>
    <w:rsid w:val="006447CF"/>
    <w:rsid w:val="00644CDF"/>
    <w:rsid w:val="006460C9"/>
    <w:rsid w:val="0064704C"/>
    <w:rsid w:val="00647C20"/>
    <w:rsid w:val="00647DDE"/>
    <w:rsid w:val="00647EDD"/>
    <w:rsid w:val="006502F5"/>
    <w:rsid w:val="0065086D"/>
    <w:rsid w:val="00650B14"/>
    <w:rsid w:val="0065165F"/>
    <w:rsid w:val="00651E0D"/>
    <w:rsid w:val="0065226D"/>
    <w:rsid w:val="006527ED"/>
    <w:rsid w:val="0065317A"/>
    <w:rsid w:val="0065604B"/>
    <w:rsid w:val="00656E15"/>
    <w:rsid w:val="00656E1A"/>
    <w:rsid w:val="0066037E"/>
    <w:rsid w:val="00660905"/>
    <w:rsid w:val="00660BBC"/>
    <w:rsid w:val="0066202E"/>
    <w:rsid w:val="006623C2"/>
    <w:rsid w:val="006624E6"/>
    <w:rsid w:val="00662A08"/>
    <w:rsid w:val="006643C1"/>
    <w:rsid w:val="00664D88"/>
    <w:rsid w:val="006650D3"/>
    <w:rsid w:val="00665683"/>
    <w:rsid w:val="00665E3D"/>
    <w:rsid w:val="00665E70"/>
    <w:rsid w:val="006670B3"/>
    <w:rsid w:val="00667398"/>
    <w:rsid w:val="00667BD0"/>
    <w:rsid w:val="006713A1"/>
    <w:rsid w:val="00672C90"/>
    <w:rsid w:val="00673667"/>
    <w:rsid w:val="00673690"/>
    <w:rsid w:val="006736DE"/>
    <w:rsid w:val="0067421F"/>
    <w:rsid w:val="00674FD6"/>
    <w:rsid w:val="00675075"/>
    <w:rsid w:val="00675636"/>
    <w:rsid w:val="0067642E"/>
    <w:rsid w:val="00677847"/>
    <w:rsid w:val="00677C02"/>
    <w:rsid w:val="00680549"/>
    <w:rsid w:val="00680A41"/>
    <w:rsid w:val="00681463"/>
    <w:rsid w:val="006821E8"/>
    <w:rsid w:val="006831BA"/>
    <w:rsid w:val="006844EE"/>
    <w:rsid w:val="00684830"/>
    <w:rsid w:val="006858C1"/>
    <w:rsid w:val="0068688A"/>
    <w:rsid w:val="00686C98"/>
    <w:rsid w:val="006902D9"/>
    <w:rsid w:val="00690A70"/>
    <w:rsid w:val="00690BF8"/>
    <w:rsid w:val="00690F8E"/>
    <w:rsid w:val="00691977"/>
    <w:rsid w:val="006943C8"/>
    <w:rsid w:val="00696677"/>
    <w:rsid w:val="006968EE"/>
    <w:rsid w:val="00696983"/>
    <w:rsid w:val="00696B0F"/>
    <w:rsid w:val="00696D9E"/>
    <w:rsid w:val="006A12A6"/>
    <w:rsid w:val="006A26BE"/>
    <w:rsid w:val="006A28AC"/>
    <w:rsid w:val="006A3192"/>
    <w:rsid w:val="006A32D5"/>
    <w:rsid w:val="006A33F1"/>
    <w:rsid w:val="006A3ADD"/>
    <w:rsid w:val="006A45C9"/>
    <w:rsid w:val="006A4AD7"/>
    <w:rsid w:val="006A4CD3"/>
    <w:rsid w:val="006A54EF"/>
    <w:rsid w:val="006A58C9"/>
    <w:rsid w:val="006A6623"/>
    <w:rsid w:val="006A6B22"/>
    <w:rsid w:val="006A7F8A"/>
    <w:rsid w:val="006B0367"/>
    <w:rsid w:val="006B07BA"/>
    <w:rsid w:val="006B0C31"/>
    <w:rsid w:val="006B1B57"/>
    <w:rsid w:val="006B1EBB"/>
    <w:rsid w:val="006B2208"/>
    <w:rsid w:val="006B2953"/>
    <w:rsid w:val="006B3519"/>
    <w:rsid w:val="006B4624"/>
    <w:rsid w:val="006B4F6E"/>
    <w:rsid w:val="006B51C4"/>
    <w:rsid w:val="006B5245"/>
    <w:rsid w:val="006B630C"/>
    <w:rsid w:val="006B7F97"/>
    <w:rsid w:val="006C279E"/>
    <w:rsid w:val="006C2C00"/>
    <w:rsid w:val="006C393C"/>
    <w:rsid w:val="006C3999"/>
    <w:rsid w:val="006C39BB"/>
    <w:rsid w:val="006C4986"/>
    <w:rsid w:val="006C50D6"/>
    <w:rsid w:val="006C59ED"/>
    <w:rsid w:val="006C59FD"/>
    <w:rsid w:val="006C68D2"/>
    <w:rsid w:val="006C6F3C"/>
    <w:rsid w:val="006C7AFA"/>
    <w:rsid w:val="006D0485"/>
    <w:rsid w:val="006D467B"/>
    <w:rsid w:val="006D4B47"/>
    <w:rsid w:val="006D50CC"/>
    <w:rsid w:val="006D613B"/>
    <w:rsid w:val="006E0156"/>
    <w:rsid w:val="006E036B"/>
    <w:rsid w:val="006E07D9"/>
    <w:rsid w:val="006E0DF2"/>
    <w:rsid w:val="006E23EB"/>
    <w:rsid w:val="006E308C"/>
    <w:rsid w:val="006E37ED"/>
    <w:rsid w:val="006E67FF"/>
    <w:rsid w:val="006E6CE0"/>
    <w:rsid w:val="006E6CF2"/>
    <w:rsid w:val="006E7251"/>
    <w:rsid w:val="006E73F9"/>
    <w:rsid w:val="006E74C7"/>
    <w:rsid w:val="006F026B"/>
    <w:rsid w:val="006F027E"/>
    <w:rsid w:val="006F0E6B"/>
    <w:rsid w:val="006F3B64"/>
    <w:rsid w:val="006F4AF2"/>
    <w:rsid w:val="006F5618"/>
    <w:rsid w:val="006F635D"/>
    <w:rsid w:val="006F657B"/>
    <w:rsid w:val="006F6E3A"/>
    <w:rsid w:val="006F707D"/>
    <w:rsid w:val="006F713B"/>
    <w:rsid w:val="006F714F"/>
    <w:rsid w:val="006F7430"/>
    <w:rsid w:val="006F7CC6"/>
    <w:rsid w:val="0070003C"/>
    <w:rsid w:val="007020B0"/>
    <w:rsid w:val="0070256C"/>
    <w:rsid w:val="007030B6"/>
    <w:rsid w:val="00703AA2"/>
    <w:rsid w:val="00703BAA"/>
    <w:rsid w:val="00704099"/>
    <w:rsid w:val="00704B8F"/>
    <w:rsid w:val="00705D4A"/>
    <w:rsid w:val="00706E7C"/>
    <w:rsid w:val="007106A0"/>
    <w:rsid w:val="00710C5E"/>
    <w:rsid w:val="0071429D"/>
    <w:rsid w:val="00714B54"/>
    <w:rsid w:val="00715DA4"/>
    <w:rsid w:val="00715E46"/>
    <w:rsid w:val="00716950"/>
    <w:rsid w:val="00716CEE"/>
    <w:rsid w:val="00717E82"/>
    <w:rsid w:val="0072055B"/>
    <w:rsid w:val="0072093B"/>
    <w:rsid w:val="00720EBE"/>
    <w:rsid w:val="00721162"/>
    <w:rsid w:val="0072180D"/>
    <w:rsid w:val="00721A55"/>
    <w:rsid w:val="00721B08"/>
    <w:rsid w:val="00722588"/>
    <w:rsid w:val="007237F9"/>
    <w:rsid w:val="00723899"/>
    <w:rsid w:val="007259AF"/>
    <w:rsid w:val="00726072"/>
    <w:rsid w:val="00726CF4"/>
    <w:rsid w:val="00726E83"/>
    <w:rsid w:val="0072727D"/>
    <w:rsid w:val="0072760D"/>
    <w:rsid w:val="00727ADD"/>
    <w:rsid w:val="00727D81"/>
    <w:rsid w:val="0073040B"/>
    <w:rsid w:val="00730EB4"/>
    <w:rsid w:val="00733C34"/>
    <w:rsid w:val="00735539"/>
    <w:rsid w:val="00735839"/>
    <w:rsid w:val="007367A1"/>
    <w:rsid w:val="00736A5E"/>
    <w:rsid w:val="0073739E"/>
    <w:rsid w:val="007373D7"/>
    <w:rsid w:val="00737B07"/>
    <w:rsid w:val="00740C18"/>
    <w:rsid w:val="00741413"/>
    <w:rsid w:val="00741440"/>
    <w:rsid w:val="00744123"/>
    <w:rsid w:val="00744A3D"/>
    <w:rsid w:val="00745152"/>
    <w:rsid w:val="00746E71"/>
    <w:rsid w:val="00750375"/>
    <w:rsid w:val="007508BA"/>
    <w:rsid w:val="00751730"/>
    <w:rsid w:val="0075173A"/>
    <w:rsid w:val="00751900"/>
    <w:rsid w:val="007521A3"/>
    <w:rsid w:val="00752444"/>
    <w:rsid w:val="00752FC9"/>
    <w:rsid w:val="0075386F"/>
    <w:rsid w:val="00754064"/>
    <w:rsid w:val="00754533"/>
    <w:rsid w:val="00754ED8"/>
    <w:rsid w:val="00756071"/>
    <w:rsid w:val="0075703A"/>
    <w:rsid w:val="00757FD0"/>
    <w:rsid w:val="007613D7"/>
    <w:rsid w:val="00761C7C"/>
    <w:rsid w:val="00762125"/>
    <w:rsid w:val="00763214"/>
    <w:rsid w:val="00765222"/>
    <w:rsid w:val="0076534A"/>
    <w:rsid w:val="00765427"/>
    <w:rsid w:val="0076586F"/>
    <w:rsid w:val="00765A88"/>
    <w:rsid w:val="007662E5"/>
    <w:rsid w:val="00766522"/>
    <w:rsid w:val="0076747B"/>
    <w:rsid w:val="00767499"/>
    <w:rsid w:val="00767F2D"/>
    <w:rsid w:val="007703DE"/>
    <w:rsid w:val="00770C11"/>
    <w:rsid w:val="00770DCF"/>
    <w:rsid w:val="007714AC"/>
    <w:rsid w:val="007716D0"/>
    <w:rsid w:val="007718C8"/>
    <w:rsid w:val="00772509"/>
    <w:rsid w:val="00772526"/>
    <w:rsid w:val="007728CE"/>
    <w:rsid w:val="00773029"/>
    <w:rsid w:val="00774468"/>
    <w:rsid w:val="00775291"/>
    <w:rsid w:val="007758AD"/>
    <w:rsid w:val="00775940"/>
    <w:rsid w:val="00775D1C"/>
    <w:rsid w:val="007760AF"/>
    <w:rsid w:val="00776551"/>
    <w:rsid w:val="00776962"/>
    <w:rsid w:val="00776BB5"/>
    <w:rsid w:val="00776F37"/>
    <w:rsid w:val="00777340"/>
    <w:rsid w:val="00777616"/>
    <w:rsid w:val="0077794C"/>
    <w:rsid w:val="007808F6"/>
    <w:rsid w:val="0078094D"/>
    <w:rsid w:val="007818F4"/>
    <w:rsid w:val="00782D18"/>
    <w:rsid w:val="00782F73"/>
    <w:rsid w:val="007839D7"/>
    <w:rsid w:val="00785FE0"/>
    <w:rsid w:val="007863DE"/>
    <w:rsid w:val="00787030"/>
    <w:rsid w:val="00787A65"/>
    <w:rsid w:val="00787BD4"/>
    <w:rsid w:val="00790479"/>
    <w:rsid w:val="00791257"/>
    <w:rsid w:val="00791A1D"/>
    <w:rsid w:val="0079278B"/>
    <w:rsid w:val="00793933"/>
    <w:rsid w:val="007942F0"/>
    <w:rsid w:val="00794BEA"/>
    <w:rsid w:val="00795144"/>
    <w:rsid w:val="00795547"/>
    <w:rsid w:val="00796328"/>
    <w:rsid w:val="00796EA3"/>
    <w:rsid w:val="00797315"/>
    <w:rsid w:val="00797403"/>
    <w:rsid w:val="007A021F"/>
    <w:rsid w:val="007A0DC0"/>
    <w:rsid w:val="007A2E97"/>
    <w:rsid w:val="007A3996"/>
    <w:rsid w:val="007A40A5"/>
    <w:rsid w:val="007A4BA7"/>
    <w:rsid w:val="007A51C8"/>
    <w:rsid w:val="007A6177"/>
    <w:rsid w:val="007A7831"/>
    <w:rsid w:val="007B011D"/>
    <w:rsid w:val="007B0244"/>
    <w:rsid w:val="007B043E"/>
    <w:rsid w:val="007B04C6"/>
    <w:rsid w:val="007B1750"/>
    <w:rsid w:val="007B2F94"/>
    <w:rsid w:val="007B2FAC"/>
    <w:rsid w:val="007B317C"/>
    <w:rsid w:val="007B52B1"/>
    <w:rsid w:val="007B587E"/>
    <w:rsid w:val="007B5BAB"/>
    <w:rsid w:val="007B5CDF"/>
    <w:rsid w:val="007B60E2"/>
    <w:rsid w:val="007B7208"/>
    <w:rsid w:val="007B7218"/>
    <w:rsid w:val="007C0840"/>
    <w:rsid w:val="007C0E99"/>
    <w:rsid w:val="007C11A8"/>
    <w:rsid w:val="007C3121"/>
    <w:rsid w:val="007C322A"/>
    <w:rsid w:val="007C39BD"/>
    <w:rsid w:val="007C3A91"/>
    <w:rsid w:val="007C3BB5"/>
    <w:rsid w:val="007C413C"/>
    <w:rsid w:val="007C4958"/>
    <w:rsid w:val="007C50A5"/>
    <w:rsid w:val="007C571A"/>
    <w:rsid w:val="007C5A38"/>
    <w:rsid w:val="007C683F"/>
    <w:rsid w:val="007C73D7"/>
    <w:rsid w:val="007D14C5"/>
    <w:rsid w:val="007D16B0"/>
    <w:rsid w:val="007D18D7"/>
    <w:rsid w:val="007D1C1E"/>
    <w:rsid w:val="007D21C9"/>
    <w:rsid w:val="007D246E"/>
    <w:rsid w:val="007D4AF2"/>
    <w:rsid w:val="007D642E"/>
    <w:rsid w:val="007D6C21"/>
    <w:rsid w:val="007D6D55"/>
    <w:rsid w:val="007E0A2A"/>
    <w:rsid w:val="007E0C92"/>
    <w:rsid w:val="007E127B"/>
    <w:rsid w:val="007E24EC"/>
    <w:rsid w:val="007E29E1"/>
    <w:rsid w:val="007E2CC1"/>
    <w:rsid w:val="007E2D2B"/>
    <w:rsid w:val="007E2F14"/>
    <w:rsid w:val="007E307E"/>
    <w:rsid w:val="007E36CA"/>
    <w:rsid w:val="007E3A9A"/>
    <w:rsid w:val="007E539A"/>
    <w:rsid w:val="007E5B52"/>
    <w:rsid w:val="007E6FA7"/>
    <w:rsid w:val="007E74AE"/>
    <w:rsid w:val="007F08A7"/>
    <w:rsid w:val="007F0DF2"/>
    <w:rsid w:val="007F137D"/>
    <w:rsid w:val="007F1511"/>
    <w:rsid w:val="007F2121"/>
    <w:rsid w:val="007F38C7"/>
    <w:rsid w:val="007F541A"/>
    <w:rsid w:val="007F560A"/>
    <w:rsid w:val="007F5E46"/>
    <w:rsid w:val="007F6DBA"/>
    <w:rsid w:val="007F7362"/>
    <w:rsid w:val="007F7CA8"/>
    <w:rsid w:val="008003E3"/>
    <w:rsid w:val="00800DC8"/>
    <w:rsid w:val="0080131C"/>
    <w:rsid w:val="00801A56"/>
    <w:rsid w:val="00801C4D"/>
    <w:rsid w:val="00802178"/>
    <w:rsid w:val="00802999"/>
    <w:rsid w:val="0080299E"/>
    <w:rsid w:val="008036AD"/>
    <w:rsid w:val="008039FA"/>
    <w:rsid w:val="00803CD7"/>
    <w:rsid w:val="00805058"/>
    <w:rsid w:val="00805455"/>
    <w:rsid w:val="00805556"/>
    <w:rsid w:val="00805648"/>
    <w:rsid w:val="00806C5D"/>
    <w:rsid w:val="00807E7F"/>
    <w:rsid w:val="00810A7E"/>
    <w:rsid w:val="00810AE8"/>
    <w:rsid w:val="008116FF"/>
    <w:rsid w:val="00811D3F"/>
    <w:rsid w:val="0081211A"/>
    <w:rsid w:val="00812120"/>
    <w:rsid w:val="008125B2"/>
    <w:rsid w:val="0081358C"/>
    <w:rsid w:val="0081570E"/>
    <w:rsid w:val="00815DD4"/>
    <w:rsid w:val="00817744"/>
    <w:rsid w:val="00820126"/>
    <w:rsid w:val="00820E98"/>
    <w:rsid w:val="00821DEA"/>
    <w:rsid w:val="00823009"/>
    <w:rsid w:val="008231E7"/>
    <w:rsid w:val="00823E6F"/>
    <w:rsid w:val="00823FFF"/>
    <w:rsid w:val="008251FA"/>
    <w:rsid w:val="008251FD"/>
    <w:rsid w:val="00826006"/>
    <w:rsid w:val="00826D97"/>
    <w:rsid w:val="008275D9"/>
    <w:rsid w:val="008279A5"/>
    <w:rsid w:val="008302A9"/>
    <w:rsid w:val="008304D8"/>
    <w:rsid w:val="008319B3"/>
    <w:rsid w:val="008325CD"/>
    <w:rsid w:val="0083347D"/>
    <w:rsid w:val="0083376D"/>
    <w:rsid w:val="00833B79"/>
    <w:rsid w:val="0083408B"/>
    <w:rsid w:val="00834EAD"/>
    <w:rsid w:val="008352D5"/>
    <w:rsid w:val="0083541B"/>
    <w:rsid w:val="00835A32"/>
    <w:rsid w:val="0083774D"/>
    <w:rsid w:val="00837C0E"/>
    <w:rsid w:val="00837ECD"/>
    <w:rsid w:val="008401B9"/>
    <w:rsid w:val="00840549"/>
    <w:rsid w:val="00840845"/>
    <w:rsid w:val="008408F2"/>
    <w:rsid w:val="00840E9C"/>
    <w:rsid w:val="0084147B"/>
    <w:rsid w:val="00841686"/>
    <w:rsid w:val="008417E8"/>
    <w:rsid w:val="00841862"/>
    <w:rsid w:val="00842339"/>
    <w:rsid w:val="0084288D"/>
    <w:rsid w:val="0084354E"/>
    <w:rsid w:val="00843692"/>
    <w:rsid w:val="008439D9"/>
    <w:rsid w:val="00843A28"/>
    <w:rsid w:val="00843B9C"/>
    <w:rsid w:val="00843C86"/>
    <w:rsid w:val="008449BA"/>
    <w:rsid w:val="00844A8E"/>
    <w:rsid w:val="00844C13"/>
    <w:rsid w:val="00844C4C"/>
    <w:rsid w:val="00845854"/>
    <w:rsid w:val="00845CBD"/>
    <w:rsid w:val="00846346"/>
    <w:rsid w:val="008469FF"/>
    <w:rsid w:val="008472FC"/>
    <w:rsid w:val="00847A1E"/>
    <w:rsid w:val="00847CE3"/>
    <w:rsid w:val="00847E25"/>
    <w:rsid w:val="00850C3F"/>
    <w:rsid w:val="00851AA8"/>
    <w:rsid w:val="00851B2F"/>
    <w:rsid w:val="00852A30"/>
    <w:rsid w:val="00853717"/>
    <w:rsid w:val="00853A27"/>
    <w:rsid w:val="00855821"/>
    <w:rsid w:val="00856855"/>
    <w:rsid w:val="00856D1B"/>
    <w:rsid w:val="008575F4"/>
    <w:rsid w:val="0086020E"/>
    <w:rsid w:val="00860BDE"/>
    <w:rsid w:val="00860F37"/>
    <w:rsid w:val="0086138D"/>
    <w:rsid w:val="008613C1"/>
    <w:rsid w:val="0086224D"/>
    <w:rsid w:val="00863576"/>
    <w:rsid w:val="008655D7"/>
    <w:rsid w:val="008669F8"/>
    <w:rsid w:val="00867230"/>
    <w:rsid w:val="0086743A"/>
    <w:rsid w:val="00867740"/>
    <w:rsid w:val="00871EC3"/>
    <w:rsid w:val="00872A2F"/>
    <w:rsid w:val="00873EAE"/>
    <w:rsid w:val="00874217"/>
    <w:rsid w:val="008742BE"/>
    <w:rsid w:val="00875BDB"/>
    <w:rsid w:val="00875F8F"/>
    <w:rsid w:val="00876816"/>
    <w:rsid w:val="00876901"/>
    <w:rsid w:val="00876D82"/>
    <w:rsid w:val="008805EE"/>
    <w:rsid w:val="00880E5E"/>
    <w:rsid w:val="008814E5"/>
    <w:rsid w:val="008819A1"/>
    <w:rsid w:val="00881EB5"/>
    <w:rsid w:val="008840AB"/>
    <w:rsid w:val="008853D5"/>
    <w:rsid w:val="00885F77"/>
    <w:rsid w:val="0088653D"/>
    <w:rsid w:val="0088694B"/>
    <w:rsid w:val="00886F6D"/>
    <w:rsid w:val="008879AD"/>
    <w:rsid w:val="00887C50"/>
    <w:rsid w:val="00890B7E"/>
    <w:rsid w:val="00891AE4"/>
    <w:rsid w:val="00892E3A"/>
    <w:rsid w:val="008941DC"/>
    <w:rsid w:val="00894FF0"/>
    <w:rsid w:val="008950DC"/>
    <w:rsid w:val="00896E2D"/>
    <w:rsid w:val="00897210"/>
    <w:rsid w:val="0089749D"/>
    <w:rsid w:val="00897535"/>
    <w:rsid w:val="008A0A1F"/>
    <w:rsid w:val="008A0F90"/>
    <w:rsid w:val="008A16D2"/>
    <w:rsid w:val="008A23C6"/>
    <w:rsid w:val="008A2440"/>
    <w:rsid w:val="008A48C4"/>
    <w:rsid w:val="008A623C"/>
    <w:rsid w:val="008A6478"/>
    <w:rsid w:val="008A65A6"/>
    <w:rsid w:val="008A6859"/>
    <w:rsid w:val="008A69EF"/>
    <w:rsid w:val="008A6B6B"/>
    <w:rsid w:val="008A6BBA"/>
    <w:rsid w:val="008A7CFA"/>
    <w:rsid w:val="008A7D99"/>
    <w:rsid w:val="008A7E20"/>
    <w:rsid w:val="008B01D2"/>
    <w:rsid w:val="008B0682"/>
    <w:rsid w:val="008B11D6"/>
    <w:rsid w:val="008B1C0C"/>
    <w:rsid w:val="008B1C95"/>
    <w:rsid w:val="008B1EF6"/>
    <w:rsid w:val="008B3AF6"/>
    <w:rsid w:val="008B3C1C"/>
    <w:rsid w:val="008B4D2B"/>
    <w:rsid w:val="008B5E74"/>
    <w:rsid w:val="008B60A8"/>
    <w:rsid w:val="008B61B5"/>
    <w:rsid w:val="008B6ABF"/>
    <w:rsid w:val="008B70AD"/>
    <w:rsid w:val="008B7145"/>
    <w:rsid w:val="008B7D01"/>
    <w:rsid w:val="008C18DA"/>
    <w:rsid w:val="008C1BA9"/>
    <w:rsid w:val="008C1E19"/>
    <w:rsid w:val="008C345D"/>
    <w:rsid w:val="008C3C54"/>
    <w:rsid w:val="008C42E6"/>
    <w:rsid w:val="008C5324"/>
    <w:rsid w:val="008C5D79"/>
    <w:rsid w:val="008C5E29"/>
    <w:rsid w:val="008C693C"/>
    <w:rsid w:val="008C6F2A"/>
    <w:rsid w:val="008D094B"/>
    <w:rsid w:val="008D09F0"/>
    <w:rsid w:val="008D0C6E"/>
    <w:rsid w:val="008D1336"/>
    <w:rsid w:val="008D1FF1"/>
    <w:rsid w:val="008D3F80"/>
    <w:rsid w:val="008D41EB"/>
    <w:rsid w:val="008D438E"/>
    <w:rsid w:val="008D470E"/>
    <w:rsid w:val="008D4E79"/>
    <w:rsid w:val="008D5A36"/>
    <w:rsid w:val="008D5ABD"/>
    <w:rsid w:val="008D5AE2"/>
    <w:rsid w:val="008D7918"/>
    <w:rsid w:val="008E2713"/>
    <w:rsid w:val="008E3B79"/>
    <w:rsid w:val="008E4906"/>
    <w:rsid w:val="008E56B7"/>
    <w:rsid w:val="008E5E98"/>
    <w:rsid w:val="008E65D4"/>
    <w:rsid w:val="008E6C82"/>
    <w:rsid w:val="008E7935"/>
    <w:rsid w:val="008E79B1"/>
    <w:rsid w:val="008F22FB"/>
    <w:rsid w:val="008F2E82"/>
    <w:rsid w:val="008F2E9C"/>
    <w:rsid w:val="008F30E6"/>
    <w:rsid w:val="008F4372"/>
    <w:rsid w:val="008F4932"/>
    <w:rsid w:val="008F5917"/>
    <w:rsid w:val="008F5C4D"/>
    <w:rsid w:val="008F6538"/>
    <w:rsid w:val="008F716F"/>
    <w:rsid w:val="008F74FE"/>
    <w:rsid w:val="009003C5"/>
    <w:rsid w:val="0090189E"/>
    <w:rsid w:val="009018BD"/>
    <w:rsid w:val="00903522"/>
    <w:rsid w:val="0090367C"/>
    <w:rsid w:val="009046B1"/>
    <w:rsid w:val="0090639A"/>
    <w:rsid w:val="0090687D"/>
    <w:rsid w:val="0090719E"/>
    <w:rsid w:val="0090787F"/>
    <w:rsid w:val="00910EED"/>
    <w:rsid w:val="00911AF5"/>
    <w:rsid w:val="00911C9B"/>
    <w:rsid w:val="009129C7"/>
    <w:rsid w:val="00912BA8"/>
    <w:rsid w:val="00912E74"/>
    <w:rsid w:val="009144B0"/>
    <w:rsid w:val="009148AF"/>
    <w:rsid w:val="00915BB7"/>
    <w:rsid w:val="00915BCF"/>
    <w:rsid w:val="00916026"/>
    <w:rsid w:val="0091659A"/>
    <w:rsid w:val="00920300"/>
    <w:rsid w:val="00920ABE"/>
    <w:rsid w:val="00920D94"/>
    <w:rsid w:val="00920DF4"/>
    <w:rsid w:val="00921863"/>
    <w:rsid w:val="00921EBE"/>
    <w:rsid w:val="009225D4"/>
    <w:rsid w:val="00922A77"/>
    <w:rsid w:val="00922E51"/>
    <w:rsid w:val="00923AA4"/>
    <w:rsid w:val="0092473B"/>
    <w:rsid w:val="00924B6E"/>
    <w:rsid w:val="00926214"/>
    <w:rsid w:val="00926491"/>
    <w:rsid w:val="00926640"/>
    <w:rsid w:val="00926BDE"/>
    <w:rsid w:val="00931595"/>
    <w:rsid w:val="00933BDA"/>
    <w:rsid w:val="009354F3"/>
    <w:rsid w:val="009368DF"/>
    <w:rsid w:val="0094068B"/>
    <w:rsid w:val="0094088F"/>
    <w:rsid w:val="0094135E"/>
    <w:rsid w:val="00942633"/>
    <w:rsid w:val="00942D93"/>
    <w:rsid w:val="00943F3B"/>
    <w:rsid w:val="009440DF"/>
    <w:rsid w:val="009464AA"/>
    <w:rsid w:val="00947245"/>
    <w:rsid w:val="00951623"/>
    <w:rsid w:val="009529D0"/>
    <w:rsid w:val="009545D3"/>
    <w:rsid w:val="00956912"/>
    <w:rsid w:val="00956AEB"/>
    <w:rsid w:val="009575FF"/>
    <w:rsid w:val="009579D3"/>
    <w:rsid w:val="00957D10"/>
    <w:rsid w:val="009601A7"/>
    <w:rsid w:val="00960347"/>
    <w:rsid w:val="009612EC"/>
    <w:rsid w:val="0096191C"/>
    <w:rsid w:val="00962D3B"/>
    <w:rsid w:val="00963330"/>
    <w:rsid w:val="00963A50"/>
    <w:rsid w:val="00964875"/>
    <w:rsid w:val="00964C56"/>
    <w:rsid w:val="009652A7"/>
    <w:rsid w:val="00966486"/>
    <w:rsid w:val="009665F3"/>
    <w:rsid w:val="00966B24"/>
    <w:rsid w:val="00966C48"/>
    <w:rsid w:val="00966D5E"/>
    <w:rsid w:val="00966D72"/>
    <w:rsid w:val="0096732E"/>
    <w:rsid w:val="00967503"/>
    <w:rsid w:val="00967E43"/>
    <w:rsid w:val="009703AD"/>
    <w:rsid w:val="00970622"/>
    <w:rsid w:val="00970CE1"/>
    <w:rsid w:val="00971E21"/>
    <w:rsid w:val="00971EB8"/>
    <w:rsid w:val="009728CA"/>
    <w:rsid w:val="00972F76"/>
    <w:rsid w:val="009730D5"/>
    <w:rsid w:val="00973736"/>
    <w:rsid w:val="00974429"/>
    <w:rsid w:val="00974A2F"/>
    <w:rsid w:val="00975008"/>
    <w:rsid w:val="009750E0"/>
    <w:rsid w:val="00975AAF"/>
    <w:rsid w:val="00975EB9"/>
    <w:rsid w:val="00976804"/>
    <w:rsid w:val="00976937"/>
    <w:rsid w:val="00977713"/>
    <w:rsid w:val="00980350"/>
    <w:rsid w:val="00980E26"/>
    <w:rsid w:val="00980FF5"/>
    <w:rsid w:val="00981ABE"/>
    <w:rsid w:val="00981AF4"/>
    <w:rsid w:val="00981EA2"/>
    <w:rsid w:val="00982262"/>
    <w:rsid w:val="00982B80"/>
    <w:rsid w:val="00982DAA"/>
    <w:rsid w:val="00982E32"/>
    <w:rsid w:val="00982FD6"/>
    <w:rsid w:val="00983A81"/>
    <w:rsid w:val="00985AFF"/>
    <w:rsid w:val="00985C15"/>
    <w:rsid w:val="0098672F"/>
    <w:rsid w:val="009867B4"/>
    <w:rsid w:val="00986CAA"/>
    <w:rsid w:val="00987772"/>
    <w:rsid w:val="00990BF1"/>
    <w:rsid w:val="00991096"/>
    <w:rsid w:val="009914D1"/>
    <w:rsid w:val="00991C27"/>
    <w:rsid w:val="00992BDA"/>
    <w:rsid w:val="00992C8D"/>
    <w:rsid w:val="00993EF6"/>
    <w:rsid w:val="00994256"/>
    <w:rsid w:val="009945EC"/>
    <w:rsid w:val="00994F12"/>
    <w:rsid w:val="00995AD5"/>
    <w:rsid w:val="00996A37"/>
    <w:rsid w:val="009977DC"/>
    <w:rsid w:val="009A05DE"/>
    <w:rsid w:val="009A23A8"/>
    <w:rsid w:val="009A3B08"/>
    <w:rsid w:val="009A4C85"/>
    <w:rsid w:val="009A55F4"/>
    <w:rsid w:val="009A63B3"/>
    <w:rsid w:val="009A6794"/>
    <w:rsid w:val="009A693C"/>
    <w:rsid w:val="009A7693"/>
    <w:rsid w:val="009A7A58"/>
    <w:rsid w:val="009B09D7"/>
    <w:rsid w:val="009B1D4D"/>
    <w:rsid w:val="009B3786"/>
    <w:rsid w:val="009B3B87"/>
    <w:rsid w:val="009B3BDF"/>
    <w:rsid w:val="009B40C2"/>
    <w:rsid w:val="009B4E6A"/>
    <w:rsid w:val="009B5CA2"/>
    <w:rsid w:val="009B6ADD"/>
    <w:rsid w:val="009B6D8F"/>
    <w:rsid w:val="009B72F8"/>
    <w:rsid w:val="009B774C"/>
    <w:rsid w:val="009C0A02"/>
    <w:rsid w:val="009C2ACE"/>
    <w:rsid w:val="009C3727"/>
    <w:rsid w:val="009C4216"/>
    <w:rsid w:val="009C4465"/>
    <w:rsid w:val="009C514E"/>
    <w:rsid w:val="009C6878"/>
    <w:rsid w:val="009C77A3"/>
    <w:rsid w:val="009C7D2D"/>
    <w:rsid w:val="009D1264"/>
    <w:rsid w:val="009D18C7"/>
    <w:rsid w:val="009D21A3"/>
    <w:rsid w:val="009D2BDE"/>
    <w:rsid w:val="009D303E"/>
    <w:rsid w:val="009D3432"/>
    <w:rsid w:val="009D35B7"/>
    <w:rsid w:val="009D406E"/>
    <w:rsid w:val="009D4709"/>
    <w:rsid w:val="009D4D64"/>
    <w:rsid w:val="009D4FA6"/>
    <w:rsid w:val="009D61B9"/>
    <w:rsid w:val="009D61CA"/>
    <w:rsid w:val="009D6B0A"/>
    <w:rsid w:val="009D6EBD"/>
    <w:rsid w:val="009D759A"/>
    <w:rsid w:val="009E2377"/>
    <w:rsid w:val="009E2DBC"/>
    <w:rsid w:val="009E30A2"/>
    <w:rsid w:val="009E4262"/>
    <w:rsid w:val="009E47AE"/>
    <w:rsid w:val="009E6BD1"/>
    <w:rsid w:val="009E710A"/>
    <w:rsid w:val="009E7199"/>
    <w:rsid w:val="009E7B76"/>
    <w:rsid w:val="009F00B8"/>
    <w:rsid w:val="009F3181"/>
    <w:rsid w:val="009F342D"/>
    <w:rsid w:val="009F3976"/>
    <w:rsid w:val="009F4E32"/>
    <w:rsid w:val="009F61FE"/>
    <w:rsid w:val="009F7771"/>
    <w:rsid w:val="00A0021E"/>
    <w:rsid w:val="00A023AE"/>
    <w:rsid w:val="00A03F1F"/>
    <w:rsid w:val="00A041FF"/>
    <w:rsid w:val="00A04614"/>
    <w:rsid w:val="00A0493C"/>
    <w:rsid w:val="00A050E9"/>
    <w:rsid w:val="00A05685"/>
    <w:rsid w:val="00A06444"/>
    <w:rsid w:val="00A064CA"/>
    <w:rsid w:val="00A068E6"/>
    <w:rsid w:val="00A07B71"/>
    <w:rsid w:val="00A114E6"/>
    <w:rsid w:val="00A140EA"/>
    <w:rsid w:val="00A1478C"/>
    <w:rsid w:val="00A14B2F"/>
    <w:rsid w:val="00A1518C"/>
    <w:rsid w:val="00A1529A"/>
    <w:rsid w:val="00A1577F"/>
    <w:rsid w:val="00A15796"/>
    <w:rsid w:val="00A200A8"/>
    <w:rsid w:val="00A20D61"/>
    <w:rsid w:val="00A21319"/>
    <w:rsid w:val="00A23A47"/>
    <w:rsid w:val="00A243B9"/>
    <w:rsid w:val="00A255A1"/>
    <w:rsid w:val="00A25A45"/>
    <w:rsid w:val="00A273BA"/>
    <w:rsid w:val="00A27506"/>
    <w:rsid w:val="00A27C3E"/>
    <w:rsid w:val="00A3000C"/>
    <w:rsid w:val="00A30D08"/>
    <w:rsid w:val="00A31FA5"/>
    <w:rsid w:val="00A32ADE"/>
    <w:rsid w:val="00A32B7C"/>
    <w:rsid w:val="00A32CF2"/>
    <w:rsid w:val="00A333A0"/>
    <w:rsid w:val="00A33991"/>
    <w:rsid w:val="00A339BE"/>
    <w:rsid w:val="00A33A82"/>
    <w:rsid w:val="00A33D88"/>
    <w:rsid w:val="00A33D8A"/>
    <w:rsid w:val="00A34DBF"/>
    <w:rsid w:val="00A356ED"/>
    <w:rsid w:val="00A367F1"/>
    <w:rsid w:val="00A36FD2"/>
    <w:rsid w:val="00A3716A"/>
    <w:rsid w:val="00A378C9"/>
    <w:rsid w:val="00A37BFA"/>
    <w:rsid w:val="00A40003"/>
    <w:rsid w:val="00A40062"/>
    <w:rsid w:val="00A40F85"/>
    <w:rsid w:val="00A41D05"/>
    <w:rsid w:val="00A4234C"/>
    <w:rsid w:val="00A42AA9"/>
    <w:rsid w:val="00A43095"/>
    <w:rsid w:val="00A431E9"/>
    <w:rsid w:val="00A43631"/>
    <w:rsid w:val="00A43966"/>
    <w:rsid w:val="00A43B90"/>
    <w:rsid w:val="00A43C76"/>
    <w:rsid w:val="00A44130"/>
    <w:rsid w:val="00A45134"/>
    <w:rsid w:val="00A4543A"/>
    <w:rsid w:val="00A4702B"/>
    <w:rsid w:val="00A4712E"/>
    <w:rsid w:val="00A47A4B"/>
    <w:rsid w:val="00A47EC0"/>
    <w:rsid w:val="00A50CCE"/>
    <w:rsid w:val="00A51B06"/>
    <w:rsid w:val="00A51EB8"/>
    <w:rsid w:val="00A52108"/>
    <w:rsid w:val="00A52109"/>
    <w:rsid w:val="00A526D1"/>
    <w:rsid w:val="00A52AD5"/>
    <w:rsid w:val="00A532BB"/>
    <w:rsid w:val="00A53AB2"/>
    <w:rsid w:val="00A60CCB"/>
    <w:rsid w:val="00A60DE1"/>
    <w:rsid w:val="00A62428"/>
    <w:rsid w:val="00A629D5"/>
    <w:rsid w:val="00A62C71"/>
    <w:rsid w:val="00A63008"/>
    <w:rsid w:val="00A63A81"/>
    <w:rsid w:val="00A64EDF"/>
    <w:rsid w:val="00A65145"/>
    <w:rsid w:val="00A65337"/>
    <w:rsid w:val="00A65D33"/>
    <w:rsid w:val="00A67436"/>
    <w:rsid w:val="00A67D11"/>
    <w:rsid w:val="00A70224"/>
    <w:rsid w:val="00A70B91"/>
    <w:rsid w:val="00A71953"/>
    <w:rsid w:val="00A730A4"/>
    <w:rsid w:val="00A735F0"/>
    <w:rsid w:val="00A73865"/>
    <w:rsid w:val="00A73D98"/>
    <w:rsid w:val="00A74331"/>
    <w:rsid w:val="00A74A40"/>
    <w:rsid w:val="00A74AEE"/>
    <w:rsid w:val="00A74E42"/>
    <w:rsid w:val="00A75160"/>
    <w:rsid w:val="00A76940"/>
    <w:rsid w:val="00A7720E"/>
    <w:rsid w:val="00A772E9"/>
    <w:rsid w:val="00A77A13"/>
    <w:rsid w:val="00A80246"/>
    <w:rsid w:val="00A80659"/>
    <w:rsid w:val="00A817A2"/>
    <w:rsid w:val="00A81C32"/>
    <w:rsid w:val="00A82A1C"/>
    <w:rsid w:val="00A841A8"/>
    <w:rsid w:val="00A84DFA"/>
    <w:rsid w:val="00A84F0C"/>
    <w:rsid w:val="00A85081"/>
    <w:rsid w:val="00A85977"/>
    <w:rsid w:val="00A87D2A"/>
    <w:rsid w:val="00A91A45"/>
    <w:rsid w:val="00A91C8E"/>
    <w:rsid w:val="00A91D04"/>
    <w:rsid w:val="00A9268B"/>
    <w:rsid w:val="00A92BA0"/>
    <w:rsid w:val="00A93682"/>
    <w:rsid w:val="00A94332"/>
    <w:rsid w:val="00A949D2"/>
    <w:rsid w:val="00A94AB2"/>
    <w:rsid w:val="00A94D24"/>
    <w:rsid w:val="00A94DF3"/>
    <w:rsid w:val="00A94EC1"/>
    <w:rsid w:val="00A94FFC"/>
    <w:rsid w:val="00A9581F"/>
    <w:rsid w:val="00A95F81"/>
    <w:rsid w:val="00A9638C"/>
    <w:rsid w:val="00A96A9F"/>
    <w:rsid w:val="00A973D1"/>
    <w:rsid w:val="00AA15EC"/>
    <w:rsid w:val="00AA168B"/>
    <w:rsid w:val="00AA17FE"/>
    <w:rsid w:val="00AA1A57"/>
    <w:rsid w:val="00AA289E"/>
    <w:rsid w:val="00AA29AC"/>
    <w:rsid w:val="00AA37A9"/>
    <w:rsid w:val="00AA3AC6"/>
    <w:rsid w:val="00AA5968"/>
    <w:rsid w:val="00AA5F9F"/>
    <w:rsid w:val="00AA6069"/>
    <w:rsid w:val="00AA6C41"/>
    <w:rsid w:val="00AA70F5"/>
    <w:rsid w:val="00AA7C97"/>
    <w:rsid w:val="00AB0232"/>
    <w:rsid w:val="00AB09F1"/>
    <w:rsid w:val="00AB0BF9"/>
    <w:rsid w:val="00AB4804"/>
    <w:rsid w:val="00AB48B0"/>
    <w:rsid w:val="00AB535D"/>
    <w:rsid w:val="00AB588D"/>
    <w:rsid w:val="00AB5C8A"/>
    <w:rsid w:val="00AB7013"/>
    <w:rsid w:val="00AB73A3"/>
    <w:rsid w:val="00AB7602"/>
    <w:rsid w:val="00AB78A5"/>
    <w:rsid w:val="00AB7BA8"/>
    <w:rsid w:val="00AC06CC"/>
    <w:rsid w:val="00AC0C99"/>
    <w:rsid w:val="00AC17F6"/>
    <w:rsid w:val="00AC4916"/>
    <w:rsid w:val="00AC4CC6"/>
    <w:rsid w:val="00AC7747"/>
    <w:rsid w:val="00AD013F"/>
    <w:rsid w:val="00AD1549"/>
    <w:rsid w:val="00AD1616"/>
    <w:rsid w:val="00AD1A5D"/>
    <w:rsid w:val="00AD1D95"/>
    <w:rsid w:val="00AD324E"/>
    <w:rsid w:val="00AD3B14"/>
    <w:rsid w:val="00AD3B26"/>
    <w:rsid w:val="00AD44E7"/>
    <w:rsid w:val="00AD565E"/>
    <w:rsid w:val="00AD5C4D"/>
    <w:rsid w:val="00AD737F"/>
    <w:rsid w:val="00AD7EA3"/>
    <w:rsid w:val="00AE04BC"/>
    <w:rsid w:val="00AE197B"/>
    <w:rsid w:val="00AE37B5"/>
    <w:rsid w:val="00AE3BCA"/>
    <w:rsid w:val="00AE696B"/>
    <w:rsid w:val="00AE7685"/>
    <w:rsid w:val="00AE7B03"/>
    <w:rsid w:val="00AF2D3F"/>
    <w:rsid w:val="00AF2D45"/>
    <w:rsid w:val="00AF30D8"/>
    <w:rsid w:val="00AF3200"/>
    <w:rsid w:val="00AF3986"/>
    <w:rsid w:val="00AF42A1"/>
    <w:rsid w:val="00AF4DB4"/>
    <w:rsid w:val="00AF5DAF"/>
    <w:rsid w:val="00AF62C3"/>
    <w:rsid w:val="00AF661B"/>
    <w:rsid w:val="00AF7962"/>
    <w:rsid w:val="00B008D2"/>
    <w:rsid w:val="00B025B6"/>
    <w:rsid w:val="00B02A9B"/>
    <w:rsid w:val="00B03DAF"/>
    <w:rsid w:val="00B04420"/>
    <w:rsid w:val="00B06452"/>
    <w:rsid w:val="00B0718D"/>
    <w:rsid w:val="00B07A3F"/>
    <w:rsid w:val="00B07E97"/>
    <w:rsid w:val="00B102F0"/>
    <w:rsid w:val="00B1058E"/>
    <w:rsid w:val="00B106DA"/>
    <w:rsid w:val="00B107B3"/>
    <w:rsid w:val="00B11230"/>
    <w:rsid w:val="00B11383"/>
    <w:rsid w:val="00B1264E"/>
    <w:rsid w:val="00B1285C"/>
    <w:rsid w:val="00B13AE2"/>
    <w:rsid w:val="00B14B9A"/>
    <w:rsid w:val="00B154AF"/>
    <w:rsid w:val="00B1691B"/>
    <w:rsid w:val="00B179B8"/>
    <w:rsid w:val="00B20AC9"/>
    <w:rsid w:val="00B223C5"/>
    <w:rsid w:val="00B2382F"/>
    <w:rsid w:val="00B23911"/>
    <w:rsid w:val="00B24721"/>
    <w:rsid w:val="00B25AD8"/>
    <w:rsid w:val="00B25F2A"/>
    <w:rsid w:val="00B270C8"/>
    <w:rsid w:val="00B271FA"/>
    <w:rsid w:val="00B27749"/>
    <w:rsid w:val="00B27FAD"/>
    <w:rsid w:val="00B30322"/>
    <w:rsid w:val="00B3061B"/>
    <w:rsid w:val="00B31AAD"/>
    <w:rsid w:val="00B31EF7"/>
    <w:rsid w:val="00B32165"/>
    <w:rsid w:val="00B32424"/>
    <w:rsid w:val="00B32D20"/>
    <w:rsid w:val="00B32FD0"/>
    <w:rsid w:val="00B33849"/>
    <w:rsid w:val="00B34522"/>
    <w:rsid w:val="00B34CB6"/>
    <w:rsid w:val="00B36D90"/>
    <w:rsid w:val="00B371E0"/>
    <w:rsid w:val="00B40092"/>
    <w:rsid w:val="00B40586"/>
    <w:rsid w:val="00B40837"/>
    <w:rsid w:val="00B412F2"/>
    <w:rsid w:val="00B41845"/>
    <w:rsid w:val="00B41EC2"/>
    <w:rsid w:val="00B42B20"/>
    <w:rsid w:val="00B43F53"/>
    <w:rsid w:val="00B44EA9"/>
    <w:rsid w:val="00B4507F"/>
    <w:rsid w:val="00B45511"/>
    <w:rsid w:val="00B455FF"/>
    <w:rsid w:val="00B4599B"/>
    <w:rsid w:val="00B46C8D"/>
    <w:rsid w:val="00B47265"/>
    <w:rsid w:val="00B47F27"/>
    <w:rsid w:val="00B47FEF"/>
    <w:rsid w:val="00B50623"/>
    <w:rsid w:val="00B508B8"/>
    <w:rsid w:val="00B508D5"/>
    <w:rsid w:val="00B50A95"/>
    <w:rsid w:val="00B5151F"/>
    <w:rsid w:val="00B5162D"/>
    <w:rsid w:val="00B52077"/>
    <w:rsid w:val="00B520D4"/>
    <w:rsid w:val="00B52EB7"/>
    <w:rsid w:val="00B52F83"/>
    <w:rsid w:val="00B53926"/>
    <w:rsid w:val="00B53B8B"/>
    <w:rsid w:val="00B53C79"/>
    <w:rsid w:val="00B5505A"/>
    <w:rsid w:val="00B55341"/>
    <w:rsid w:val="00B558FD"/>
    <w:rsid w:val="00B55A3E"/>
    <w:rsid w:val="00B55FDF"/>
    <w:rsid w:val="00B5600F"/>
    <w:rsid w:val="00B56232"/>
    <w:rsid w:val="00B56776"/>
    <w:rsid w:val="00B61042"/>
    <w:rsid w:val="00B633DA"/>
    <w:rsid w:val="00B63932"/>
    <w:rsid w:val="00B63B94"/>
    <w:rsid w:val="00B64630"/>
    <w:rsid w:val="00B657B1"/>
    <w:rsid w:val="00B65846"/>
    <w:rsid w:val="00B65F48"/>
    <w:rsid w:val="00B66CFB"/>
    <w:rsid w:val="00B676FA"/>
    <w:rsid w:val="00B67947"/>
    <w:rsid w:val="00B7011F"/>
    <w:rsid w:val="00B705CE"/>
    <w:rsid w:val="00B72134"/>
    <w:rsid w:val="00B73161"/>
    <w:rsid w:val="00B73A3F"/>
    <w:rsid w:val="00B73FF9"/>
    <w:rsid w:val="00B746E0"/>
    <w:rsid w:val="00B75952"/>
    <w:rsid w:val="00B75D06"/>
    <w:rsid w:val="00B77B33"/>
    <w:rsid w:val="00B80679"/>
    <w:rsid w:val="00B80C4A"/>
    <w:rsid w:val="00B818A2"/>
    <w:rsid w:val="00B819C7"/>
    <w:rsid w:val="00B81C61"/>
    <w:rsid w:val="00B829D3"/>
    <w:rsid w:val="00B83FBC"/>
    <w:rsid w:val="00B8436E"/>
    <w:rsid w:val="00B849B9"/>
    <w:rsid w:val="00B865A7"/>
    <w:rsid w:val="00B86619"/>
    <w:rsid w:val="00B8718B"/>
    <w:rsid w:val="00B87405"/>
    <w:rsid w:val="00B8764E"/>
    <w:rsid w:val="00B91457"/>
    <w:rsid w:val="00B91BA7"/>
    <w:rsid w:val="00B9292E"/>
    <w:rsid w:val="00B92968"/>
    <w:rsid w:val="00B93276"/>
    <w:rsid w:val="00B943EA"/>
    <w:rsid w:val="00B9442D"/>
    <w:rsid w:val="00B94ADB"/>
    <w:rsid w:val="00B94FF7"/>
    <w:rsid w:val="00B95939"/>
    <w:rsid w:val="00B959FB"/>
    <w:rsid w:val="00B96646"/>
    <w:rsid w:val="00B96711"/>
    <w:rsid w:val="00B97FB4"/>
    <w:rsid w:val="00BA05F9"/>
    <w:rsid w:val="00BA0733"/>
    <w:rsid w:val="00BA1094"/>
    <w:rsid w:val="00BA1352"/>
    <w:rsid w:val="00BA2074"/>
    <w:rsid w:val="00BA29A8"/>
    <w:rsid w:val="00BA2C89"/>
    <w:rsid w:val="00BA3936"/>
    <w:rsid w:val="00BA4E81"/>
    <w:rsid w:val="00BA5582"/>
    <w:rsid w:val="00BA651E"/>
    <w:rsid w:val="00BA6530"/>
    <w:rsid w:val="00BA74B6"/>
    <w:rsid w:val="00BA75B2"/>
    <w:rsid w:val="00BA7716"/>
    <w:rsid w:val="00BB0FCA"/>
    <w:rsid w:val="00BB155C"/>
    <w:rsid w:val="00BB3053"/>
    <w:rsid w:val="00BB34CB"/>
    <w:rsid w:val="00BB3608"/>
    <w:rsid w:val="00BB37E4"/>
    <w:rsid w:val="00BB47FD"/>
    <w:rsid w:val="00BB4C1E"/>
    <w:rsid w:val="00BB4E1E"/>
    <w:rsid w:val="00BB602A"/>
    <w:rsid w:val="00BB6A87"/>
    <w:rsid w:val="00BB7EB3"/>
    <w:rsid w:val="00BC0C0B"/>
    <w:rsid w:val="00BC0D38"/>
    <w:rsid w:val="00BC0FAF"/>
    <w:rsid w:val="00BC19FC"/>
    <w:rsid w:val="00BC2047"/>
    <w:rsid w:val="00BC25ED"/>
    <w:rsid w:val="00BC27B0"/>
    <w:rsid w:val="00BC3D21"/>
    <w:rsid w:val="00BC3F11"/>
    <w:rsid w:val="00BC6353"/>
    <w:rsid w:val="00BC64A5"/>
    <w:rsid w:val="00BC7DC1"/>
    <w:rsid w:val="00BD059E"/>
    <w:rsid w:val="00BD0B64"/>
    <w:rsid w:val="00BD0CEB"/>
    <w:rsid w:val="00BD2D11"/>
    <w:rsid w:val="00BD2D1B"/>
    <w:rsid w:val="00BD2D86"/>
    <w:rsid w:val="00BD3DCA"/>
    <w:rsid w:val="00BD49ED"/>
    <w:rsid w:val="00BD4B87"/>
    <w:rsid w:val="00BD4C4A"/>
    <w:rsid w:val="00BD581E"/>
    <w:rsid w:val="00BD60B6"/>
    <w:rsid w:val="00BD65E3"/>
    <w:rsid w:val="00BD676D"/>
    <w:rsid w:val="00BD7123"/>
    <w:rsid w:val="00BD7198"/>
    <w:rsid w:val="00BD749E"/>
    <w:rsid w:val="00BD7A4E"/>
    <w:rsid w:val="00BD7FC6"/>
    <w:rsid w:val="00BE00AA"/>
    <w:rsid w:val="00BE3F70"/>
    <w:rsid w:val="00BE50C0"/>
    <w:rsid w:val="00BE541D"/>
    <w:rsid w:val="00BE575B"/>
    <w:rsid w:val="00BE65A4"/>
    <w:rsid w:val="00BE73AA"/>
    <w:rsid w:val="00BE7647"/>
    <w:rsid w:val="00BF26B4"/>
    <w:rsid w:val="00BF3413"/>
    <w:rsid w:val="00BF454B"/>
    <w:rsid w:val="00BF4BBA"/>
    <w:rsid w:val="00BF5D24"/>
    <w:rsid w:val="00BF64FE"/>
    <w:rsid w:val="00BF70FC"/>
    <w:rsid w:val="00BF7592"/>
    <w:rsid w:val="00BF7DFE"/>
    <w:rsid w:val="00C00008"/>
    <w:rsid w:val="00C005CE"/>
    <w:rsid w:val="00C0173A"/>
    <w:rsid w:val="00C03CFE"/>
    <w:rsid w:val="00C05516"/>
    <w:rsid w:val="00C0673B"/>
    <w:rsid w:val="00C0685F"/>
    <w:rsid w:val="00C06C51"/>
    <w:rsid w:val="00C079CE"/>
    <w:rsid w:val="00C07ACB"/>
    <w:rsid w:val="00C10CB8"/>
    <w:rsid w:val="00C11190"/>
    <w:rsid w:val="00C1159A"/>
    <w:rsid w:val="00C11BC5"/>
    <w:rsid w:val="00C11D8B"/>
    <w:rsid w:val="00C12FCE"/>
    <w:rsid w:val="00C131CD"/>
    <w:rsid w:val="00C13320"/>
    <w:rsid w:val="00C14440"/>
    <w:rsid w:val="00C152C9"/>
    <w:rsid w:val="00C15671"/>
    <w:rsid w:val="00C15E67"/>
    <w:rsid w:val="00C16C25"/>
    <w:rsid w:val="00C16DF2"/>
    <w:rsid w:val="00C2013D"/>
    <w:rsid w:val="00C218C5"/>
    <w:rsid w:val="00C219F2"/>
    <w:rsid w:val="00C22D3E"/>
    <w:rsid w:val="00C23FF3"/>
    <w:rsid w:val="00C249E5"/>
    <w:rsid w:val="00C260B1"/>
    <w:rsid w:val="00C26132"/>
    <w:rsid w:val="00C26741"/>
    <w:rsid w:val="00C27416"/>
    <w:rsid w:val="00C279B2"/>
    <w:rsid w:val="00C27B6E"/>
    <w:rsid w:val="00C27DCD"/>
    <w:rsid w:val="00C305C1"/>
    <w:rsid w:val="00C315C5"/>
    <w:rsid w:val="00C31D44"/>
    <w:rsid w:val="00C348A8"/>
    <w:rsid w:val="00C3590F"/>
    <w:rsid w:val="00C36571"/>
    <w:rsid w:val="00C36FC3"/>
    <w:rsid w:val="00C40914"/>
    <w:rsid w:val="00C40D68"/>
    <w:rsid w:val="00C40EDC"/>
    <w:rsid w:val="00C41BC0"/>
    <w:rsid w:val="00C41CDD"/>
    <w:rsid w:val="00C41DDB"/>
    <w:rsid w:val="00C425C5"/>
    <w:rsid w:val="00C43C0D"/>
    <w:rsid w:val="00C4432A"/>
    <w:rsid w:val="00C448F3"/>
    <w:rsid w:val="00C4593F"/>
    <w:rsid w:val="00C4669F"/>
    <w:rsid w:val="00C46947"/>
    <w:rsid w:val="00C46B5E"/>
    <w:rsid w:val="00C470DA"/>
    <w:rsid w:val="00C517A4"/>
    <w:rsid w:val="00C52BBF"/>
    <w:rsid w:val="00C546E0"/>
    <w:rsid w:val="00C551A0"/>
    <w:rsid w:val="00C60A94"/>
    <w:rsid w:val="00C610D5"/>
    <w:rsid w:val="00C6205C"/>
    <w:rsid w:val="00C62115"/>
    <w:rsid w:val="00C62A91"/>
    <w:rsid w:val="00C62E85"/>
    <w:rsid w:val="00C644EC"/>
    <w:rsid w:val="00C657F7"/>
    <w:rsid w:val="00C65F01"/>
    <w:rsid w:val="00C65FB6"/>
    <w:rsid w:val="00C661C5"/>
    <w:rsid w:val="00C66E6E"/>
    <w:rsid w:val="00C703F4"/>
    <w:rsid w:val="00C70657"/>
    <w:rsid w:val="00C70722"/>
    <w:rsid w:val="00C70797"/>
    <w:rsid w:val="00C726B9"/>
    <w:rsid w:val="00C7318C"/>
    <w:rsid w:val="00C737A1"/>
    <w:rsid w:val="00C739C8"/>
    <w:rsid w:val="00C73D5C"/>
    <w:rsid w:val="00C7425A"/>
    <w:rsid w:val="00C74394"/>
    <w:rsid w:val="00C75C73"/>
    <w:rsid w:val="00C76A79"/>
    <w:rsid w:val="00C772CA"/>
    <w:rsid w:val="00C779CF"/>
    <w:rsid w:val="00C77A92"/>
    <w:rsid w:val="00C77EC8"/>
    <w:rsid w:val="00C80B36"/>
    <w:rsid w:val="00C81E5F"/>
    <w:rsid w:val="00C83B42"/>
    <w:rsid w:val="00C855E8"/>
    <w:rsid w:val="00C85F5F"/>
    <w:rsid w:val="00C878B6"/>
    <w:rsid w:val="00C90CE1"/>
    <w:rsid w:val="00C9172F"/>
    <w:rsid w:val="00C92265"/>
    <w:rsid w:val="00C92BF4"/>
    <w:rsid w:val="00C933D4"/>
    <w:rsid w:val="00C9343A"/>
    <w:rsid w:val="00C93834"/>
    <w:rsid w:val="00C9453F"/>
    <w:rsid w:val="00C94BA5"/>
    <w:rsid w:val="00CA0112"/>
    <w:rsid w:val="00CA1063"/>
    <w:rsid w:val="00CA19B7"/>
    <w:rsid w:val="00CA1CDA"/>
    <w:rsid w:val="00CA37AE"/>
    <w:rsid w:val="00CA5505"/>
    <w:rsid w:val="00CA5BBE"/>
    <w:rsid w:val="00CA651E"/>
    <w:rsid w:val="00CA77CB"/>
    <w:rsid w:val="00CA784C"/>
    <w:rsid w:val="00CA7A50"/>
    <w:rsid w:val="00CB013A"/>
    <w:rsid w:val="00CB1198"/>
    <w:rsid w:val="00CB1CE7"/>
    <w:rsid w:val="00CB2060"/>
    <w:rsid w:val="00CB267A"/>
    <w:rsid w:val="00CB28E5"/>
    <w:rsid w:val="00CB319D"/>
    <w:rsid w:val="00CB3366"/>
    <w:rsid w:val="00CB33BB"/>
    <w:rsid w:val="00CB3F25"/>
    <w:rsid w:val="00CB4609"/>
    <w:rsid w:val="00CB4EE2"/>
    <w:rsid w:val="00CB59DC"/>
    <w:rsid w:val="00CB6A44"/>
    <w:rsid w:val="00CB6E9F"/>
    <w:rsid w:val="00CC0B7E"/>
    <w:rsid w:val="00CC18FC"/>
    <w:rsid w:val="00CC1AD7"/>
    <w:rsid w:val="00CC2EEB"/>
    <w:rsid w:val="00CC4DEE"/>
    <w:rsid w:val="00CC50A9"/>
    <w:rsid w:val="00CD1842"/>
    <w:rsid w:val="00CD1BDF"/>
    <w:rsid w:val="00CD1EC9"/>
    <w:rsid w:val="00CD20B7"/>
    <w:rsid w:val="00CD2865"/>
    <w:rsid w:val="00CD36F3"/>
    <w:rsid w:val="00CD3A25"/>
    <w:rsid w:val="00CD3D1D"/>
    <w:rsid w:val="00CD41AF"/>
    <w:rsid w:val="00CD4EC7"/>
    <w:rsid w:val="00CD647C"/>
    <w:rsid w:val="00CD6DCE"/>
    <w:rsid w:val="00CD761E"/>
    <w:rsid w:val="00CE0F6A"/>
    <w:rsid w:val="00CE13F4"/>
    <w:rsid w:val="00CE37BC"/>
    <w:rsid w:val="00CE4543"/>
    <w:rsid w:val="00CE45A2"/>
    <w:rsid w:val="00CE51F2"/>
    <w:rsid w:val="00CE56EE"/>
    <w:rsid w:val="00CE6306"/>
    <w:rsid w:val="00CE6CD0"/>
    <w:rsid w:val="00CE7CFA"/>
    <w:rsid w:val="00CE7D81"/>
    <w:rsid w:val="00CE7E5D"/>
    <w:rsid w:val="00CF0537"/>
    <w:rsid w:val="00CF0BA2"/>
    <w:rsid w:val="00CF0FEA"/>
    <w:rsid w:val="00CF1CB1"/>
    <w:rsid w:val="00CF1F75"/>
    <w:rsid w:val="00CF2E62"/>
    <w:rsid w:val="00CF34D9"/>
    <w:rsid w:val="00CF3B6C"/>
    <w:rsid w:val="00CF3DF6"/>
    <w:rsid w:val="00CF40FE"/>
    <w:rsid w:val="00CF4164"/>
    <w:rsid w:val="00CF5B85"/>
    <w:rsid w:val="00D0046F"/>
    <w:rsid w:val="00D01CDD"/>
    <w:rsid w:val="00D0200C"/>
    <w:rsid w:val="00D02B3A"/>
    <w:rsid w:val="00D03617"/>
    <w:rsid w:val="00D04279"/>
    <w:rsid w:val="00D05460"/>
    <w:rsid w:val="00D05A9F"/>
    <w:rsid w:val="00D0602D"/>
    <w:rsid w:val="00D062ED"/>
    <w:rsid w:val="00D06BC4"/>
    <w:rsid w:val="00D06F86"/>
    <w:rsid w:val="00D072B2"/>
    <w:rsid w:val="00D07706"/>
    <w:rsid w:val="00D07E53"/>
    <w:rsid w:val="00D107F9"/>
    <w:rsid w:val="00D112DF"/>
    <w:rsid w:val="00D123B4"/>
    <w:rsid w:val="00D12477"/>
    <w:rsid w:val="00D12E7E"/>
    <w:rsid w:val="00D1327F"/>
    <w:rsid w:val="00D14A18"/>
    <w:rsid w:val="00D14B0E"/>
    <w:rsid w:val="00D15382"/>
    <w:rsid w:val="00D15FF6"/>
    <w:rsid w:val="00D2000D"/>
    <w:rsid w:val="00D200A3"/>
    <w:rsid w:val="00D204BC"/>
    <w:rsid w:val="00D20920"/>
    <w:rsid w:val="00D20CFE"/>
    <w:rsid w:val="00D20F07"/>
    <w:rsid w:val="00D210EE"/>
    <w:rsid w:val="00D21124"/>
    <w:rsid w:val="00D21824"/>
    <w:rsid w:val="00D226D0"/>
    <w:rsid w:val="00D22826"/>
    <w:rsid w:val="00D23434"/>
    <w:rsid w:val="00D23657"/>
    <w:rsid w:val="00D2462D"/>
    <w:rsid w:val="00D253EA"/>
    <w:rsid w:val="00D260CB"/>
    <w:rsid w:val="00D2670A"/>
    <w:rsid w:val="00D26CC3"/>
    <w:rsid w:val="00D2767E"/>
    <w:rsid w:val="00D279FF"/>
    <w:rsid w:val="00D27E8E"/>
    <w:rsid w:val="00D30F9D"/>
    <w:rsid w:val="00D31811"/>
    <w:rsid w:val="00D32E1F"/>
    <w:rsid w:val="00D335C8"/>
    <w:rsid w:val="00D33751"/>
    <w:rsid w:val="00D33E8E"/>
    <w:rsid w:val="00D346DD"/>
    <w:rsid w:val="00D349A3"/>
    <w:rsid w:val="00D34CE7"/>
    <w:rsid w:val="00D34F78"/>
    <w:rsid w:val="00D35DCB"/>
    <w:rsid w:val="00D37601"/>
    <w:rsid w:val="00D402C7"/>
    <w:rsid w:val="00D422B5"/>
    <w:rsid w:val="00D44841"/>
    <w:rsid w:val="00D47706"/>
    <w:rsid w:val="00D47C83"/>
    <w:rsid w:val="00D519DD"/>
    <w:rsid w:val="00D53338"/>
    <w:rsid w:val="00D53667"/>
    <w:rsid w:val="00D549CA"/>
    <w:rsid w:val="00D549CB"/>
    <w:rsid w:val="00D553D1"/>
    <w:rsid w:val="00D558A6"/>
    <w:rsid w:val="00D576C2"/>
    <w:rsid w:val="00D57FF0"/>
    <w:rsid w:val="00D60718"/>
    <w:rsid w:val="00D60E48"/>
    <w:rsid w:val="00D6110B"/>
    <w:rsid w:val="00D6175D"/>
    <w:rsid w:val="00D61D96"/>
    <w:rsid w:val="00D6364F"/>
    <w:rsid w:val="00D6388A"/>
    <w:rsid w:val="00D64CC8"/>
    <w:rsid w:val="00D65E57"/>
    <w:rsid w:val="00D65EF5"/>
    <w:rsid w:val="00D666E7"/>
    <w:rsid w:val="00D674FC"/>
    <w:rsid w:val="00D70337"/>
    <w:rsid w:val="00D71734"/>
    <w:rsid w:val="00D73482"/>
    <w:rsid w:val="00D75D97"/>
    <w:rsid w:val="00D7614B"/>
    <w:rsid w:val="00D77443"/>
    <w:rsid w:val="00D7755D"/>
    <w:rsid w:val="00D80FB9"/>
    <w:rsid w:val="00D81070"/>
    <w:rsid w:val="00D81BF4"/>
    <w:rsid w:val="00D81CEC"/>
    <w:rsid w:val="00D8246D"/>
    <w:rsid w:val="00D831F0"/>
    <w:rsid w:val="00D83752"/>
    <w:rsid w:val="00D849CE"/>
    <w:rsid w:val="00D84D25"/>
    <w:rsid w:val="00D85266"/>
    <w:rsid w:val="00D8542E"/>
    <w:rsid w:val="00D868AD"/>
    <w:rsid w:val="00D86A61"/>
    <w:rsid w:val="00D86C3B"/>
    <w:rsid w:val="00D87290"/>
    <w:rsid w:val="00D87DB3"/>
    <w:rsid w:val="00D90D3D"/>
    <w:rsid w:val="00D90EC0"/>
    <w:rsid w:val="00D90F60"/>
    <w:rsid w:val="00D91019"/>
    <w:rsid w:val="00D91774"/>
    <w:rsid w:val="00D920BA"/>
    <w:rsid w:val="00D923BD"/>
    <w:rsid w:val="00D92ACE"/>
    <w:rsid w:val="00D92B19"/>
    <w:rsid w:val="00D93E58"/>
    <w:rsid w:val="00D95343"/>
    <w:rsid w:val="00D961EE"/>
    <w:rsid w:val="00D9706E"/>
    <w:rsid w:val="00D975DC"/>
    <w:rsid w:val="00DA0042"/>
    <w:rsid w:val="00DA078C"/>
    <w:rsid w:val="00DA0ABF"/>
    <w:rsid w:val="00DA1854"/>
    <w:rsid w:val="00DA2679"/>
    <w:rsid w:val="00DA3FCF"/>
    <w:rsid w:val="00DA4026"/>
    <w:rsid w:val="00DA48A4"/>
    <w:rsid w:val="00DA4CD1"/>
    <w:rsid w:val="00DA6B00"/>
    <w:rsid w:val="00DA6BB4"/>
    <w:rsid w:val="00DA78D9"/>
    <w:rsid w:val="00DA7D7F"/>
    <w:rsid w:val="00DB01B6"/>
    <w:rsid w:val="00DB068B"/>
    <w:rsid w:val="00DB084B"/>
    <w:rsid w:val="00DB1515"/>
    <w:rsid w:val="00DB22D5"/>
    <w:rsid w:val="00DB264D"/>
    <w:rsid w:val="00DB2B2F"/>
    <w:rsid w:val="00DB3335"/>
    <w:rsid w:val="00DB470F"/>
    <w:rsid w:val="00DB57C2"/>
    <w:rsid w:val="00DC046D"/>
    <w:rsid w:val="00DC051D"/>
    <w:rsid w:val="00DC06DE"/>
    <w:rsid w:val="00DC0791"/>
    <w:rsid w:val="00DC094A"/>
    <w:rsid w:val="00DC1725"/>
    <w:rsid w:val="00DC196C"/>
    <w:rsid w:val="00DC2447"/>
    <w:rsid w:val="00DC304D"/>
    <w:rsid w:val="00DC3852"/>
    <w:rsid w:val="00DC4C4F"/>
    <w:rsid w:val="00DC56AF"/>
    <w:rsid w:val="00DC645D"/>
    <w:rsid w:val="00DC65EA"/>
    <w:rsid w:val="00DC6659"/>
    <w:rsid w:val="00DC6BC0"/>
    <w:rsid w:val="00DC73D4"/>
    <w:rsid w:val="00DC7CF0"/>
    <w:rsid w:val="00DC7F99"/>
    <w:rsid w:val="00DD09BE"/>
    <w:rsid w:val="00DD23A2"/>
    <w:rsid w:val="00DD23BE"/>
    <w:rsid w:val="00DD2C05"/>
    <w:rsid w:val="00DD2FCC"/>
    <w:rsid w:val="00DD3736"/>
    <w:rsid w:val="00DD4019"/>
    <w:rsid w:val="00DD4D27"/>
    <w:rsid w:val="00DD64AE"/>
    <w:rsid w:val="00DD752B"/>
    <w:rsid w:val="00DD7ADD"/>
    <w:rsid w:val="00DE01BF"/>
    <w:rsid w:val="00DE1337"/>
    <w:rsid w:val="00DE16DA"/>
    <w:rsid w:val="00DE182C"/>
    <w:rsid w:val="00DE3136"/>
    <w:rsid w:val="00DE3D2C"/>
    <w:rsid w:val="00DE423F"/>
    <w:rsid w:val="00DE62C7"/>
    <w:rsid w:val="00DE655F"/>
    <w:rsid w:val="00DE73A1"/>
    <w:rsid w:val="00DE7B6D"/>
    <w:rsid w:val="00DF0074"/>
    <w:rsid w:val="00DF217F"/>
    <w:rsid w:val="00DF2564"/>
    <w:rsid w:val="00DF5E3C"/>
    <w:rsid w:val="00DF6686"/>
    <w:rsid w:val="00DF6F56"/>
    <w:rsid w:val="00DF79B5"/>
    <w:rsid w:val="00DF7C3A"/>
    <w:rsid w:val="00E00838"/>
    <w:rsid w:val="00E00B2F"/>
    <w:rsid w:val="00E0101C"/>
    <w:rsid w:val="00E0163D"/>
    <w:rsid w:val="00E02D9F"/>
    <w:rsid w:val="00E037BD"/>
    <w:rsid w:val="00E046C5"/>
    <w:rsid w:val="00E05BB3"/>
    <w:rsid w:val="00E113AF"/>
    <w:rsid w:val="00E127AE"/>
    <w:rsid w:val="00E15EF0"/>
    <w:rsid w:val="00E1641B"/>
    <w:rsid w:val="00E1705C"/>
    <w:rsid w:val="00E207D7"/>
    <w:rsid w:val="00E20D8B"/>
    <w:rsid w:val="00E21B16"/>
    <w:rsid w:val="00E21E28"/>
    <w:rsid w:val="00E22052"/>
    <w:rsid w:val="00E23347"/>
    <w:rsid w:val="00E23F60"/>
    <w:rsid w:val="00E24328"/>
    <w:rsid w:val="00E25435"/>
    <w:rsid w:val="00E257F2"/>
    <w:rsid w:val="00E26E6A"/>
    <w:rsid w:val="00E26F3A"/>
    <w:rsid w:val="00E27FB7"/>
    <w:rsid w:val="00E30A7E"/>
    <w:rsid w:val="00E32014"/>
    <w:rsid w:val="00E325E7"/>
    <w:rsid w:val="00E33A1F"/>
    <w:rsid w:val="00E3428D"/>
    <w:rsid w:val="00E34370"/>
    <w:rsid w:val="00E34595"/>
    <w:rsid w:val="00E35B29"/>
    <w:rsid w:val="00E3679A"/>
    <w:rsid w:val="00E40131"/>
    <w:rsid w:val="00E40314"/>
    <w:rsid w:val="00E41474"/>
    <w:rsid w:val="00E4299A"/>
    <w:rsid w:val="00E42C8E"/>
    <w:rsid w:val="00E43C8E"/>
    <w:rsid w:val="00E44745"/>
    <w:rsid w:val="00E4491D"/>
    <w:rsid w:val="00E45F39"/>
    <w:rsid w:val="00E46CA4"/>
    <w:rsid w:val="00E46ED8"/>
    <w:rsid w:val="00E50BC8"/>
    <w:rsid w:val="00E51072"/>
    <w:rsid w:val="00E511A9"/>
    <w:rsid w:val="00E51211"/>
    <w:rsid w:val="00E527B2"/>
    <w:rsid w:val="00E531CC"/>
    <w:rsid w:val="00E53B66"/>
    <w:rsid w:val="00E53F94"/>
    <w:rsid w:val="00E54052"/>
    <w:rsid w:val="00E54E2D"/>
    <w:rsid w:val="00E55406"/>
    <w:rsid w:val="00E55735"/>
    <w:rsid w:val="00E55A1F"/>
    <w:rsid w:val="00E564F8"/>
    <w:rsid w:val="00E56D27"/>
    <w:rsid w:val="00E56EE3"/>
    <w:rsid w:val="00E57612"/>
    <w:rsid w:val="00E60FFF"/>
    <w:rsid w:val="00E618DE"/>
    <w:rsid w:val="00E61BE3"/>
    <w:rsid w:val="00E623FC"/>
    <w:rsid w:val="00E62594"/>
    <w:rsid w:val="00E6278D"/>
    <w:rsid w:val="00E630D3"/>
    <w:rsid w:val="00E637A5"/>
    <w:rsid w:val="00E6390C"/>
    <w:rsid w:val="00E652A4"/>
    <w:rsid w:val="00E65A30"/>
    <w:rsid w:val="00E65E7E"/>
    <w:rsid w:val="00E6711D"/>
    <w:rsid w:val="00E673C4"/>
    <w:rsid w:val="00E70D31"/>
    <w:rsid w:val="00E71F2B"/>
    <w:rsid w:val="00E729C0"/>
    <w:rsid w:val="00E74EAF"/>
    <w:rsid w:val="00E75065"/>
    <w:rsid w:val="00E75AA2"/>
    <w:rsid w:val="00E761BA"/>
    <w:rsid w:val="00E761C3"/>
    <w:rsid w:val="00E76219"/>
    <w:rsid w:val="00E769A4"/>
    <w:rsid w:val="00E76DA7"/>
    <w:rsid w:val="00E8147D"/>
    <w:rsid w:val="00E81D3B"/>
    <w:rsid w:val="00E82026"/>
    <w:rsid w:val="00E82E30"/>
    <w:rsid w:val="00E83113"/>
    <w:rsid w:val="00E83674"/>
    <w:rsid w:val="00E83830"/>
    <w:rsid w:val="00E8448C"/>
    <w:rsid w:val="00E852B4"/>
    <w:rsid w:val="00E85DD0"/>
    <w:rsid w:val="00E862FB"/>
    <w:rsid w:val="00E87CB9"/>
    <w:rsid w:val="00E90924"/>
    <w:rsid w:val="00E90A31"/>
    <w:rsid w:val="00E93CAD"/>
    <w:rsid w:val="00E95E4D"/>
    <w:rsid w:val="00E9610A"/>
    <w:rsid w:val="00E963ED"/>
    <w:rsid w:val="00E976E1"/>
    <w:rsid w:val="00E97951"/>
    <w:rsid w:val="00EA017F"/>
    <w:rsid w:val="00EA0BDD"/>
    <w:rsid w:val="00EA136C"/>
    <w:rsid w:val="00EA2A18"/>
    <w:rsid w:val="00EA31C2"/>
    <w:rsid w:val="00EA334C"/>
    <w:rsid w:val="00EA3DE8"/>
    <w:rsid w:val="00EA4AEF"/>
    <w:rsid w:val="00EA4F23"/>
    <w:rsid w:val="00EA5C35"/>
    <w:rsid w:val="00EA63CE"/>
    <w:rsid w:val="00EA6D2C"/>
    <w:rsid w:val="00EA7A6C"/>
    <w:rsid w:val="00EA7AD9"/>
    <w:rsid w:val="00EB049F"/>
    <w:rsid w:val="00EB0576"/>
    <w:rsid w:val="00EB08D9"/>
    <w:rsid w:val="00EB0984"/>
    <w:rsid w:val="00EB12FF"/>
    <w:rsid w:val="00EB1FE7"/>
    <w:rsid w:val="00EB2E66"/>
    <w:rsid w:val="00EB2FBA"/>
    <w:rsid w:val="00EB39AD"/>
    <w:rsid w:val="00EB3AF0"/>
    <w:rsid w:val="00EB4158"/>
    <w:rsid w:val="00EB44AD"/>
    <w:rsid w:val="00EB4924"/>
    <w:rsid w:val="00EB5B65"/>
    <w:rsid w:val="00EB619D"/>
    <w:rsid w:val="00EB67FC"/>
    <w:rsid w:val="00EB69BA"/>
    <w:rsid w:val="00EB75EA"/>
    <w:rsid w:val="00EB7808"/>
    <w:rsid w:val="00EB7FF4"/>
    <w:rsid w:val="00EC0147"/>
    <w:rsid w:val="00EC0644"/>
    <w:rsid w:val="00EC3A1C"/>
    <w:rsid w:val="00EC46A1"/>
    <w:rsid w:val="00EC54CA"/>
    <w:rsid w:val="00EC69EA"/>
    <w:rsid w:val="00EC6C59"/>
    <w:rsid w:val="00EC6E9C"/>
    <w:rsid w:val="00EC6F19"/>
    <w:rsid w:val="00EC7B8F"/>
    <w:rsid w:val="00ED1E9F"/>
    <w:rsid w:val="00ED321E"/>
    <w:rsid w:val="00ED3FFA"/>
    <w:rsid w:val="00ED5B67"/>
    <w:rsid w:val="00ED5BF5"/>
    <w:rsid w:val="00ED6AB6"/>
    <w:rsid w:val="00ED751F"/>
    <w:rsid w:val="00EE0F91"/>
    <w:rsid w:val="00EE0FEB"/>
    <w:rsid w:val="00EE1D04"/>
    <w:rsid w:val="00EE290B"/>
    <w:rsid w:val="00EE3013"/>
    <w:rsid w:val="00EE32B6"/>
    <w:rsid w:val="00EE3575"/>
    <w:rsid w:val="00EE3635"/>
    <w:rsid w:val="00EE37B4"/>
    <w:rsid w:val="00EE408C"/>
    <w:rsid w:val="00EE41FE"/>
    <w:rsid w:val="00EE4D54"/>
    <w:rsid w:val="00EE6352"/>
    <w:rsid w:val="00EE69D4"/>
    <w:rsid w:val="00EE717D"/>
    <w:rsid w:val="00EE7306"/>
    <w:rsid w:val="00EE7D41"/>
    <w:rsid w:val="00EE7FFE"/>
    <w:rsid w:val="00EF0F1B"/>
    <w:rsid w:val="00EF13AE"/>
    <w:rsid w:val="00EF149C"/>
    <w:rsid w:val="00EF1770"/>
    <w:rsid w:val="00EF26D7"/>
    <w:rsid w:val="00EF374B"/>
    <w:rsid w:val="00EF3934"/>
    <w:rsid w:val="00EF3DC5"/>
    <w:rsid w:val="00EF49E2"/>
    <w:rsid w:val="00EF5039"/>
    <w:rsid w:val="00EF5D98"/>
    <w:rsid w:val="00EF61A4"/>
    <w:rsid w:val="00EF6205"/>
    <w:rsid w:val="00EF62EF"/>
    <w:rsid w:val="00EF6A7A"/>
    <w:rsid w:val="00EF71DF"/>
    <w:rsid w:val="00EF7CED"/>
    <w:rsid w:val="00F01BF0"/>
    <w:rsid w:val="00F023E1"/>
    <w:rsid w:val="00F02E54"/>
    <w:rsid w:val="00F0472E"/>
    <w:rsid w:val="00F066CC"/>
    <w:rsid w:val="00F101C7"/>
    <w:rsid w:val="00F101D6"/>
    <w:rsid w:val="00F115C4"/>
    <w:rsid w:val="00F11BAB"/>
    <w:rsid w:val="00F11D4E"/>
    <w:rsid w:val="00F123E6"/>
    <w:rsid w:val="00F124DF"/>
    <w:rsid w:val="00F127B2"/>
    <w:rsid w:val="00F139D5"/>
    <w:rsid w:val="00F13BE7"/>
    <w:rsid w:val="00F14602"/>
    <w:rsid w:val="00F146DE"/>
    <w:rsid w:val="00F14C10"/>
    <w:rsid w:val="00F1603F"/>
    <w:rsid w:val="00F17F45"/>
    <w:rsid w:val="00F221DA"/>
    <w:rsid w:val="00F226AC"/>
    <w:rsid w:val="00F23AA8"/>
    <w:rsid w:val="00F2425D"/>
    <w:rsid w:val="00F24530"/>
    <w:rsid w:val="00F248DF"/>
    <w:rsid w:val="00F254C0"/>
    <w:rsid w:val="00F256B9"/>
    <w:rsid w:val="00F27934"/>
    <w:rsid w:val="00F27D75"/>
    <w:rsid w:val="00F30040"/>
    <w:rsid w:val="00F3080E"/>
    <w:rsid w:val="00F30AD6"/>
    <w:rsid w:val="00F31ACB"/>
    <w:rsid w:val="00F33642"/>
    <w:rsid w:val="00F33A68"/>
    <w:rsid w:val="00F33D99"/>
    <w:rsid w:val="00F348A5"/>
    <w:rsid w:val="00F34E37"/>
    <w:rsid w:val="00F356AB"/>
    <w:rsid w:val="00F3570E"/>
    <w:rsid w:val="00F35791"/>
    <w:rsid w:val="00F35DEA"/>
    <w:rsid w:val="00F36BD0"/>
    <w:rsid w:val="00F37503"/>
    <w:rsid w:val="00F40098"/>
    <w:rsid w:val="00F41119"/>
    <w:rsid w:val="00F42C10"/>
    <w:rsid w:val="00F42E8A"/>
    <w:rsid w:val="00F43033"/>
    <w:rsid w:val="00F432A2"/>
    <w:rsid w:val="00F4457C"/>
    <w:rsid w:val="00F44BA3"/>
    <w:rsid w:val="00F44D91"/>
    <w:rsid w:val="00F45031"/>
    <w:rsid w:val="00F45881"/>
    <w:rsid w:val="00F46148"/>
    <w:rsid w:val="00F471B0"/>
    <w:rsid w:val="00F47D18"/>
    <w:rsid w:val="00F50943"/>
    <w:rsid w:val="00F5197A"/>
    <w:rsid w:val="00F51C08"/>
    <w:rsid w:val="00F52171"/>
    <w:rsid w:val="00F521C6"/>
    <w:rsid w:val="00F52283"/>
    <w:rsid w:val="00F538AA"/>
    <w:rsid w:val="00F538C8"/>
    <w:rsid w:val="00F550ED"/>
    <w:rsid w:val="00F554CB"/>
    <w:rsid w:val="00F56812"/>
    <w:rsid w:val="00F5683B"/>
    <w:rsid w:val="00F56D9E"/>
    <w:rsid w:val="00F57D31"/>
    <w:rsid w:val="00F601ED"/>
    <w:rsid w:val="00F60C8D"/>
    <w:rsid w:val="00F61037"/>
    <w:rsid w:val="00F61142"/>
    <w:rsid w:val="00F6120F"/>
    <w:rsid w:val="00F61373"/>
    <w:rsid w:val="00F6137B"/>
    <w:rsid w:val="00F618CF"/>
    <w:rsid w:val="00F61AC9"/>
    <w:rsid w:val="00F62E51"/>
    <w:rsid w:val="00F6428C"/>
    <w:rsid w:val="00F64878"/>
    <w:rsid w:val="00F649B6"/>
    <w:rsid w:val="00F6549D"/>
    <w:rsid w:val="00F654C5"/>
    <w:rsid w:val="00F66355"/>
    <w:rsid w:val="00F664F2"/>
    <w:rsid w:val="00F668D3"/>
    <w:rsid w:val="00F66A2D"/>
    <w:rsid w:val="00F67893"/>
    <w:rsid w:val="00F710EB"/>
    <w:rsid w:val="00F7112F"/>
    <w:rsid w:val="00F71A04"/>
    <w:rsid w:val="00F73E84"/>
    <w:rsid w:val="00F764B1"/>
    <w:rsid w:val="00F765D8"/>
    <w:rsid w:val="00F77AB6"/>
    <w:rsid w:val="00F808AC"/>
    <w:rsid w:val="00F811B5"/>
    <w:rsid w:val="00F8337D"/>
    <w:rsid w:val="00F83EF0"/>
    <w:rsid w:val="00F84102"/>
    <w:rsid w:val="00F85147"/>
    <w:rsid w:val="00F85AEC"/>
    <w:rsid w:val="00F85C1F"/>
    <w:rsid w:val="00F860E0"/>
    <w:rsid w:val="00F86611"/>
    <w:rsid w:val="00F87548"/>
    <w:rsid w:val="00F87CA7"/>
    <w:rsid w:val="00F87F63"/>
    <w:rsid w:val="00F90092"/>
    <w:rsid w:val="00F9025F"/>
    <w:rsid w:val="00F92105"/>
    <w:rsid w:val="00F92CDF"/>
    <w:rsid w:val="00F93DA0"/>
    <w:rsid w:val="00F957B6"/>
    <w:rsid w:val="00F95C7C"/>
    <w:rsid w:val="00F95DD8"/>
    <w:rsid w:val="00F95EE9"/>
    <w:rsid w:val="00F968EA"/>
    <w:rsid w:val="00F9772C"/>
    <w:rsid w:val="00FA0E61"/>
    <w:rsid w:val="00FA1A58"/>
    <w:rsid w:val="00FA241E"/>
    <w:rsid w:val="00FA3E81"/>
    <w:rsid w:val="00FA46F5"/>
    <w:rsid w:val="00FA50E8"/>
    <w:rsid w:val="00FA56CD"/>
    <w:rsid w:val="00FA5727"/>
    <w:rsid w:val="00FA668A"/>
    <w:rsid w:val="00FA7359"/>
    <w:rsid w:val="00FA73C6"/>
    <w:rsid w:val="00FB061A"/>
    <w:rsid w:val="00FB0B32"/>
    <w:rsid w:val="00FB141B"/>
    <w:rsid w:val="00FB21B8"/>
    <w:rsid w:val="00FB2202"/>
    <w:rsid w:val="00FB298A"/>
    <w:rsid w:val="00FB2ECD"/>
    <w:rsid w:val="00FB3C7E"/>
    <w:rsid w:val="00FB3D46"/>
    <w:rsid w:val="00FB40E1"/>
    <w:rsid w:val="00FB4E43"/>
    <w:rsid w:val="00FB5F62"/>
    <w:rsid w:val="00FC02F4"/>
    <w:rsid w:val="00FC0717"/>
    <w:rsid w:val="00FC1339"/>
    <w:rsid w:val="00FC1377"/>
    <w:rsid w:val="00FC2DDE"/>
    <w:rsid w:val="00FC37A3"/>
    <w:rsid w:val="00FC38C3"/>
    <w:rsid w:val="00FC43B6"/>
    <w:rsid w:val="00FC65BC"/>
    <w:rsid w:val="00FC6A12"/>
    <w:rsid w:val="00FC7485"/>
    <w:rsid w:val="00FD145C"/>
    <w:rsid w:val="00FD1761"/>
    <w:rsid w:val="00FD1C6D"/>
    <w:rsid w:val="00FD1D70"/>
    <w:rsid w:val="00FD2A4A"/>
    <w:rsid w:val="00FD344D"/>
    <w:rsid w:val="00FD346A"/>
    <w:rsid w:val="00FD3A73"/>
    <w:rsid w:val="00FD47F8"/>
    <w:rsid w:val="00FD4848"/>
    <w:rsid w:val="00FD48EB"/>
    <w:rsid w:val="00FD5AED"/>
    <w:rsid w:val="00FD5FFD"/>
    <w:rsid w:val="00FD6273"/>
    <w:rsid w:val="00FD6985"/>
    <w:rsid w:val="00FD7DB8"/>
    <w:rsid w:val="00FE0439"/>
    <w:rsid w:val="00FE1B62"/>
    <w:rsid w:val="00FE1E56"/>
    <w:rsid w:val="00FE229F"/>
    <w:rsid w:val="00FE2E29"/>
    <w:rsid w:val="00FE4011"/>
    <w:rsid w:val="00FE524E"/>
    <w:rsid w:val="00FF01AC"/>
    <w:rsid w:val="00FF1D33"/>
    <w:rsid w:val="00FF1DFD"/>
    <w:rsid w:val="00FF22E2"/>
    <w:rsid w:val="00FF254B"/>
    <w:rsid w:val="00FF3587"/>
    <w:rsid w:val="00FF5E45"/>
    <w:rsid w:val="00FF704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9107B85"/>
  <w15:docId w15:val="{0668A103-E40E-43FA-9270-91874C614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04099"/>
    <w:pPr>
      <w:spacing w:after="120"/>
    </w:pPr>
    <w:rPr>
      <w:rFonts w:ascii="Arial" w:hAnsi="Arial" w:cs="Arial"/>
      <w:szCs w:val="24"/>
      <w:lang w:eastAsia="en-US"/>
    </w:rPr>
  </w:style>
  <w:style w:type="paragraph" w:styleId="Heading1">
    <w:name w:val="heading 1"/>
    <w:basedOn w:val="Normal"/>
    <w:next w:val="Normal"/>
    <w:link w:val="Heading1Char"/>
    <w:uiPriority w:val="99"/>
    <w:qFormat/>
    <w:rsid w:val="007D16B0"/>
    <w:pPr>
      <w:spacing w:after="600" w:line="460" w:lineRule="atLeast"/>
      <w:outlineLvl w:val="0"/>
    </w:pPr>
    <w:rPr>
      <w:b/>
      <w:color w:val="00B2A9" w:themeColor="accent1"/>
      <w:sz w:val="32"/>
      <w:szCs w:val="32"/>
      <w:lang w:val="en-US"/>
    </w:rPr>
  </w:style>
  <w:style w:type="paragraph" w:styleId="Heading2">
    <w:name w:val="heading 2"/>
    <w:basedOn w:val="Normal"/>
    <w:next w:val="Normal"/>
    <w:qFormat/>
    <w:rsid w:val="007D16B0"/>
    <w:pPr>
      <w:spacing w:before="360" w:after="113" w:line="300" w:lineRule="atLeast"/>
      <w:outlineLvl w:val="1"/>
    </w:pPr>
    <w:rPr>
      <w:b/>
      <w:color w:val="2E1E66" w:themeColor="accent3" w:themeTint="E6"/>
      <w:sz w:val="28"/>
    </w:rPr>
  </w:style>
  <w:style w:type="paragraph" w:styleId="Heading3">
    <w:name w:val="heading 3"/>
    <w:basedOn w:val="Normal"/>
    <w:next w:val="Normal"/>
    <w:link w:val="Heading3Char"/>
    <w:qFormat/>
    <w:rsid w:val="007D16B0"/>
    <w:pPr>
      <w:spacing w:before="140" w:after="57" w:line="220" w:lineRule="atLeast"/>
      <w:outlineLvl w:val="2"/>
    </w:pPr>
    <w:rPr>
      <w:b/>
      <w:sz w:val="24"/>
    </w:rPr>
  </w:style>
  <w:style w:type="paragraph" w:styleId="Heading4">
    <w:name w:val="heading 4"/>
    <w:basedOn w:val="Normal"/>
    <w:next w:val="Normal"/>
    <w:link w:val="Heading4Char"/>
    <w:qFormat/>
    <w:rsid w:val="007D16B0"/>
    <w:pPr>
      <w:spacing w:before="57" w:after="57" w:line="220" w:lineRule="atLeast"/>
      <w:outlineLvl w:val="3"/>
    </w:pPr>
    <w:rPr>
      <w:b/>
      <w:i/>
      <w:sz w:val="22"/>
    </w:rPr>
  </w:style>
  <w:style w:type="paragraph" w:styleId="Heading5">
    <w:name w:val="heading 5"/>
    <w:aliases w:val="- Title"/>
    <w:basedOn w:val="Normal"/>
    <w:next w:val="Normal"/>
    <w:link w:val="Heading5Char"/>
    <w:rsid w:val="00F968EA"/>
    <w:pPr>
      <w:spacing w:before="240" w:after="60"/>
      <w:outlineLvl w:val="4"/>
    </w:pPr>
    <w:rPr>
      <w:b/>
      <w:bCs/>
      <w:i/>
      <w:iCs/>
      <w:sz w:val="26"/>
      <w:szCs w:val="26"/>
    </w:rPr>
  </w:style>
  <w:style w:type="paragraph" w:styleId="Heading6">
    <w:name w:val="heading 6"/>
    <w:aliases w:val="App 2"/>
    <w:basedOn w:val="Normal"/>
    <w:next w:val="Normal"/>
    <w:rsid w:val="00F968EA"/>
    <w:pPr>
      <w:spacing w:before="240" w:after="60"/>
      <w:outlineLvl w:val="5"/>
    </w:pPr>
    <w:rPr>
      <w:b/>
      <w:bCs/>
      <w:szCs w:val="22"/>
    </w:rPr>
  </w:style>
  <w:style w:type="paragraph" w:styleId="Heading7">
    <w:name w:val="heading 7"/>
    <w:aliases w:val="App 3"/>
    <w:basedOn w:val="Normal"/>
    <w:next w:val="Normal"/>
    <w:rsid w:val="00F968EA"/>
    <w:pPr>
      <w:spacing w:before="240" w:after="60"/>
      <w:outlineLvl w:val="6"/>
    </w:pPr>
  </w:style>
  <w:style w:type="paragraph" w:styleId="Heading8">
    <w:name w:val="heading 8"/>
    <w:aliases w:val="App 4"/>
    <w:basedOn w:val="Normal"/>
    <w:next w:val="Normal"/>
    <w:rsid w:val="00F968EA"/>
    <w:pPr>
      <w:spacing w:before="240" w:after="60"/>
      <w:outlineLvl w:val="7"/>
    </w:pPr>
    <w:rPr>
      <w:i/>
      <w:iCs/>
    </w:rPr>
  </w:style>
  <w:style w:type="paragraph" w:styleId="Heading9">
    <w:name w:val="heading 9"/>
    <w:basedOn w:val="Normal"/>
    <w:next w:val="Normal"/>
    <w:rsid w:val="00F968EA"/>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lang w:eastAsia="en-US"/>
    </w:rPr>
  </w:style>
  <w:style w:type="paragraph" w:customStyle="1" w:styleId="Bullet2">
    <w:name w:val="_Bullet2"/>
    <w:basedOn w:val="Bullet"/>
    <w:rsid w:val="00F968EA"/>
    <w:pPr>
      <w:numPr>
        <w:ilvl w:val="1"/>
        <w:numId w:val="23"/>
      </w:numPr>
      <w:tabs>
        <w:tab w:val="clear" w:pos="170"/>
      </w:tabs>
    </w:pPr>
  </w:style>
  <w:style w:type="paragraph" w:styleId="Header">
    <w:name w:val="header"/>
    <w:basedOn w:val="Normal"/>
    <w:rsid w:val="00E90924"/>
    <w:pPr>
      <w:tabs>
        <w:tab w:val="center" w:pos="4320"/>
        <w:tab w:val="right" w:pos="8640"/>
      </w:tabs>
    </w:pPr>
  </w:style>
  <w:style w:type="paragraph" w:styleId="Footer">
    <w:name w:val="footer"/>
    <w:basedOn w:val="Normal"/>
    <w:link w:val="FooterChar"/>
    <w:uiPriority w:val="99"/>
    <w:rsid w:val="00E90924"/>
    <w:pPr>
      <w:tabs>
        <w:tab w:val="center" w:pos="4320"/>
        <w:tab w:val="right" w:pos="8640"/>
      </w:tabs>
    </w:pPr>
  </w:style>
  <w:style w:type="paragraph" w:customStyle="1" w:styleId="Bullet">
    <w:name w:val="_Bullet"/>
    <w:link w:val="BulletChar"/>
    <w:rsid w:val="00F968EA"/>
    <w:pPr>
      <w:numPr>
        <w:numId w:val="14"/>
      </w:numPr>
      <w:tabs>
        <w:tab w:val="clear" w:pos="720"/>
        <w:tab w:val="left" w:pos="170"/>
      </w:tabs>
      <w:spacing w:after="113" w:line="220" w:lineRule="atLeast"/>
      <w:ind w:left="170" w:hanging="170"/>
    </w:pPr>
    <w:rPr>
      <w:rFonts w:ascii="Calibri" w:hAnsi="Calibri" w:cs="Arial"/>
      <w:sz w:val="22"/>
      <w:szCs w:val="24"/>
      <w:lang w:eastAsia="en-US"/>
    </w:rPr>
  </w:style>
  <w:style w:type="character" w:customStyle="1" w:styleId="BulletChar">
    <w:name w:val="_Bullet Char"/>
    <w:link w:val="Bullet"/>
    <w:rsid w:val="00F968EA"/>
    <w:rPr>
      <w:rFonts w:ascii="Calibri" w:hAnsi="Calibri" w:cs="Arial"/>
      <w:sz w:val="22"/>
      <w:szCs w:val="24"/>
      <w:lang w:eastAsia="en-US"/>
    </w:rPr>
  </w:style>
  <w:style w:type="paragraph" w:customStyle="1" w:styleId="Caption">
    <w:name w:val="_Caption"/>
    <w:rsid w:val="00F968EA"/>
    <w:pPr>
      <w:spacing w:before="120" w:after="120" w:line="170" w:lineRule="atLeast"/>
    </w:pPr>
    <w:rPr>
      <w:rFonts w:ascii="Calibri" w:hAnsi="Calibri" w:cs="Arial"/>
      <w:b/>
      <w:color w:val="404040"/>
      <w:lang w:eastAsia="en-US"/>
    </w:rPr>
  </w:style>
  <w:style w:type="paragraph" w:customStyle="1" w:styleId="CertHA">
    <w:name w:val="_CertHA"/>
    <w:semiHidden/>
    <w:rsid w:val="00801A56"/>
    <w:pPr>
      <w:spacing w:line="1172" w:lineRule="atLeast"/>
    </w:pPr>
    <w:rPr>
      <w:rFonts w:ascii="Arial" w:hAnsi="Arial" w:cs="Arial"/>
      <w:color w:val="F58426"/>
      <w:sz w:val="96"/>
      <w:lang w:eastAsia="en-US"/>
    </w:rPr>
  </w:style>
  <w:style w:type="paragraph" w:customStyle="1" w:styleId="CertHAWhite">
    <w:name w:val="_CertHAWhite"/>
    <w:semiHidden/>
    <w:rsid w:val="004578FA"/>
    <w:pPr>
      <w:spacing w:line="1172" w:lineRule="exact"/>
    </w:pPr>
    <w:rPr>
      <w:rFonts w:ascii="Arial" w:hAnsi="Arial" w:cs="Arial"/>
      <w:color w:val="FFFFFF"/>
      <w:sz w:val="96"/>
      <w:lang w:eastAsia="en-US"/>
    </w:rPr>
  </w:style>
  <w:style w:type="paragraph" w:customStyle="1" w:styleId="CertHB">
    <w:name w:val="_CertHB"/>
    <w:semiHidden/>
    <w:rsid w:val="00801A56"/>
    <w:pPr>
      <w:spacing w:line="720" w:lineRule="atLeast"/>
    </w:pPr>
    <w:rPr>
      <w:rFonts w:ascii="Arial" w:hAnsi="Arial" w:cs="Arial"/>
      <w:color w:val="F58426"/>
      <w:sz w:val="72"/>
      <w:lang w:eastAsia="en-US"/>
    </w:rPr>
  </w:style>
  <w:style w:type="paragraph" w:customStyle="1" w:styleId="CertHBWhite">
    <w:name w:val="_CertHBWhite"/>
    <w:semiHidden/>
    <w:rsid w:val="00F101D6"/>
    <w:pPr>
      <w:spacing w:line="720" w:lineRule="atLeast"/>
    </w:pPr>
    <w:rPr>
      <w:rFonts w:ascii="Arial" w:hAnsi="Arial" w:cs="Arial"/>
      <w:color w:val="FFFFFF"/>
      <w:sz w:val="72"/>
      <w:lang w:eastAsia="en-US"/>
    </w:rPr>
  </w:style>
  <w:style w:type="paragraph" w:customStyle="1" w:styleId="CertHC">
    <w:name w:val="_CertHC"/>
    <w:link w:val="CertHCChar"/>
    <w:semiHidden/>
    <w:rsid w:val="00801A56"/>
    <w:pPr>
      <w:spacing w:line="600" w:lineRule="atLeast"/>
    </w:pPr>
    <w:rPr>
      <w:rFonts w:ascii="Arial" w:hAnsi="Arial" w:cs="Arial"/>
      <w:color w:val="F58426"/>
      <w:sz w:val="52"/>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lang w:eastAsia="en-US"/>
    </w:rPr>
  </w:style>
  <w:style w:type="paragraph" w:customStyle="1" w:styleId="CertHD">
    <w:name w:val="_CertHD"/>
    <w:link w:val="CertHDChar"/>
    <w:semiHidden/>
    <w:rsid w:val="00801A56"/>
    <w:pPr>
      <w:spacing w:line="440" w:lineRule="atLeast"/>
    </w:pPr>
    <w:rPr>
      <w:rFonts w:ascii="Arial" w:hAnsi="Arial" w:cs="Arial"/>
      <w:color w:val="F58426"/>
      <w:sz w:val="36"/>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lang w:eastAsia="en-US"/>
    </w:rPr>
  </w:style>
  <w:style w:type="paragraph" w:customStyle="1" w:styleId="CertHE">
    <w:name w:val="_CertHE"/>
    <w:link w:val="CertHEChar"/>
    <w:semiHidden/>
    <w:rsid w:val="00801A56"/>
    <w:pPr>
      <w:spacing w:line="520" w:lineRule="atLeast"/>
    </w:pPr>
    <w:rPr>
      <w:rFonts w:ascii="Arial" w:hAnsi="Arial" w:cs="Arial"/>
      <w:color w:val="F58426"/>
      <w:sz w:val="32"/>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lang w:eastAsia="en-US"/>
    </w:rPr>
  </w:style>
  <w:style w:type="paragraph" w:customStyle="1" w:styleId="CertYr">
    <w:name w:val="_CertYr"/>
    <w:semiHidden/>
    <w:rsid w:val="00801A56"/>
    <w:pPr>
      <w:spacing w:line="1440" w:lineRule="atLeast"/>
    </w:pPr>
    <w:rPr>
      <w:rFonts w:ascii="Arial" w:hAnsi="Arial" w:cs="Arial"/>
      <w:b/>
      <w:color w:val="F58426"/>
      <w:sz w:val="124"/>
      <w:lang w:eastAsia="en-US"/>
    </w:rPr>
  </w:style>
  <w:style w:type="paragraph" w:styleId="BalloonText">
    <w:name w:val="Balloon Text"/>
    <w:basedOn w:val="Normal"/>
    <w:link w:val="BalloonTextChar"/>
    <w:semiHidden/>
    <w:rsid w:val="00E90924"/>
    <w:rPr>
      <w:rFonts w:ascii="Tahoma" w:hAnsi="Tahoma" w:cs="Tahoma"/>
      <w:sz w:val="16"/>
      <w:szCs w:val="16"/>
    </w:rPr>
  </w:style>
  <w:style w:type="paragraph" w:styleId="BodyText">
    <w:name w:val="Body Text"/>
    <w:basedOn w:val="Normal"/>
    <w:link w:val="BodyTextChar"/>
    <w:unhideWhenUsed/>
    <w:rsid w:val="00772526"/>
  </w:style>
  <w:style w:type="character" w:customStyle="1" w:styleId="BodyTextChar">
    <w:name w:val="Body Text Char"/>
    <w:basedOn w:val="DefaultParagraphFont"/>
    <w:link w:val="BodyText"/>
    <w:rsid w:val="00772526"/>
    <w:rPr>
      <w:rFonts w:ascii="Arial" w:hAnsi="Arial" w:cs="Arial"/>
      <w:szCs w:val="24"/>
      <w:lang w:eastAsia="en-US"/>
    </w:rPr>
  </w:style>
  <w:style w:type="paragraph" w:customStyle="1" w:styleId="ARIimprintpubdetails">
    <w:name w:val="ARI_imprintpubdetails"/>
    <w:basedOn w:val="Normal"/>
    <w:rsid w:val="002F04B4"/>
    <w:pPr>
      <w:autoSpaceDE w:val="0"/>
      <w:autoSpaceDN w:val="0"/>
      <w:adjustRightInd w:val="0"/>
      <w:spacing w:after="0"/>
    </w:pPr>
    <w:rPr>
      <w:rFonts w:ascii="Calibri" w:hAnsi="Calibri" w:cstheme="minorHAnsi"/>
      <w:sz w:val="16"/>
      <w:szCs w:val="16"/>
    </w:rPr>
  </w:style>
  <w:style w:type="paragraph" w:customStyle="1" w:styleId="Pullout">
    <w:name w:val="_Pullout"/>
    <w:rsid w:val="00CB33BB"/>
    <w:pPr>
      <w:spacing w:before="85" w:after="170" w:line="300" w:lineRule="atLeast"/>
    </w:pPr>
    <w:rPr>
      <w:rFonts w:ascii="Calibri" w:hAnsi="Calibri" w:cs="Arial"/>
      <w:color w:val="228591"/>
      <w:lang w:eastAsia="en-US"/>
    </w:rPr>
  </w:style>
  <w:style w:type="paragraph" w:customStyle="1" w:styleId="TblBllt">
    <w:name w:val="_TblBllt"/>
    <w:basedOn w:val="Tablebodytext"/>
    <w:uiPriority w:val="1"/>
    <w:rsid w:val="00F968EA"/>
    <w:pPr>
      <w:numPr>
        <w:numId w:val="24"/>
      </w:numPr>
    </w:pPr>
  </w:style>
  <w:style w:type="paragraph" w:customStyle="1" w:styleId="Tablebodytext">
    <w:name w:val="Table body text"/>
    <w:uiPriority w:val="1"/>
    <w:qFormat/>
    <w:rsid w:val="004A4F57"/>
    <w:pPr>
      <w:spacing w:before="80" w:after="60"/>
    </w:pPr>
    <w:rPr>
      <w:rFonts w:ascii="Arial" w:hAnsi="Arial" w:cs="Arial"/>
      <w:szCs w:val="24"/>
      <w:lang w:eastAsia="en-US"/>
    </w:rPr>
  </w:style>
  <w:style w:type="paragraph" w:customStyle="1" w:styleId="Tableheadingtext">
    <w:name w:val="Table heading text"/>
    <w:qFormat/>
    <w:rsid w:val="00660BBC"/>
    <w:pPr>
      <w:spacing w:before="60" w:after="60" w:line="230" w:lineRule="atLeast"/>
    </w:pPr>
    <w:rPr>
      <w:rFonts w:ascii="Arial" w:hAnsi="Arial" w:cs="Arial"/>
      <w:b/>
      <w:color w:val="FFFFFF" w:themeColor="background1"/>
      <w:szCs w:val="24"/>
      <w:lang w:eastAsia="en-US"/>
    </w:rPr>
  </w:style>
  <w:style w:type="numbering" w:styleId="111111">
    <w:name w:val="Outline List 2"/>
    <w:basedOn w:val="NoList"/>
    <w:semiHidden/>
    <w:rsid w:val="004578FA"/>
    <w:pPr>
      <w:numPr>
        <w:numId w:val="1"/>
      </w:numPr>
    </w:pPr>
  </w:style>
  <w:style w:type="numbering" w:styleId="1ai">
    <w:name w:val="Outline List 1"/>
    <w:basedOn w:val="NoList"/>
    <w:semiHidden/>
    <w:rsid w:val="004578FA"/>
    <w:pPr>
      <w:numPr>
        <w:numId w:val="2"/>
      </w:numPr>
    </w:pPr>
  </w:style>
  <w:style w:type="numbering" w:styleId="ArticleSection">
    <w:name w:val="Outline List 3"/>
    <w:basedOn w:val="NoList"/>
    <w:semiHidden/>
    <w:rsid w:val="004578FA"/>
    <w:pPr>
      <w:numPr>
        <w:numId w:val="3"/>
      </w:numPr>
    </w:pPr>
  </w:style>
  <w:style w:type="paragraph" w:styleId="BlockText">
    <w:name w:val="Block Text"/>
    <w:basedOn w:val="Normal"/>
    <w:semiHidden/>
    <w:rsid w:val="004578FA"/>
    <w:pPr>
      <w:ind w:left="1440" w:right="1440"/>
    </w:pPr>
  </w:style>
  <w:style w:type="paragraph" w:styleId="BodyText2">
    <w:name w:val="Body Text 2"/>
    <w:basedOn w:val="Normal"/>
    <w:semiHidden/>
    <w:rsid w:val="004578FA"/>
    <w:pPr>
      <w:spacing w:line="480" w:lineRule="auto"/>
    </w:pPr>
  </w:style>
  <w:style w:type="paragraph" w:styleId="BodyText3">
    <w:name w:val="Body Text 3"/>
    <w:basedOn w:val="Normal"/>
    <w:semiHidden/>
    <w:rsid w:val="004578FA"/>
    <w:rPr>
      <w:sz w:val="16"/>
      <w:szCs w:val="16"/>
    </w:rPr>
  </w:style>
  <w:style w:type="paragraph" w:styleId="BodyTextFirstIndent">
    <w:name w:val="Body Text First Indent"/>
    <w:basedOn w:val="Normal"/>
    <w:semiHidden/>
    <w:rsid w:val="007D16B0"/>
    <w:pPr>
      <w:ind w:firstLine="210"/>
    </w:pPr>
  </w:style>
  <w:style w:type="paragraph" w:styleId="BodyTextIndent">
    <w:name w:val="Body Text Indent"/>
    <w:basedOn w:val="Normal"/>
    <w:semiHidden/>
    <w:rsid w:val="004578FA"/>
    <w:pPr>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line="480" w:lineRule="auto"/>
      <w:ind w:left="283"/>
    </w:pPr>
  </w:style>
  <w:style w:type="paragraph" w:styleId="BodyTextIndent3">
    <w:name w:val="Body Text Indent 3"/>
    <w:basedOn w:val="Normal"/>
    <w:semiHidden/>
    <w:rsid w:val="004578FA"/>
    <w:pPr>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uiPriority w:val="20"/>
    <w:qFormat/>
    <w:rsid w:val="00F968EA"/>
    <w:rPr>
      <w:i/>
      <w:iCs/>
    </w:rPr>
  </w:style>
  <w:style w:type="paragraph" w:styleId="EnvelopeAddress">
    <w:name w:val="envelope address"/>
    <w:basedOn w:val="Normal"/>
    <w:semiHidden/>
    <w:rsid w:val="004578FA"/>
    <w:pPr>
      <w:framePr w:w="7920" w:h="1980" w:hRule="exact" w:hSpace="180" w:wrap="auto" w:hAnchor="page" w:xAlign="center" w:yAlign="bottom"/>
      <w:ind w:left="2880"/>
    </w:pPr>
  </w:style>
  <w:style w:type="paragraph" w:styleId="EnvelopeReturn">
    <w:name w:val="envelope return"/>
    <w:basedOn w:val="Normal"/>
    <w:semiHidden/>
    <w:rsid w:val="004578FA"/>
    <w:rPr>
      <w:szCs w:val="20"/>
    </w:rPr>
  </w:style>
  <w:style w:type="character" w:styleId="FollowedHyperlink">
    <w:name w:val="FollowedHyperlink"/>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rsid w:val="00E90924"/>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0675CA"/>
    <w:rPr>
      <w:rFonts w:ascii="Arial" w:hAnsi="Arial"/>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4"/>
      </w:numPr>
    </w:pPr>
  </w:style>
  <w:style w:type="paragraph" w:styleId="ListBullet2">
    <w:name w:val="List Bullet 2"/>
    <w:basedOn w:val="Normal"/>
    <w:semiHidden/>
    <w:rsid w:val="004578FA"/>
    <w:pPr>
      <w:numPr>
        <w:numId w:val="5"/>
      </w:numPr>
    </w:pPr>
  </w:style>
  <w:style w:type="paragraph" w:styleId="ListBullet3">
    <w:name w:val="List Bullet 3"/>
    <w:basedOn w:val="Normal"/>
    <w:semiHidden/>
    <w:rsid w:val="004578FA"/>
    <w:pPr>
      <w:numPr>
        <w:numId w:val="6"/>
      </w:numPr>
    </w:pPr>
  </w:style>
  <w:style w:type="paragraph" w:styleId="ListBullet4">
    <w:name w:val="List Bullet 4"/>
    <w:basedOn w:val="Normal"/>
    <w:semiHidden/>
    <w:rsid w:val="004578FA"/>
    <w:pPr>
      <w:numPr>
        <w:numId w:val="7"/>
      </w:numPr>
    </w:pPr>
  </w:style>
  <w:style w:type="paragraph" w:styleId="ListBullet5">
    <w:name w:val="List Bullet 5"/>
    <w:basedOn w:val="Normal"/>
    <w:semiHidden/>
    <w:rsid w:val="004578FA"/>
    <w:pPr>
      <w:numPr>
        <w:numId w:val="8"/>
      </w:numPr>
    </w:pPr>
  </w:style>
  <w:style w:type="paragraph" w:styleId="ListContinue">
    <w:name w:val="List Continue"/>
    <w:basedOn w:val="Normal"/>
    <w:semiHidden/>
    <w:rsid w:val="004578FA"/>
    <w:pPr>
      <w:ind w:left="283"/>
    </w:pPr>
  </w:style>
  <w:style w:type="paragraph" w:styleId="ListContinue2">
    <w:name w:val="List Continue 2"/>
    <w:basedOn w:val="Normal"/>
    <w:semiHidden/>
    <w:rsid w:val="004578FA"/>
    <w:pPr>
      <w:ind w:left="566"/>
    </w:pPr>
  </w:style>
  <w:style w:type="paragraph" w:styleId="ListContinue3">
    <w:name w:val="List Continue 3"/>
    <w:basedOn w:val="Normal"/>
    <w:semiHidden/>
    <w:rsid w:val="004578FA"/>
    <w:pPr>
      <w:ind w:left="849"/>
    </w:pPr>
  </w:style>
  <w:style w:type="paragraph" w:styleId="ListContinue4">
    <w:name w:val="List Continue 4"/>
    <w:basedOn w:val="Normal"/>
    <w:semiHidden/>
    <w:rsid w:val="004578FA"/>
    <w:pPr>
      <w:ind w:left="1132"/>
    </w:pPr>
  </w:style>
  <w:style w:type="paragraph" w:styleId="ListContinue5">
    <w:name w:val="List Continue 5"/>
    <w:basedOn w:val="Normal"/>
    <w:semiHidden/>
    <w:rsid w:val="004578FA"/>
    <w:pPr>
      <w:ind w:left="1415"/>
    </w:pPr>
  </w:style>
  <w:style w:type="paragraph" w:styleId="ListNumber">
    <w:name w:val="List Number"/>
    <w:basedOn w:val="Normal"/>
    <w:semiHidden/>
    <w:rsid w:val="004578FA"/>
    <w:pPr>
      <w:numPr>
        <w:numId w:val="9"/>
      </w:numPr>
    </w:pPr>
  </w:style>
  <w:style w:type="paragraph" w:styleId="ListNumber2">
    <w:name w:val="List Number 2"/>
    <w:basedOn w:val="Normal"/>
    <w:semiHidden/>
    <w:rsid w:val="004578FA"/>
    <w:pPr>
      <w:numPr>
        <w:numId w:val="10"/>
      </w:numPr>
    </w:pPr>
  </w:style>
  <w:style w:type="paragraph" w:styleId="ListNumber3">
    <w:name w:val="List Number 3"/>
    <w:basedOn w:val="Normal"/>
    <w:semiHidden/>
    <w:rsid w:val="004578FA"/>
    <w:pPr>
      <w:numPr>
        <w:numId w:val="11"/>
      </w:numPr>
    </w:pPr>
  </w:style>
  <w:style w:type="paragraph" w:styleId="ListNumber4">
    <w:name w:val="List Number 4"/>
    <w:basedOn w:val="Normal"/>
    <w:semiHidden/>
    <w:rsid w:val="004578FA"/>
    <w:pPr>
      <w:numPr>
        <w:numId w:val="12"/>
      </w:numPr>
    </w:pPr>
  </w:style>
  <w:style w:type="paragraph" w:styleId="ListNumber5">
    <w:name w:val="List Number 5"/>
    <w:basedOn w:val="Normal"/>
    <w:semiHidden/>
    <w:rsid w:val="004578FA"/>
    <w:pPr>
      <w:numPr>
        <w:numId w:val="13"/>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Web">
    <w:name w:val="Normal (Web)"/>
    <w:basedOn w:val="Normal"/>
    <w:uiPriority w:val="99"/>
    <w:rsid w:val="00E90924"/>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rsid w:val="004578FA"/>
  </w:style>
  <w:style w:type="paragraph" w:styleId="PlainText">
    <w:name w:val="Plain Text"/>
    <w:basedOn w:val="Normal"/>
    <w:semiHidden/>
    <w:rsid w:val="004578FA"/>
    <w:rPr>
      <w:rFonts w:ascii="Courier New" w:hAnsi="Courier New" w:cs="Courier New"/>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uiPriority w:val="22"/>
    <w:qFormat/>
    <w:rsid w:val="00F968EA"/>
    <w:rPr>
      <w:b/>
      <w:bCs/>
    </w:rPr>
  </w:style>
  <w:style w:type="paragraph" w:styleId="Subtitle">
    <w:name w:val="Subtitle"/>
    <w:basedOn w:val="Title"/>
    <w:link w:val="SubtitleChar"/>
    <w:rsid w:val="00477B29"/>
    <w:pPr>
      <w:spacing w:before="240"/>
    </w:pPr>
    <w:rPr>
      <w:sz w:val="32"/>
      <w:szCs w:val="32"/>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rsid w:val="001653FA"/>
    <w:pPr>
      <w:spacing w:after="60"/>
      <w:ind w:left="2268"/>
      <w:jc w:val="right"/>
      <w:outlineLvl w:val="0"/>
    </w:pPr>
    <w:rPr>
      <w:b/>
      <w:bCs/>
      <w:color w:val="FFFFFF" w:themeColor="background1"/>
      <w:kern w:val="28"/>
      <w:sz w:val="48"/>
      <w:szCs w:val="48"/>
    </w:rPr>
  </w:style>
  <w:style w:type="paragraph" w:customStyle="1" w:styleId="zHeader">
    <w:name w:val="_zHeader"/>
    <w:uiPriority w:val="99"/>
    <w:semiHidden/>
    <w:rsid w:val="0025127D"/>
    <w:rPr>
      <w:lang w:eastAsia="en-US"/>
    </w:rPr>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link w:val="FootnoteTextChar"/>
    <w:rsid w:val="006E23EB"/>
    <w:pPr>
      <w:spacing w:after="85" w:line="170" w:lineRule="atLeast"/>
      <w:ind w:left="142" w:hanging="142"/>
    </w:pPr>
    <w:rPr>
      <w:sz w:val="16"/>
      <w:szCs w:val="20"/>
    </w:rPr>
  </w:style>
  <w:style w:type="character" w:styleId="FootnoteReference">
    <w:name w:val="footnote reference"/>
    <w:rsid w:val="00E90924"/>
    <w:rPr>
      <w:rFonts w:ascii="Arial" w:hAnsi="Arial"/>
      <w:vertAlign w:val="superscript"/>
    </w:rPr>
  </w:style>
  <w:style w:type="paragraph" w:styleId="DocumentMap">
    <w:name w:val="Document Map"/>
    <w:basedOn w:val="Normal"/>
    <w:rsid w:val="00E90924"/>
    <w:pPr>
      <w:shd w:val="clear" w:color="auto" w:fill="000080"/>
    </w:pPr>
    <w:rPr>
      <w:rFonts w:ascii="Tahoma" w:hAnsi="Tahoma" w:cs="Tahoma"/>
      <w:szCs w:val="20"/>
    </w:rPr>
  </w:style>
  <w:style w:type="paragraph" w:styleId="TOC2">
    <w:name w:val="toc 2"/>
    <w:basedOn w:val="Normal"/>
    <w:next w:val="Normal"/>
    <w:autoRedefine/>
    <w:uiPriority w:val="39"/>
    <w:rsid w:val="0071429D"/>
    <w:pPr>
      <w:tabs>
        <w:tab w:val="left" w:pos="567"/>
        <w:tab w:val="right" w:pos="9629"/>
      </w:tabs>
      <w:spacing w:after="60"/>
    </w:pPr>
    <w:rPr>
      <w:bCs/>
      <w:noProof/>
      <w:szCs w:val="20"/>
      <w:lang w:eastAsia="en-AU"/>
    </w:rPr>
  </w:style>
  <w:style w:type="paragraph" w:styleId="TOC1">
    <w:name w:val="toc 1"/>
    <w:basedOn w:val="Normal"/>
    <w:next w:val="Normal"/>
    <w:uiPriority w:val="39"/>
    <w:rsid w:val="0071429D"/>
    <w:pPr>
      <w:pBdr>
        <w:bottom w:val="dotted" w:sz="12" w:space="3" w:color="228591"/>
        <w:between w:val="dotted" w:sz="12" w:space="1" w:color="228591"/>
      </w:pBdr>
      <w:tabs>
        <w:tab w:val="left" w:pos="567"/>
        <w:tab w:val="right" w:pos="9629"/>
      </w:tabs>
      <w:spacing w:before="320"/>
      <w:contextualSpacing/>
    </w:pPr>
    <w:rPr>
      <w:b/>
      <w:noProof/>
      <w:color w:val="00B2A9" w:themeColor="accent1"/>
      <w:lang w:val="en-US"/>
    </w:rPr>
  </w:style>
  <w:style w:type="paragraph" w:styleId="TOC3">
    <w:name w:val="toc 3"/>
    <w:basedOn w:val="Normal"/>
    <w:next w:val="Normal"/>
    <w:autoRedefine/>
    <w:uiPriority w:val="39"/>
    <w:rsid w:val="00F13BE7"/>
    <w:pPr>
      <w:tabs>
        <w:tab w:val="left" w:pos="1276"/>
        <w:tab w:val="right" w:pos="9629"/>
      </w:tabs>
      <w:ind w:left="567"/>
    </w:pPr>
    <w:rPr>
      <w:noProof/>
    </w:rPr>
  </w:style>
  <w:style w:type="paragraph" w:customStyle="1" w:styleId="TOCtitle">
    <w:name w:val="TOC title"/>
    <w:basedOn w:val="Heading1"/>
    <w:next w:val="TOC1"/>
    <w:rsid w:val="00243764"/>
  </w:style>
  <w:style w:type="paragraph" w:customStyle="1" w:styleId="Accessibilitytext">
    <w:name w:val="Accessibility text"/>
    <w:basedOn w:val="Normal"/>
    <w:qFormat/>
    <w:rsid w:val="007D16B0"/>
    <w:pPr>
      <w:framePr w:hSpace="180" w:wrap="around" w:vAnchor="page" w:hAnchor="margin" w:y="5521"/>
      <w:autoSpaceDE w:val="0"/>
      <w:autoSpaceDN w:val="0"/>
      <w:adjustRightInd w:val="0"/>
      <w:spacing w:after="200" w:line="276" w:lineRule="auto"/>
    </w:pPr>
    <w:rPr>
      <w:rFonts w:eastAsia="Calibri"/>
      <w:sz w:val="28"/>
      <w:szCs w:val="28"/>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uiPriority w:val="99"/>
    <w:rsid w:val="00E90924"/>
    <w:rPr>
      <w:sz w:val="16"/>
      <w:szCs w:val="16"/>
    </w:rPr>
  </w:style>
  <w:style w:type="paragraph" w:styleId="CommentText">
    <w:name w:val="annotation text"/>
    <w:basedOn w:val="Normal"/>
    <w:link w:val="CommentTextChar"/>
    <w:uiPriority w:val="99"/>
    <w:rsid w:val="00E90924"/>
    <w:rPr>
      <w:szCs w:val="20"/>
    </w:rPr>
  </w:style>
  <w:style w:type="character" w:customStyle="1" w:styleId="CommentTextChar">
    <w:name w:val="Comment Text Char"/>
    <w:link w:val="CommentText"/>
    <w:uiPriority w:val="99"/>
    <w:rsid w:val="00DC1725"/>
    <w:rPr>
      <w:rFonts w:ascii="Calibri" w:hAnsi="Calibri"/>
      <w:sz w:val="22"/>
      <w:szCs w:val="20"/>
      <w:lang w:eastAsia="en-US"/>
    </w:rPr>
  </w:style>
  <w:style w:type="paragraph" w:styleId="CommentSubject">
    <w:name w:val="annotation subject"/>
    <w:basedOn w:val="CommentText"/>
    <w:next w:val="CommentText"/>
    <w:link w:val="CommentSubjectChar"/>
    <w:semiHidden/>
    <w:rsid w:val="00E90924"/>
    <w:rPr>
      <w:b/>
      <w:bCs/>
    </w:rPr>
  </w:style>
  <w:style w:type="character" w:customStyle="1" w:styleId="CommentSubjectChar">
    <w:name w:val="Comment Subject Char"/>
    <w:link w:val="CommentSubject"/>
    <w:semiHidden/>
    <w:rsid w:val="00DC1725"/>
    <w:rPr>
      <w:rFonts w:ascii="Calibri" w:hAnsi="Calibri"/>
      <w:b/>
      <w:bCs/>
      <w:sz w:val="22"/>
      <w:szCs w:val="20"/>
      <w:lang w:eastAsia="en-US"/>
    </w:rPr>
  </w:style>
  <w:style w:type="table" w:customStyle="1" w:styleId="DELWPTable">
    <w:name w:val="DELWP_Table"/>
    <w:basedOn w:val="TableNormal"/>
    <w:uiPriority w:val="99"/>
    <w:rsid w:val="005B531E"/>
    <w:tblPr>
      <w:tblInd w:w="108" w:type="dxa"/>
      <w:tblBorders>
        <w:bottom w:val="single" w:sz="4" w:space="0" w:color="00B2A9" w:themeColor="accent1"/>
        <w:insideH w:val="single" w:sz="4" w:space="0" w:color="00B2A9" w:themeColor="accent1"/>
      </w:tblBorders>
    </w:tblPr>
    <w:tblStylePr w:type="firstRow">
      <w:tblPr/>
      <w:tcPr>
        <w:tcBorders>
          <w:top w:val="nil"/>
          <w:left w:val="nil"/>
          <w:bottom w:val="nil"/>
          <w:right w:val="nil"/>
          <w:insideH w:val="nil"/>
          <w:insideV w:val="nil"/>
          <w:tl2br w:val="nil"/>
          <w:tr2bl w:val="nil"/>
        </w:tcBorders>
        <w:shd w:val="clear" w:color="auto" w:fill="00B2A9" w:themeFill="accent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rsid w:val="00F968EA"/>
    <w:rPr>
      <w:rFonts w:ascii="Calibri" w:hAnsi="Calibri"/>
      <w:i/>
      <w:iCs/>
      <w:color w:val="9C9A98" w:themeColor="text1" w:themeTint="7F"/>
    </w:rPr>
  </w:style>
  <w:style w:type="character" w:styleId="IntenseEmphasis">
    <w:name w:val="Intense Emphasis"/>
    <w:basedOn w:val="DefaultParagraphFont"/>
    <w:uiPriority w:val="21"/>
    <w:rsid w:val="00F968EA"/>
    <w:rPr>
      <w:rFonts w:ascii="Calibri" w:hAnsi="Calibri"/>
      <w:b/>
      <w:bCs/>
      <w:i/>
      <w:iCs/>
      <w:color w:val="228591"/>
    </w:rPr>
  </w:style>
  <w:style w:type="character" w:styleId="BookTitle">
    <w:name w:val="Book Title"/>
    <w:basedOn w:val="DefaultParagraphFont"/>
    <w:uiPriority w:val="33"/>
    <w:rsid w:val="00F968EA"/>
    <w:rPr>
      <w:rFonts w:ascii="Calibri" w:hAnsi="Calibri"/>
      <w:b/>
      <w:bCs/>
      <w:smallCaps/>
      <w:spacing w:val="5"/>
    </w:rPr>
  </w:style>
  <w:style w:type="paragraph" w:customStyle="1" w:styleId="Backpagewebaddress">
    <w:name w:val="Back page web address"/>
    <w:basedOn w:val="Subtitle"/>
    <w:rsid w:val="007B1750"/>
    <w:pPr>
      <w:ind w:left="0"/>
      <w:jc w:val="left"/>
    </w:pPr>
  </w:style>
  <w:style w:type="paragraph" w:customStyle="1" w:styleId="Authorscover">
    <w:name w:val="Authors cover"/>
    <w:basedOn w:val="Subtitle"/>
    <w:rsid w:val="00660BBC"/>
    <w:pPr>
      <w:ind w:left="993"/>
    </w:pPr>
  </w:style>
  <w:style w:type="paragraph" w:customStyle="1" w:styleId="Frontcoverauthors">
    <w:name w:val="Front cover authors"/>
    <w:basedOn w:val="Normal"/>
    <w:rsid w:val="0019280B"/>
    <w:pPr>
      <w:keepNext/>
      <w:autoSpaceDE w:val="0"/>
      <w:autoSpaceDN w:val="0"/>
      <w:adjustRightInd w:val="0"/>
      <w:spacing w:before="40" w:after="40"/>
      <w:outlineLvl w:val="0"/>
    </w:pPr>
    <w:rPr>
      <w:rFonts w:ascii="Tahoma" w:hAnsi="Tahoma" w:cs="Tahoma"/>
      <w:bCs/>
      <w:color w:val="FFFFFF"/>
      <w:kern w:val="32"/>
      <w:sz w:val="36"/>
      <w:szCs w:val="32"/>
      <w:lang w:eastAsia="en-AU"/>
    </w:rPr>
  </w:style>
  <w:style w:type="paragraph" w:customStyle="1" w:styleId="Frontcoverreportseries">
    <w:name w:val="Front cover report series"/>
    <w:basedOn w:val="Normal"/>
    <w:rsid w:val="0019280B"/>
    <w:pPr>
      <w:keepNext/>
      <w:autoSpaceDE w:val="0"/>
      <w:autoSpaceDN w:val="0"/>
      <w:adjustRightInd w:val="0"/>
      <w:spacing w:before="240" w:after="240"/>
      <w:outlineLvl w:val="0"/>
    </w:pPr>
    <w:rPr>
      <w:rFonts w:ascii="Tahoma" w:hAnsi="Tahoma" w:cs="Tahoma"/>
      <w:bCs/>
      <w:color w:val="FFFFFF"/>
      <w:kern w:val="32"/>
      <w:sz w:val="24"/>
      <w:szCs w:val="32"/>
      <w:lang w:eastAsia="en-AU"/>
    </w:rPr>
  </w:style>
  <w:style w:type="paragraph" w:customStyle="1" w:styleId="imprint">
    <w:name w:val="imprint"/>
    <w:basedOn w:val="Normal"/>
    <w:rsid w:val="00980E26"/>
    <w:pPr>
      <w:spacing w:after="80" w:line="220" w:lineRule="exact"/>
    </w:pPr>
    <w:rPr>
      <w:rFonts w:ascii="Times New Roman" w:hAnsi="Times New Roman"/>
      <w:sz w:val="18"/>
      <w:lang w:eastAsia="en-AU"/>
    </w:rPr>
  </w:style>
  <w:style w:type="character" w:customStyle="1" w:styleId="st">
    <w:name w:val="st"/>
    <w:rsid w:val="00DB3335"/>
  </w:style>
  <w:style w:type="character" w:customStyle="1" w:styleId="Heading5Char">
    <w:name w:val="Heading 5 Char"/>
    <w:aliases w:val="- Title Char"/>
    <w:link w:val="Heading5"/>
    <w:locked/>
    <w:rsid w:val="00F968EA"/>
    <w:rPr>
      <w:rFonts w:ascii="Calibri" w:hAnsi="Calibri"/>
      <w:b/>
      <w:bCs/>
      <w:i/>
      <w:iCs/>
      <w:sz w:val="26"/>
      <w:szCs w:val="26"/>
      <w:lang w:eastAsia="en-US"/>
    </w:rPr>
  </w:style>
  <w:style w:type="paragraph" w:styleId="ListParagraph">
    <w:name w:val="List Paragraph"/>
    <w:basedOn w:val="Normal"/>
    <w:uiPriority w:val="34"/>
    <w:rsid w:val="00F968EA"/>
    <w:pPr>
      <w:spacing w:line="270" w:lineRule="exact"/>
      <w:ind w:left="720"/>
      <w:contextualSpacing/>
    </w:pPr>
    <w:rPr>
      <w:rFonts w:ascii="Times New Roman" w:hAnsi="Times New Roman"/>
      <w:lang w:eastAsia="en-AU"/>
    </w:rPr>
  </w:style>
  <w:style w:type="character" w:customStyle="1" w:styleId="FootnoteTextChar">
    <w:name w:val="Footnote Text Char"/>
    <w:link w:val="FootnoteText"/>
    <w:locked/>
    <w:rsid w:val="006E23EB"/>
    <w:rPr>
      <w:rFonts w:ascii="Arial" w:hAnsi="Arial" w:cs="Arial"/>
      <w:sz w:val="16"/>
      <w:lang w:eastAsia="en-US"/>
    </w:rPr>
  </w:style>
  <w:style w:type="paragraph" w:customStyle="1" w:styleId="Tabletext">
    <w:name w:val="Table text"/>
    <w:basedOn w:val="Normal"/>
    <w:rsid w:val="00E90924"/>
    <w:pPr>
      <w:spacing w:before="40" w:after="160" w:line="220" w:lineRule="exact"/>
    </w:pPr>
    <w:rPr>
      <w:rFonts w:ascii="Tahoma" w:hAnsi="Tahoma"/>
      <w:sz w:val="24"/>
      <w:szCs w:val="22"/>
      <w:lang w:eastAsia="en-AU"/>
    </w:rPr>
  </w:style>
  <w:style w:type="paragraph" w:styleId="Revision">
    <w:name w:val="Revision"/>
    <w:hidden/>
    <w:uiPriority w:val="99"/>
    <w:semiHidden/>
    <w:rsid w:val="00E90924"/>
    <w:rPr>
      <w:rFonts w:ascii="Calibri" w:hAnsi="Calibri"/>
      <w:sz w:val="22"/>
      <w:lang w:eastAsia="en-US"/>
    </w:rPr>
  </w:style>
  <w:style w:type="paragraph" w:customStyle="1" w:styleId="Titlepage3">
    <w:name w:val="Title page 3"/>
    <w:basedOn w:val="Heading3"/>
    <w:rsid w:val="00DA7D7F"/>
    <w:pPr>
      <w:spacing w:before="80" w:after="480" w:line="240" w:lineRule="exact"/>
      <w:jc w:val="center"/>
    </w:pPr>
    <w:rPr>
      <w:rFonts w:ascii="Tahoma" w:hAnsi="Tahoma"/>
      <w:b w:val="0"/>
      <w:sz w:val="20"/>
      <w:szCs w:val="22"/>
      <w:lang w:eastAsia="en-AU"/>
    </w:rPr>
  </w:style>
  <w:style w:type="paragraph" w:customStyle="1" w:styleId="Titlepage1">
    <w:name w:val="Title page 1"/>
    <w:basedOn w:val="Heading5"/>
    <w:rsid w:val="00DA7D7F"/>
    <w:pPr>
      <w:spacing w:before="0" w:after="720" w:line="360" w:lineRule="exact"/>
      <w:jc w:val="center"/>
    </w:pPr>
    <w:rPr>
      <w:rFonts w:ascii="Tahoma" w:hAnsi="Tahoma"/>
      <w:i w:val="0"/>
      <w:sz w:val="32"/>
      <w:lang w:eastAsia="en-AU"/>
    </w:rPr>
  </w:style>
  <w:style w:type="paragraph" w:customStyle="1" w:styleId="Titlepage2">
    <w:name w:val="Title page 2"/>
    <w:basedOn w:val="Heading2"/>
    <w:rsid w:val="00DA7D7F"/>
    <w:pPr>
      <w:spacing w:before="160" w:after="1200" w:line="280" w:lineRule="exact"/>
      <w:jc w:val="center"/>
    </w:pPr>
    <w:rPr>
      <w:rFonts w:ascii="Tahoma" w:hAnsi="Tahoma"/>
      <w:b w:val="0"/>
      <w:i/>
      <w:sz w:val="24"/>
      <w:lang w:eastAsia="en-AU"/>
    </w:rPr>
  </w:style>
  <w:style w:type="character" w:customStyle="1" w:styleId="kno-fv-vq">
    <w:name w:val="kno-fv-vq"/>
    <w:rsid w:val="00FD346A"/>
  </w:style>
  <w:style w:type="paragraph" w:customStyle="1" w:styleId="references">
    <w:name w:val="references"/>
    <w:basedOn w:val="Normal"/>
    <w:rsid w:val="00C27B6E"/>
    <w:pPr>
      <w:spacing w:line="270" w:lineRule="exact"/>
      <w:ind w:left="709" w:hanging="709"/>
    </w:pPr>
    <w:rPr>
      <w:rFonts w:ascii="Times New Roman" w:hAnsi="Times New Roman"/>
      <w:lang w:eastAsia="en-AU"/>
    </w:rPr>
  </w:style>
  <w:style w:type="paragraph" w:styleId="Caption0">
    <w:name w:val="caption"/>
    <w:basedOn w:val="Normal"/>
    <w:next w:val="Normal"/>
    <w:link w:val="CaptionChar"/>
    <w:unhideWhenUsed/>
    <w:rsid w:val="00F968EA"/>
    <w:pPr>
      <w:spacing w:after="200"/>
    </w:pPr>
    <w:rPr>
      <w:b/>
      <w:bCs/>
      <w:color w:val="00B2A9" w:themeColor="accent1"/>
      <w:sz w:val="18"/>
      <w:szCs w:val="18"/>
    </w:rPr>
  </w:style>
  <w:style w:type="paragraph" w:customStyle="1" w:styleId="Bullets">
    <w:name w:val="Bullets"/>
    <w:basedOn w:val="Normal"/>
    <w:rsid w:val="004C23B0"/>
    <w:pPr>
      <w:numPr>
        <w:numId w:val="15"/>
      </w:numPr>
      <w:tabs>
        <w:tab w:val="left" w:pos="284"/>
      </w:tabs>
      <w:spacing w:after="60" w:line="270" w:lineRule="exact"/>
    </w:pPr>
    <w:rPr>
      <w:rFonts w:ascii="Times New Roman" w:hAnsi="Times New Roman"/>
      <w:szCs w:val="20"/>
      <w:lang w:eastAsia="en-AU"/>
    </w:rPr>
  </w:style>
  <w:style w:type="paragraph" w:styleId="TOC4">
    <w:name w:val="toc 4"/>
    <w:basedOn w:val="Normal"/>
    <w:next w:val="Normal"/>
    <w:autoRedefine/>
    <w:semiHidden/>
    <w:rsid w:val="001D2FBB"/>
    <w:pPr>
      <w:ind w:left="660"/>
    </w:pPr>
  </w:style>
  <w:style w:type="paragraph" w:styleId="TOC5">
    <w:name w:val="toc 5"/>
    <w:basedOn w:val="Normal"/>
    <w:next w:val="Normal"/>
    <w:autoRedefine/>
    <w:semiHidden/>
    <w:rsid w:val="001D2FBB"/>
    <w:pPr>
      <w:ind w:left="880"/>
    </w:pPr>
  </w:style>
  <w:style w:type="paragraph" w:styleId="TOC6">
    <w:name w:val="toc 6"/>
    <w:basedOn w:val="Normal"/>
    <w:next w:val="Normal"/>
    <w:autoRedefine/>
    <w:semiHidden/>
    <w:rsid w:val="001D2FBB"/>
    <w:pPr>
      <w:ind w:left="1100"/>
    </w:pPr>
  </w:style>
  <w:style w:type="paragraph" w:styleId="TOC7">
    <w:name w:val="toc 7"/>
    <w:basedOn w:val="Normal"/>
    <w:next w:val="Normal"/>
    <w:autoRedefine/>
    <w:semiHidden/>
    <w:rsid w:val="001D2FBB"/>
    <w:pPr>
      <w:ind w:left="1320"/>
    </w:pPr>
  </w:style>
  <w:style w:type="paragraph" w:styleId="TOC8">
    <w:name w:val="toc 8"/>
    <w:basedOn w:val="Normal"/>
    <w:next w:val="Normal"/>
    <w:autoRedefine/>
    <w:semiHidden/>
    <w:rsid w:val="001D2FBB"/>
    <w:pPr>
      <w:ind w:left="1540"/>
    </w:pPr>
  </w:style>
  <w:style w:type="paragraph" w:styleId="TOC9">
    <w:name w:val="toc 9"/>
    <w:basedOn w:val="Normal"/>
    <w:next w:val="Normal"/>
    <w:autoRedefine/>
    <w:semiHidden/>
    <w:rsid w:val="001D2FBB"/>
    <w:pPr>
      <w:ind w:left="1760"/>
    </w:pPr>
  </w:style>
  <w:style w:type="paragraph" w:styleId="TableofFigures">
    <w:name w:val="table of figures"/>
    <w:basedOn w:val="Normal"/>
    <w:next w:val="Normal"/>
    <w:uiPriority w:val="99"/>
    <w:rsid w:val="00150BD2"/>
    <w:pPr>
      <w:tabs>
        <w:tab w:val="right" w:leader="dot" w:pos="9629"/>
      </w:tabs>
      <w:spacing w:line="360" w:lineRule="auto"/>
      <w:ind w:left="720" w:hanging="720"/>
    </w:pPr>
    <w:rPr>
      <w:noProof/>
      <w:szCs w:val="20"/>
    </w:rPr>
  </w:style>
  <w:style w:type="paragraph" w:customStyle="1" w:styleId="Bullets-Last">
    <w:name w:val="Bullets - Last"/>
    <w:basedOn w:val="Bullets"/>
    <w:rsid w:val="00E90924"/>
    <w:pPr>
      <w:numPr>
        <w:numId w:val="2"/>
      </w:numPr>
      <w:spacing w:after="120"/>
    </w:pPr>
  </w:style>
  <w:style w:type="paragraph" w:customStyle="1" w:styleId="Bullets2">
    <w:name w:val="Bullets 2"/>
    <w:basedOn w:val="Bullets"/>
    <w:rsid w:val="00E90924"/>
    <w:pPr>
      <w:numPr>
        <w:numId w:val="16"/>
      </w:numPr>
      <w:tabs>
        <w:tab w:val="clear" w:pos="794"/>
        <w:tab w:val="left" w:pos="567"/>
      </w:tabs>
    </w:pPr>
  </w:style>
  <w:style w:type="paragraph" w:customStyle="1" w:styleId="Bullets2-Last">
    <w:name w:val="Bullets 2 - Last"/>
    <w:basedOn w:val="Bullets2"/>
    <w:rsid w:val="00E90924"/>
    <w:pPr>
      <w:spacing w:after="160"/>
    </w:pPr>
  </w:style>
  <w:style w:type="character" w:customStyle="1" w:styleId="Heading4Char">
    <w:name w:val="Heading 4 Char"/>
    <w:link w:val="Heading4"/>
    <w:rsid w:val="007D16B0"/>
    <w:rPr>
      <w:rFonts w:ascii="Arial" w:hAnsi="Arial" w:cs="Arial"/>
      <w:b/>
      <w:i/>
      <w:sz w:val="22"/>
      <w:szCs w:val="24"/>
      <w:lang w:eastAsia="en-US"/>
    </w:rPr>
  </w:style>
  <w:style w:type="paragraph" w:customStyle="1" w:styleId="Heading4-Numbered">
    <w:name w:val="Heading 4 -Numbered"/>
    <w:basedOn w:val="Heading4"/>
    <w:rsid w:val="006F6E3A"/>
    <w:pPr>
      <w:numPr>
        <w:ilvl w:val="3"/>
        <w:numId w:val="30"/>
      </w:numPr>
      <w:spacing w:before="40" w:after="0" w:line="200" w:lineRule="exact"/>
    </w:pPr>
    <w:rPr>
      <w:rFonts w:ascii="Tahoma" w:hAnsi="Tahoma"/>
      <w:sz w:val="18"/>
      <w:lang w:eastAsia="en-AU"/>
    </w:rPr>
  </w:style>
  <w:style w:type="paragraph" w:customStyle="1" w:styleId="Heading3-Numbered">
    <w:name w:val="Heading 3 - Numbered"/>
    <w:basedOn w:val="Heading3"/>
    <w:autoRedefine/>
    <w:qFormat/>
    <w:rsid w:val="006F6E3A"/>
    <w:pPr>
      <w:numPr>
        <w:ilvl w:val="2"/>
        <w:numId w:val="30"/>
      </w:numPr>
      <w:tabs>
        <w:tab w:val="clear" w:pos="720"/>
        <w:tab w:val="left" w:pos="851"/>
      </w:tabs>
      <w:spacing w:line="240" w:lineRule="atLeast"/>
    </w:pPr>
    <w:rPr>
      <w:sz w:val="22"/>
      <w:lang w:eastAsia="en-AU"/>
    </w:rPr>
  </w:style>
  <w:style w:type="paragraph" w:customStyle="1" w:styleId="Heading2-Numbered">
    <w:name w:val="Heading 2 - Numbered"/>
    <w:basedOn w:val="Heading2"/>
    <w:autoRedefine/>
    <w:qFormat/>
    <w:rsid w:val="00A3716A"/>
    <w:pPr>
      <w:tabs>
        <w:tab w:val="left" w:pos="851"/>
      </w:tabs>
    </w:pPr>
    <w:rPr>
      <w:sz w:val="24"/>
      <w:szCs w:val="28"/>
      <w:lang w:eastAsia="en-AU"/>
    </w:rPr>
  </w:style>
  <w:style w:type="paragraph" w:customStyle="1" w:styleId="Heading1-Numbered">
    <w:name w:val="Heading 1 - Numbered"/>
    <w:basedOn w:val="Heading1"/>
    <w:link w:val="Heading1-NumberedChar"/>
    <w:qFormat/>
    <w:rsid w:val="006F6E3A"/>
    <w:pPr>
      <w:numPr>
        <w:numId w:val="30"/>
      </w:numPr>
      <w:tabs>
        <w:tab w:val="left" w:pos="851"/>
      </w:tabs>
      <w:spacing w:line="460" w:lineRule="exact"/>
    </w:pPr>
    <w:rPr>
      <w:lang w:eastAsia="en-AU"/>
    </w:rPr>
  </w:style>
  <w:style w:type="paragraph" w:customStyle="1" w:styleId="Tableheading">
    <w:name w:val="Table heading"/>
    <w:link w:val="TableheadingChar"/>
    <w:rsid w:val="00E90924"/>
    <w:pPr>
      <w:spacing w:before="80" w:after="40" w:line="220" w:lineRule="exact"/>
    </w:pPr>
    <w:rPr>
      <w:rFonts w:ascii="Tahoma" w:hAnsi="Tahoma"/>
      <w:b/>
      <w:sz w:val="18"/>
    </w:rPr>
  </w:style>
  <w:style w:type="paragraph" w:customStyle="1" w:styleId="Figureheading">
    <w:name w:val="Figure heading"/>
    <w:basedOn w:val="Tableheading"/>
    <w:rsid w:val="00E90924"/>
  </w:style>
  <w:style w:type="character" w:customStyle="1" w:styleId="Heading1Char">
    <w:name w:val="Heading 1 Char"/>
    <w:link w:val="Heading1"/>
    <w:uiPriority w:val="99"/>
    <w:rsid w:val="00DC3852"/>
    <w:rPr>
      <w:rFonts w:ascii="Arial" w:hAnsi="Arial" w:cs="Arial"/>
      <w:b/>
      <w:color w:val="00B2A9" w:themeColor="accent1"/>
      <w:sz w:val="32"/>
      <w:szCs w:val="32"/>
      <w:lang w:val="en-US" w:eastAsia="en-US"/>
    </w:rPr>
  </w:style>
  <w:style w:type="character" w:customStyle="1" w:styleId="Heading1-NumberedChar">
    <w:name w:val="Heading 1 - Numbered Char"/>
    <w:link w:val="Heading1-Numbered"/>
    <w:rsid w:val="00704099"/>
    <w:rPr>
      <w:rFonts w:ascii="Arial" w:hAnsi="Arial" w:cs="Arial"/>
      <w:b/>
      <w:color w:val="00B2A9" w:themeColor="accent1"/>
      <w:sz w:val="32"/>
      <w:szCs w:val="32"/>
      <w:lang w:val="en-US"/>
    </w:rPr>
  </w:style>
  <w:style w:type="character" w:customStyle="1" w:styleId="TableheadingChar">
    <w:name w:val="Table heading Char"/>
    <w:link w:val="Tableheading"/>
    <w:rsid w:val="00E90924"/>
    <w:rPr>
      <w:rFonts w:ascii="Tahoma" w:hAnsi="Tahoma"/>
      <w:b/>
      <w:sz w:val="18"/>
    </w:rPr>
  </w:style>
  <w:style w:type="paragraph" w:customStyle="1" w:styleId="Tabletextbold">
    <w:name w:val="Table text bold"/>
    <w:basedOn w:val="Tabletext"/>
    <w:rsid w:val="00E90924"/>
    <w:rPr>
      <w:b/>
      <w:sz w:val="18"/>
      <w:szCs w:val="24"/>
    </w:rPr>
  </w:style>
  <w:style w:type="paragraph" w:customStyle="1" w:styleId="Numberedlist">
    <w:name w:val="Numbered list"/>
    <w:basedOn w:val="Bullets"/>
    <w:rsid w:val="00E90924"/>
    <w:pPr>
      <w:numPr>
        <w:numId w:val="18"/>
      </w:numPr>
    </w:pPr>
  </w:style>
  <w:style w:type="paragraph" w:customStyle="1" w:styleId="Numberedlist-Last">
    <w:name w:val="Numbered list - Last"/>
    <w:basedOn w:val="Numberedlist"/>
    <w:rsid w:val="00E90924"/>
    <w:pPr>
      <w:spacing w:after="120"/>
      <w:ind w:left="357" w:hanging="357"/>
    </w:pPr>
  </w:style>
  <w:style w:type="paragraph" w:customStyle="1" w:styleId="Frontcoverheading">
    <w:name w:val="Front cover heading"/>
    <w:basedOn w:val="Heading1"/>
    <w:rsid w:val="00E90924"/>
    <w:pPr>
      <w:autoSpaceDE w:val="0"/>
      <w:autoSpaceDN w:val="0"/>
      <w:adjustRightInd w:val="0"/>
      <w:spacing w:before="120" w:after="120"/>
    </w:pPr>
    <w:rPr>
      <w:rFonts w:ascii="Tahoma" w:hAnsi="Tahoma" w:cs="Tahoma"/>
      <w:b w:val="0"/>
      <w:color w:val="000080"/>
      <w:sz w:val="52"/>
      <w:lang w:eastAsia="en-AU"/>
    </w:rPr>
  </w:style>
  <w:style w:type="paragraph" w:customStyle="1" w:styleId="Frontcoverdate">
    <w:name w:val="Front cover date"/>
    <w:basedOn w:val="Frontcoverauthors"/>
    <w:rsid w:val="00E90924"/>
    <w:pPr>
      <w:spacing w:before="0" w:after="600"/>
    </w:pPr>
    <w:rPr>
      <w:b/>
      <w:sz w:val="28"/>
    </w:rPr>
  </w:style>
  <w:style w:type="character" w:customStyle="1" w:styleId="CharChar5">
    <w:name w:val="Char Char5"/>
    <w:rsid w:val="00E90924"/>
    <w:rPr>
      <w:rFonts w:ascii="Tahoma" w:hAnsi="Tahoma" w:cs="Arial"/>
      <w:b/>
      <w:bCs/>
      <w:kern w:val="32"/>
      <w:sz w:val="28"/>
      <w:szCs w:val="32"/>
      <w:lang w:val="en-AU" w:eastAsia="en-AU" w:bidi="ar-SA"/>
    </w:rPr>
  </w:style>
  <w:style w:type="character" w:customStyle="1" w:styleId="illustration">
    <w:name w:val="illustration"/>
    <w:basedOn w:val="DefaultParagraphFont"/>
    <w:rsid w:val="00E90924"/>
  </w:style>
  <w:style w:type="character" w:customStyle="1" w:styleId="maintitle">
    <w:name w:val="maintitle"/>
    <w:rsid w:val="00E90924"/>
  </w:style>
  <w:style w:type="paragraph" w:customStyle="1" w:styleId="Numberedlist-last0">
    <w:name w:val="Numbered list-last"/>
    <w:basedOn w:val="Numberedlist"/>
    <w:rsid w:val="00F968EA"/>
    <w:pPr>
      <w:numPr>
        <w:numId w:val="0"/>
      </w:numPr>
      <w:spacing w:after="120"/>
    </w:pPr>
  </w:style>
  <w:style w:type="paragraph" w:customStyle="1" w:styleId="Caption-Table">
    <w:name w:val="Caption - Table"/>
    <w:basedOn w:val="Caption0"/>
    <w:next w:val="Normal"/>
    <w:qFormat/>
    <w:rsid w:val="00107038"/>
    <w:pPr>
      <w:keepNext/>
      <w:keepLines/>
      <w:spacing w:before="200" w:after="120"/>
    </w:pPr>
    <w:rPr>
      <w:color w:val="201547" w:themeColor="accent3"/>
      <w:sz w:val="22"/>
      <w:szCs w:val="22"/>
    </w:rPr>
  </w:style>
  <w:style w:type="paragraph" w:customStyle="1" w:styleId="Para0">
    <w:name w:val="Para 0"/>
    <w:aliases w:val="Auto,After:  3 pt"/>
    <w:basedOn w:val="Normal"/>
    <w:link w:val="Para0Char"/>
    <w:rsid w:val="00F968EA"/>
    <w:pPr>
      <w:spacing w:before="240" w:line="240" w:lineRule="atLeast"/>
    </w:pPr>
    <w:rPr>
      <w:rFonts w:eastAsiaTheme="minorEastAsia" w:cstheme="minorBidi"/>
    </w:rPr>
  </w:style>
  <w:style w:type="character" w:customStyle="1" w:styleId="Para0Char">
    <w:name w:val="Para 0 Char"/>
    <w:aliases w:val="Auto Char,After:  3 pt Char Char"/>
    <w:basedOn w:val="DefaultParagraphFont"/>
    <w:link w:val="Para0"/>
    <w:rsid w:val="00F968EA"/>
    <w:rPr>
      <w:rFonts w:ascii="Arial" w:eastAsiaTheme="minorEastAsia" w:hAnsi="Arial" w:cstheme="minorBidi"/>
      <w:szCs w:val="24"/>
      <w:lang w:eastAsia="en-US"/>
    </w:rPr>
  </w:style>
  <w:style w:type="paragraph" w:customStyle="1" w:styleId="Caption-Figure">
    <w:name w:val="Caption - Figure"/>
    <w:basedOn w:val="Caption0"/>
    <w:next w:val="Normal"/>
    <w:autoRedefine/>
    <w:qFormat/>
    <w:rsid w:val="00EF5039"/>
    <w:pPr>
      <w:keepLines/>
      <w:spacing w:before="80" w:after="120"/>
    </w:pPr>
    <w:rPr>
      <w:color w:val="auto"/>
      <w:szCs w:val="22"/>
    </w:rPr>
  </w:style>
  <w:style w:type="paragraph" w:customStyle="1" w:styleId="Figure">
    <w:name w:val="Figure"/>
    <w:basedOn w:val="Normal"/>
    <w:rsid w:val="00F968EA"/>
    <w:pPr>
      <w:keepNext/>
      <w:jc w:val="center"/>
    </w:pPr>
    <w:rPr>
      <w:rFonts w:asciiTheme="minorHAnsi" w:hAnsiTheme="minorHAnsi"/>
      <w:noProof/>
    </w:rPr>
  </w:style>
  <w:style w:type="paragraph" w:customStyle="1" w:styleId="Table-Bullets">
    <w:name w:val="Table-Bullets"/>
    <w:basedOn w:val="Tabletext"/>
    <w:rsid w:val="00F968EA"/>
    <w:pPr>
      <w:numPr>
        <w:numId w:val="19"/>
      </w:numPr>
      <w:spacing w:after="80"/>
      <w:contextualSpacing/>
    </w:pPr>
    <w:rPr>
      <w:rFonts w:asciiTheme="minorHAnsi" w:hAnsiTheme="minorHAnsi"/>
      <w:sz w:val="18"/>
      <w:szCs w:val="18"/>
    </w:rPr>
  </w:style>
  <w:style w:type="paragraph" w:customStyle="1" w:styleId="NormalNoSpaceAfter">
    <w:name w:val="Normal No Space After"/>
    <w:basedOn w:val="Normal"/>
    <w:rsid w:val="00F968EA"/>
    <w:pPr>
      <w:spacing w:after="40"/>
    </w:pPr>
  </w:style>
  <w:style w:type="paragraph" w:customStyle="1" w:styleId="TOCtitle0">
    <w:name w:val="TOC_title"/>
    <w:basedOn w:val="Heading1"/>
    <w:rsid w:val="00F968EA"/>
    <w:pPr>
      <w:spacing w:before="360"/>
    </w:pPr>
    <w:rPr>
      <w:rFonts w:asciiTheme="minorHAnsi" w:hAnsiTheme="minorHAnsi"/>
      <w:b w:val="0"/>
      <w:sz w:val="40"/>
      <w:szCs w:val="40"/>
    </w:rPr>
  </w:style>
  <w:style w:type="paragraph" w:customStyle="1" w:styleId="Normalnumbered">
    <w:name w:val="Normal numbered"/>
    <w:basedOn w:val="ListParagraph"/>
    <w:qFormat/>
    <w:rsid w:val="00FC1339"/>
    <w:pPr>
      <w:numPr>
        <w:numId w:val="20"/>
      </w:numPr>
      <w:spacing w:after="113" w:line="240" w:lineRule="atLeast"/>
      <w:contextualSpacing w:val="0"/>
    </w:pPr>
    <w:rPr>
      <w:rFonts w:ascii="Arial" w:hAnsi="Arial"/>
      <w:szCs w:val="22"/>
    </w:rPr>
  </w:style>
  <w:style w:type="paragraph" w:customStyle="1" w:styleId="References0">
    <w:name w:val="_References"/>
    <w:basedOn w:val="Normal"/>
    <w:rsid w:val="00F968EA"/>
    <w:pPr>
      <w:ind w:left="720" w:hanging="720"/>
    </w:pPr>
    <w:rPr>
      <w:rFonts w:cs="Calibri"/>
      <w:noProof/>
    </w:rPr>
  </w:style>
  <w:style w:type="paragraph" w:customStyle="1" w:styleId="BoxHeading">
    <w:name w:val="Box Heading"/>
    <w:basedOn w:val="Normal"/>
    <w:rsid w:val="00F968EA"/>
    <w:pPr>
      <w:spacing w:after="80"/>
    </w:pPr>
    <w:rPr>
      <w:rFonts w:asciiTheme="minorHAnsi" w:hAnsiTheme="minorHAnsi"/>
      <w:b/>
    </w:rPr>
  </w:style>
  <w:style w:type="paragraph" w:customStyle="1" w:styleId="dotpoints">
    <w:name w:val="dot points"/>
    <w:basedOn w:val="Normal"/>
    <w:qFormat/>
    <w:rsid w:val="00856D1B"/>
    <w:pPr>
      <w:numPr>
        <w:numId w:val="27"/>
      </w:numPr>
      <w:spacing w:before="113" w:after="113" w:line="240" w:lineRule="atLeast"/>
    </w:pPr>
    <w:rPr>
      <w:szCs w:val="22"/>
    </w:rPr>
  </w:style>
  <w:style w:type="paragraph" w:customStyle="1" w:styleId="Sub-bullets">
    <w:name w:val="Sub-bullets"/>
    <w:basedOn w:val="Normal"/>
    <w:rsid w:val="00856D1B"/>
    <w:pPr>
      <w:numPr>
        <w:numId w:val="22"/>
      </w:numPr>
      <w:spacing w:after="113" w:line="240" w:lineRule="atLeast"/>
    </w:pPr>
    <w:rPr>
      <w:szCs w:val="22"/>
    </w:rPr>
  </w:style>
  <w:style w:type="paragraph" w:customStyle="1" w:styleId="dotpointindented">
    <w:name w:val="dot point indented"/>
    <w:basedOn w:val="dotpoints"/>
    <w:qFormat/>
    <w:rsid w:val="00FC1339"/>
    <w:pPr>
      <w:numPr>
        <w:numId w:val="28"/>
      </w:numPr>
    </w:pPr>
  </w:style>
  <w:style w:type="paragraph" w:customStyle="1" w:styleId="Z">
    <w:name w:val="Z"/>
    <w:basedOn w:val="Normal"/>
    <w:rsid w:val="00F968EA"/>
    <w:rPr>
      <w:b/>
      <w:u w:val="single"/>
    </w:rPr>
  </w:style>
  <w:style w:type="paragraph" w:customStyle="1" w:styleId="TableHeadingFilled">
    <w:name w:val="Table Heading Filled"/>
    <w:basedOn w:val="Normal"/>
    <w:rsid w:val="00F968EA"/>
    <w:rPr>
      <w:rFonts w:asciiTheme="minorHAnsi" w:eastAsiaTheme="minorHAnsi" w:hAnsiTheme="minorHAnsi" w:cs="Tahoma"/>
      <w:b/>
      <w:color w:val="000000"/>
      <w:szCs w:val="22"/>
    </w:rPr>
  </w:style>
  <w:style w:type="paragraph" w:customStyle="1" w:styleId="TableHeadingBold">
    <w:name w:val="Table Heading Bold"/>
    <w:basedOn w:val="TableHeadingFilled"/>
    <w:rsid w:val="00F968EA"/>
  </w:style>
  <w:style w:type="paragraph" w:customStyle="1" w:styleId="Figurecaption">
    <w:name w:val="Figure caption"/>
    <w:basedOn w:val="Caption-Figure"/>
    <w:rsid w:val="00F968EA"/>
    <w:rPr>
      <w:szCs w:val="20"/>
    </w:rPr>
  </w:style>
  <w:style w:type="paragraph" w:customStyle="1" w:styleId="Figuretitle">
    <w:name w:val="Figure title"/>
    <w:basedOn w:val="Caption-Figure"/>
    <w:rsid w:val="00F968EA"/>
  </w:style>
  <w:style w:type="paragraph" w:customStyle="1" w:styleId="Thefiguretitle">
    <w:name w:val="The figure title"/>
    <w:basedOn w:val="Caption-Figure"/>
    <w:rsid w:val="00F968EA"/>
    <w:rPr>
      <w:b w:val="0"/>
    </w:rPr>
  </w:style>
  <w:style w:type="paragraph" w:customStyle="1" w:styleId="Thetabletitle">
    <w:name w:val="The table title"/>
    <w:basedOn w:val="Caption-Table"/>
    <w:rsid w:val="00F968EA"/>
    <w:rPr>
      <w:sz w:val="20"/>
    </w:rPr>
  </w:style>
  <w:style w:type="paragraph" w:customStyle="1" w:styleId="Thetablecaption">
    <w:name w:val="The table caption"/>
    <w:basedOn w:val="Thetabletitle"/>
    <w:rsid w:val="00F968EA"/>
    <w:rPr>
      <w:b w:val="0"/>
      <w:szCs w:val="20"/>
    </w:rPr>
  </w:style>
  <w:style w:type="character" w:customStyle="1" w:styleId="Heading3Char">
    <w:name w:val="Heading 3 Char"/>
    <w:basedOn w:val="DefaultParagraphFont"/>
    <w:link w:val="Heading3"/>
    <w:rsid w:val="007D16B0"/>
    <w:rPr>
      <w:rFonts w:ascii="Arial" w:hAnsi="Arial" w:cs="Arial"/>
      <w:b/>
      <w:sz w:val="24"/>
      <w:szCs w:val="24"/>
      <w:lang w:eastAsia="en-US"/>
    </w:rPr>
  </w:style>
  <w:style w:type="character" w:customStyle="1" w:styleId="CaptionChar">
    <w:name w:val="Caption Char"/>
    <w:link w:val="Caption0"/>
    <w:rsid w:val="00F968EA"/>
    <w:rPr>
      <w:rFonts w:ascii="Calibri" w:hAnsi="Calibri"/>
      <w:b/>
      <w:bCs/>
      <w:color w:val="00B2A9" w:themeColor="accent1"/>
      <w:sz w:val="18"/>
      <w:szCs w:val="18"/>
      <w:lang w:eastAsia="en-US"/>
    </w:rPr>
  </w:style>
  <w:style w:type="character" w:customStyle="1" w:styleId="TitleChar">
    <w:name w:val="Title Char"/>
    <w:basedOn w:val="DefaultParagraphFont"/>
    <w:link w:val="Title"/>
    <w:rsid w:val="001653FA"/>
    <w:rPr>
      <w:rFonts w:ascii="Arial" w:hAnsi="Arial" w:cs="Arial"/>
      <w:b/>
      <w:bCs/>
      <w:color w:val="FFFFFF" w:themeColor="background1"/>
      <w:kern w:val="28"/>
      <w:sz w:val="48"/>
      <w:szCs w:val="48"/>
      <w:lang w:eastAsia="en-US"/>
    </w:rPr>
  </w:style>
  <w:style w:type="character" w:customStyle="1" w:styleId="SubtitleChar">
    <w:name w:val="Subtitle Char"/>
    <w:basedOn w:val="DefaultParagraphFont"/>
    <w:link w:val="Subtitle"/>
    <w:rsid w:val="00477B29"/>
    <w:rPr>
      <w:rFonts w:ascii="Arial" w:hAnsi="Arial" w:cs="Arial"/>
      <w:b/>
      <w:bCs/>
      <w:color w:val="FFFFFF" w:themeColor="background1"/>
      <w:kern w:val="28"/>
      <w:sz w:val="32"/>
      <w:szCs w:val="32"/>
      <w:lang w:eastAsia="en-US"/>
    </w:rPr>
  </w:style>
  <w:style w:type="paragraph" w:customStyle="1" w:styleId="References1">
    <w:name w:val="References"/>
    <w:basedOn w:val="Normal"/>
    <w:rsid w:val="00776551"/>
    <w:pPr>
      <w:ind w:left="709" w:hanging="709"/>
    </w:pPr>
    <w:rPr>
      <w:rFonts w:asciiTheme="minorHAnsi" w:hAnsiTheme="minorHAnsi" w:cs="Calibri"/>
      <w:noProof/>
    </w:rPr>
  </w:style>
  <w:style w:type="paragraph" w:customStyle="1" w:styleId="ReportReference">
    <w:name w:val="Report Reference"/>
    <w:basedOn w:val="Normal"/>
    <w:rsid w:val="000675CA"/>
    <w:pPr>
      <w:ind w:left="709" w:hanging="709"/>
    </w:pPr>
    <w:rPr>
      <w:i/>
      <w:noProof/>
    </w:rPr>
  </w:style>
  <w:style w:type="table" w:customStyle="1" w:styleId="LogoPlaceholder">
    <w:name w:val="Logo Placeholder"/>
    <w:basedOn w:val="TableNormal"/>
    <w:uiPriority w:val="99"/>
    <w:rsid w:val="006A54EF"/>
    <w:rPr>
      <w:rFonts w:asciiTheme="minorHAnsi" w:hAnsiTheme="minorHAnsi" w:cs="Arial"/>
      <w:color w:val="363534" w:themeColor="text1"/>
    </w:rPr>
    <w:tblPr>
      <w:tblCellSpacing w:w="142" w:type="dxa"/>
      <w:tblCellMar>
        <w:left w:w="0" w:type="dxa"/>
        <w:right w:w="0" w:type="dxa"/>
      </w:tblCellMar>
    </w:tblPr>
    <w:trPr>
      <w:tblCellSpacing w:w="142" w:type="dxa"/>
    </w:trPr>
  </w:style>
  <w:style w:type="character" w:styleId="PlaceholderText">
    <w:name w:val="Placeholder Text"/>
    <w:basedOn w:val="DefaultParagraphFont"/>
    <w:uiPriority w:val="99"/>
    <w:semiHidden/>
    <w:rsid w:val="00243764"/>
    <w:rPr>
      <w:color w:val="808080"/>
    </w:rPr>
  </w:style>
  <w:style w:type="character" w:customStyle="1" w:styleId="FooterChar">
    <w:name w:val="Footer Char"/>
    <w:basedOn w:val="DefaultParagraphFont"/>
    <w:link w:val="Footer"/>
    <w:uiPriority w:val="99"/>
    <w:rsid w:val="00E3679A"/>
    <w:rPr>
      <w:rFonts w:ascii="Calibri" w:hAnsi="Calibri"/>
      <w:sz w:val="22"/>
      <w:szCs w:val="24"/>
      <w:lang w:eastAsia="en-US"/>
    </w:rPr>
  </w:style>
  <w:style w:type="character" w:customStyle="1" w:styleId="Imprint0">
    <w:name w:val="Imprint"/>
    <w:basedOn w:val="DefaultParagraphFont"/>
    <w:rsid w:val="00F56D9E"/>
    <w:rPr>
      <w:rFonts w:ascii="Arial" w:eastAsiaTheme="minorHAnsi" w:hAnsi="Arial"/>
      <w:sz w:val="16"/>
    </w:rPr>
  </w:style>
  <w:style w:type="character" w:styleId="UnresolvedMention">
    <w:name w:val="Unresolved Mention"/>
    <w:basedOn w:val="DefaultParagraphFont"/>
    <w:uiPriority w:val="99"/>
    <w:semiHidden/>
    <w:unhideWhenUsed/>
    <w:rsid w:val="00A32CF2"/>
    <w:rPr>
      <w:color w:val="808080"/>
      <w:shd w:val="clear" w:color="auto" w:fill="E6E6E6"/>
    </w:rPr>
  </w:style>
  <w:style w:type="paragraph" w:customStyle="1" w:styleId="ARIERRefs">
    <w:name w:val="ARIER_Refs"/>
    <w:basedOn w:val="Normal"/>
    <w:uiPriority w:val="99"/>
    <w:rsid w:val="00FC1339"/>
    <w:pPr>
      <w:ind w:left="709" w:hanging="709"/>
    </w:pPr>
    <w:rPr>
      <w:noProof/>
    </w:rPr>
  </w:style>
  <w:style w:type="paragraph" w:customStyle="1" w:styleId="StyleARIERRefs11ptItalic">
    <w:name w:val="Style ARIER_Refs + 11 pt Italic"/>
    <w:basedOn w:val="ARIERRefs"/>
    <w:rsid w:val="00FC1339"/>
    <w:rPr>
      <w:i/>
      <w:iCs/>
    </w:rPr>
  </w:style>
  <w:style w:type="paragraph" w:customStyle="1" w:styleId="StyleSubtitleAuto">
    <w:name w:val="Style Subtitle + Auto"/>
    <w:basedOn w:val="Subtitle"/>
    <w:rsid w:val="00DD09BE"/>
    <w:pPr>
      <w:jc w:val="left"/>
    </w:pPr>
    <w:rPr>
      <w:color w:val="auto"/>
    </w:rPr>
  </w:style>
  <w:style w:type="paragraph" w:customStyle="1" w:styleId="Reportdetails">
    <w:name w:val="Report details"/>
    <w:basedOn w:val="Subtitle"/>
    <w:rsid w:val="00875BDB"/>
    <w:pPr>
      <w:spacing w:before="40" w:after="0"/>
    </w:pPr>
    <w:rPr>
      <w:color w:val="202207" w:themeColor="accent5" w:themeShade="1A"/>
      <w:sz w:val="24"/>
      <w:szCs w:val="24"/>
    </w:rPr>
  </w:style>
  <w:style w:type="paragraph" w:customStyle="1" w:styleId="Titlepagesubtitle">
    <w:name w:val="Title page subtitle"/>
    <w:basedOn w:val="Titlepage1"/>
    <w:qFormat/>
    <w:rsid w:val="008352D5"/>
    <w:pPr>
      <w:spacing w:before="240" w:after="60"/>
      <w:jc w:val="left"/>
    </w:pPr>
    <w:rPr>
      <w:rFonts w:ascii="Arial" w:hAnsi="Arial"/>
    </w:rPr>
  </w:style>
  <w:style w:type="paragraph" w:customStyle="1" w:styleId="Titlepageheading">
    <w:name w:val="Title page heading"/>
    <w:basedOn w:val="Title"/>
    <w:rsid w:val="008352D5"/>
    <w:pPr>
      <w:ind w:left="0"/>
      <w:jc w:val="left"/>
    </w:pPr>
    <w:rPr>
      <w:color w:val="auto"/>
    </w:rPr>
  </w:style>
  <w:style w:type="table" w:customStyle="1" w:styleId="TableAsPlaceholder">
    <w:name w:val="Table As Placeholder"/>
    <w:basedOn w:val="TableNormal"/>
    <w:uiPriority w:val="99"/>
    <w:qFormat/>
    <w:rsid w:val="00BC25ED"/>
    <w:pPr>
      <w:spacing w:line="240" w:lineRule="atLeast"/>
    </w:pPr>
    <w:rPr>
      <w:rFonts w:asciiTheme="minorHAnsi" w:hAnsiTheme="minorHAnsi" w:cs="Arial"/>
      <w:color w:val="363534" w:themeColor="text1"/>
    </w:rPr>
    <w:tblPr>
      <w:tblCellMar>
        <w:left w:w="0" w:type="dxa"/>
        <w:right w:w="0" w:type="dxa"/>
      </w:tblCellMar>
    </w:tblPr>
  </w:style>
  <w:style w:type="paragraph" w:customStyle="1" w:styleId="xDisclaimertext4">
    <w:name w:val="xDisclaimer text 4"/>
    <w:basedOn w:val="Normal"/>
    <w:qFormat/>
    <w:rsid w:val="00BC25ED"/>
    <w:pPr>
      <w:framePr w:hSpace="181" w:wrap="around" w:hAnchor="margin" w:yAlign="bottom"/>
      <w:spacing w:before="60" w:after="60" w:line="210" w:lineRule="atLeast"/>
      <w:ind w:left="284" w:right="3686"/>
      <w:suppressOverlap/>
    </w:pPr>
    <w:rPr>
      <w:rFonts w:asciiTheme="minorHAnsi" w:hAnsiTheme="minorHAnsi"/>
      <w:color w:val="363534" w:themeColor="text1"/>
      <w:sz w:val="18"/>
      <w:szCs w:val="20"/>
      <w:lang w:eastAsia="en-AU"/>
    </w:rPr>
  </w:style>
  <w:style w:type="paragraph" w:customStyle="1" w:styleId="xDisclaimertext6">
    <w:name w:val="xDisclaimer text 6"/>
    <w:basedOn w:val="xDisclaimertext4"/>
    <w:qFormat/>
    <w:rsid w:val="00BC25ED"/>
    <w:pPr>
      <w:framePr w:wrap="around"/>
      <w:spacing w:before="120" w:after="120"/>
    </w:pPr>
    <w:rPr>
      <w:b/>
      <w:color w:val="00B2A9" w:themeColor="accent1"/>
      <w:sz w:val="20"/>
    </w:rPr>
  </w:style>
  <w:style w:type="paragraph" w:customStyle="1" w:styleId="xDisclaimertext5">
    <w:name w:val="xDisclaimer text 5"/>
    <w:basedOn w:val="xDisclaimertext4"/>
    <w:qFormat/>
    <w:rsid w:val="00BC25ED"/>
    <w:pPr>
      <w:framePr w:wrap="around"/>
      <w:spacing w:after="100"/>
      <w:ind w:right="3119"/>
    </w:pPr>
  </w:style>
  <w:style w:type="paragraph" w:styleId="Bibliography">
    <w:name w:val="Bibliography"/>
    <w:basedOn w:val="Normal"/>
    <w:next w:val="Normal"/>
    <w:uiPriority w:val="37"/>
    <w:semiHidden/>
    <w:rsid w:val="00404722"/>
    <w:pPr>
      <w:spacing w:after="240"/>
      <w:ind w:left="720" w:hanging="720"/>
    </w:pPr>
  </w:style>
  <w:style w:type="character" w:customStyle="1" w:styleId="a">
    <w:name w:val="_"/>
    <w:basedOn w:val="DefaultParagraphFont"/>
    <w:rsid w:val="00627467"/>
  </w:style>
  <w:style w:type="character" w:customStyle="1" w:styleId="ff7">
    <w:name w:val="ff7"/>
    <w:basedOn w:val="DefaultParagraphFont"/>
    <w:rsid w:val="00627467"/>
  </w:style>
  <w:style w:type="character" w:customStyle="1" w:styleId="ff3">
    <w:name w:val="ff3"/>
    <w:basedOn w:val="DefaultParagraphFont"/>
    <w:rsid w:val="00627467"/>
  </w:style>
  <w:style w:type="character" w:customStyle="1" w:styleId="ffc">
    <w:name w:val="ffc"/>
    <w:basedOn w:val="DefaultParagraphFont"/>
    <w:rsid w:val="00627467"/>
  </w:style>
  <w:style w:type="paragraph" w:customStyle="1" w:styleId="G-TableList">
    <w:name w:val="G - Table List"/>
    <w:basedOn w:val="Normal"/>
    <w:rsid w:val="008B6ABF"/>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858763">
      <w:bodyDiv w:val="1"/>
      <w:marLeft w:val="0"/>
      <w:marRight w:val="0"/>
      <w:marTop w:val="0"/>
      <w:marBottom w:val="0"/>
      <w:divBdr>
        <w:top w:val="none" w:sz="0" w:space="0" w:color="auto"/>
        <w:left w:val="none" w:sz="0" w:space="0" w:color="auto"/>
        <w:bottom w:val="none" w:sz="0" w:space="0" w:color="auto"/>
        <w:right w:val="none" w:sz="0" w:space="0" w:color="auto"/>
      </w:divBdr>
    </w:div>
    <w:div w:id="113520637">
      <w:bodyDiv w:val="1"/>
      <w:marLeft w:val="0"/>
      <w:marRight w:val="0"/>
      <w:marTop w:val="0"/>
      <w:marBottom w:val="0"/>
      <w:divBdr>
        <w:top w:val="none" w:sz="0" w:space="0" w:color="auto"/>
        <w:left w:val="none" w:sz="0" w:space="0" w:color="auto"/>
        <w:bottom w:val="none" w:sz="0" w:space="0" w:color="auto"/>
        <w:right w:val="none" w:sz="0" w:space="0" w:color="auto"/>
      </w:divBdr>
    </w:div>
    <w:div w:id="144441469">
      <w:bodyDiv w:val="1"/>
      <w:marLeft w:val="0"/>
      <w:marRight w:val="0"/>
      <w:marTop w:val="0"/>
      <w:marBottom w:val="0"/>
      <w:divBdr>
        <w:top w:val="none" w:sz="0" w:space="0" w:color="auto"/>
        <w:left w:val="none" w:sz="0" w:space="0" w:color="auto"/>
        <w:bottom w:val="none" w:sz="0" w:space="0" w:color="auto"/>
        <w:right w:val="none" w:sz="0" w:space="0" w:color="auto"/>
      </w:divBdr>
    </w:div>
    <w:div w:id="178277479">
      <w:bodyDiv w:val="1"/>
      <w:marLeft w:val="0"/>
      <w:marRight w:val="0"/>
      <w:marTop w:val="0"/>
      <w:marBottom w:val="0"/>
      <w:divBdr>
        <w:top w:val="none" w:sz="0" w:space="0" w:color="auto"/>
        <w:left w:val="none" w:sz="0" w:space="0" w:color="auto"/>
        <w:bottom w:val="none" w:sz="0" w:space="0" w:color="auto"/>
        <w:right w:val="none" w:sz="0" w:space="0" w:color="auto"/>
      </w:divBdr>
    </w:div>
    <w:div w:id="182524356">
      <w:bodyDiv w:val="1"/>
      <w:marLeft w:val="0"/>
      <w:marRight w:val="0"/>
      <w:marTop w:val="0"/>
      <w:marBottom w:val="0"/>
      <w:divBdr>
        <w:top w:val="none" w:sz="0" w:space="0" w:color="auto"/>
        <w:left w:val="none" w:sz="0" w:space="0" w:color="auto"/>
        <w:bottom w:val="none" w:sz="0" w:space="0" w:color="auto"/>
        <w:right w:val="none" w:sz="0" w:space="0" w:color="auto"/>
      </w:divBdr>
    </w:div>
    <w:div w:id="188184250">
      <w:bodyDiv w:val="1"/>
      <w:marLeft w:val="0"/>
      <w:marRight w:val="0"/>
      <w:marTop w:val="0"/>
      <w:marBottom w:val="0"/>
      <w:divBdr>
        <w:top w:val="none" w:sz="0" w:space="0" w:color="auto"/>
        <w:left w:val="none" w:sz="0" w:space="0" w:color="auto"/>
        <w:bottom w:val="none" w:sz="0" w:space="0" w:color="auto"/>
        <w:right w:val="none" w:sz="0" w:space="0" w:color="auto"/>
      </w:divBdr>
    </w:div>
    <w:div w:id="212927820">
      <w:bodyDiv w:val="1"/>
      <w:marLeft w:val="0"/>
      <w:marRight w:val="0"/>
      <w:marTop w:val="0"/>
      <w:marBottom w:val="0"/>
      <w:divBdr>
        <w:top w:val="none" w:sz="0" w:space="0" w:color="auto"/>
        <w:left w:val="none" w:sz="0" w:space="0" w:color="auto"/>
        <w:bottom w:val="none" w:sz="0" w:space="0" w:color="auto"/>
        <w:right w:val="none" w:sz="0" w:space="0" w:color="auto"/>
      </w:divBdr>
    </w:div>
    <w:div w:id="256447748">
      <w:bodyDiv w:val="1"/>
      <w:marLeft w:val="0"/>
      <w:marRight w:val="0"/>
      <w:marTop w:val="0"/>
      <w:marBottom w:val="0"/>
      <w:divBdr>
        <w:top w:val="none" w:sz="0" w:space="0" w:color="auto"/>
        <w:left w:val="none" w:sz="0" w:space="0" w:color="auto"/>
        <w:bottom w:val="none" w:sz="0" w:space="0" w:color="auto"/>
        <w:right w:val="none" w:sz="0" w:space="0" w:color="auto"/>
      </w:divBdr>
    </w:div>
    <w:div w:id="259684549">
      <w:bodyDiv w:val="1"/>
      <w:marLeft w:val="0"/>
      <w:marRight w:val="0"/>
      <w:marTop w:val="0"/>
      <w:marBottom w:val="0"/>
      <w:divBdr>
        <w:top w:val="none" w:sz="0" w:space="0" w:color="auto"/>
        <w:left w:val="none" w:sz="0" w:space="0" w:color="auto"/>
        <w:bottom w:val="none" w:sz="0" w:space="0" w:color="auto"/>
        <w:right w:val="none" w:sz="0" w:space="0" w:color="auto"/>
      </w:divBdr>
    </w:div>
    <w:div w:id="294457310">
      <w:bodyDiv w:val="1"/>
      <w:marLeft w:val="0"/>
      <w:marRight w:val="0"/>
      <w:marTop w:val="0"/>
      <w:marBottom w:val="0"/>
      <w:divBdr>
        <w:top w:val="none" w:sz="0" w:space="0" w:color="auto"/>
        <w:left w:val="none" w:sz="0" w:space="0" w:color="auto"/>
        <w:bottom w:val="none" w:sz="0" w:space="0" w:color="auto"/>
        <w:right w:val="none" w:sz="0" w:space="0" w:color="auto"/>
      </w:divBdr>
    </w:div>
    <w:div w:id="340009915">
      <w:bodyDiv w:val="1"/>
      <w:marLeft w:val="0"/>
      <w:marRight w:val="0"/>
      <w:marTop w:val="0"/>
      <w:marBottom w:val="0"/>
      <w:divBdr>
        <w:top w:val="none" w:sz="0" w:space="0" w:color="auto"/>
        <w:left w:val="none" w:sz="0" w:space="0" w:color="auto"/>
        <w:bottom w:val="none" w:sz="0" w:space="0" w:color="auto"/>
        <w:right w:val="none" w:sz="0" w:space="0" w:color="auto"/>
      </w:divBdr>
    </w:div>
    <w:div w:id="384182056">
      <w:bodyDiv w:val="1"/>
      <w:marLeft w:val="0"/>
      <w:marRight w:val="0"/>
      <w:marTop w:val="0"/>
      <w:marBottom w:val="0"/>
      <w:divBdr>
        <w:top w:val="none" w:sz="0" w:space="0" w:color="auto"/>
        <w:left w:val="none" w:sz="0" w:space="0" w:color="auto"/>
        <w:bottom w:val="none" w:sz="0" w:space="0" w:color="auto"/>
        <w:right w:val="none" w:sz="0" w:space="0" w:color="auto"/>
      </w:divBdr>
    </w:div>
    <w:div w:id="414786315">
      <w:bodyDiv w:val="1"/>
      <w:marLeft w:val="0"/>
      <w:marRight w:val="0"/>
      <w:marTop w:val="0"/>
      <w:marBottom w:val="0"/>
      <w:divBdr>
        <w:top w:val="none" w:sz="0" w:space="0" w:color="auto"/>
        <w:left w:val="none" w:sz="0" w:space="0" w:color="auto"/>
        <w:bottom w:val="none" w:sz="0" w:space="0" w:color="auto"/>
        <w:right w:val="none" w:sz="0" w:space="0" w:color="auto"/>
      </w:divBdr>
    </w:div>
    <w:div w:id="469984081">
      <w:bodyDiv w:val="1"/>
      <w:marLeft w:val="0"/>
      <w:marRight w:val="0"/>
      <w:marTop w:val="0"/>
      <w:marBottom w:val="0"/>
      <w:divBdr>
        <w:top w:val="none" w:sz="0" w:space="0" w:color="auto"/>
        <w:left w:val="none" w:sz="0" w:space="0" w:color="auto"/>
        <w:bottom w:val="none" w:sz="0" w:space="0" w:color="auto"/>
        <w:right w:val="none" w:sz="0" w:space="0" w:color="auto"/>
      </w:divBdr>
    </w:div>
    <w:div w:id="477575107">
      <w:bodyDiv w:val="1"/>
      <w:marLeft w:val="0"/>
      <w:marRight w:val="0"/>
      <w:marTop w:val="0"/>
      <w:marBottom w:val="0"/>
      <w:divBdr>
        <w:top w:val="none" w:sz="0" w:space="0" w:color="auto"/>
        <w:left w:val="none" w:sz="0" w:space="0" w:color="auto"/>
        <w:bottom w:val="none" w:sz="0" w:space="0" w:color="auto"/>
        <w:right w:val="none" w:sz="0" w:space="0" w:color="auto"/>
      </w:divBdr>
    </w:div>
    <w:div w:id="496770110">
      <w:bodyDiv w:val="1"/>
      <w:marLeft w:val="0"/>
      <w:marRight w:val="0"/>
      <w:marTop w:val="0"/>
      <w:marBottom w:val="0"/>
      <w:divBdr>
        <w:top w:val="none" w:sz="0" w:space="0" w:color="auto"/>
        <w:left w:val="none" w:sz="0" w:space="0" w:color="auto"/>
        <w:bottom w:val="none" w:sz="0" w:space="0" w:color="auto"/>
        <w:right w:val="none" w:sz="0" w:space="0" w:color="auto"/>
      </w:divBdr>
    </w:div>
    <w:div w:id="531723801">
      <w:bodyDiv w:val="1"/>
      <w:marLeft w:val="0"/>
      <w:marRight w:val="0"/>
      <w:marTop w:val="0"/>
      <w:marBottom w:val="0"/>
      <w:divBdr>
        <w:top w:val="none" w:sz="0" w:space="0" w:color="auto"/>
        <w:left w:val="none" w:sz="0" w:space="0" w:color="auto"/>
        <w:bottom w:val="none" w:sz="0" w:space="0" w:color="auto"/>
        <w:right w:val="none" w:sz="0" w:space="0" w:color="auto"/>
      </w:divBdr>
    </w:div>
    <w:div w:id="543714538">
      <w:bodyDiv w:val="1"/>
      <w:marLeft w:val="0"/>
      <w:marRight w:val="0"/>
      <w:marTop w:val="0"/>
      <w:marBottom w:val="0"/>
      <w:divBdr>
        <w:top w:val="none" w:sz="0" w:space="0" w:color="auto"/>
        <w:left w:val="none" w:sz="0" w:space="0" w:color="auto"/>
        <w:bottom w:val="none" w:sz="0" w:space="0" w:color="auto"/>
        <w:right w:val="none" w:sz="0" w:space="0" w:color="auto"/>
      </w:divBdr>
      <w:divsChild>
        <w:div w:id="986980271">
          <w:marLeft w:val="0"/>
          <w:marRight w:val="0"/>
          <w:marTop w:val="0"/>
          <w:marBottom w:val="0"/>
          <w:divBdr>
            <w:top w:val="none" w:sz="0" w:space="0" w:color="auto"/>
            <w:left w:val="none" w:sz="0" w:space="0" w:color="auto"/>
            <w:bottom w:val="none" w:sz="0" w:space="0" w:color="auto"/>
            <w:right w:val="none" w:sz="0" w:space="0" w:color="auto"/>
          </w:divBdr>
          <w:divsChild>
            <w:div w:id="12462998">
              <w:marLeft w:val="225"/>
              <w:marRight w:val="225"/>
              <w:marTop w:val="225"/>
              <w:marBottom w:val="0"/>
              <w:divBdr>
                <w:top w:val="none" w:sz="0" w:space="0" w:color="auto"/>
                <w:left w:val="none" w:sz="0" w:space="0" w:color="auto"/>
                <w:bottom w:val="none" w:sz="0" w:space="0" w:color="auto"/>
                <w:right w:val="none" w:sz="0" w:space="0" w:color="auto"/>
              </w:divBdr>
              <w:divsChild>
                <w:div w:id="130300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146529">
      <w:bodyDiv w:val="1"/>
      <w:marLeft w:val="0"/>
      <w:marRight w:val="0"/>
      <w:marTop w:val="0"/>
      <w:marBottom w:val="0"/>
      <w:divBdr>
        <w:top w:val="none" w:sz="0" w:space="0" w:color="auto"/>
        <w:left w:val="none" w:sz="0" w:space="0" w:color="auto"/>
        <w:bottom w:val="none" w:sz="0" w:space="0" w:color="auto"/>
        <w:right w:val="none" w:sz="0" w:space="0" w:color="auto"/>
      </w:divBdr>
    </w:div>
    <w:div w:id="578028618">
      <w:bodyDiv w:val="1"/>
      <w:marLeft w:val="0"/>
      <w:marRight w:val="0"/>
      <w:marTop w:val="0"/>
      <w:marBottom w:val="0"/>
      <w:divBdr>
        <w:top w:val="none" w:sz="0" w:space="0" w:color="auto"/>
        <w:left w:val="none" w:sz="0" w:space="0" w:color="auto"/>
        <w:bottom w:val="none" w:sz="0" w:space="0" w:color="auto"/>
        <w:right w:val="none" w:sz="0" w:space="0" w:color="auto"/>
      </w:divBdr>
    </w:div>
    <w:div w:id="617564728">
      <w:bodyDiv w:val="1"/>
      <w:marLeft w:val="0"/>
      <w:marRight w:val="0"/>
      <w:marTop w:val="0"/>
      <w:marBottom w:val="0"/>
      <w:divBdr>
        <w:top w:val="none" w:sz="0" w:space="0" w:color="auto"/>
        <w:left w:val="none" w:sz="0" w:space="0" w:color="auto"/>
        <w:bottom w:val="none" w:sz="0" w:space="0" w:color="auto"/>
        <w:right w:val="none" w:sz="0" w:space="0" w:color="auto"/>
      </w:divBdr>
    </w:div>
    <w:div w:id="671376323">
      <w:bodyDiv w:val="1"/>
      <w:marLeft w:val="0"/>
      <w:marRight w:val="0"/>
      <w:marTop w:val="0"/>
      <w:marBottom w:val="0"/>
      <w:divBdr>
        <w:top w:val="none" w:sz="0" w:space="0" w:color="auto"/>
        <w:left w:val="none" w:sz="0" w:space="0" w:color="auto"/>
        <w:bottom w:val="none" w:sz="0" w:space="0" w:color="auto"/>
        <w:right w:val="none" w:sz="0" w:space="0" w:color="auto"/>
      </w:divBdr>
    </w:div>
    <w:div w:id="690764071">
      <w:bodyDiv w:val="1"/>
      <w:marLeft w:val="0"/>
      <w:marRight w:val="0"/>
      <w:marTop w:val="0"/>
      <w:marBottom w:val="0"/>
      <w:divBdr>
        <w:top w:val="none" w:sz="0" w:space="0" w:color="auto"/>
        <w:left w:val="none" w:sz="0" w:space="0" w:color="auto"/>
        <w:bottom w:val="none" w:sz="0" w:space="0" w:color="auto"/>
        <w:right w:val="none" w:sz="0" w:space="0" w:color="auto"/>
      </w:divBdr>
    </w:div>
    <w:div w:id="849297737">
      <w:bodyDiv w:val="1"/>
      <w:marLeft w:val="0"/>
      <w:marRight w:val="0"/>
      <w:marTop w:val="0"/>
      <w:marBottom w:val="0"/>
      <w:divBdr>
        <w:top w:val="none" w:sz="0" w:space="0" w:color="auto"/>
        <w:left w:val="none" w:sz="0" w:space="0" w:color="auto"/>
        <w:bottom w:val="none" w:sz="0" w:space="0" w:color="auto"/>
        <w:right w:val="none" w:sz="0" w:space="0" w:color="auto"/>
      </w:divBdr>
    </w:div>
    <w:div w:id="880365366">
      <w:bodyDiv w:val="1"/>
      <w:marLeft w:val="0"/>
      <w:marRight w:val="0"/>
      <w:marTop w:val="0"/>
      <w:marBottom w:val="0"/>
      <w:divBdr>
        <w:top w:val="none" w:sz="0" w:space="0" w:color="auto"/>
        <w:left w:val="none" w:sz="0" w:space="0" w:color="auto"/>
        <w:bottom w:val="none" w:sz="0" w:space="0" w:color="auto"/>
        <w:right w:val="none" w:sz="0" w:space="0" w:color="auto"/>
      </w:divBdr>
    </w:div>
    <w:div w:id="1047411333">
      <w:bodyDiv w:val="1"/>
      <w:marLeft w:val="0"/>
      <w:marRight w:val="0"/>
      <w:marTop w:val="0"/>
      <w:marBottom w:val="0"/>
      <w:divBdr>
        <w:top w:val="none" w:sz="0" w:space="0" w:color="auto"/>
        <w:left w:val="none" w:sz="0" w:space="0" w:color="auto"/>
        <w:bottom w:val="none" w:sz="0" w:space="0" w:color="auto"/>
        <w:right w:val="none" w:sz="0" w:space="0" w:color="auto"/>
      </w:divBdr>
    </w:div>
    <w:div w:id="1086267810">
      <w:bodyDiv w:val="1"/>
      <w:marLeft w:val="0"/>
      <w:marRight w:val="0"/>
      <w:marTop w:val="0"/>
      <w:marBottom w:val="0"/>
      <w:divBdr>
        <w:top w:val="none" w:sz="0" w:space="0" w:color="auto"/>
        <w:left w:val="none" w:sz="0" w:space="0" w:color="auto"/>
        <w:bottom w:val="none" w:sz="0" w:space="0" w:color="auto"/>
        <w:right w:val="none" w:sz="0" w:space="0" w:color="auto"/>
      </w:divBdr>
    </w:div>
    <w:div w:id="1096630002">
      <w:bodyDiv w:val="1"/>
      <w:marLeft w:val="0"/>
      <w:marRight w:val="0"/>
      <w:marTop w:val="0"/>
      <w:marBottom w:val="0"/>
      <w:divBdr>
        <w:top w:val="none" w:sz="0" w:space="0" w:color="auto"/>
        <w:left w:val="none" w:sz="0" w:space="0" w:color="auto"/>
        <w:bottom w:val="none" w:sz="0" w:space="0" w:color="auto"/>
        <w:right w:val="none" w:sz="0" w:space="0" w:color="auto"/>
      </w:divBdr>
    </w:div>
    <w:div w:id="1097479112">
      <w:bodyDiv w:val="1"/>
      <w:marLeft w:val="0"/>
      <w:marRight w:val="0"/>
      <w:marTop w:val="0"/>
      <w:marBottom w:val="0"/>
      <w:divBdr>
        <w:top w:val="none" w:sz="0" w:space="0" w:color="auto"/>
        <w:left w:val="none" w:sz="0" w:space="0" w:color="auto"/>
        <w:bottom w:val="none" w:sz="0" w:space="0" w:color="auto"/>
        <w:right w:val="none" w:sz="0" w:space="0" w:color="auto"/>
      </w:divBdr>
    </w:div>
    <w:div w:id="1112287702">
      <w:bodyDiv w:val="1"/>
      <w:marLeft w:val="0"/>
      <w:marRight w:val="0"/>
      <w:marTop w:val="0"/>
      <w:marBottom w:val="0"/>
      <w:divBdr>
        <w:top w:val="none" w:sz="0" w:space="0" w:color="auto"/>
        <w:left w:val="none" w:sz="0" w:space="0" w:color="auto"/>
        <w:bottom w:val="none" w:sz="0" w:space="0" w:color="auto"/>
        <w:right w:val="none" w:sz="0" w:space="0" w:color="auto"/>
      </w:divBdr>
    </w:div>
    <w:div w:id="1155534102">
      <w:bodyDiv w:val="1"/>
      <w:marLeft w:val="0"/>
      <w:marRight w:val="0"/>
      <w:marTop w:val="0"/>
      <w:marBottom w:val="0"/>
      <w:divBdr>
        <w:top w:val="none" w:sz="0" w:space="0" w:color="auto"/>
        <w:left w:val="none" w:sz="0" w:space="0" w:color="auto"/>
        <w:bottom w:val="none" w:sz="0" w:space="0" w:color="auto"/>
        <w:right w:val="none" w:sz="0" w:space="0" w:color="auto"/>
      </w:divBdr>
    </w:div>
    <w:div w:id="1165903780">
      <w:bodyDiv w:val="1"/>
      <w:marLeft w:val="0"/>
      <w:marRight w:val="0"/>
      <w:marTop w:val="0"/>
      <w:marBottom w:val="0"/>
      <w:divBdr>
        <w:top w:val="none" w:sz="0" w:space="0" w:color="auto"/>
        <w:left w:val="none" w:sz="0" w:space="0" w:color="auto"/>
        <w:bottom w:val="none" w:sz="0" w:space="0" w:color="auto"/>
        <w:right w:val="none" w:sz="0" w:space="0" w:color="auto"/>
      </w:divBdr>
    </w:div>
    <w:div w:id="1181705533">
      <w:bodyDiv w:val="1"/>
      <w:marLeft w:val="0"/>
      <w:marRight w:val="0"/>
      <w:marTop w:val="0"/>
      <w:marBottom w:val="0"/>
      <w:divBdr>
        <w:top w:val="none" w:sz="0" w:space="0" w:color="auto"/>
        <w:left w:val="none" w:sz="0" w:space="0" w:color="auto"/>
        <w:bottom w:val="none" w:sz="0" w:space="0" w:color="auto"/>
        <w:right w:val="none" w:sz="0" w:space="0" w:color="auto"/>
      </w:divBdr>
    </w:div>
    <w:div w:id="1189297225">
      <w:bodyDiv w:val="1"/>
      <w:marLeft w:val="0"/>
      <w:marRight w:val="0"/>
      <w:marTop w:val="0"/>
      <w:marBottom w:val="0"/>
      <w:divBdr>
        <w:top w:val="none" w:sz="0" w:space="0" w:color="auto"/>
        <w:left w:val="none" w:sz="0" w:space="0" w:color="auto"/>
        <w:bottom w:val="none" w:sz="0" w:space="0" w:color="auto"/>
        <w:right w:val="none" w:sz="0" w:space="0" w:color="auto"/>
      </w:divBdr>
    </w:div>
    <w:div w:id="1415543607">
      <w:bodyDiv w:val="1"/>
      <w:marLeft w:val="0"/>
      <w:marRight w:val="0"/>
      <w:marTop w:val="0"/>
      <w:marBottom w:val="0"/>
      <w:divBdr>
        <w:top w:val="none" w:sz="0" w:space="0" w:color="auto"/>
        <w:left w:val="none" w:sz="0" w:space="0" w:color="auto"/>
        <w:bottom w:val="none" w:sz="0" w:space="0" w:color="auto"/>
        <w:right w:val="none" w:sz="0" w:space="0" w:color="auto"/>
      </w:divBdr>
      <w:divsChild>
        <w:div w:id="2098944065">
          <w:marLeft w:val="0"/>
          <w:marRight w:val="0"/>
          <w:marTop w:val="0"/>
          <w:marBottom w:val="0"/>
          <w:divBdr>
            <w:top w:val="none" w:sz="0" w:space="0" w:color="auto"/>
            <w:left w:val="none" w:sz="0" w:space="0" w:color="auto"/>
            <w:bottom w:val="none" w:sz="0" w:space="0" w:color="auto"/>
            <w:right w:val="none" w:sz="0" w:space="0" w:color="auto"/>
          </w:divBdr>
          <w:divsChild>
            <w:div w:id="1403021449">
              <w:marLeft w:val="225"/>
              <w:marRight w:val="225"/>
              <w:marTop w:val="225"/>
              <w:marBottom w:val="0"/>
              <w:divBdr>
                <w:top w:val="none" w:sz="0" w:space="0" w:color="auto"/>
                <w:left w:val="none" w:sz="0" w:space="0" w:color="auto"/>
                <w:bottom w:val="none" w:sz="0" w:space="0" w:color="auto"/>
                <w:right w:val="none" w:sz="0" w:space="0" w:color="auto"/>
              </w:divBdr>
              <w:divsChild>
                <w:div w:id="12186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865605">
      <w:bodyDiv w:val="1"/>
      <w:marLeft w:val="0"/>
      <w:marRight w:val="0"/>
      <w:marTop w:val="0"/>
      <w:marBottom w:val="0"/>
      <w:divBdr>
        <w:top w:val="none" w:sz="0" w:space="0" w:color="auto"/>
        <w:left w:val="none" w:sz="0" w:space="0" w:color="auto"/>
        <w:bottom w:val="none" w:sz="0" w:space="0" w:color="auto"/>
        <w:right w:val="none" w:sz="0" w:space="0" w:color="auto"/>
      </w:divBdr>
    </w:div>
    <w:div w:id="1432437468">
      <w:bodyDiv w:val="1"/>
      <w:marLeft w:val="0"/>
      <w:marRight w:val="0"/>
      <w:marTop w:val="0"/>
      <w:marBottom w:val="0"/>
      <w:divBdr>
        <w:top w:val="none" w:sz="0" w:space="0" w:color="auto"/>
        <w:left w:val="none" w:sz="0" w:space="0" w:color="auto"/>
        <w:bottom w:val="none" w:sz="0" w:space="0" w:color="auto"/>
        <w:right w:val="none" w:sz="0" w:space="0" w:color="auto"/>
      </w:divBdr>
    </w:div>
    <w:div w:id="1446659965">
      <w:bodyDiv w:val="1"/>
      <w:marLeft w:val="0"/>
      <w:marRight w:val="0"/>
      <w:marTop w:val="0"/>
      <w:marBottom w:val="0"/>
      <w:divBdr>
        <w:top w:val="none" w:sz="0" w:space="0" w:color="auto"/>
        <w:left w:val="none" w:sz="0" w:space="0" w:color="auto"/>
        <w:bottom w:val="none" w:sz="0" w:space="0" w:color="auto"/>
        <w:right w:val="none" w:sz="0" w:space="0" w:color="auto"/>
      </w:divBdr>
    </w:div>
    <w:div w:id="1466042471">
      <w:bodyDiv w:val="1"/>
      <w:marLeft w:val="0"/>
      <w:marRight w:val="0"/>
      <w:marTop w:val="0"/>
      <w:marBottom w:val="0"/>
      <w:divBdr>
        <w:top w:val="none" w:sz="0" w:space="0" w:color="auto"/>
        <w:left w:val="none" w:sz="0" w:space="0" w:color="auto"/>
        <w:bottom w:val="none" w:sz="0" w:space="0" w:color="auto"/>
        <w:right w:val="none" w:sz="0" w:space="0" w:color="auto"/>
      </w:divBdr>
    </w:div>
    <w:div w:id="1512840528">
      <w:bodyDiv w:val="1"/>
      <w:marLeft w:val="0"/>
      <w:marRight w:val="0"/>
      <w:marTop w:val="0"/>
      <w:marBottom w:val="0"/>
      <w:divBdr>
        <w:top w:val="none" w:sz="0" w:space="0" w:color="auto"/>
        <w:left w:val="none" w:sz="0" w:space="0" w:color="auto"/>
        <w:bottom w:val="none" w:sz="0" w:space="0" w:color="auto"/>
        <w:right w:val="none" w:sz="0" w:space="0" w:color="auto"/>
      </w:divBdr>
    </w:div>
    <w:div w:id="1569921485">
      <w:bodyDiv w:val="1"/>
      <w:marLeft w:val="0"/>
      <w:marRight w:val="0"/>
      <w:marTop w:val="0"/>
      <w:marBottom w:val="0"/>
      <w:divBdr>
        <w:top w:val="none" w:sz="0" w:space="0" w:color="auto"/>
        <w:left w:val="none" w:sz="0" w:space="0" w:color="auto"/>
        <w:bottom w:val="none" w:sz="0" w:space="0" w:color="auto"/>
        <w:right w:val="none" w:sz="0" w:space="0" w:color="auto"/>
      </w:divBdr>
    </w:div>
    <w:div w:id="1573541708">
      <w:bodyDiv w:val="1"/>
      <w:marLeft w:val="0"/>
      <w:marRight w:val="0"/>
      <w:marTop w:val="0"/>
      <w:marBottom w:val="0"/>
      <w:divBdr>
        <w:top w:val="none" w:sz="0" w:space="0" w:color="auto"/>
        <w:left w:val="none" w:sz="0" w:space="0" w:color="auto"/>
        <w:bottom w:val="none" w:sz="0" w:space="0" w:color="auto"/>
        <w:right w:val="none" w:sz="0" w:space="0" w:color="auto"/>
      </w:divBdr>
    </w:div>
    <w:div w:id="1584296239">
      <w:bodyDiv w:val="1"/>
      <w:marLeft w:val="0"/>
      <w:marRight w:val="0"/>
      <w:marTop w:val="0"/>
      <w:marBottom w:val="0"/>
      <w:divBdr>
        <w:top w:val="none" w:sz="0" w:space="0" w:color="auto"/>
        <w:left w:val="none" w:sz="0" w:space="0" w:color="auto"/>
        <w:bottom w:val="none" w:sz="0" w:space="0" w:color="auto"/>
        <w:right w:val="none" w:sz="0" w:space="0" w:color="auto"/>
      </w:divBdr>
    </w:div>
    <w:div w:id="1587231612">
      <w:bodyDiv w:val="1"/>
      <w:marLeft w:val="0"/>
      <w:marRight w:val="0"/>
      <w:marTop w:val="0"/>
      <w:marBottom w:val="0"/>
      <w:divBdr>
        <w:top w:val="none" w:sz="0" w:space="0" w:color="auto"/>
        <w:left w:val="none" w:sz="0" w:space="0" w:color="auto"/>
        <w:bottom w:val="none" w:sz="0" w:space="0" w:color="auto"/>
        <w:right w:val="none" w:sz="0" w:space="0" w:color="auto"/>
      </w:divBdr>
    </w:div>
    <w:div w:id="1597981907">
      <w:bodyDiv w:val="1"/>
      <w:marLeft w:val="0"/>
      <w:marRight w:val="0"/>
      <w:marTop w:val="0"/>
      <w:marBottom w:val="0"/>
      <w:divBdr>
        <w:top w:val="none" w:sz="0" w:space="0" w:color="auto"/>
        <w:left w:val="none" w:sz="0" w:space="0" w:color="auto"/>
        <w:bottom w:val="none" w:sz="0" w:space="0" w:color="auto"/>
        <w:right w:val="none" w:sz="0" w:space="0" w:color="auto"/>
      </w:divBdr>
    </w:div>
    <w:div w:id="1603536821">
      <w:bodyDiv w:val="1"/>
      <w:marLeft w:val="0"/>
      <w:marRight w:val="0"/>
      <w:marTop w:val="0"/>
      <w:marBottom w:val="0"/>
      <w:divBdr>
        <w:top w:val="none" w:sz="0" w:space="0" w:color="auto"/>
        <w:left w:val="none" w:sz="0" w:space="0" w:color="auto"/>
        <w:bottom w:val="none" w:sz="0" w:space="0" w:color="auto"/>
        <w:right w:val="none" w:sz="0" w:space="0" w:color="auto"/>
      </w:divBdr>
    </w:div>
    <w:div w:id="1662653977">
      <w:bodyDiv w:val="1"/>
      <w:marLeft w:val="0"/>
      <w:marRight w:val="0"/>
      <w:marTop w:val="0"/>
      <w:marBottom w:val="0"/>
      <w:divBdr>
        <w:top w:val="none" w:sz="0" w:space="0" w:color="auto"/>
        <w:left w:val="none" w:sz="0" w:space="0" w:color="auto"/>
        <w:bottom w:val="none" w:sz="0" w:space="0" w:color="auto"/>
        <w:right w:val="none" w:sz="0" w:space="0" w:color="auto"/>
      </w:divBdr>
    </w:div>
    <w:div w:id="1667202858">
      <w:bodyDiv w:val="1"/>
      <w:marLeft w:val="0"/>
      <w:marRight w:val="0"/>
      <w:marTop w:val="0"/>
      <w:marBottom w:val="0"/>
      <w:divBdr>
        <w:top w:val="none" w:sz="0" w:space="0" w:color="auto"/>
        <w:left w:val="none" w:sz="0" w:space="0" w:color="auto"/>
        <w:bottom w:val="none" w:sz="0" w:space="0" w:color="auto"/>
        <w:right w:val="none" w:sz="0" w:space="0" w:color="auto"/>
      </w:divBdr>
    </w:div>
    <w:div w:id="1701709271">
      <w:bodyDiv w:val="1"/>
      <w:marLeft w:val="0"/>
      <w:marRight w:val="0"/>
      <w:marTop w:val="0"/>
      <w:marBottom w:val="0"/>
      <w:divBdr>
        <w:top w:val="none" w:sz="0" w:space="0" w:color="auto"/>
        <w:left w:val="none" w:sz="0" w:space="0" w:color="auto"/>
        <w:bottom w:val="none" w:sz="0" w:space="0" w:color="auto"/>
        <w:right w:val="none" w:sz="0" w:space="0" w:color="auto"/>
      </w:divBdr>
    </w:div>
    <w:div w:id="1704475741">
      <w:bodyDiv w:val="1"/>
      <w:marLeft w:val="0"/>
      <w:marRight w:val="0"/>
      <w:marTop w:val="0"/>
      <w:marBottom w:val="0"/>
      <w:divBdr>
        <w:top w:val="none" w:sz="0" w:space="0" w:color="auto"/>
        <w:left w:val="none" w:sz="0" w:space="0" w:color="auto"/>
        <w:bottom w:val="none" w:sz="0" w:space="0" w:color="auto"/>
        <w:right w:val="none" w:sz="0" w:space="0" w:color="auto"/>
      </w:divBdr>
    </w:div>
    <w:div w:id="1711151482">
      <w:bodyDiv w:val="1"/>
      <w:marLeft w:val="0"/>
      <w:marRight w:val="0"/>
      <w:marTop w:val="0"/>
      <w:marBottom w:val="0"/>
      <w:divBdr>
        <w:top w:val="none" w:sz="0" w:space="0" w:color="auto"/>
        <w:left w:val="none" w:sz="0" w:space="0" w:color="auto"/>
        <w:bottom w:val="none" w:sz="0" w:space="0" w:color="auto"/>
        <w:right w:val="none" w:sz="0" w:space="0" w:color="auto"/>
      </w:divBdr>
    </w:div>
    <w:div w:id="1727486107">
      <w:bodyDiv w:val="1"/>
      <w:marLeft w:val="0"/>
      <w:marRight w:val="0"/>
      <w:marTop w:val="0"/>
      <w:marBottom w:val="0"/>
      <w:divBdr>
        <w:top w:val="none" w:sz="0" w:space="0" w:color="auto"/>
        <w:left w:val="none" w:sz="0" w:space="0" w:color="auto"/>
        <w:bottom w:val="none" w:sz="0" w:space="0" w:color="auto"/>
        <w:right w:val="none" w:sz="0" w:space="0" w:color="auto"/>
      </w:divBdr>
    </w:div>
    <w:div w:id="1766028540">
      <w:bodyDiv w:val="1"/>
      <w:marLeft w:val="0"/>
      <w:marRight w:val="0"/>
      <w:marTop w:val="0"/>
      <w:marBottom w:val="0"/>
      <w:divBdr>
        <w:top w:val="none" w:sz="0" w:space="0" w:color="auto"/>
        <w:left w:val="none" w:sz="0" w:space="0" w:color="auto"/>
        <w:bottom w:val="none" w:sz="0" w:space="0" w:color="auto"/>
        <w:right w:val="none" w:sz="0" w:space="0" w:color="auto"/>
      </w:divBdr>
    </w:div>
    <w:div w:id="1797135333">
      <w:bodyDiv w:val="1"/>
      <w:marLeft w:val="0"/>
      <w:marRight w:val="0"/>
      <w:marTop w:val="0"/>
      <w:marBottom w:val="0"/>
      <w:divBdr>
        <w:top w:val="none" w:sz="0" w:space="0" w:color="auto"/>
        <w:left w:val="none" w:sz="0" w:space="0" w:color="auto"/>
        <w:bottom w:val="none" w:sz="0" w:space="0" w:color="auto"/>
        <w:right w:val="none" w:sz="0" w:space="0" w:color="auto"/>
      </w:divBdr>
    </w:div>
    <w:div w:id="1820220530">
      <w:bodyDiv w:val="1"/>
      <w:marLeft w:val="0"/>
      <w:marRight w:val="0"/>
      <w:marTop w:val="0"/>
      <w:marBottom w:val="0"/>
      <w:divBdr>
        <w:top w:val="none" w:sz="0" w:space="0" w:color="auto"/>
        <w:left w:val="none" w:sz="0" w:space="0" w:color="auto"/>
        <w:bottom w:val="none" w:sz="0" w:space="0" w:color="auto"/>
        <w:right w:val="none" w:sz="0" w:space="0" w:color="auto"/>
      </w:divBdr>
    </w:div>
    <w:div w:id="1876768078">
      <w:bodyDiv w:val="1"/>
      <w:marLeft w:val="0"/>
      <w:marRight w:val="0"/>
      <w:marTop w:val="0"/>
      <w:marBottom w:val="0"/>
      <w:divBdr>
        <w:top w:val="none" w:sz="0" w:space="0" w:color="auto"/>
        <w:left w:val="none" w:sz="0" w:space="0" w:color="auto"/>
        <w:bottom w:val="none" w:sz="0" w:space="0" w:color="auto"/>
        <w:right w:val="none" w:sz="0" w:space="0" w:color="auto"/>
      </w:divBdr>
    </w:div>
    <w:div w:id="1914659529">
      <w:bodyDiv w:val="1"/>
      <w:marLeft w:val="0"/>
      <w:marRight w:val="0"/>
      <w:marTop w:val="0"/>
      <w:marBottom w:val="0"/>
      <w:divBdr>
        <w:top w:val="none" w:sz="0" w:space="0" w:color="auto"/>
        <w:left w:val="none" w:sz="0" w:space="0" w:color="auto"/>
        <w:bottom w:val="none" w:sz="0" w:space="0" w:color="auto"/>
        <w:right w:val="none" w:sz="0" w:space="0" w:color="auto"/>
      </w:divBdr>
    </w:div>
    <w:div w:id="1957250897">
      <w:bodyDiv w:val="1"/>
      <w:marLeft w:val="0"/>
      <w:marRight w:val="0"/>
      <w:marTop w:val="0"/>
      <w:marBottom w:val="0"/>
      <w:divBdr>
        <w:top w:val="none" w:sz="0" w:space="0" w:color="auto"/>
        <w:left w:val="none" w:sz="0" w:space="0" w:color="auto"/>
        <w:bottom w:val="none" w:sz="0" w:space="0" w:color="auto"/>
        <w:right w:val="none" w:sz="0" w:space="0" w:color="auto"/>
      </w:divBdr>
    </w:div>
    <w:div w:id="2006206424">
      <w:bodyDiv w:val="1"/>
      <w:marLeft w:val="0"/>
      <w:marRight w:val="0"/>
      <w:marTop w:val="0"/>
      <w:marBottom w:val="0"/>
      <w:divBdr>
        <w:top w:val="none" w:sz="0" w:space="0" w:color="auto"/>
        <w:left w:val="none" w:sz="0" w:space="0" w:color="auto"/>
        <w:bottom w:val="none" w:sz="0" w:space="0" w:color="auto"/>
        <w:right w:val="none" w:sz="0" w:space="0" w:color="auto"/>
      </w:divBdr>
      <w:divsChild>
        <w:div w:id="1550066937">
          <w:marLeft w:val="0"/>
          <w:marRight w:val="0"/>
          <w:marTop w:val="0"/>
          <w:marBottom w:val="0"/>
          <w:divBdr>
            <w:top w:val="none" w:sz="0" w:space="0" w:color="auto"/>
            <w:left w:val="none" w:sz="0" w:space="0" w:color="auto"/>
            <w:bottom w:val="none" w:sz="0" w:space="0" w:color="auto"/>
            <w:right w:val="none" w:sz="0" w:space="0" w:color="auto"/>
          </w:divBdr>
        </w:div>
        <w:div w:id="21208300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2.xml"/><Relationship Id="rId26" Type="http://schemas.openxmlformats.org/officeDocument/2006/relationships/image" Target="media/image5.jpeg"/><Relationship Id="rId39" Type="http://schemas.openxmlformats.org/officeDocument/2006/relationships/footer" Target="footer8.xml"/><Relationship Id="rId21" Type="http://schemas.openxmlformats.org/officeDocument/2006/relationships/header" Target="header3.xml"/><Relationship Id="rId34" Type="http://schemas.openxmlformats.org/officeDocument/2006/relationships/header" Target="header5.xm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hyperlink" Target="http://www.delwp.vic.gov.au"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image" Target="media/image4.jpeg"/><Relationship Id="rId33" Type="http://schemas.openxmlformats.org/officeDocument/2006/relationships/hyperlink" Target="http://www.delwp.vic.gov.au" TargetMode="External"/><Relationship Id="rId38" Type="http://schemas.openxmlformats.org/officeDocument/2006/relationships/footer" Target="footer7.xml"/><Relationship Id="rId46" Type="http://schemas.openxmlformats.org/officeDocument/2006/relationships/image" Target="media/image14.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2.xml"/><Relationship Id="rId29" Type="http://schemas.openxmlformats.org/officeDocument/2006/relationships/image" Target="media/image7.emf"/><Relationship Id="rId41" Type="http://schemas.openxmlformats.org/officeDocument/2006/relationships/image" Target="media/image9.png"/><Relationship Id="rId54" Type="http://schemas.openxmlformats.org/officeDocument/2006/relationships/hyperlink" Target="http://www.delwp.vic.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4.xml"/><Relationship Id="rId32" Type="http://schemas.openxmlformats.org/officeDocument/2006/relationships/hyperlink" Target="http://www.relayservice.com.au" TargetMode="External"/><Relationship Id="rId37" Type="http://schemas.openxmlformats.org/officeDocument/2006/relationships/footer" Target="footer6.xml"/><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footer" Target="footer10.xml"/><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header" Target="header4.xml"/><Relationship Id="rId28" Type="http://schemas.openxmlformats.org/officeDocument/2006/relationships/hyperlink" Target="http://www.ari.vic.gov.au" TargetMode="External"/><Relationship Id="rId36" Type="http://schemas.openxmlformats.org/officeDocument/2006/relationships/header" Target="header6.xml"/><Relationship Id="rId49" Type="http://schemas.openxmlformats.org/officeDocument/2006/relationships/image" Target="media/image17.png"/><Relationship Id="rId57" Type="http://schemas.openxmlformats.org/officeDocument/2006/relationships/footer" Target="footer11.xml"/><Relationship Id="rId10" Type="http://schemas.openxmlformats.org/officeDocument/2006/relationships/settings" Target="settings.xml"/><Relationship Id="rId19" Type="http://schemas.openxmlformats.org/officeDocument/2006/relationships/footer" Target="footer1.xml"/><Relationship Id="rId31" Type="http://schemas.openxmlformats.org/officeDocument/2006/relationships/hyperlink" Target="mailto:customer.service@delwp.vic.gov.au" TargetMode="External"/><Relationship Id="rId44" Type="http://schemas.openxmlformats.org/officeDocument/2006/relationships/image" Target="media/image12.png"/><Relationship Id="rId52"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footer" Target="footer3.xml"/><Relationship Id="rId27" Type="http://schemas.openxmlformats.org/officeDocument/2006/relationships/image" Target="media/image6.png"/><Relationship Id="rId30" Type="http://schemas.openxmlformats.org/officeDocument/2006/relationships/hyperlink" Target="http://creativecommons.org/licenses/by/3.0/au/deed.en" TargetMode="External"/><Relationship Id="rId35" Type="http://schemas.openxmlformats.org/officeDocument/2006/relationships/footer" Target="footer5.xm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header" Target="header7.xml"/><Relationship Id="rId8" Type="http://schemas.openxmlformats.org/officeDocument/2006/relationships/numbering" Target="numbering.xml"/><Relationship Id="rId51" Type="http://schemas.openxmlformats.org/officeDocument/2006/relationships/footer" Target="footer9.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58\OneDrive%20-%20Department%20of%20Environment,%20Land,%20Water%20and%20Planning\ARI%20Templates%20-%202019\ARI%20Technical%20Report%20Template%202019.dotx" TargetMode="External"/></Relationships>
</file>

<file path=word/theme/theme1.xml><?xml version="1.0" encoding="utf-8"?>
<a:theme xmlns:a="http://schemas.openxmlformats.org/drawingml/2006/main" name="Office Theme">
  <a:themeElements>
    <a:clrScheme name="DELWP-ECC Colours">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file>

<file path=customXml/item4.xml><?xml version="1.0" encoding="utf-8"?>
<?mso-contentType ?>
<SharedContentType xmlns="Microsoft.SharePoint.Taxonomy.ContentTypeSync" SourceId="797aeec6-0273-40f2-ab3e-beee73212332"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ct:contentTypeSchema xmlns:ct="http://schemas.microsoft.com/office/2006/metadata/contentType" xmlns:ma="http://schemas.microsoft.com/office/2006/metadata/properties/metaAttributes" ct:_="" ma:_="" ma:contentTypeName="Document" ma:contentTypeID="0x01010037DCE3ED12E7184F905760729F36F49E" ma:contentTypeVersion="20" ma:contentTypeDescription="Create a new document." ma:contentTypeScope="" ma:versionID="d7a576f790db63a158b123efb4aa27f6">
  <xsd:schema xmlns:xsd="http://www.w3.org/2001/XMLSchema" xmlns:xs="http://www.w3.org/2001/XMLSchema" xmlns:p="http://schemas.microsoft.com/office/2006/metadata/properties" xmlns:ns3="a5f32de4-e402-4188-b034-e71ca7d22e54" xmlns:ns4="5e575a25-7d84-42fa-979f-41a456df14de" xmlns:ns5="bd7ba2a5-f47d-4c97-9d59-3f16e5162700" targetNamespace="http://schemas.microsoft.com/office/2006/metadata/properties" ma:root="true" ma:fieldsID="73c56ca04a48286460a277e21880fad3" ns3:_="" ns4:_="" ns5:_="">
    <xsd:import namespace="a5f32de4-e402-4188-b034-e71ca7d22e54"/>
    <xsd:import namespace="5e575a25-7d84-42fa-979f-41a456df14de"/>
    <xsd:import namespace="bd7ba2a5-f47d-4c97-9d59-3f16e5162700"/>
    <xsd:element name="properties">
      <xsd:complexType>
        <xsd:sequence>
          <xsd:element name="documentManagement">
            <xsd:complexType>
              <xsd:all>
                <xsd:element ref="ns3:_dlc_DocId" minOccurs="0"/>
                <xsd:element ref="ns3:_dlc_DocIdUrl" minOccurs="0"/>
                <xsd:element ref="ns3:_dlc_DocIdPersistId"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AutoKeyPoints" minOccurs="0"/>
                <xsd:element ref="ns4:MediaServiceKeyPoints" minOccurs="0"/>
                <xsd:element ref="ns5:SharedWithUsers" minOccurs="0"/>
                <xsd:element ref="ns5:SharedWithDetails" minOccurs="0"/>
                <xsd:element ref="ns5: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e575a25-7d84-42fa-979f-41a456df14d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d7ba2a5-f47d-4c97-9d59-3f16e5162700"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B92834-FF79-4202-97D7-8DFCE6350DBA}">
  <ds:schemaRefs>
    <ds:schemaRef ds:uri="bd7ba2a5-f47d-4c97-9d59-3f16e5162700"/>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5f32de4-e402-4188-b034-e71ca7d22e54"/>
    <ds:schemaRef ds:uri="http://purl.org/dc/elements/1.1/"/>
    <ds:schemaRef ds:uri="http://schemas.microsoft.com/office/2006/metadata/properties"/>
    <ds:schemaRef ds:uri="5e575a25-7d84-42fa-979f-41a456df14de"/>
    <ds:schemaRef ds:uri="http://www.w3.org/XML/1998/namespace"/>
    <ds:schemaRef ds:uri="http://purl.org/dc/dcmitype/"/>
  </ds:schemaRefs>
</ds:datastoreItem>
</file>

<file path=customXml/itemProps2.xml><?xml version="1.0" encoding="utf-8"?>
<ds:datastoreItem xmlns:ds="http://schemas.openxmlformats.org/officeDocument/2006/customXml" ds:itemID="{AEA71D29-B08E-924E-BB6F-C90A1797C7CC}">
  <ds:schemaRefs>
    <ds:schemaRef ds:uri="http://schemas.openxmlformats.org/officeDocument/2006/bibliography"/>
  </ds:schemaRefs>
</ds:datastoreItem>
</file>

<file path=customXml/itemProps3.xml><?xml version="1.0" encoding="utf-8"?>
<ds:datastoreItem xmlns:ds="http://schemas.openxmlformats.org/officeDocument/2006/customXml" ds:itemID="{4B928D66-CAFE-4656-AA79-3440A9908E27}">
  <ds:schemaRefs>
    <ds:schemaRef ds:uri="http://schemas.microsoft.com/sharepoint/events"/>
  </ds:schemaRefs>
</ds:datastoreItem>
</file>

<file path=customXml/itemProps4.xml><?xml version="1.0" encoding="utf-8"?>
<ds:datastoreItem xmlns:ds="http://schemas.openxmlformats.org/officeDocument/2006/customXml" ds:itemID="{AF817C0C-E082-4B8E-AC26-63FD13F6D4D5}">
  <ds:schemaRefs>
    <ds:schemaRef ds:uri="Microsoft.SharePoint.Taxonomy.ContentTypeSync"/>
  </ds:schemaRefs>
</ds:datastoreItem>
</file>

<file path=customXml/itemProps5.xml><?xml version="1.0" encoding="utf-8"?>
<ds:datastoreItem xmlns:ds="http://schemas.openxmlformats.org/officeDocument/2006/customXml" ds:itemID="{829A3FD6-5667-41E4-AFD0-9DDDCAFA4E76}">
  <ds:schemaRefs>
    <ds:schemaRef ds:uri="http://schemas.microsoft.com/sharepoint/v3/contenttype/forms"/>
  </ds:schemaRefs>
</ds:datastoreItem>
</file>

<file path=customXml/itemProps6.xml><?xml version="1.0" encoding="utf-8"?>
<ds:datastoreItem xmlns:ds="http://schemas.openxmlformats.org/officeDocument/2006/customXml" ds:itemID="{0036205C-8C36-AC45-B83F-4284107A32F0}">
  <ds:schemaRefs>
    <ds:schemaRef ds:uri="http://schemas.openxmlformats.org/officeDocument/2006/bibliography"/>
  </ds:schemaRefs>
</ds:datastoreItem>
</file>

<file path=customXml/itemProps7.xml><?xml version="1.0" encoding="utf-8"?>
<ds:datastoreItem xmlns:ds="http://schemas.openxmlformats.org/officeDocument/2006/customXml" ds:itemID="{1C4FAEFE-3BA7-4C35-BB13-F557D3F646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5e575a25-7d84-42fa-979f-41a456df14de"/>
    <ds:schemaRef ds:uri="bd7ba2a5-f47d-4c97-9d59-3f16e51627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ARI Technical Report Template 2019.dotx</Template>
  <TotalTime>2</TotalTime>
  <Pages>30</Pages>
  <Words>14197</Words>
  <Characters>80929</Characters>
  <Application>Microsoft Office Word</Application>
  <DocSecurity>8</DocSecurity>
  <Lines>674</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94937</CharactersWithSpaces>
  <SharedDoc>false</SharedDoc>
  <HLinks>
    <vt:vector size="36" baseType="variant">
      <vt:variant>
        <vt:i4>1703997</vt:i4>
      </vt:variant>
      <vt:variant>
        <vt:i4>20</vt:i4>
      </vt:variant>
      <vt:variant>
        <vt:i4>0</vt:i4>
      </vt:variant>
      <vt:variant>
        <vt:i4>5</vt:i4>
      </vt:variant>
      <vt:variant>
        <vt:lpwstr/>
      </vt:variant>
      <vt:variant>
        <vt:lpwstr>_Toc358825452</vt:lpwstr>
      </vt:variant>
      <vt:variant>
        <vt:i4>1703997</vt:i4>
      </vt:variant>
      <vt:variant>
        <vt:i4>14</vt:i4>
      </vt:variant>
      <vt:variant>
        <vt:i4>0</vt:i4>
      </vt:variant>
      <vt:variant>
        <vt:i4>5</vt:i4>
      </vt:variant>
      <vt:variant>
        <vt:lpwstr/>
      </vt:variant>
      <vt:variant>
        <vt:lpwstr>_Toc358825451</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P Scroggie (DELWP)</dc:creator>
  <cp:lastModifiedBy>Gabriel L Cornell (DELWP)</cp:lastModifiedBy>
  <cp:revision>2</cp:revision>
  <cp:lastPrinted>2019-09-16T01:11:00Z</cp:lastPrinted>
  <dcterms:created xsi:type="dcterms:W3CDTF">2022-01-13T04:32:00Z</dcterms:created>
  <dcterms:modified xsi:type="dcterms:W3CDTF">2022-01-13T04:32:00Z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0x01010037DCE3ED12E7184F905760729F36F49E</vt:lpwstr>
  </property>
  <property fmtid="{D5CDD505-2E9C-101B-9397-08002B2CF9AE}" pid="3" name="MSIP_Label_4257e2ab-f512-40e2-9c9a-c64247360765_Enabled">
    <vt:lpwstr>true</vt:lpwstr>
  </property>
  <property fmtid="{D5CDD505-2E9C-101B-9397-08002B2CF9AE}" pid="4" name="MSIP_Label_4257e2ab-f512-40e2-9c9a-c64247360765_SetDate">
    <vt:lpwstr>2021-06-28T04:01:28Z</vt:lpwstr>
  </property>
  <property fmtid="{D5CDD505-2E9C-101B-9397-08002B2CF9AE}" pid="5" name="MSIP_Label_4257e2ab-f512-40e2-9c9a-c64247360765_Method">
    <vt:lpwstr>Privileged</vt:lpwstr>
  </property>
  <property fmtid="{D5CDD505-2E9C-101B-9397-08002B2CF9AE}" pid="6" name="MSIP_Label_4257e2ab-f512-40e2-9c9a-c64247360765_Name">
    <vt:lpwstr>OFFICIAL</vt:lpwstr>
  </property>
  <property fmtid="{D5CDD505-2E9C-101B-9397-08002B2CF9AE}" pid="7" name="MSIP_Label_4257e2ab-f512-40e2-9c9a-c64247360765_SiteId">
    <vt:lpwstr>e8bdd6f7-fc18-4e48-a554-7f547927223b</vt:lpwstr>
  </property>
  <property fmtid="{D5CDD505-2E9C-101B-9397-08002B2CF9AE}" pid="8" name="MSIP_Label_4257e2ab-f512-40e2-9c9a-c64247360765_ActionId">
    <vt:lpwstr>7e322da8-4bd7-42d5-9be5-896d13ff918d</vt:lpwstr>
  </property>
  <property fmtid="{D5CDD505-2E9C-101B-9397-08002B2CF9AE}" pid="9" name="MSIP_Label_4257e2ab-f512-40e2-9c9a-c64247360765_ContentBits">
    <vt:lpwstr>2</vt:lpwstr>
  </property>
  <property fmtid="{D5CDD505-2E9C-101B-9397-08002B2CF9AE}" pid="10" name="ZOTERO_PREF_1">
    <vt:lpwstr>&lt;data data-version="3" zotero-version="5.0.96.3"&gt;&lt;session id="tr8anVkM"/&gt;&lt;style id="http://www.zotero.org/styles/wildlife-research" hasBibliography="1" bibliographyStyleHasBeenSet="1"/&gt;&lt;prefs&gt;&lt;pref name="fieldType" value="Field"/&gt;&lt;/prefs&gt;&lt;/data&gt;</vt:lpwstr>
  </property>
</Properties>
</file>