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4107BB11" w14:textId="034AB162" w:rsidR="005A2A5D" w:rsidRDefault="00AD391C" w:rsidP="002C296E">
      <w:pPr>
        <w:pStyle w:val="BodyText"/>
      </w:pPr>
      <w:r>
        <w:rPr>
          <w:noProof/>
          <w:lang w:eastAsia="en-AU"/>
        </w:rPr>
        <mc:AlternateContent>
          <mc:Choice Requires="wps">
            <w:drawing>
              <wp:anchor distT="0" distB="0" distL="114300" distR="114300" simplePos="0" relativeHeight="251658240" behindDoc="0" locked="1" layoutInCell="1" allowOverlap="1" wp14:anchorId="3B404DE9" wp14:editId="4FBE8D27">
                <wp:simplePos x="0" y="0"/>
                <wp:positionH relativeFrom="page">
                  <wp:posOffset>363855</wp:posOffset>
                </wp:positionH>
                <wp:positionV relativeFrom="page">
                  <wp:posOffset>2354580</wp:posOffset>
                </wp:positionV>
                <wp:extent cx="3182400" cy="4755600"/>
                <wp:effectExtent l="0" t="0" r="0" b="6985"/>
                <wp:wrapNone/>
                <wp:docPr id="1"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5ADE47" id="OverlayLeft" o:spid="_x0000_s1026" style="position:absolute;margin-left:28.65pt;margin-top:185.4pt;width:250.6pt;height:374.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009D0AFD" w:rsidRPr="00D55628">
        <w:rPr>
          <w:noProof/>
          <w:lang w:eastAsia="en-AU"/>
        </w:rPr>
        <mc:AlternateContent>
          <mc:Choice Requires="wps">
            <w:drawing>
              <wp:anchor distT="0" distB="0" distL="114300" distR="114300" simplePos="0" relativeHeight="251660288" behindDoc="0" locked="1" layoutInCell="1" allowOverlap="1" wp14:anchorId="0746EB52" wp14:editId="1D6665CD">
                <wp:simplePos x="0" y="0"/>
                <wp:positionH relativeFrom="page">
                  <wp:posOffset>3543300</wp:posOffset>
                </wp:positionH>
                <wp:positionV relativeFrom="page">
                  <wp:posOffset>7107555</wp:posOffset>
                </wp:positionV>
                <wp:extent cx="1890000" cy="1994400"/>
                <wp:effectExtent l="0" t="0" r="0" b="6350"/>
                <wp:wrapNone/>
                <wp:docPr id="3"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accent5"/>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0793D5" id="TriangleBottom" o:spid="_x0000_s1026" style="position:absolute;margin-left:279pt;margin-top:559.65pt;width:148.8pt;height:157.0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" path="m1745,3697l,,3496,,1745,3697xe" fillcolor="#e9eeae [3208]" stroked="f">
                <v:path arrowok="t" o:connecttype="custom" o:connectlocs="943378,1994400;0,0;1890000,0;943378,1994400" o:connectangles="0,0,0,0"/>
                <w10:wrap anchorx="page" anchory="page"/>
                <w10:anchorlock/>
              </v:shape>
            </w:pict>
          </mc:Fallback>
        </mc:AlternateContent>
      </w:r>
      <w:r w:rsidR="009D0AFD" w:rsidRPr="00D55628">
        <w:rPr>
          <w:noProof/>
          <w:lang w:eastAsia="en-AU"/>
        </w:rPr>
        <mc:AlternateContent>
          <mc:Choice Requires="wps">
            <w:drawing>
              <wp:anchor distT="0" distB="0" distL="114300" distR="114300" simplePos="0" relativeHeight="251657216" behindDoc="0" locked="1" layoutInCell="1" allowOverlap="1" wp14:anchorId="11E0579E" wp14:editId="668DFF05">
                <wp:simplePos x="0" y="0"/>
                <wp:positionH relativeFrom="page">
                  <wp:posOffset>360045</wp:posOffset>
                </wp:positionH>
                <wp:positionV relativeFrom="page">
                  <wp:posOffset>360045</wp:posOffset>
                </wp:positionV>
                <wp:extent cx="1890000" cy="1994400"/>
                <wp:effectExtent l="0" t="0" r="0" b="6350"/>
                <wp:wrapNone/>
                <wp:docPr id="4"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73091C" id="TriangleTop" o:spid="_x0000_s1026" style="position:absolute;margin-left:28.35pt;margin-top:28.35pt;width:148.8pt;height:157.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" path="m1745,3697l,,3496,,1745,3697xe" fillcolor="#cddc29 [3202]" stroked="f">
                <v:path arrowok="t" o:connecttype="custom" o:connectlocs="943378,1994400;0,0;1890000,0;943378,1994400" o:connectangles="0,0,0,0"/>
                <w10:wrap anchorx="page" anchory="page"/>
                <w10:anchorlock/>
              </v:shape>
            </w:pict>
          </mc:Fallback>
        </mc:AlternateContent>
      </w:r>
      <w:r w:rsidR="00330302" w:rsidRPr="00D55628">
        <w:rPr>
          <w:noProof/>
          <w:lang w:eastAsia="en-AU"/>
        </w:rPr>
        <mc:AlternateContent>
          <mc:Choice Requires="wps">
            <w:drawing>
              <wp:anchor distT="0" distB="0" distL="114300" distR="114300" simplePos="0" relativeHeight="251654144" behindDoc="0" locked="1" layoutInCell="1" allowOverlap="1" wp14:anchorId="707D4C9D" wp14:editId="11F10F29">
                <wp:simplePos x="0" y="0"/>
                <wp:positionH relativeFrom="page">
                  <wp:posOffset>0</wp:posOffset>
                </wp:positionH>
                <wp:positionV relativeFrom="page">
                  <wp:align>bottom</wp:align>
                </wp:positionV>
                <wp:extent cx="3848400" cy="6372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63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08171CB" w14:textId="77777777" w:rsidR="00B6435D" w:rsidRPr="009F69FA" w:rsidRDefault="00B6435D" w:rsidP="00330302">
                            <w:pPr>
                              <w:pStyle w:val="xWeb"/>
                            </w:pPr>
                            <w:r w:rsidRPr="009F69FA">
                              <w:t>www.de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07D4C9D" id="_x0000_t202" coordsize="21600,21600" o:spt="202" path="m,l,21600r21600,l21600,xe">
                <v:stroke joinstyle="miter"/>
                <v:path gradientshapeok="t" o:connecttype="rect"/>
              </v:shapetype>
              <v:shape id="WebAddress" o:spid="_x0000_s1026" type="#_x0000_t202" style="position:absolute;margin-left:0;margin-top:0;width:303pt;height:50.15pt;z-index:251654144;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" filled="f" stroked="f" strokeweight=".5pt">
                <v:textbox inset="20mm">
                  <w:txbxContent>
                    <w:p w14:paraId="308171CB" w14:textId="77777777" w:rsidR="00B6435D" w:rsidRPr="009F69FA" w:rsidRDefault="00B6435D" w:rsidP="00330302">
                      <w:pPr>
                        <w:pStyle w:val="xWeb"/>
                      </w:pPr>
                      <w:r w:rsidRPr="009F69FA">
                        <w:t>www.de</w:t>
                      </w:r>
                      <w:r>
                        <w:t>lw</w:t>
                      </w:r>
                      <w:r w:rsidRPr="009F69FA">
                        <w:t>p.vic.gov.au</w:t>
                      </w:r>
                    </w:p>
                  </w:txbxContent>
                </v:textbox>
                <w10:wrap anchorx="page" anchory="page"/>
                <w10:anchorlock/>
              </v:shape>
            </w:pict>
          </mc:Fallback>
        </mc:AlternateContent>
      </w:r>
      <w:r w:rsidR="003D5476" w:rsidRPr="00D55628">
        <w:rPr>
          <w:noProof/>
          <w:lang w:eastAsia="en-AU"/>
        </w:rPr>
        <mc:AlternateContent>
          <mc:Choice Requires="wps">
            <w:drawing>
              <wp:anchor distT="0" distB="0" distL="114300" distR="114300" simplePos="0" relativeHeight="251652096" behindDoc="0" locked="1" layoutInCell="1" allowOverlap="1" wp14:anchorId="67DF4F90" wp14:editId="7CFC45F0">
                <wp:simplePos x="0" y="0"/>
                <wp:positionH relativeFrom="page">
                  <wp:align>left</wp:align>
                </wp:positionH>
                <wp:positionV relativeFrom="page">
                  <wp:posOffset>8567420</wp:posOffset>
                </wp:positionV>
                <wp:extent cx="5554800" cy="370800"/>
                <wp:effectExtent l="0" t="0" r="0" b="0"/>
                <wp:wrapNone/>
                <wp:docPr id="5" name="CoverStatus" hidden="1"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77C2074" w14:textId="77777777" w:rsidR="00B6435D" w:rsidRPr="00271B90" w:rsidRDefault="00B6435D" w:rsidP="00A653F3">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DF4F90" id="CoverStatus" o:spid="_x0000_s1027" type="#_x0000_t202" alt="Title: Watermark Document Status" style="position:absolute;margin-left:0;margin-top:674.6pt;width:437.4pt;height:29.2pt;z-index:251652096;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" filled="f" stroked="f" strokeweight=".5pt">
                <v:textbox inset="20mm,0,1mm,0">
                  <w:txbxContent>
                    <w:p w14:paraId="577C2074" w14:textId="77777777" w:rsidR="00B6435D" w:rsidRPr="00271B90" w:rsidRDefault="00B6435D" w:rsidP="00A653F3">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003A2D2C" w:rsidRPr="00D55628">
        <w:rPr>
          <w:noProof/>
          <w:lang w:eastAsia="en-AU"/>
        </w:rPr>
        <mc:AlternateContent>
          <mc:Choice Requires="wps">
            <w:drawing>
              <wp:anchor distT="0" distB="0" distL="114300" distR="114300" simplePos="0" relativeHeight="251653120" behindDoc="1" locked="1" layoutInCell="1" allowOverlap="1" wp14:anchorId="75140757" wp14:editId="1C6A77E3">
                <wp:simplePos x="0" y="0"/>
                <wp:positionH relativeFrom="page">
                  <wp:posOffset>360045</wp:posOffset>
                </wp:positionH>
                <wp:positionV relativeFrom="page">
                  <wp:posOffset>9102090</wp:posOffset>
                </wp:positionV>
                <wp:extent cx="6840000"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0" cy="432000"/>
                        </a:xfrm>
                        <a:prstGeom prst="rect">
                          <a:avLst/>
                        </a:prstGeom>
                        <a:solidFill>
                          <a:srgbClr val="00206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6B17619" w14:textId="7F5ED165" w:rsidR="00B6435D" w:rsidRPr="003B4BCE" w:rsidRDefault="00B6435D" w:rsidP="002940DF">
                            <w:pPr>
                              <w:pStyle w:val="TitleBarText"/>
                              <w:spacing w:line="320" w:lineRule="exact"/>
                              <w:rPr>
                                <w:color w:val="FFFFFF" w:themeColor="background1"/>
                              </w:rPr>
                            </w:pPr>
                            <w:r w:rsidRPr="003B4BCE">
                              <w:rPr>
                                <w:color w:val="FFFFFF" w:themeColor="background1"/>
                              </w:rPr>
                              <w:t xml:space="preserve">ARI </w:t>
                            </w:r>
                            <w:r>
                              <w:rPr>
                                <w:color w:val="FFFFFF" w:themeColor="background1"/>
                              </w:rPr>
                              <w:t xml:space="preserve">Technical Report Series No. </w:t>
                            </w:r>
                            <w:r w:rsidRPr="00D86DF0">
                              <w:rPr>
                                <w:color w:val="FFFFFF" w:themeColor="background1"/>
                              </w:rPr>
                              <w:t>2</w:t>
                            </w:r>
                            <w:r>
                              <w:rPr>
                                <w:color w:val="FFFFFF" w:themeColor="background1"/>
                              </w:rPr>
                              <w:t xml:space="preserve">80 </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140757" id="CoverProjectBar" o:spid="_x0000_s1028" type="#_x0000_t202" alt="Title: Decorative Cover Shape" style="position:absolute;margin-left:28.35pt;margin-top:716.7pt;width:538.6pt;height:3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" fillcolor="#002060" stroked="f" strokeweight=".5pt">
                <v:textbox inset="10mm,0,10mm,0">
                  <w:txbxContent>
                    <w:p w14:paraId="26B17619" w14:textId="7F5ED165" w:rsidR="00B6435D" w:rsidRPr="003B4BCE" w:rsidRDefault="00B6435D" w:rsidP="002940DF">
                      <w:pPr>
                        <w:pStyle w:val="TitleBarText"/>
                        <w:spacing w:line="320" w:lineRule="exact"/>
                        <w:rPr>
                          <w:color w:val="FFFFFF" w:themeColor="background1"/>
                        </w:rPr>
                      </w:pPr>
                      <w:r w:rsidRPr="003B4BCE">
                        <w:rPr>
                          <w:color w:val="FFFFFF" w:themeColor="background1"/>
                        </w:rPr>
                        <w:t xml:space="preserve">ARI </w:t>
                      </w:r>
                      <w:r>
                        <w:rPr>
                          <w:color w:val="FFFFFF" w:themeColor="background1"/>
                        </w:rPr>
                        <w:t xml:space="preserve">Technical Report Series No. </w:t>
                      </w:r>
                      <w:r w:rsidRPr="00D86DF0">
                        <w:rPr>
                          <w:color w:val="FFFFFF" w:themeColor="background1"/>
                        </w:rPr>
                        <w:t>2</w:t>
                      </w:r>
                      <w:r>
                        <w:rPr>
                          <w:color w:val="FFFFFF" w:themeColor="background1"/>
                        </w:rPr>
                        <w:t xml:space="preserve">80 </w:t>
                      </w:r>
                    </w:p>
                  </w:txbxContent>
                </v:textbox>
                <w10:wrap anchorx="page" anchory="page"/>
                <w10:anchorlock/>
              </v:shape>
            </w:pict>
          </mc:Fallback>
        </mc:AlternateContent>
      </w:r>
      <w:r w:rsidR="005A2A5D" w:rsidRPr="00D55628">
        <w:rPr>
          <w:noProof/>
          <w:lang w:eastAsia="en-AU"/>
        </w:rPr>
        <mc:AlternateContent>
          <mc:Choice Requires="wps">
            <w:drawing>
              <wp:anchor distT="0" distB="0" distL="114300" distR="114300" simplePos="0" relativeHeight="251651072" behindDoc="1" locked="1" layoutInCell="1" allowOverlap="1" wp14:anchorId="78565743" wp14:editId="78981C5D">
                <wp:simplePos x="0" y="0"/>
                <wp:positionH relativeFrom="page">
                  <wp:posOffset>360045</wp:posOffset>
                </wp:positionH>
                <wp:positionV relativeFrom="page">
                  <wp:posOffset>360045</wp:posOffset>
                </wp:positionV>
                <wp:extent cx="6840000" cy="8744400"/>
                <wp:effectExtent l="0" t="0" r="0" b="0"/>
                <wp:wrapNone/>
                <wp:docPr id="7" name="CoverRectangle"/>
                <wp:cNvGraphicFramePr/>
                <a:graphic xmlns:a="http://schemas.openxmlformats.org/drawingml/2006/main">
                  <a:graphicData uri="http://schemas.microsoft.com/office/word/2010/wordprocessingShape">
                    <wps:wsp>
                      <wps:cNvSpPr/>
                      <wps:spPr>
                        <a:xfrm>
                          <a:off x="0" y="0"/>
                          <a:ext cx="6840000" cy="87444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9C1468" id="CoverRectangle" o:spid="_x0000_s1026" style="position:absolute;margin-left:28.35pt;margin-top:28.35pt;width:538.6pt;height:688.5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" fillcolor="#00b2a9 [3204]" stroked="f" strokeweight="2pt">
                <w10:wrap anchorx="page" anchory="page"/>
                <w10:anchorlock/>
              </v:rect>
            </w:pict>
          </mc:Fallback>
        </mc:AlternateContent>
      </w:r>
    </w:p>
    <w:p w14:paraId="60A04A13" w14:textId="77777777" w:rsidR="00D73B6C" w:rsidRDefault="00D73B6C"/>
    <w:tbl>
      <w:tblPr>
        <w:tblStyle w:val="TableAsPlaceholder"/>
        <w:tblpPr w:leftFromText="181" w:rightFromText="181" w:vertAnchor="page" w:horzAnchor="margin" w:tblpXSpec="right" w:tblpY="681"/>
        <w:tblOverlap w:val="never"/>
        <w:tblW w:w="7369" w:type="dxa"/>
        <w:tblLayout w:type="fixed"/>
        <w:tblLook w:val="0600" w:firstRow="0" w:lastRow="0" w:firstColumn="0" w:lastColumn="0" w:noHBand="1" w:noVBand="1"/>
      </w:tblPr>
      <w:tblGrid>
        <w:gridCol w:w="7369"/>
      </w:tblGrid>
      <w:tr w:rsidR="00D73B6C" w14:paraId="5C804713" w14:textId="77777777" w:rsidTr="007C66D0">
        <w:trPr>
          <w:trHeight w:hRule="exact" w:val="2978"/>
        </w:trPr>
        <w:tc>
          <w:tcPr>
            <w:tcW w:w="7369" w:type="dxa"/>
            <w:vAlign w:val="center"/>
          </w:tcPr>
          <w:p w14:paraId="00469F03" w14:textId="6F7799DD" w:rsidR="00CB1FB7" w:rsidRDefault="007C66D0" w:rsidP="004D09B3">
            <w:pPr>
              <w:pStyle w:val="Title"/>
            </w:pPr>
            <w:r w:rsidRPr="00EB0172">
              <w:t xml:space="preserve"> </w:t>
            </w:r>
            <w:r w:rsidR="00D86DF0">
              <w:t>Design of an aerial survey to estimate the abundance of kangaroos in Victoria</w:t>
            </w:r>
            <w:r>
              <w:t xml:space="preserve"> </w:t>
            </w:r>
          </w:p>
          <w:p w14:paraId="304EDCFB" w14:textId="77777777" w:rsidR="00512DFB" w:rsidRPr="00CB1FB7" w:rsidRDefault="00512DFB" w:rsidP="007C66D0">
            <w:pPr>
              <w:pStyle w:val="Subtitle"/>
            </w:pPr>
          </w:p>
        </w:tc>
      </w:tr>
    </w:tbl>
    <w:p w14:paraId="40338D7A" w14:textId="77777777" w:rsidR="00D73B6C" w:rsidRDefault="00D73B6C"/>
    <w:p w14:paraId="14C7588A" w14:textId="77777777" w:rsidR="00D73B6C" w:rsidRPr="00D55628" w:rsidRDefault="008F0B33">
      <w:r w:rsidRPr="00D55628">
        <w:rPr>
          <w:noProof/>
        </w:rPr>
        <mc:AlternateContent>
          <mc:Choice Requires="wps">
            <w:drawing>
              <wp:anchor distT="0" distB="0" distL="114300" distR="114300" simplePos="0" relativeHeight="251656192" behindDoc="0" locked="0" layoutInCell="1" allowOverlap="1" wp14:anchorId="0171B247" wp14:editId="01D1077E">
                <wp:simplePos x="0" y="0"/>
                <wp:positionH relativeFrom="page">
                  <wp:align>left</wp:align>
                </wp:positionH>
                <wp:positionV relativeFrom="page">
                  <wp:align>bottom</wp:align>
                </wp:positionV>
                <wp:extent cx="4714875" cy="98679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4875" cy="9867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B6435D" w:rsidRPr="00AB780B" w14:paraId="2916AA3A" w14:textId="77777777" w:rsidTr="00AA4BE4">
                              <w:trPr>
                                <w:trHeight w:hRule="exact" w:val="964"/>
                                <w:tblCellSpacing w:w="71" w:type="dxa"/>
                              </w:trPr>
                              <w:tc>
                                <w:tcPr>
                                  <w:tcW w:w="1204" w:type="dxa"/>
                                  <w:vAlign w:val="bottom"/>
                                </w:tcPr>
                                <w:p w14:paraId="539A6BAB" w14:textId="77777777" w:rsidR="00B6435D" w:rsidRPr="00D55628" w:rsidRDefault="00B6435D" w:rsidP="00D55628">
                                  <w:r w:rsidRPr="00D55628">
                                    <w:rPr>
                                      <w:noProof/>
                                    </w:rPr>
                                    <w:drawing>
                                      <wp:inline distT="0" distB="0" distL="0" distR="0" wp14:anchorId="319FAD52" wp14:editId="55C8E6F9">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9">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66215DC1" w14:textId="77777777" w:rsidR="00B6435D" w:rsidRPr="00D55628" w:rsidRDefault="00B6435D" w:rsidP="00D55628">
                                  <w:r w:rsidRPr="00D55628">
                                    <w:rPr>
                                      <w:noProof/>
                                    </w:rPr>
                                    <w:drawing>
                                      <wp:inline distT="0" distB="0" distL="0" distR="0" wp14:anchorId="1751C38A" wp14:editId="36C739E2">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0">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658D493C" w14:textId="77777777" w:rsidR="00B6435D" w:rsidRDefault="00B6435D"/>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overCoBranded" o:spid="_x0000_s1029" type="#_x0000_t202" alt="Title: CoBranding Logos" style="position:absolute;margin-left:0;margin-top:0;width:371.25pt;height:77.7pt;z-index:251656192;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B6435D" w:rsidRPr="00AB780B" w14:paraId="2916AA3A" w14:textId="77777777" w:rsidTr="00AA4BE4">
                        <w:trPr>
                          <w:trHeight w:hRule="exact" w:val="964"/>
                          <w:tblCellSpacing w:w="71" w:type="dxa"/>
                        </w:trPr>
                        <w:tc>
                          <w:tcPr>
                            <w:tcW w:w="1204" w:type="dxa"/>
                            <w:vAlign w:val="bottom"/>
                          </w:tcPr>
                          <w:p w14:paraId="539A6BAB" w14:textId="77777777" w:rsidR="00B6435D" w:rsidRPr="00D55628" w:rsidRDefault="00B6435D" w:rsidP="00D55628">
                            <w:r w:rsidRPr="00D55628">
                              <w:rPr>
                                <w:noProof/>
                              </w:rPr>
                              <w:drawing>
                                <wp:inline distT="0" distB="0" distL="0" distR="0" wp14:anchorId="319FAD52" wp14:editId="55C8E6F9">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9">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66215DC1" w14:textId="77777777" w:rsidR="00B6435D" w:rsidRPr="00D55628" w:rsidRDefault="00B6435D" w:rsidP="00D55628">
                            <w:r w:rsidRPr="00D55628">
                              <w:rPr>
                                <w:noProof/>
                              </w:rPr>
                              <w:drawing>
                                <wp:inline distT="0" distB="0" distL="0" distR="0" wp14:anchorId="1751C38A" wp14:editId="36C739E2">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0">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658D493C" w14:textId="77777777" w:rsidR="00B6435D" w:rsidRDefault="00B6435D"/>
                  </w:txbxContent>
                </v:textbox>
                <w10:wrap anchorx="page" anchory="page"/>
              </v:shape>
            </w:pict>
          </mc:Fallback>
        </mc:AlternateContent>
      </w:r>
    </w:p>
    <w:p w14:paraId="3E9C6A18" w14:textId="6383BB8A" w:rsidR="00D73B6C" w:rsidRPr="00D55628" w:rsidRDefault="00E3495F">
      <w:pPr>
        <w:sectPr w:rsidR="00D73B6C" w:rsidRPr="00D55628" w:rsidSect="005E59CF">
          <w:headerReference w:type="even" r:id="rId11"/>
          <w:headerReference w:type="default" r:id="rId12"/>
          <w:footerReference w:type="even" r:id="rId13"/>
          <w:footerReference w:type="default" r:id="rId14"/>
          <w:headerReference w:type="first" r:id="rId15"/>
          <w:footerReference w:type="first" r:id="rId16"/>
          <w:pgSz w:w="11907" w:h="16840" w:code="9"/>
          <w:pgMar w:top="2268" w:right="1134" w:bottom="1134" w:left="1134" w:header="284" w:footer="284" w:gutter="0"/>
          <w:cols w:space="708"/>
          <w:titlePg/>
          <w:docGrid w:linePitch="360"/>
        </w:sectPr>
      </w:pPr>
      <w:r w:rsidRPr="00E3495F">
        <w:rPr>
          <w:noProof/>
        </w:rPr>
        <w:drawing>
          <wp:anchor distT="0" distB="0" distL="114300" distR="114300" simplePos="0" relativeHeight="251664384" behindDoc="0" locked="0" layoutInCell="1" allowOverlap="1" wp14:anchorId="48C452F3" wp14:editId="5A33B307">
            <wp:simplePos x="0" y="0"/>
            <wp:positionH relativeFrom="page">
              <wp:posOffset>363855</wp:posOffset>
            </wp:positionH>
            <wp:positionV relativeFrom="page">
              <wp:posOffset>2564765</wp:posOffset>
            </wp:positionV>
            <wp:extent cx="6835775" cy="4557183"/>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ipps_WGK_boys.JPG"/>
                    <pic:cNvPicPr/>
                  </pic:nvPicPr>
                  <pic:blipFill>
                    <a:blip r:embed="rId17">
                      <a:extLst>
                        <a:ext uri="{28A0092B-C50C-407E-A947-70E740481C1C}">
                          <a14:useLocalDpi xmlns:a14="http://schemas.microsoft.com/office/drawing/2010/main" val="0"/>
                        </a:ext>
                      </a:extLst>
                    </a:blip>
                    <a:stretch>
                      <a:fillRect/>
                    </a:stretch>
                  </pic:blipFill>
                  <pic:spPr>
                    <a:xfrm>
                      <a:off x="0" y="0"/>
                      <a:ext cx="6835775" cy="4557183"/>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r w:rsidR="004C66D5">
        <w:rPr>
          <w:noProof/>
        </w:rPr>
        <w:drawing>
          <wp:anchor distT="0" distB="0" distL="114300" distR="114300" simplePos="0" relativeHeight="251662336" behindDoc="1" locked="0" layoutInCell="1" allowOverlap="1" wp14:anchorId="4B191B01" wp14:editId="1D2DDD7A">
            <wp:simplePos x="0" y="0"/>
            <wp:positionH relativeFrom="page">
              <wp:posOffset>531495</wp:posOffset>
            </wp:positionH>
            <wp:positionV relativeFrom="page">
              <wp:posOffset>9633585</wp:posOffset>
            </wp:positionV>
            <wp:extent cx="1223010" cy="634365"/>
            <wp:effectExtent l="0" t="0" r="0" b="0"/>
            <wp:wrapTight wrapText="bothSides">
              <wp:wrapPolygon edited="0">
                <wp:start x="0" y="0"/>
                <wp:lineTo x="0" y="20757"/>
                <wp:lineTo x="21196" y="20757"/>
                <wp:lineTo x="21196"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Ilogo_colour_rgb.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23010" cy="634365"/>
                    </a:xfrm>
                    <a:prstGeom prst="rect">
                      <a:avLst/>
                    </a:prstGeom>
                  </pic:spPr>
                </pic:pic>
              </a:graphicData>
            </a:graphic>
            <wp14:sizeRelH relativeFrom="page">
              <wp14:pctWidth>0</wp14:pctWidth>
            </wp14:sizeRelH>
            <wp14:sizeRelV relativeFrom="page">
              <wp14:pctHeight>0</wp14:pctHeight>
            </wp14:sizeRelV>
          </wp:anchor>
        </w:drawing>
      </w:r>
    </w:p>
    <w:p w14:paraId="54FCBADD" w14:textId="77777777" w:rsidR="00D86DF0" w:rsidRPr="00971E21" w:rsidRDefault="00D86DF0" w:rsidP="00D86DF0">
      <w:pPr>
        <w:pStyle w:val="ARIERimprint"/>
        <w:ind w:left="1701" w:hanging="1701"/>
      </w:pPr>
      <w:r w:rsidRPr="00971E21">
        <w:rPr>
          <w:b/>
        </w:rPr>
        <w:lastRenderedPageBreak/>
        <w:t>Report produced by:</w:t>
      </w:r>
      <w:r w:rsidRPr="00971E21">
        <w:t xml:space="preserve"> </w:t>
      </w:r>
      <w:r w:rsidRPr="00971E21">
        <w:tab/>
        <w:t xml:space="preserve">Arthur </w:t>
      </w:r>
      <w:proofErr w:type="spellStart"/>
      <w:r w:rsidRPr="00971E21">
        <w:t>Rylah</w:t>
      </w:r>
      <w:proofErr w:type="spellEnd"/>
      <w:r w:rsidRPr="00971E21">
        <w:t xml:space="preserve"> Institute for Environmental Research</w:t>
      </w:r>
      <w:r w:rsidRPr="00971E21">
        <w:br/>
        <w:t>Department of Environment, Land, Water and Planning</w:t>
      </w:r>
      <w:r w:rsidRPr="00971E21">
        <w:br/>
        <w:t>PO Box 137</w:t>
      </w:r>
      <w:r w:rsidRPr="00971E21">
        <w:br/>
        <w:t>Heidelberg, Victoria 3084</w:t>
      </w:r>
      <w:r w:rsidRPr="00971E21">
        <w:br/>
        <w:t>Phone (03) 9450 8600</w:t>
      </w:r>
      <w:r w:rsidRPr="00971E21">
        <w:br/>
        <w:t xml:space="preserve">Website: </w:t>
      </w:r>
      <w:hyperlink r:id="rId19" w:history="1">
        <w:r w:rsidRPr="006C4986">
          <w:rPr>
            <w:rFonts w:cstheme="minorHAnsi"/>
            <w:color w:val="0000FF"/>
            <w:u w:val="single"/>
          </w:rPr>
          <w:t>www.delwp.vic.gov.au</w:t>
        </w:r>
      </w:hyperlink>
    </w:p>
    <w:p w14:paraId="18A6144F" w14:textId="47BAB41C" w:rsidR="004561E6" w:rsidRPr="00D55628" w:rsidRDefault="00AB780B" w:rsidP="00A249ED">
      <w:pPr>
        <w:pStyle w:val="SmallHeading"/>
      </w:pPr>
      <w:r w:rsidRPr="00A249ED">
        <w:rPr>
          <w:noProof/>
        </w:rPr>
        <mc:AlternateContent>
          <mc:Choice Requires="wps">
            <w:drawing>
              <wp:anchor distT="0" distB="0" distL="114300" distR="114300" simplePos="0" relativeHeight="251655168" behindDoc="0" locked="0" layoutInCell="1" allowOverlap="1" wp14:anchorId="03964FF7" wp14:editId="38866483">
                <wp:simplePos x="0" y="0"/>
                <wp:positionH relativeFrom="page">
                  <wp:align>left</wp:align>
                </wp:positionH>
                <wp:positionV relativeFrom="page">
                  <wp:align>top</wp:align>
                </wp:positionV>
                <wp:extent cx="7562850" cy="1527175"/>
                <wp:effectExtent l="0" t="0" r="0" b="0"/>
                <wp:wrapTopAndBottom/>
                <wp:docPr id="36" name="InsideCoverCoBrand" hidden="1" title="Co-Branding Logos"/>
                <wp:cNvGraphicFramePr/>
                <a:graphic xmlns:a="http://schemas.openxmlformats.org/drawingml/2006/main">
                  <a:graphicData uri="http://schemas.microsoft.com/office/word/2010/wordprocessingShape">
                    <wps:wsp>
                      <wps:cNvSpPr txBox="1"/>
                      <wps:spPr>
                        <a:xfrm>
                          <a:off x="0" y="0"/>
                          <a:ext cx="7562850" cy="152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14"/>
                              <w:gridCol w:w="1814"/>
                              <w:gridCol w:w="1814"/>
                            </w:tblGrid>
                            <w:tr w:rsidR="00B6435D" w:rsidRPr="00AB780B" w14:paraId="7731136E" w14:textId="77777777" w:rsidTr="00DC7231">
                              <w:trPr>
                                <w:trHeight w:hRule="exact" w:val="1247"/>
                                <w:tblCellSpacing w:w="71" w:type="dxa"/>
                              </w:trPr>
                              <w:tc>
                                <w:tcPr>
                                  <w:tcW w:w="1601" w:type="dxa"/>
                                  <w:vAlign w:val="center"/>
                                </w:tcPr>
                                <w:p w14:paraId="36EAB02C" w14:textId="77777777" w:rsidR="00B6435D" w:rsidRPr="00D55628" w:rsidRDefault="00B6435D" w:rsidP="00D55628">
                                  <w:r w:rsidRPr="00D55628">
                                    <w:rPr>
                                      <w:noProof/>
                                    </w:rPr>
                                    <w:drawing>
                                      <wp:inline distT="0" distB="0" distL="0" distR="0" wp14:anchorId="14046826" wp14:editId="081C3381">
                                        <wp:extent cx="1016635" cy="52006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9">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64756A37" w14:textId="77777777" w:rsidR="00B6435D" w:rsidRPr="00D55628" w:rsidRDefault="00B6435D" w:rsidP="00D55628">
                                  <w:r w:rsidRPr="00D55628">
                                    <w:rPr>
                                      <w:noProof/>
                                    </w:rPr>
                                    <w:drawing>
                                      <wp:inline distT="0" distB="0" distL="0" distR="0" wp14:anchorId="3CF08A18" wp14:editId="72EE9754">
                                        <wp:extent cx="1016635" cy="52006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9">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07789ED8" w14:textId="77777777" w:rsidR="00B6435D" w:rsidRPr="00D55628" w:rsidRDefault="00B6435D" w:rsidP="00D55628">
                                  <w:r w:rsidRPr="00D55628">
                                    <w:rPr>
                                      <w:noProof/>
                                    </w:rPr>
                                    <w:drawing>
                                      <wp:inline distT="0" distB="0" distL="0" distR="0" wp14:anchorId="46305ED6" wp14:editId="48B3122E">
                                        <wp:extent cx="1016635" cy="52006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9">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01" w:type="dxa"/>
                                  <w:vAlign w:val="center"/>
                                </w:tcPr>
                                <w:p w14:paraId="3972764C" w14:textId="77777777" w:rsidR="00B6435D" w:rsidRPr="00D55628" w:rsidRDefault="00B6435D" w:rsidP="00D55628">
                                  <w:r w:rsidRPr="00D55628">
                                    <w:rPr>
                                      <w:noProof/>
                                    </w:rPr>
                                    <w:drawing>
                                      <wp:inline distT="0" distB="0" distL="0" distR="0" wp14:anchorId="18CD51C5" wp14:editId="17C6AAFD">
                                        <wp:extent cx="1016635" cy="52006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9">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r>
                          </w:tbl>
                          <w:p w14:paraId="30C34A4A" w14:textId="77777777" w:rsidR="00B6435D" w:rsidRPr="00D55628" w:rsidRDefault="00B6435D" w:rsidP="00D55628">
                            <w:pPr>
                              <w:pStyle w:val="xDisclaimerText"/>
                            </w:pPr>
                          </w:p>
                        </w:txbxContent>
                      </wps:txbx>
                      <wps:bodyPr rot="0" spcFirstLastPara="0" vertOverflow="overflow" horzOverflow="overflow" vert="horz" wrap="square" lIns="720000" tIns="612000" rIns="9144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InsideCoverCoBrand" o:spid="_x0000_s1030" type="#_x0000_t202" alt="Title: Co-Branding Logos" style="position:absolute;margin-left:0;margin-top:0;width:595.5pt;height:120.25pt;z-index:251655168;visibility:hidden;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" filled="f" stroked="f" strokeweight=".5pt">
                <v:textbox style="mso-fit-shape-to-text:t" inset="20mm,17mm,,0">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14"/>
                        <w:gridCol w:w="1814"/>
                        <w:gridCol w:w="1814"/>
                      </w:tblGrid>
                      <w:tr w:rsidR="00B6435D" w:rsidRPr="00AB780B" w14:paraId="7731136E" w14:textId="77777777" w:rsidTr="00DC7231">
                        <w:trPr>
                          <w:trHeight w:hRule="exact" w:val="1247"/>
                          <w:tblCellSpacing w:w="71" w:type="dxa"/>
                        </w:trPr>
                        <w:tc>
                          <w:tcPr>
                            <w:tcW w:w="1601" w:type="dxa"/>
                            <w:vAlign w:val="center"/>
                          </w:tcPr>
                          <w:p w14:paraId="36EAB02C" w14:textId="77777777" w:rsidR="00B6435D" w:rsidRPr="00D55628" w:rsidRDefault="00B6435D" w:rsidP="00D55628">
                            <w:r w:rsidRPr="00D55628">
                              <w:rPr>
                                <w:noProof/>
                              </w:rPr>
                              <w:drawing>
                                <wp:inline distT="0" distB="0" distL="0" distR="0" wp14:anchorId="14046826" wp14:editId="081C3381">
                                  <wp:extent cx="1016635" cy="52006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9">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64756A37" w14:textId="77777777" w:rsidR="00B6435D" w:rsidRPr="00D55628" w:rsidRDefault="00B6435D" w:rsidP="00D55628">
                            <w:r w:rsidRPr="00D55628">
                              <w:rPr>
                                <w:noProof/>
                              </w:rPr>
                              <w:drawing>
                                <wp:inline distT="0" distB="0" distL="0" distR="0" wp14:anchorId="3CF08A18" wp14:editId="72EE9754">
                                  <wp:extent cx="1016635" cy="52006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9">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07789ED8" w14:textId="77777777" w:rsidR="00B6435D" w:rsidRPr="00D55628" w:rsidRDefault="00B6435D" w:rsidP="00D55628">
                            <w:r w:rsidRPr="00D55628">
                              <w:rPr>
                                <w:noProof/>
                              </w:rPr>
                              <w:drawing>
                                <wp:inline distT="0" distB="0" distL="0" distR="0" wp14:anchorId="46305ED6" wp14:editId="48B3122E">
                                  <wp:extent cx="1016635" cy="52006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9">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01" w:type="dxa"/>
                            <w:vAlign w:val="center"/>
                          </w:tcPr>
                          <w:p w14:paraId="3972764C" w14:textId="77777777" w:rsidR="00B6435D" w:rsidRPr="00D55628" w:rsidRDefault="00B6435D" w:rsidP="00D55628">
                            <w:r w:rsidRPr="00D55628">
                              <w:rPr>
                                <w:noProof/>
                              </w:rPr>
                              <w:drawing>
                                <wp:inline distT="0" distB="0" distL="0" distR="0" wp14:anchorId="18CD51C5" wp14:editId="17C6AAFD">
                                  <wp:extent cx="1016635" cy="52006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9">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r>
                    </w:tbl>
                    <w:p w14:paraId="30C34A4A" w14:textId="77777777" w:rsidR="00B6435D" w:rsidRPr="00D55628" w:rsidRDefault="00B6435D" w:rsidP="00D55628">
                      <w:pPr>
                        <w:pStyle w:val="xDisclaimerText"/>
                      </w:pPr>
                    </w:p>
                  </w:txbxContent>
                </v:textbox>
                <w10:wrap type="topAndBottom" anchorx="page" anchory="page"/>
              </v:shape>
            </w:pict>
          </mc:Fallback>
        </mc:AlternateContent>
      </w:r>
      <w:r w:rsidRPr="00D55628">
        <w:t>Acknowledgements</w:t>
      </w:r>
    </w:p>
    <w:p w14:paraId="79C0503C" w14:textId="082D7ECA" w:rsidR="00A249ED" w:rsidRPr="00C92372" w:rsidRDefault="00C92372" w:rsidP="00A249ED">
      <w:pPr>
        <w:pStyle w:val="SmallHeading"/>
        <w:rPr>
          <w:b w:val="0"/>
        </w:rPr>
      </w:pPr>
      <w:r w:rsidRPr="00C92372">
        <w:rPr>
          <w:b w:val="0"/>
        </w:rPr>
        <w:t xml:space="preserve">We thank David Forsyth, Naomi Davis and Graeme Coulson, who </w:t>
      </w:r>
      <w:r w:rsidR="009F7943">
        <w:rPr>
          <w:b w:val="0"/>
        </w:rPr>
        <w:t>provided</w:t>
      </w:r>
      <w:r w:rsidR="009F7943" w:rsidRPr="00C92372">
        <w:rPr>
          <w:b w:val="0"/>
        </w:rPr>
        <w:t xml:space="preserve"> </w:t>
      </w:r>
      <w:r w:rsidRPr="00C92372">
        <w:rPr>
          <w:b w:val="0"/>
        </w:rPr>
        <w:t xml:space="preserve">us </w:t>
      </w:r>
      <w:r w:rsidR="009F7943">
        <w:rPr>
          <w:b w:val="0"/>
        </w:rPr>
        <w:t xml:space="preserve">with </w:t>
      </w:r>
      <w:r w:rsidRPr="00C92372">
        <w:rPr>
          <w:b w:val="0"/>
        </w:rPr>
        <w:t>density estimates for Eastern Grey Kangaroos</w:t>
      </w:r>
      <w:r w:rsidR="00DB692E">
        <w:rPr>
          <w:b w:val="0"/>
        </w:rPr>
        <w:t>. T</w:t>
      </w:r>
      <w:r w:rsidRPr="00C92372">
        <w:rPr>
          <w:b w:val="0"/>
        </w:rPr>
        <w:t xml:space="preserve">hey </w:t>
      </w:r>
      <w:r w:rsidR="009F7943">
        <w:rPr>
          <w:b w:val="0"/>
        </w:rPr>
        <w:t xml:space="preserve">had previously </w:t>
      </w:r>
      <w:r w:rsidRPr="00C92372">
        <w:rPr>
          <w:b w:val="0"/>
        </w:rPr>
        <w:t xml:space="preserve">collated </w:t>
      </w:r>
      <w:r w:rsidR="009F7943">
        <w:rPr>
          <w:b w:val="0"/>
        </w:rPr>
        <w:t xml:space="preserve">these </w:t>
      </w:r>
      <w:r w:rsidR="00DB692E">
        <w:rPr>
          <w:b w:val="0"/>
        </w:rPr>
        <w:t xml:space="preserve">data </w:t>
      </w:r>
      <w:r w:rsidRPr="00C92372">
        <w:rPr>
          <w:b w:val="0"/>
        </w:rPr>
        <w:t>from a variety of published and unpublished</w:t>
      </w:r>
      <w:r w:rsidR="009F7943">
        <w:rPr>
          <w:b w:val="0"/>
        </w:rPr>
        <w:t xml:space="preserve"> sources</w:t>
      </w:r>
      <w:r w:rsidRPr="00C92372">
        <w:rPr>
          <w:b w:val="0"/>
        </w:rPr>
        <w:t xml:space="preserve">. We thank Graeme Coulson, Tony </w:t>
      </w:r>
      <w:proofErr w:type="spellStart"/>
      <w:r w:rsidRPr="00C92372">
        <w:rPr>
          <w:b w:val="0"/>
        </w:rPr>
        <w:t>Pople</w:t>
      </w:r>
      <w:proofErr w:type="spellEnd"/>
      <w:r w:rsidRPr="00C92372">
        <w:rPr>
          <w:b w:val="0"/>
        </w:rPr>
        <w:t xml:space="preserve"> and Kirsty </w:t>
      </w:r>
      <w:proofErr w:type="spellStart"/>
      <w:r w:rsidRPr="00C92372">
        <w:rPr>
          <w:b w:val="0"/>
        </w:rPr>
        <w:t>Greengrass</w:t>
      </w:r>
      <w:proofErr w:type="spellEnd"/>
      <w:r w:rsidRPr="00C92372">
        <w:rPr>
          <w:b w:val="0"/>
        </w:rPr>
        <w:t xml:space="preserve"> for some very useful comments on an earlier draft of this report.</w:t>
      </w:r>
    </w:p>
    <w:p w14:paraId="186E1AF9" w14:textId="77777777" w:rsidR="0085010C" w:rsidRDefault="0085010C" w:rsidP="00A249ED">
      <w:pPr>
        <w:pStyle w:val="SmallHeading"/>
      </w:pPr>
      <w:r>
        <w:t>Authors</w:t>
      </w:r>
    </w:p>
    <w:p w14:paraId="6DF984F2" w14:textId="5820EFFB" w:rsidR="0085010C" w:rsidRDefault="009F7943" w:rsidP="0085010C">
      <w:pPr>
        <w:pStyle w:val="SmallBodyText"/>
        <w:ind w:right="0"/>
      </w:pPr>
      <w:r>
        <w:t>This report was prepared</w:t>
      </w:r>
      <w:r w:rsidR="0085010C">
        <w:t xml:space="preserve"> by: </w:t>
      </w:r>
      <w:r w:rsidR="00D86DF0">
        <w:t xml:space="preserve">Michael </w:t>
      </w:r>
      <w:proofErr w:type="spellStart"/>
      <w:r w:rsidR="00D86DF0">
        <w:t>Scroggie</w:t>
      </w:r>
      <w:proofErr w:type="spellEnd"/>
      <w:r w:rsidR="00D86DF0">
        <w:t xml:space="preserve">, Paul </w:t>
      </w:r>
      <w:proofErr w:type="spellStart"/>
      <w:r w:rsidR="00D86DF0">
        <w:t>Moloney</w:t>
      </w:r>
      <w:proofErr w:type="spellEnd"/>
      <w:r w:rsidR="00D86DF0">
        <w:t xml:space="preserve"> and David Ramsey</w:t>
      </w:r>
    </w:p>
    <w:p w14:paraId="37E0CE96" w14:textId="77777777" w:rsidR="00AB780B" w:rsidRDefault="00AB780B" w:rsidP="00446920">
      <w:pPr>
        <w:pStyle w:val="SmallHeading"/>
      </w:pPr>
      <w:r>
        <w:t>Photo credit</w:t>
      </w:r>
    </w:p>
    <w:p w14:paraId="46621FB1" w14:textId="467A4812" w:rsidR="00BF162E" w:rsidRDefault="00E3495F" w:rsidP="00446920">
      <w:pPr>
        <w:pStyle w:val="SmallBodyText"/>
      </w:pPr>
      <w:r>
        <w:t>Western Grey Kangaroos. Photo: Jemma Cripps.</w:t>
      </w: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96"/>
      </w:tblGrid>
      <w:tr w:rsidR="00C30D8E" w14:paraId="73FEE9AB" w14:textId="77777777" w:rsidTr="00A249ED">
        <w:tc>
          <w:tcPr>
            <w:tcW w:w="5000" w:type="pct"/>
            <w:vAlign w:val="bottom"/>
          </w:tcPr>
          <w:p w14:paraId="3D66A2EA" w14:textId="46D8A86F" w:rsidR="00AE3298" w:rsidRPr="00D55628" w:rsidRDefault="00AE3298" w:rsidP="00A249ED">
            <w:pPr>
              <w:pStyle w:val="xDisclaimertext3"/>
            </w:pPr>
            <w:r>
              <w:t>© The State of Victoria Department of Enviro</w:t>
            </w:r>
            <w:r w:rsidR="00D86DF0">
              <w:t>nment, Land, Water and Planning</w:t>
            </w:r>
            <w:r>
              <w:t xml:space="preserve"> </w:t>
            </w:r>
            <w:r w:rsidR="00D14E24" w:rsidRPr="00D55628">
              <w:t>201</w:t>
            </w:r>
            <w:r w:rsidR="007C66D0">
              <w:t>7</w:t>
            </w:r>
          </w:p>
          <w:p w14:paraId="2584CE24" w14:textId="77777777" w:rsidR="00AE3298" w:rsidRPr="00D55628" w:rsidRDefault="00AE3298" w:rsidP="00A249ED">
            <w:pPr>
              <w:pStyle w:val="xDisclaimertext3"/>
            </w:pPr>
            <w:r w:rsidRPr="00D55628">
              <w:rPr>
                <w:noProof/>
              </w:rPr>
              <w:drawing>
                <wp:inline distT="0" distB="0" distL="0" distR="0" wp14:anchorId="16CACEC2" wp14:editId="7D6AA1CB">
                  <wp:extent cx="658800" cy="237600"/>
                  <wp:effectExtent l="0" t="0" r="8255" b="0"/>
                  <wp:docPr id="18" name="CC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20">
                            <a:extLst>
                              <a:ext uri="{28A0092B-C50C-407E-A947-70E740481C1C}">
                                <a14:useLocalDpi xmlns:a14="http://schemas.microsoft.com/office/drawing/2010/main" val="0"/>
                              </a:ext>
                            </a:extLst>
                          </a:blip>
                          <a:stretch>
                            <a:fillRect/>
                          </a:stretch>
                        </pic:blipFill>
                        <pic:spPr>
                          <a:xfrm>
                            <a:off x="0" y="0"/>
                            <a:ext cx="658800" cy="237600"/>
                          </a:xfrm>
                          <a:prstGeom prst="rect">
                            <a:avLst/>
                          </a:prstGeom>
                        </pic:spPr>
                      </pic:pic>
                    </a:graphicData>
                  </a:graphic>
                </wp:inline>
              </w:drawing>
            </w:r>
            <w:bookmarkStart w:id="1" w:name="_CreativeCommonsMarker"/>
            <w:bookmarkEnd w:id="1"/>
          </w:p>
          <w:p w14:paraId="72E4FA77" w14:textId="77777777" w:rsidR="00AE3298" w:rsidRDefault="00AE3298" w:rsidP="00A249ED">
            <w:pPr>
              <w:pStyle w:val="xDisclaimertext3"/>
            </w:pPr>
            <w:r>
              <w:t xml:space="preserve">This work is licensed under a Creative Commons Attribution 4.0 International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(DELWP) logo. To view a copy of this licence, visit </w:t>
            </w:r>
            <w:hyperlink r:id="rId21" w:history="1">
              <w:r w:rsidR="004D2591" w:rsidRPr="00D55628">
                <w:t>http://creativecommons.org/licenses/by/4.0/</w:t>
              </w:r>
            </w:hyperlink>
            <w:r w:rsidR="004D2591" w:rsidRPr="00D55628">
              <w:t xml:space="preserve"> </w:t>
            </w:r>
          </w:p>
          <w:p w14:paraId="3F4BB3D3" w14:textId="77777777" w:rsidR="000B435C" w:rsidRPr="00D55628" w:rsidRDefault="000B435C" w:rsidP="00A249ED">
            <w:pPr>
              <w:pStyle w:val="xDisclaimertext3"/>
            </w:pPr>
          </w:p>
          <w:p w14:paraId="787A09BB" w14:textId="316384CA" w:rsidR="000B435C" w:rsidRDefault="000B435C" w:rsidP="00A249ED">
            <w:pPr>
              <w:pStyle w:val="xDisclaimertext3"/>
            </w:pPr>
            <w:r w:rsidRPr="00085D3E">
              <w:t>ISSN 1835-3827 (print)</w:t>
            </w:r>
          </w:p>
          <w:p w14:paraId="7CD4485C" w14:textId="32F6C0B5" w:rsidR="000B435C" w:rsidRDefault="000B435C" w:rsidP="00A249ED">
            <w:pPr>
              <w:pStyle w:val="xDisclaimertext3"/>
            </w:pPr>
            <w:r w:rsidRPr="00085D3E">
              <w:t>ISSN</w:t>
            </w:r>
            <w:r w:rsidRPr="00085D3E">
              <w:rPr>
                <w:color w:val="FF0000"/>
              </w:rPr>
              <w:t xml:space="preserve"> </w:t>
            </w:r>
            <w:r w:rsidRPr="00085D3E">
              <w:t>1835-3835 (pdf))</w:t>
            </w:r>
          </w:p>
          <w:p w14:paraId="4F60750E" w14:textId="74C9B51A" w:rsidR="00AE3298" w:rsidRPr="00D55628" w:rsidRDefault="00AE3298" w:rsidP="00A249ED">
            <w:pPr>
              <w:pStyle w:val="xDisclaimertext3"/>
            </w:pPr>
            <w:r w:rsidRPr="0084503F">
              <w:t xml:space="preserve">ISBN </w:t>
            </w:r>
            <w:r w:rsidR="00521101">
              <w:t>978-1-76047-641-0</w:t>
            </w:r>
            <w:r w:rsidRPr="00D55628">
              <w:t xml:space="preserve"> (print)</w:t>
            </w:r>
          </w:p>
          <w:p w14:paraId="4277847C" w14:textId="111FFC9E" w:rsidR="00AE3298" w:rsidRPr="00D55628" w:rsidRDefault="00AE3298" w:rsidP="00A249ED">
            <w:pPr>
              <w:pStyle w:val="xDisclaimerText"/>
            </w:pPr>
            <w:r w:rsidRPr="0084503F">
              <w:t xml:space="preserve">ISBN </w:t>
            </w:r>
            <w:r w:rsidR="00521101">
              <w:t>978-1-76047-642-7</w:t>
            </w:r>
            <w:r w:rsidRPr="00D55628">
              <w:t xml:space="preserve"> (pdf</w:t>
            </w:r>
            <w:r w:rsidR="00521101">
              <w:t>/online</w:t>
            </w:r>
            <w:r w:rsidRPr="00D55628">
              <w:t>)</w:t>
            </w:r>
          </w:p>
          <w:p w14:paraId="7E22602F" w14:textId="77777777" w:rsidR="00187A24" w:rsidRPr="00D55628" w:rsidRDefault="00187A24" w:rsidP="00A249ED">
            <w:pPr>
              <w:pStyle w:val="xDisclaimerHeading"/>
            </w:pPr>
            <w:r>
              <w:t>Disclaimer</w:t>
            </w:r>
          </w:p>
          <w:p w14:paraId="07D0F4CC" w14:textId="77777777" w:rsidR="00187A24" w:rsidRPr="00D55628" w:rsidRDefault="00187A24" w:rsidP="00A249ED">
            <w:pPr>
              <w:pStyle w:val="xDisclaimerText"/>
            </w:pPr>
            <w:r>
              <w:t>This publication may be of assistance to you but the State of Victoria</w:t>
            </w:r>
            <w:r w:rsidRPr="00D55628">
              <w:t xml:space="preserve">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764BE430" w14:textId="77777777" w:rsidR="00AE3298" w:rsidRPr="00D55628" w:rsidRDefault="00AE3298" w:rsidP="00A249ED">
            <w:pPr>
              <w:pStyle w:val="xAccessibilityHeading"/>
            </w:pPr>
            <w:r w:rsidRPr="0084503F">
              <w:t>Accessibility</w:t>
            </w:r>
          </w:p>
          <w:p w14:paraId="587DFA79" w14:textId="2D2F8965" w:rsidR="004D2591" w:rsidRPr="00D55628" w:rsidRDefault="00AE3298" w:rsidP="005C3D3B">
            <w:pPr>
              <w:pStyle w:val="xAccessibilityText"/>
            </w:pPr>
            <w:r>
              <w:t>If you would like to receive this publication in an alternative format, please teleph</w:t>
            </w:r>
            <w:r w:rsidR="00187A24" w:rsidRPr="00D55628">
              <w:t xml:space="preserve">one the DELWP Customer Service </w:t>
            </w:r>
            <w:r w:rsidRPr="00D55628">
              <w:t xml:space="preserve">Centre on 136186, </w:t>
            </w:r>
            <w:r w:rsidR="003B5DE9" w:rsidRPr="00D55628">
              <w:t>email </w:t>
            </w:r>
            <w:hyperlink r:id="rId22" w:history="1">
              <w:r w:rsidRPr="00D55628">
                <w:t>customer.service@delwp.vic.gov.au</w:t>
              </w:r>
            </w:hyperlink>
            <w:r w:rsidRPr="00D55628">
              <w:t xml:space="preserve">, or via the National Relay Service on 133 677 </w:t>
            </w:r>
            <w:hyperlink r:id="rId23" w:history="1">
              <w:r w:rsidRPr="00D55628">
                <w:t>www.relayservice.com.au</w:t>
              </w:r>
            </w:hyperlink>
            <w:r w:rsidRPr="00D55628">
              <w:t xml:space="preserve">. </w:t>
            </w:r>
            <w:r w:rsidR="003B5DE9" w:rsidRPr="00D55628">
              <w:t>This </w:t>
            </w:r>
            <w:r w:rsidRPr="00D55628">
              <w:t xml:space="preserve">document is also available on the internet at </w:t>
            </w:r>
            <w:hyperlink r:id="rId24" w:history="1">
              <w:r w:rsidRPr="00D55628">
                <w:t>www.delwp.vic.gov.au</w:t>
              </w:r>
            </w:hyperlink>
            <w:r w:rsidR="004D2591" w:rsidRPr="00D55628">
              <w:t>.</w:t>
            </w:r>
          </w:p>
        </w:tc>
      </w:tr>
    </w:tbl>
    <w:p w14:paraId="656B16EA" w14:textId="77777777" w:rsidR="0085010C" w:rsidRPr="00A66A37" w:rsidRDefault="0085010C" w:rsidP="0085010C">
      <w:pPr>
        <w:pStyle w:val="SmallHeading"/>
        <w:ind w:right="0"/>
      </w:pPr>
      <w:r w:rsidRPr="00A66A37">
        <w:t>Citation</w:t>
      </w:r>
    </w:p>
    <w:p w14:paraId="585AEC11" w14:textId="3C3BABA8" w:rsidR="0085010C" w:rsidRPr="00A66A37" w:rsidRDefault="00D86DF0" w:rsidP="0085010C">
      <w:pPr>
        <w:pStyle w:val="SmallHeading"/>
        <w:ind w:right="0"/>
        <w:rPr>
          <w:b w:val="0"/>
        </w:rPr>
      </w:pPr>
      <w:proofErr w:type="spellStart"/>
      <w:r>
        <w:rPr>
          <w:b w:val="0"/>
        </w:rPr>
        <w:t>Scroggie</w:t>
      </w:r>
      <w:proofErr w:type="spellEnd"/>
      <w:r>
        <w:rPr>
          <w:b w:val="0"/>
        </w:rPr>
        <w:t>, M.</w:t>
      </w:r>
      <w:r w:rsidR="009F7943">
        <w:rPr>
          <w:b w:val="0"/>
        </w:rPr>
        <w:t>P.</w:t>
      </w:r>
      <w:r>
        <w:rPr>
          <w:b w:val="0"/>
        </w:rPr>
        <w:t xml:space="preserve">, </w:t>
      </w:r>
      <w:proofErr w:type="spellStart"/>
      <w:r>
        <w:rPr>
          <w:b w:val="0"/>
        </w:rPr>
        <w:t>Moloney</w:t>
      </w:r>
      <w:proofErr w:type="spellEnd"/>
      <w:r>
        <w:rPr>
          <w:b w:val="0"/>
        </w:rPr>
        <w:t>, P.</w:t>
      </w:r>
      <w:r w:rsidR="009F7943">
        <w:rPr>
          <w:b w:val="0"/>
        </w:rPr>
        <w:t>D.</w:t>
      </w:r>
      <w:r>
        <w:rPr>
          <w:b w:val="0"/>
        </w:rPr>
        <w:t xml:space="preserve"> and Ramsey, D</w:t>
      </w:r>
      <w:r w:rsidR="0085010C">
        <w:rPr>
          <w:b w:val="0"/>
        </w:rPr>
        <w:t>.</w:t>
      </w:r>
      <w:r w:rsidR="009F7943">
        <w:rPr>
          <w:b w:val="0"/>
        </w:rPr>
        <w:t>S.L.</w:t>
      </w:r>
      <w:r w:rsidR="0085010C" w:rsidRPr="00A66A37">
        <w:rPr>
          <w:b w:val="0"/>
        </w:rPr>
        <w:t xml:space="preserve"> (2017). </w:t>
      </w:r>
      <w:r w:rsidRPr="00D86DF0">
        <w:rPr>
          <w:b w:val="0"/>
          <w:i/>
        </w:rPr>
        <w:t>Design of an aerial survey to estimate the abundance of kangaroos in Victoria</w:t>
      </w:r>
      <w:r w:rsidR="0085010C" w:rsidRPr="00D86DF0">
        <w:rPr>
          <w:b w:val="0"/>
          <w:i/>
        </w:rPr>
        <w:t>.</w:t>
      </w:r>
      <w:r w:rsidR="0085010C" w:rsidRPr="00A66A37">
        <w:rPr>
          <w:b w:val="0"/>
        </w:rPr>
        <w:t xml:space="preserve"> Arthur </w:t>
      </w:r>
      <w:proofErr w:type="spellStart"/>
      <w:r w:rsidR="0085010C" w:rsidRPr="00A66A37">
        <w:rPr>
          <w:b w:val="0"/>
        </w:rPr>
        <w:t>Rylah</w:t>
      </w:r>
      <w:proofErr w:type="spellEnd"/>
      <w:r w:rsidR="0085010C" w:rsidRPr="00A66A37">
        <w:rPr>
          <w:b w:val="0"/>
        </w:rPr>
        <w:t xml:space="preserve"> Institute for Environmental Research </w:t>
      </w:r>
      <w:r>
        <w:rPr>
          <w:b w:val="0"/>
        </w:rPr>
        <w:t>Technical Report No. 2</w:t>
      </w:r>
      <w:r w:rsidR="005B5AF7">
        <w:rPr>
          <w:b w:val="0"/>
        </w:rPr>
        <w:t>80</w:t>
      </w:r>
      <w:r w:rsidR="0085010C">
        <w:rPr>
          <w:b w:val="0"/>
        </w:rPr>
        <w:t>.</w:t>
      </w:r>
      <w:r w:rsidR="0085010C" w:rsidRPr="00A66A37">
        <w:rPr>
          <w:b w:val="0"/>
        </w:rPr>
        <w:t xml:space="preserve"> Department of Environment, Land, Water and Planning, Heidelberg, Victoria.</w:t>
      </w:r>
    </w:p>
    <w:p w14:paraId="331F38F2" w14:textId="60315485" w:rsidR="0085010C" w:rsidRDefault="00F336A4" w:rsidP="0085010C">
      <w:pPr>
        <w:pStyle w:val="SmallHeading"/>
        <w:ind w:right="0"/>
      </w:pPr>
      <w:r>
        <w:t>August</w:t>
      </w:r>
      <w:r w:rsidR="0085010C">
        <w:t xml:space="preserve"> 2017</w:t>
      </w:r>
    </w:p>
    <w:p w14:paraId="52DFE3B9" w14:textId="77777777" w:rsidR="0085010C" w:rsidRDefault="0085010C" w:rsidP="0085010C">
      <w:pPr>
        <w:pStyle w:val="SmallHeading"/>
        <w:ind w:right="0"/>
      </w:pPr>
      <w:r w:rsidRPr="00D86DF0">
        <w:t>Editor</w:t>
      </w:r>
    </w:p>
    <w:p w14:paraId="30E3EABF" w14:textId="11C65B1E" w:rsidR="00A249ED" w:rsidRDefault="00D86DF0" w:rsidP="00A249ED">
      <w:pPr>
        <w:pStyle w:val="SmallBodyText"/>
      </w:pPr>
      <w:r>
        <w:t xml:space="preserve">Jeanette </w:t>
      </w:r>
      <w:proofErr w:type="spellStart"/>
      <w:r>
        <w:t>Birtles</w:t>
      </w:r>
      <w:proofErr w:type="spellEnd"/>
      <w:r>
        <w:t>, Organic Editing</w:t>
      </w:r>
    </w:p>
    <w:p w14:paraId="15572CAD" w14:textId="77777777" w:rsidR="00AB780B" w:rsidRDefault="00AB780B"/>
    <w:p w14:paraId="4C599D86" w14:textId="77777777" w:rsidR="004561E6" w:rsidRDefault="004561E6">
      <w:pPr>
        <w:sectPr w:rsidR="004561E6" w:rsidSect="00650B08">
          <w:headerReference w:type="even" r:id="rId25"/>
          <w:headerReference w:type="default" r:id="rId26"/>
          <w:footerReference w:type="even" r:id="rId27"/>
          <w:headerReference w:type="first" r:id="rId28"/>
          <w:footerReference w:type="first" r:id="rId29"/>
          <w:pgSz w:w="11907" w:h="16840" w:code="9"/>
          <w:pgMar w:top="1134" w:right="1134" w:bottom="1134" w:left="1134" w:header="284" w:footer="284" w:gutter="0"/>
          <w:cols w:space="708"/>
          <w:titlePg/>
          <w:docGrid w:linePitch="360"/>
        </w:sectPr>
      </w:pPr>
    </w:p>
    <w:p w14:paraId="24FCEBC2" w14:textId="77777777" w:rsidR="00004237" w:rsidRPr="00C4364B" w:rsidRDefault="00FB5D61" w:rsidP="00C4364B">
      <w:pPr>
        <w:pStyle w:val="TOCHeading"/>
        <w:framePr w:wrap="around"/>
      </w:pPr>
      <w:r w:rsidRPr="00C4364B">
        <w:lastRenderedPageBreak/>
        <w:t>Contents</w:t>
      </w:r>
      <w:bookmarkStart w:id="2" w:name="_TOCMarker"/>
      <w:bookmarkEnd w:id="2"/>
    </w:p>
    <w:p w14:paraId="104768B0" w14:textId="6C28D76F" w:rsidR="00074D97" w:rsidRDefault="001F5D92">
      <w:pPr>
        <w:pStyle w:val="TOC1"/>
        <w:rPr>
          <w:rFonts w:eastAsiaTheme="minorEastAsia" w:cstheme="minorBidi"/>
          <w:b w:val="0"/>
          <w:color w:val="auto"/>
          <w:sz w:val="24"/>
          <w:lang w:val="en-US" w:eastAsia="ja-JP"/>
        </w:rPr>
      </w:pPr>
      <w:r>
        <w:rPr>
          <w:color w:val="CDDC29" w:themeColor="text2"/>
        </w:rPr>
        <w:fldChar w:fldCharType="begin"/>
      </w:r>
      <w:r>
        <w:instrText xml:space="preserve"> TOC \o "1-</w:instrText>
      </w:r>
      <w:r w:rsidR="00BE0BEA">
        <w:instrText>3</w:instrText>
      </w:r>
      <w:r>
        <w:instrText xml:space="preserve">" \h \z \t "Heading 8,8,Section Heading,5" </w:instrText>
      </w:r>
      <w:r>
        <w:rPr>
          <w:color w:val="CDDC29" w:themeColor="text2"/>
        </w:rPr>
        <w:fldChar w:fldCharType="separate"/>
      </w:r>
      <w:r w:rsidR="00074D97">
        <w:t>Executive summary</w:t>
      </w:r>
      <w:r w:rsidR="00074D97">
        <w:tab/>
      </w:r>
      <w:r w:rsidR="00074D97">
        <w:fldChar w:fldCharType="begin"/>
      </w:r>
      <w:r w:rsidR="00074D97">
        <w:instrText xml:space="preserve"> PAGEREF _Toc358311259 \h </w:instrText>
      </w:r>
      <w:r w:rsidR="00074D97">
        <w:fldChar w:fldCharType="separate"/>
      </w:r>
      <w:r w:rsidR="00452550">
        <w:t>1</w:t>
      </w:r>
      <w:r w:rsidR="00074D97">
        <w:fldChar w:fldCharType="end"/>
      </w:r>
    </w:p>
    <w:p w14:paraId="1E87D0ED" w14:textId="56A5B6D3" w:rsidR="00074D97" w:rsidRDefault="00074D97">
      <w:pPr>
        <w:pStyle w:val="TOC1"/>
        <w:tabs>
          <w:tab w:val="left" w:pos="358"/>
        </w:tabs>
        <w:rPr>
          <w:rFonts w:eastAsiaTheme="minorEastAsia" w:cstheme="minorBidi"/>
          <w:b w:val="0"/>
          <w:color w:val="auto"/>
          <w:sz w:val="24"/>
          <w:lang w:val="en-US" w:eastAsia="ja-JP"/>
        </w:rPr>
      </w:pPr>
      <w:r>
        <w:t>1</w:t>
      </w:r>
      <w:r>
        <w:rPr>
          <w:rFonts w:eastAsiaTheme="minorEastAsia" w:cstheme="minorBidi"/>
          <w:b w:val="0"/>
          <w:color w:val="auto"/>
          <w:sz w:val="24"/>
          <w:lang w:val="en-US" w:eastAsia="ja-JP"/>
        </w:rPr>
        <w:tab/>
      </w:r>
      <w:r>
        <w:t>Introduction</w:t>
      </w:r>
      <w:r>
        <w:tab/>
      </w:r>
      <w:r>
        <w:fldChar w:fldCharType="begin"/>
      </w:r>
      <w:r>
        <w:instrText xml:space="preserve"> PAGEREF _Toc358311260 \h </w:instrText>
      </w:r>
      <w:r>
        <w:fldChar w:fldCharType="separate"/>
      </w:r>
      <w:r w:rsidR="00452550">
        <w:t>2</w:t>
      </w:r>
      <w:r>
        <w:fldChar w:fldCharType="end"/>
      </w:r>
    </w:p>
    <w:p w14:paraId="5B66D549" w14:textId="3DBF2F60" w:rsidR="00074D97" w:rsidRDefault="00074D97">
      <w:pPr>
        <w:pStyle w:val="TOC2"/>
        <w:tabs>
          <w:tab w:val="left" w:pos="523"/>
        </w:tabs>
        <w:rPr>
          <w:rFonts w:eastAsiaTheme="minorEastAsia" w:cstheme="minorBidi"/>
          <w:b w:val="0"/>
          <w:color w:val="auto"/>
          <w:sz w:val="24"/>
          <w:szCs w:val="24"/>
          <w:lang w:val="en-US" w:eastAsia="ja-JP"/>
        </w:rPr>
      </w:pPr>
      <w:r>
        <w:t>1.1</w:t>
      </w:r>
      <w:r>
        <w:rPr>
          <w:rFonts w:eastAsiaTheme="minorEastAsia" w:cstheme="minorBidi"/>
          <w:b w:val="0"/>
          <w:color w:val="auto"/>
          <w:sz w:val="24"/>
          <w:szCs w:val="24"/>
          <w:lang w:val="en-US" w:eastAsia="ja-JP"/>
        </w:rPr>
        <w:tab/>
      </w:r>
      <w:r>
        <w:t>Background</w:t>
      </w:r>
      <w:r>
        <w:tab/>
      </w:r>
      <w:r>
        <w:fldChar w:fldCharType="begin"/>
      </w:r>
      <w:r>
        <w:instrText xml:space="preserve"> PAGEREF _Toc358311261 \h </w:instrText>
      </w:r>
      <w:r>
        <w:fldChar w:fldCharType="separate"/>
      </w:r>
      <w:r w:rsidR="00452550">
        <w:t>2</w:t>
      </w:r>
      <w:r>
        <w:fldChar w:fldCharType="end"/>
      </w:r>
    </w:p>
    <w:p w14:paraId="13112C69" w14:textId="32509F4E" w:rsidR="00074D97" w:rsidRDefault="00074D97">
      <w:pPr>
        <w:pStyle w:val="TOC1"/>
        <w:tabs>
          <w:tab w:val="left" w:pos="358"/>
        </w:tabs>
        <w:rPr>
          <w:rFonts w:eastAsiaTheme="minorEastAsia" w:cstheme="minorBidi"/>
          <w:b w:val="0"/>
          <w:color w:val="auto"/>
          <w:sz w:val="24"/>
          <w:lang w:val="en-US" w:eastAsia="ja-JP"/>
        </w:rPr>
      </w:pPr>
      <w:r>
        <w:t>2</w:t>
      </w:r>
      <w:r>
        <w:rPr>
          <w:rFonts w:eastAsiaTheme="minorEastAsia" w:cstheme="minorBidi"/>
          <w:b w:val="0"/>
          <w:color w:val="auto"/>
          <w:sz w:val="24"/>
          <w:lang w:val="en-US" w:eastAsia="ja-JP"/>
        </w:rPr>
        <w:tab/>
      </w:r>
      <w:r>
        <w:t>Methods</w:t>
      </w:r>
      <w:r>
        <w:tab/>
      </w:r>
      <w:r>
        <w:fldChar w:fldCharType="begin"/>
      </w:r>
      <w:r>
        <w:instrText xml:space="preserve"> PAGEREF _Toc358311262 \h </w:instrText>
      </w:r>
      <w:r>
        <w:fldChar w:fldCharType="separate"/>
      </w:r>
      <w:r w:rsidR="00452550">
        <w:t>4</w:t>
      </w:r>
      <w:r>
        <w:fldChar w:fldCharType="end"/>
      </w:r>
    </w:p>
    <w:p w14:paraId="14E17849" w14:textId="401AFE28" w:rsidR="00074D97" w:rsidRDefault="00074D97">
      <w:pPr>
        <w:pStyle w:val="TOC2"/>
        <w:tabs>
          <w:tab w:val="left" w:pos="523"/>
        </w:tabs>
        <w:rPr>
          <w:rFonts w:eastAsiaTheme="minorEastAsia" w:cstheme="minorBidi"/>
          <w:b w:val="0"/>
          <w:color w:val="auto"/>
          <w:sz w:val="24"/>
          <w:szCs w:val="24"/>
          <w:lang w:val="en-US" w:eastAsia="ja-JP"/>
        </w:rPr>
      </w:pPr>
      <w:r>
        <w:t>2.1</w:t>
      </w:r>
      <w:r>
        <w:rPr>
          <w:rFonts w:eastAsiaTheme="minorEastAsia" w:cstheme="minorBidi"/>
          <w:b w:val="0"/>
          <w:color w:val="auto"/>
          <w:sz w:val="24"/>
          <w:szCs w:val="24"/>
          <w:lang w:val="en-US" w:eastAsia="ja-JP"/>
        </w:rPr>
        <w:tab/>
      </w:r>
      <w:r>
        <w:t>Broad distributions of the three species in the state</w:t>
      </w:r>
      <w:r>
        <w:tab/>
      </w:r>
      <w:r>
        <w:fldChar w:fldCharType="begin"/>
      </w:r>
      <w:r>
        <w:instrText xml:space="preserve"> PAGEREF _Toc358311263 \h </w:instrText>
      </w:r>
      <w:r>
        <w:fldChar w:fldCharType="separate"/>
      </w:r>
      <w:r w:rsidR="00452550">
        <w:t>4</w:t>
      </w:r>
      <w:r>
        <w:fldChar w:fldCharType="end"/>
      </w:r>
    </w:p>
    <w:p w14:paraId="28D04E94" w14:textId="6F78E997" w:rsidR="00074D97" w:rsidRDefault="00074D97">
      <w:pPr>
        <w:pStyle w:val="TOC2"/>
        <w:tabs>
          <w:tab w:val="left" w:pos="523"/>
        </w:tabs>
        <w:rPr>
          <w:rFonts w:eastAsiaTheme="minorEastAsia" w:cstheme="minorBidi"/>
          <w:b w:val="0"/>
          <w:color w:val="auto"/>
          <w:sz w:val="24"/>
          <w:szCs w:val="24"/>
          <w:lang w:val="en-US" w:eastAsia="ja-JP"/>
        </w:rPr>
      </w:pPr>
      <w:r>
        <w:t>2.2</w:t>
      </w:r>
      <w:r>
        <w:rPr>
          <w:rFonts w:eastAsiaTheme="minorEastAsia" w:cstheme="minorBidi"/>
          <w:b w:val="0"/>
          <w:color w:val="auto"/>
          <w:sz w:val="24"/>
          <w:szCs w:val="24"/>
          <w:lang w:val="en-US" w:eastAsia="ja-JP"/>
        </w:rPr>
        <w:tab/>
      </w:r>
      <w:r>
        <w:t>Study area and stratification</w:t>
      </w:r>
      <w:r>
        <w:tab/>
      </w:r>
      <w:r>
        <w:fldChar w:fldCharType="begin"/>
      </w:r>
      <w:r>
        <w:instrText xml:space="preserve"> PAGEREF _Toc358311264 \h </w:instrText>
      </w:r>
      <w:r>
        <w:fldChar w:fldCharType="separate"/>
      </w:r>
      <w:r w:rsidR="00452550">
        <w:t>5</w:t>
      </w:r>
      <w:r>
        <w:fldChar w:fldCharType="end"/>
      </w:r>
    </w:p>
    <w:p w14:paraId="5A63573C" w14:textId="0CA63607" w:rsidR="00074D97" w:rsidRDefault="00074D97">
      <w:pPr>
        <w:pStyle w:val="TOC2"/>
        <w:tabs>
          <w:tab w:val="left" w:pos="523"/>
        </w:tabs>
        <w:rPr>
          <w:rFonts w:eastAsiaTheme="minorEastAsia" w:cstheme="minorBidi"/>
          <w:b w:val="0"/>
          <w:color w:val="auto"/>
          <w:sz w:val="24"/>
          <w:szCs w:val="24"/>
          <w:lang w:val="en-US" w:eastAsia="ja-JP"/>
        </w:rPr>
      </w:pPr>
      <w:r>
        <w:t>2.3</w:t>
      </w:r>
      <w:r>
        <w:rPr>
          <w:rFonts w:eastAsiaTheme="minorEastAsia" w:cstheme="minorBidi"/>
          <w:b w:val="0"/>
          <w:color w:val="auto"/>
          <w:sz w:val="24"/>
          <w:szCs w:val="24"/>
          <w:lang w:val="en-US" w:eastAsia="ja-JP"/>
        </w:rPr>
        <w:tab/>
      </w:r>
      <w:r>
        <w:t>Aerial transect survey methodologies</w:t>
      </w:r>
      <w:r>
        <w:tab/>
      </w:r>
      <w:r>
        <w:fldChar w:fldCharType="begin"/>
      </w:r>
      <w:r>
        <w:instrText xml:space="preserve"> PAGEREF _Toc358311265 \h </w:instrText>
      </w:r>
      <w:r>
        <w:fldChar w:fldCharType="separate"/>
      </w:r>
      <w:r w:rsidR="00452550">
        <w:t>6</w:t>
      </w:r>
      <w:r>
        <w:fldChar w:fldCharType="end"/>
      </w:r>
    </w:p>
    <w:p w14:paraId="30167FF9" w14:textId="17C067CF" w:rsidR="00074D97" w:rsidRDefault="00074D97">
      <w:pPr>
        <w:pStyle w:val="TOC2"/>
        <w:tabs>
          <w:tab w:val="left" w:pos="523"/>
        </w:tabs>
        <w:rPr>
          <w:rFonts w:eastAsiaTheme="minorEastAsia" w:cstheme="minorBidi"/>
          <w:b w:val="0"/>
          <w:color w:val="auto"/>
          <w:sz w:val="24"/>
          <w:szCs w:val="24"/>
          <w:lang w:val="en-US" w:eastAsia="ja-JP"/>
        </w:rPr>
      </w:pPr>
      <w:r>
        <w:t>2.4</w:t>
      </w:r>
      <w:r>
        <w:rPr>
          <w:rFonts w:eastAsiaTheme="minorEastAsia" w:cstheme="minorBidi"/>
          <w:b w:val="0"/>
          <w:color w:val="auto"/>
          <w:sz w:val="24"/>
          <w:szCs w:val="24"/>
          <w:lang w:val="en-US" w:eastAsia="ja-JP"/>
        </w:rPr>
        <w:tab/>
      </w:r>
      <w:r>
        <w:t>Distance-sampling designs for estimating kangaroo abundance</w:t>
      </w:r>
      <w:r>
        <w:tab/>
      </w:r>
      <w:r>
        <w:fldChar w:fldCharType="begin"/>
      </w:r>
      <w:r>
        <w:instrText xml:space="preserve"> PAGEREF _Toc358311266 \h </w:instrText>
      </w:r>
      <w:r>
        <w:fldChar w:fldCharType="separate"/>
      </w:r>
      <w:r w:rsidR="00452550">
        <w:t>6</w:t>
      </w:r>
      <w:r>
        <w:fldChar w:fldCharType="end"/>
      </w:r>
    </w:p>
    <w:p w14:paraId="6A3851DD" w14:textId="5F735ADF" w:rsidR="00074D97" w:rsidRDefault="00074D97">
      <w:pPr>
        <w:pStyle w:val="TOC2"/>
        <w:tabs>
          <w:tab w:val="left" w:pos="523"/>
        </w:tabs>
        <w:rPr>
          <w:rFonts w:eastAsiaTheme="minorEastAsia" w:cstheme="minorBidi"/>
          <w:b w:val="0"/>
          <w:color w:val="auto"/>
          <w:sz w:val="24"/>
          <w:szCs w:val="24"/>
          <w:lang w:val="en-US" w:eastAsia="ja-JP"/>
        </w:rPr>
      </w:pPr>
      <w:r>
        <w:t>2.5</w:t>
      </w:r>
      <w:r>
        <w:rPr>
          <w:rFonts w:eastAsiaTheme="minorEastAsia" w:cstheme="minorBidi"/>
          <w:b w:val="0"/>
          <w:color w:val="auto"/>
          <w:sz w:val="24"/>
          <w:szCs w:val="24"/>
          <w:lang w:val="en-US" w:eastAsia="ja-JP"/>
        </w:rPr>
        <w:tab/>
      </w:r>
      <w:r>
        <w:t>Simulation study</w:t>
      </w:r>
      <w:r>
        <w:tab/>
      </w:r>
      <w:r>
        <w:fldChar w:fldCharType="begin"/>
      </w:r>
      <w:r>
        <w:instrText xml:space="preserve"> PAGEREF _Toc358311267 \h </w:instrText>
      </w:r>
      <w:r>
        <w:fldChar w:fldCharType="separate"/>
      </w:r>
      <w:r w:rsidR="00452550">
        <w:t>8</w:t>
      </w:r>
      <w:r>
        <w:fldChar w:fldCharType="end"/>
      </w:r>
    </w:p>
    <w:p w14:paraId="0DA98665" w14:textId="6771FCEB" w:rsidR="00074D97" w:rsidRDefault="00074D97">
      <w:pPr>
        <w:pStyle w:val="TOC2"/>
        <w:tabs>
          <w:tab w:val="left" w:pos="523"/>
        </w:tabs>
        <w:rPr>
          <w:rFonts w:eastAsiaTheme="minorEastAsia" w:cstheme="minorBidi"/>
          <w:b w:val="0"/>
          <w:color w:val="auto"/>
          <w:sz w:val="24"/>
          <w:szCs w:val="24"/>
          <w:lang w:val="en-US" w:eastAsia="ja-JP"/>
        </w:rPr>
      </w:pPr>
      <w:r>
        <w:t>2.6</w:t>
      </w:r>
      <w:r>
        <w:rPr>
          <w:rFonts w:eastAsiaTheme="minorEastAsia" w:cstheme="minorBidi"/>
          <w:b w:val="0"/>
          <w:color w:val="auto"/>
          <w:sz w:val="24"/>
          <w:szCs w:val="24"/>
          <w:lang w:val="en-US" w:eastAsia="ja-JP"/>
        </w:rPr>
        <w:tab/>
      </w:r>
      <w:r>
        <w:t>Obtaining separate estimates of abundance for Eastern and Western Grey Kangaroos</w:t>
      </w:r>
      <w:r>
        <w:tab/>
      </w:r>
      <w:r>
        <w:fldChar w:fldCharType="begin"/>
      </w:r>
      <w:r>
        <w:instrText xml:space="preserve"> PAGEREF _Toc358311268 \h </w:instrText>
      </w:r>
      <w:r>
        <w:fldChar w:fldCharType="separate"/>
      </w:r>
      <w:r w:rsidR="00452550">
        <w:t>9</w:t>
      </w:r>
      <w:r>
        <w:fldChar w:fldCharType="end"/>
      </w:r>
    </w:p>
    <w:p w14:paraId="3B9594E0" w14:textId="1B00B065" w:rsidR="00074D97" w:rsidRDefault="00074D97">
      <w:pPr>
        <w:pStyle w:val="TOC2"/>
        <w:tabs>
          <w:tab w:val="left" w:pos="523"/>
        </w:tabs>
        <w:rPr>
          <w:rFonts w:eastAsiaTheme="minorEastAsia" w:cstheme="minorBidi"/>
          <w:b w:val="0"/>
          <w:color w:val="auto"/>
          <w:sz w:val="24"/>
          <w:szCs w:val="24"/>
          <w:lang w:val="en-US" w:eastAsia="ja-JP"/>
        </w:rPr>
      </w:pPr>
      <w:r>
        <w:t>2.7</w:t>
      </w:r>
      <w:r>
        <w:rPr>
          <w:rFonts w:eastAsiaTheme="minorEastAsia" w:cstheme="minorBidi"/>
          <w:b w:val="0"/>
          <w:color w:val="auto"/>
          <w:sz w:val="24"/>
          <w:szCs w:val="24"/>
          <w:lang w:val="en-US" w:eastAsia="ja-JP"/>
        </w:rPr>
        <w:tab/>
      </w:r>
      <w:r>
        <w:t>Determining sampling requirements for ground surveys in the grey kangaroo overlap zone</w:t>
      </w:r>
      <w:r>
        <w:tab/>
      </w:r>
      <w:r>
        <w:fldChar w:fldCharType="begin"/>
      </w:r>
      <w:r>
        <w:instrText xml:space="preserve"> PAGEREF _Toc358311269 \h </w:instrText>
      </w:r>
      <w:r>
        <w:fldChar w:fldCharType="separate"/>
      </w:r>
      <w:r w:rsidR="00452550">
        <w:t>10</w:t>
      </w:r>
      <w:r>
        <w:fldChar w:fldCharType="end"/>
      </w:r>
    </w:p>
    <w:p w14:paraId="747D3A73" w14:textId="047BD130" w:rsidR="00074D97" w:rsidRDefault="00074D97">
      <w:pPr>
        <w:pStyle w:val="TOC1"/>
        <w:tabs>
          <w:tab w:val="left" w:pos="358"/>
        </w:tabs>
        <w:rPr>
          <w:rFonts w:eastAsiaTheme="minorEastAsia" w:cstheme="minorBidi"/>
          <w:b w:val="0"/>
          <w:color w:val="auto"/>
          <w:sz w:val="24"/>
          <w:lang w:val="en-US" w:eastAsia="ja-JP"/>
        </w:rPr>
      </w:pPr>
      <w:r>
        <w:t>3</w:t>
      </w:r>
      <w:r>
        <w:rPr>
          <w:rFonts w:eastAsiaTheme="minorEastAsia" w:cstheme="minorBidi"/>
          <w:b w:val="0"/>
          <w:color w:val="auto"/>
          <w:sz w:val="24"/>
          <w:lang w:val="en-US" w:eastAsia="ja-JP"/>
        </w:rPr>
        <w:tab/>
      </w:r>
      <w:r>
        <w:t>Results</w:t>
      </w:r>
      <w:r>
        <w:tab/>
      </w:r>
      <w:r>
        <w:fldChar w:fldCharType="begin"/>
      </w:r>
      <w:r>
        <w:instrText xml:space="preserve"> PAGEREF _Toc358311270 \h </w:instrText>
      </w:r>
      <w:r>
        <w:fldChar w:fldCharType="separate"/>
      </w:r>
      <w:r w:rsidR="00452550">
        <w:t>11</w:t>
      </w:r>
      <w:r>
        <w:fldChar w:fldCharType="end"/>
      </w:r>
    </w:p>
    <w:p w14:paraId="03384F42" w14:textId="1D14BE49" w:rsidR="00074D97" w:rsidRDefault="00074D97">
      <w:pPr>
        <w:pStyle w:val="TOC2"/>
        <w:tabs>
          <w:tab w:val="left" w:pos="523"/>
        </w:tabs>
        <w:rPr>
          <w:rFonts w:eastAsiaTheme="minorEastAsia" w:cstheme="minorBidi"/>
          <w:b w:val="0"/>
          <w:color w:val="auto"/>
          <w:sz w:val="24"/>
          <w:szCs w:val="24"/>
          <w:lang w:val="en-US" w:eastAsia="ja-JP"/>
        </w:rPr>
      </w:pPr>
      <w:r>
        <w:t>3.1</w:t>
      </w:r>
      <w:r>
        <w:rPr>
          <w:rFonts w:eastAsiaTheme="minorEastAsia" w:cstheme="minorBidi"/>
          <w:b w:val="0"/>
          <w:color w:val="auto"/>
          <w:sz w:val="24"/>
          <w:szCs w:val="24"/>
          <w:lang w:val="en-US" w:eastAsia="ja-JP"/>
        </w:rPr>
        <w:tab/>
      </w:r>
      <w:r>
        <w:t>Results of the distance-sampling simulation study</w:t>
      </w:r>
      <w:r>
        <w:tab/>
      </w:r>
      <w:r>
        <w:fldChar w:fldCharType="begin"/>
      </w:r>
      <w:r>
        <w:instrText xml:space="preserve"> PAGEREF _Toc358311271 \h </w:instrText>
      </w:r>
      <w:r>
        <w:fldChar w:fldCharType="separate"/>
      </w:r>
      <w:r w:rsidR="00452550">
        <w:t>11</w:t>
      </w:r>
      <w:r>
        <w:fldChar w:fldCharType="end"/>
      </w:r>
    </w:p>
    <w:p w14:paraId="224545A9" w14:textId="3FD4B190" w:rsidR="00074D97" w:rsidRDefault="00074D97">
      <w:pPr>
        <w:pStyle w:val="TOC2"/>
        <w:tabs>
          <w:tab w:val="left" w:pos="523"/>
        </w:tabs>
        <w:rPr>
          <w:rFonts w:eastAsiaTheme="minorEastAsia" w:cstheme="minorBidi"/>
          <w:b w:val="0"/>
          <w:color w:val="auto"/>
          <w:sz w:val="24"/>
          <w:szCs w:val="24"/>
          <w:lang w:val="en-US" w:eastAsia="ja-JP"/>
        </w:rPr>
      </w:pPr>
      <w:r>
        <w:t>3.2</w:t>
      </w:r>
      <w:r>
        <w:rPr>
          <w:rFonts w:eastAsiaTheme="minorEastAsia" w:cstheme="minorBidi"/>
          <w:b w:val="0"/>
          <w:color w:val="auto"/>
          <w:sz w:val="24"/>
          <w:szCs w:val="24"/>
          <w:lang w:val="en-US" w:eastAsia="ja-JP"/>
        </w:rPr>
        <w:tab/>
      </w:r>
      <w:r>
        <w:t>Analysis of the grey kangaroo overlap zone</w:t>
      </w:r>
      <w:r>
        <w:tab/>
      </w:r>
      <w:r>
        <w:fldChar w:fldCharType="begin"/>
      </w:r>
      <w:r>
        <w:instrText xml:space="preserve"> PAGEREF _Toc358311272 \h </w:instrText>
      </w:r>
      <w:r>
        <w:fldChar w:fldCharType="separate"/>
      </w:r>
      <w:r w:rsidR="00452550">
        <w:t>17</w:t>
      </w:r>
      <w:r>
        <w:fldChar w:fldCharType="end"/>
      </w:r>
    </w:p>
    <w:p w14:paraId="568E1E17" w14:textId="5DACC03F" w:rsidR="00074D97" w:rsidRDefault="00074D97">
      <w:pPr>
        <w:pStyle w:val="TOC2"/>
        <w:tabs>
          <w:tab w:val="left" w:pos="523"/>
        </w:tabs>
        <w:rPr>
          <w:rFonts w:eastAsiaTheme="minorEastAsia" w:cstheme="minorBidi"/>
          <w:b w:val="0"/>
          <w:color w:val="auto"/>
          <w:sz w:val="24"/>
          <w:szCs w:val="24"/>
          <w:lang w:val="en-US" w:eastAsia="ja-JP"/>
        </w:rPr>
      </w:pPr>
      <w:r>
        <w:t>3.3</w:t>
      </w:r>
      <w:r>
        <w:rPr>
          <w:rFonts w:eastAsiaTheme="minorEastAsia" w:cstheme="minorBidi"/>
          <w:b w:val="0"/>
          <w:color w:val="auto"/>
          <w:sz w:val="24"/>
          <w:szCs w:val="24"/>
          <w:lang w:val="en-US" w:eastAsia="ja-JP"/>
        </w:rPr>
        <w:tab/>
      </w:r>
      <w:r>
        <w:t>Results of the simulation study of driven transect sampling of the overlap zone</w:t>
      </w:r>
      <w:r>
        <w:tab/>
      </w:r>
      <w:r>
        <w:fldChar w:fldCharType="begin"/>
      </w:r>
      <w:r>
        <w:instrText xml:space="preserve"> PAGEREF _Toc358311273 \h </w:instrText>
      </w:r>
      <w:r>
        <w:fldChar w:fldCharType="separate"/>
      </w:r>
      <w:r w:rsidR="00452550">
        <w:t>20</w:t>
      </w:r>
      <w:r>
        <w:fldChar w:fldCharType="end"/>
      </w:r>
    </w:p>
    <w:p w14:paraId="252543F4" w14:textId="4758100C" w:rsidR="00074D97" w:rsidRDefault="00074D97">
      <w:pPr>
        <w:pStyle w:val="TOC1"/>
        <w:tabs>
          <w:tab w:val="left" w:pos="358"/>
        </w:tabs>
        <w:rPr>
          <w:rFonts w:eastAsiaTheme="minorEastAsia" w:cstheme="minorBidi"/>
          <w:b w:val="0"/>
          <w:color w:val="auto"/>
          <w:sz w:val="24"/>
          <w:lang w:val="en-US" w:eastAsia="ja-JP"/>
        </w:rPr>
      </w:pPr>
      <w:r>
        <w:t>4</w:t>
      </w:r>
      <w:r>
        <w:rPr>
          <w:rFonts w:eastAsiaTheme="minorEastAsia" w:cstheme="minorBidi"/>
          <w:b w:val="0"/>
          <w:color w:val="auto"/>
          <w:sz w:val="24"/>
          <w:lang w:val="en-US" w:eastAsia="ja-JP"/>
        </w:rPr>
        <w:tab/>
      </w:r>
      <w:r>
        <w:t>Discussion</w:t>
      </w:r>
      <w:r>
        <w:tab/>
      </w:r>
      <w:r>
        <w:fldChar w:fldCharType="begin"/>
      </w:r>
      <w:r>
        <w:instrText xml:space="preserve"> PAGEREF _Toc358311274 \h </w:instrText>
      </w:r>
      <w:r>
        <w:fldChar w:fldCharType="separate"/>
      </w:r>
      <w:r w:rsidR="00452550">
        <w:t>21</w:t>
      </w:r>
      <w:r>
        <w:fldChar w:fldCharType="end"/>
      </w:r>
    </w:p>
    <w:p w14:paraId="21ACBB30" w14:textId="186C6A10" w:rsidR="00074D97" w:rsidRDefault="00074D97">
      <w:pPr>
        <w:pStyle w:val="TOC2"/>
        <w:tabs>
          <w:tab w:val="left" w:pos="523"/>
        </w:tabs>
        <w:rPr>
          <w:rFonts w:eastAsiaTheme="minorEastAsia" w:cstheme="minorBidi"/>
          <w:b w:val="0"/>
          <w:color w:val="auto"/>
          <w:sz w:val="24"/>
          <w:szCs w:val="24"/>
          <w:lang w:val="en-US" w:eastAsia="ja-JP"/>
        </w:rPr>
      </w:pPr>
      <w:r>
        <w:t>4.1</w:t>
      </w:r>
      <w:r>
        <w:rPr>
          <w:rFonts w:eastAsiaTheme="minorEastAsia" w:cstheme="minorBidi"/>
          <w:b w:val="0"/>
          <w:color w:val="auto"/>
          <w:sz w:val="24"/>
          <w:szCs w:val="24"/>
          <w:lang w:val="en-US" w:eastAsia="ja-JP"/>
        </w:rPr>
        <w:tab/>
      </w:r>
      <w:r>
        <w:t>Comments on the analysis of the grey kangaroo overlap zone</w:t>
      </w:r>
      <w:r>
        <w:tab/>
      </w:r>
      <w:r>
        <w:fldChar w:fldCharType="begin"/>
      </w:r>
      <w:r>
        <w:instrText xml:space="preserve"> PAGEREF _Toc358311275 \h </w:instrText>
      </w:r>
      <w:r>
        <w:fldChar w:fldCharType="separate"/>
      </w:r>
      <w:r w:rsidR="00452550">
        <w:t>22</w:t>
      </w:r>
      <w:r>
        <w:fldChar w:fldCharType="end"/>
      </w:r>
    </w:p>
    <w:p w14:paraId="7A95E837" w14:textId="122DA927" w:rsidR="00074D97" w:rsidRDefault="00074D97">
      <w:pPr>
        <w:pStyle w:val="TOC2"/>
        <w:tabs>
          <w:tab w:val="left" w:pos="523"/>
        </w:tabs>
        <w:rPr>
          <w:rFonts w:eastAsiaTheme="minorEastAsia" w:cstheme="minorBidi"/>
          <w:b w:val="0"/>
          <w:color w:val="auto"/>
          <w:sz w:val="24"/>
          <w:szCs w:val="24"/>
          <w:lang w:val="en-US" w:eastAsia="ja-JP"/>
        </w:rPr>
      </w:pPr>
      <w:r>
        <w:t>4.2</w:t>
      </w:r>
      <w:r>
        <w:rPr>
          <w:rFonts w:eastAsiaTheme="minorEastAsia" w:cstheme="minorBidi"/>
          <w:b w:val="0"/>
          <w:color w:val="auto"/>
          <w:sz w:val="24"/>
          <w:szCs w:val="24"/>
          <w:lang w:val="en-US" w:eastAsia="ja-JP"/>
        </w:rPr>
        <w:tab/>
      </w:r>
      <w:r>
        <w:t>Recommended survey specifications</w:t>
      </w:r>
      <w:r>
        <w:tab/>
      </w:r>
      <w:r>
        <w:fldChar w:fldCharType="begin"/>
      </w:r>
      <w:r>
        <w:instrText xml:space="preserve"> PAGEREF _Toc358311276 \h </w:instrText>
      </w:r>
      <w:r>
        <w:fldChar w:fldCharType="separate"/>
      </w:r>
      <w:r w:rsidR="00452550">
        <w:t>22</w:t>
      </w:r>
      <w:r>
        <w:fldChar w:fldCharType="end"/>
      </w:r>
    </w:p>
    <w:p w14:paraId="63FA86A1" w14:textId="7CBEFFA0" w:rsidR="00074D97" w:rsidRDefault="00074D97">
      <w:pPr>
        <w:pStyle w:val="TOC2"/>
        <w:tabs>
          <w:tab w:val="left" w:pos="523"/>
        </w:tabs>
        <w:rPr>
          <w:rFonts w:eastAsiaTheme="minorEastAsia" w:cstheme="minorBidi"/>
          <w:b w:val="0"/>
          <w:color w:val="auto"/>
          <w:sz w:val="24"/>
          <w:szCs w:val="24"/>
          <w:lang w:val="en-US" w:eastAsia="ja-JP"/>
        </w:rPr>
      </w:pPr>
      <w:r>
        <w:t>4.3</w:t>
      </w:r>
      <w:r>
        <w:rPr>
          <w:rFonts w:eastAsiaTheme="minorEastAsia" w:cstheme="minorBidi"/>
          <w:b w:val="0"/>
          <w:color w:val="auto"/>
          <w:sz w:val="24"/>
          <w:szCs w:val="24"/>
          <w:lang w:val="en-US" w:eastAsia="ja-JP"/>
        </w:rPr>
        <w:tab/>
      </w:r>
      <w:r>
        <w:t>General principles and recommendations for a future survey</w:t>
      </w:r>
      <w:r>
        <w:tab/>
      </w:r>
      <w:r>
        <w:fldChar w:fldCharType="begin"/>
      </w:r>
      <w:r>
        <w:instrText xml:space="preserve"> PAGEREF _Toc358311277 \h </w:instrText>
      </w:r>
      <w:r>
        <w:fldChar w:fldCharType="separate"/>
      </w:r>
      <w:r w:rsidR="00452550">
        <w:t>23</w:t>
      </w:r>
      <w:r>
        <w:fldChar w:fldCharType="end"/>
      </w:r>
    </w:p>
    <w:p w14:paraId="1D0BCA0C" w14:textId="4661A1BF" w:rsidR="00074D97" w:rsidRDefault="00074D97">
      <w:pPr>
        <w:pStyle w:val="TOC1"/>
        <w:rPr>
          <w:rFonts w:eastAsiaTheme="minorEastAsia" w:cstheme="minorBidi"/>
          <w:b w:val="0"/>
          <w:color w:val="auto"/>
          <w:sz w:val="24"/>
          <w:lang w:val="en-US" w:eastAsia="ja-JP"/>
        </w:rPr>
      </w:pPr>
      <w:r>
        <w:t>References</w:t>
      </w:r>
      <w:r>
        <w:tab/>
      </w:r>
      <w:r>
        <w:fldChar w:fldCharType="begin"/>
      </w:r>
      <w:r>
        <w:instrText xml:space="preserve"> PAGEREF _Toc358311278 \h </w:instrText>
      </w:r>
      <w:r>
        <w:fldChar w:fldCharType="separate"/>
      </w:r>
      <w:r w:rsidR="00452550">
        <w:t>24</w:t>
      </w:r>
      <w:r>
        <w:fldChar w:fldCharType="end"/>
      </w:r>
    </w:p>
    <w:p w14:paraId="6852F5FD" w14:textId="2A8709B5" w:rsidR="00074D97" w:rsidRDefault="00074D97">
      <w:pPr>
        <w:pStyle w:val="TOC1"/>
        <w:rPr>
          <w:rFonts w:eastAsiaTheme="minorEastAsia" w:cstheme="minorBidi"/>
          <w:b w:val="0"/>
          <w:color w:val="auto"/>
          <w:sz w:val="24"/>
          <w:lang w:val="en-US" w:eastAsia="ja-JP"/>
        </w:rPr>
      </w:pPr>
      <w:r>
        <w:t>Appendix 1. Sources of assumed kangaroo density estimates used in the simulations</w:t>
      </w:r>
      <w:r>
        <w:tab/>
      </w:r>
      <w:r>
        <w:fldChar w:fldCharType="begin"/>
      </w:r>
      <w:r>
        <w:instrText xml:space="preserve"> PAGEREF _Toc358311279 \h </w:instrText>
      </w:r>
      <w:r>
        <w:fldChar w:fldCharType="separate"/>
      </w:r>
      <w:r w:rsidR="00452550">
        <w:t>25</w:t>
      </w:r>
      <w:r>
        <w:fldChar w:fldCharType="end"/>
      </w:r>
    </w:p>
    <w:p w14:paraId="51B3DDA0" w14:textId="198C3F1F" w:rsidR="00074D97" w:rsidRDefault="00074D97">
      <w:pPr>
        <w:pStyle w:val="TOC2"/>
        <w:rPr>
          <w:rFonts w:eastAsiaTheme="minorEastAsia" w:cstheme="minorBidi"/>
          <w:b w:val="0"/>
          <w:color w:val="auto"/>
          <w:sz w:val="24"/>
          <w:szCs w:val="24"/>
          <w:lang w:val="en-US" w:eastAsia="ja-JP"/>
        </w:rPr>
      </w:pPr>
      <w:r>
        <w:t>Red Kangaroos</w:t>
      </w:r>
      <w:r>
        <w:tab/>
      </w:r>
      <w:r>
        <w:fldChar w:fldCharType="begin"/>
      </w:r>
      <w:r>
        <w:instrText xml:space="preserve"> PAGEREF _Toc358311280 \h </w:instrText>
      </w:r>
      <w:r>
        <w:fldChar w:fldCharType="separate"/>
      </w:r>
      <w:r w:rsidR="00452550">
        <w:t>25</w:t>
      </w:r>
      <w:r>
        <w:fldChar w:fldCharType="end"/>
      </w:r>
    </w:p>
    <w:p w14:paraId="7C4A207B" w14:textId="345E3DFD" w:rsidR="00074D97" w:rsidRDefault="00074D97">
      <w:pPr>
        <w:pStyle w:val="TOC2"/>
        <w:rPr>
          <w:rFonts w:eastAsiaTheme="minorEastAsia" w:cstheme="minorBidi"/>
          <w:b w:val="0"/>
          <w:color w:val="auto"/>
          <w:sz w:val="24"/>
          <w:szCs w:val="24"/>
          <w:lang w:val="en-US" w:eastAsia="ja-JP"/>
        </w:rPr>
      </w:pPr>
      <w:r>
        <w:t>Grey kangaroos</w:t>
      </w:r>
      <w:r>
        <w:tab/>
      </w:r>
      <w:r>
        <w:fldChar w:fldCharType="begin"/>
      </w:r>
      <w:r>
        <w:instrText xml:space="preserve"> PAGEREF _Toc358311281 \h </w:instrText>
      </w:r>
      <w:r>
        <w:fldChar w:fldCharType="separate"/>
      </w:r>
      <w:r w:rsidR="00452550">
        <w:t>25</w:t>
      </w:r>
      <w:r>
        <w:fldChar w:fldCharType="end"/>
      </w:r>
    </w:p>
    <w:p w14:paraId="42CD1B53" w14:textId="1E7CCF74" w:rsidR="00074D97" w:rsidRDefault="00074D97">
      <w:pPr>
        <w:pStyle w:val="TOC1"/>
        <w:rPr>
          <w:rFonts w:eastAsiaTheme="minorEastAsia" w:cstheme="minorBidi"/>
          <w:b w:val="0"/>
          <w:color w:val="auto"/>
          <w:sz w:val="24"/>
          <w:lang w:val="en-US" w:eastAsia="ja-JP"/>
        </w:rPr>
      </w:pPr>
      <w:r>
        <w:t>Appendix 2. Sources of assumed distance-detection parameters used in the simulations</w:t>
      </w:r>
      <w:r>
        <w:tab/>
      </w:r>
      <w:r>
        <w:fldChar w:fldCharType="begin"/>
      </w:r>
      <w:r>
        <w:instrText xml:space="preserve"> PAGEREF _Toc358311282 \h </w:instrText>
      </w:r>
      <w:r>
        <w:fldChar w:fldCharType="separate"/>
      </w:r>
      <w:r w:rsidR="00452550">
        <w:t>25</w:t>
      </w:r>
      <w:r>
        <w:fldChar w:fldCharType="end"/>
      </w:r>
    </w:p>
    <w:p w14:paraId="519E16BE" w14:textId="352F65FD" w:rsidR="00074D97" w:rsidRDefault="00074D97">
      <w:pPr>
        <w:pStyle w:val="TOC1"/>
        <w:rPr>
          <w:rFonts w:eastAsiaTheme="minorEastAsia" w:cstheme="minorBidi"/>
          <w:b w:val="0"/>
          <w:color w:val="auto"/>
          <w:sz w:val="24"/>
          <w:lang w:val="en-US" w:eastAsia="ja-JP"/>
        </w:rPr>
      </w:pPr>
      <w:r>
        <w:t>Appendix 3. Examples of road transects across the grey kangaroo overlap zone</w:t>
      </w:r>
      <w:r>
        <w:tab/>
      </w:r>
      <w:r>
        <w:fldChar w:fldCharType="begin"/>
      </w:r>
      <w:r>
        <w:instrText xml:space="preserve"> PAGEREF _Toc358311283 \h </w:instrText>
      </w:r>
      <w:r>
        <w:fldChar w:fldCharType="separate"/>
      </w:r>
      <w:r w:rsidR="00452550">
        <w:t>26</w:t>
      </w:r>
      <w:r>
        <w:fldChar w:fldCharType="end"/>
      </w:r>
    </w:p>
    <w:p w14:paraId="5015DD8B" w14:textId="77777777" w:rsidR="008F4D3D" w:rsidRDefault="001F5D92" w:rsidP="00162B86">
      <w:r>
        <w:fldChar w:fldCharType="end"/>
      </w:r>
    </w:p>
    <w:p w14:paraId="052D112B" w14:textId="77777777" w:rsidR="008F2D5C" w:rsidRDefault="008F2D5C">
      <w:pPr>
        <w:rPr>
          <w:b/>
          <w:bCs/>
          <w:color w:val="00B2A9" w:themeColor="accent1"/>
          <w:kern w:val="32"/>
          <w:sz w:val="40"/>
          <w:szCs w:val="32"/>
        </w:rPr>
      </w:pPr>
      <w:bookmarkStart w:id="3" w:name="_Toc358311258"/>
      <w:r>
        <w:br w:type="page"/>
      </w:r>
    </w:p>
    <w:p w14:paraId="4F7177BB" w14:textId="61228AA0" w:rsidR="00FF65CA" w:rsidRDefault="00FF65CA" w:rsidP="00FF65CA">
      <w:pPr>
        <w:pStyle w:val="Heading1"/>
      </w:pPr>
      <w:r>
        <w:lastRenderedPageBreak/>
        <w:t>Figures</w:t>
      </w:r>
      <w:bookmarkEnd w:id="3"/>
    </w:p>
    <w:p w14:paraId="57E59087" w14:textId="13868360" w:rsidR="00074D97" w:rsidRDefault="00FF65CA">
      <w:pPr>
        <w:pStyle w:val="TableofFigures"/>
        <w:rPr>
          <w:rFonts w:eastAsiaTheme="minorEastAsia" w:cstheme="minorBidi"/>
          <w:noProof/>
          <w:color w:val="auto"/>
          <w:sz w:val="24"/>
          <w:szCs w:val="24"/>
          <w:lang w:val="en-US" w:eastAsia="ja-JP"/>
        </w:rPr>
      </w:pPr>
      <w:r>
        <w:fldChar w:fldCharType="begin"/>
      </w:r>
      <w:r>
        <w:instrText xml:space="preserve"> TOC \t "Caption Image or Figure" \c </w:instrText>
      </w:r>
      <w:r>
        <w:fldChar w:fldCharType="separate"/>
      </w:r>
      <w:r w:rsidR="00074D97">
        <w:rPr>
          <w:noProof/>
        </w:rPr>
        <w:t>Figure 1: Distribution of three kangaroo species in Victoria</w:t>
      </w:r>
      <w:r w:rsidR="00074D97" w:rsidRPr="0032065B">
        <w:rPr>
          <w:noProof/>
        </w:rPr>
        <w:t>.</w:t>
      </w:r>
      <w:r w:rsidR="00074D97">
        <w:rPr>
          <w:noProof/>
        </w:rPr>
        <w:tab/>
      </w:r>
      <w:r w:rsidR="00074D97">
        <w:rPr>
          <w:noProof/>
        </w:rPr>
        <w:fldChar w:fldCharType="begin"/>
      </w:r>
      <w:r w:rsidR="00074D97">
        <w:rPr>
          <w:noProof/>
        </w:rPr>
        <w:instrText xml:space="preserve"> PAGEREF _Toc358311284 \h </w:instrText>
      </w:r>
      <w:r w:rsidR="00074D97">
        <w:rPr>
          <w:noProof/>
        </w:rPr>
      </w:r>
      <w:r w:rsidR="00074D97">
        <w:rPr>
          <w:noProof/>
        </w:rPr>
        <w:fldChar w:fldCharType="separate"/>
      </w:r>
      <w:r w:rsidR="00452550">
        <w:rPr>
          <w:noProof/>
        </w:rPr>
        <w:t>4</w:t>
      </w:r>
      <w:r w:rsidR="00074D97">
        <w:rPr>
          <w:noProof/>
        </w:rPr>
        <w:fldChar w:fldCharType="end"/>
      </w:r>
    </w:p>
    <w:p w14:paraId="1CE6646F" w14:textId="7668745F" w:rsidR="00074D97" w:rsidRDefault="00074D97">
      <w:pPr>
        <w:pStyle w:val="TableofFigures"/>
        <w:rPr>
          <w:rFonts w:eastAsiaTheme="minorEastAsia" w:cstheme="minorBidi"/>
          <w:noProof/>
          <w:color w:val="auto"/>
          <w:sz w:val="24"/>
          <w:szCs w:val="24"/>
          <w:lang w:val="en-US" w:eastAsia="ja-JP"/>
        </w:rPr>
      </w:pPr>
      <w:r>
        <w:rPr>
          <w:noProof/>
        </w:rPr>
        <w:t>Figure 2: Map of proposed stratification scheme for statewide kangaroo surveys</w:t>
      </w:r>
      <w:r>
        <w:rPr>
          <w:noProof/>
        </w:rPr>
        <w:tab/>
      </w:r>
      <w:r>
        <w:rPr>
          <w:noProof/>
        </w:rPr>
        <w:fldChar w:fldCharType="begin"/>
      </w:r>
      <w:r>
        <w:rPr>
          <w:noProof/>
        </w:rPr>
        <w:instrText xml:space="preserve"> PAGEREF _Toc358311285 \h </w:instrText>
      </w:r>
      <w:r>
        <w:rPr>
          <w:noProof/>
        </w:rPr>
      </w:r>
      <w:r>
        <w:rPr>
          <w:noProof/>
        </w:rPr>
        <w:fldChar w:fldCharType="separate"/>
      </w:r>
      <w:r w:rsidR="00452550">
        <w:rPr>
          <w:noProof/>
        </w:rPr>
        <w:t>6</w:t>
      </w:r>
      <w:r>
        <w:rPr>
          <w:noProof/>
        </w:rPr>
        <w:fldChar w:fldCharType="end"/>
      </w:r>
    </w:p>
    <w:p w14:paraId="4DA7C48D" w14:textId="20455C12" w:rsidR="00074D97" w:rsidRDefault="00074D97">
      <w:pPr>
        <w:pStyle w:val="TableofFigures"/>
        <w:rPr>
          <w:rFonts w:eastAsiaTheme="minorEastAsia" w:cstheme="minorBidi"/>
          <w:noProof/>
          <w:color w:val="auto"/>
          <w:sz w:val="24"/>
          <w:szCs w:val="24"/>
          <w:lang w:val="en-US" w:eastAsia="ja-JP"/>
        </w:rPr>
      </w:pPr>
      <w:r>
        <w:rPr>
          <w:noProof/>
        </w:rPr>
        <w:t>Figure 3: Assumed distance-detection relationship for the distance-sampling simulation study</w:t>
      </w:r>
      <w:r>
        <w:rPr>
          <w:noProof/>
        </w:rPr>
        <w:tab/>
      </w:r>
      <w:r>
        <w:rPr>
          <w:noProof/>
        </w:rPr>
        <w:fldChar w:fldCharType="begin"/>
      </w:r>
      <w:r>
        <w:rPr>
          <w:noProof/>
        </w:rPr>
        <w:instrText xml:space="preserve"> PAGEREF _Toc358311286 \h </w:instrText>
      </w:r>
      <w:r>
        <w:rPr>
          <w:noProof/>
        </w:rPr>
      </w:r>
      <w:r>
        <w:rPr>
          <w:noProof/>
        </w:rPr>
        <w:fldChar w:fldCharType="separate"/>
      </w:r>
      <w:r w:rsidR="00452550">
        <w:rPr>
          <w:noProof/>
        </w:rPr>
        <w:t>8</w:t>
      </w:r>
      <w:r>
        <w:rPr>
          <w:noProof/>
        </w:rPr>
        <w:fldChar w:fldCharType="end"/>
      </w:r>
    </w:p>
    <w:p w14:paraId="382C20FA" w14:textId="1FE9E63F" w:rsidR="00074D97" w:rsidRDefault="00074D97">
      <w:pPr>
        <w:pStyle w:val="TableofFigures"/>
        <w:rPr>
          <w:rFonts w:eastAsiaTheme="minorEastAsia" w:cstheme="minorBidi"/>
          <w:noProof/>
          <w:color w:val="auto"/>
          <w:sz w:val="24"/>
          <w:szCs w:val="24"/>
          <w:lang w:val="en-US" w:eastAsia="ja-JP"/>
        </w:rPr>
      </w:pPr>
      <w:r>
        <w:rPr>
          <w:noProof/>
        </w:rPr>
        <w:t>Figure 4: Simulation results for low-density kangaroo populations (2.0 kangaroo km</w:t>
      </w:r>
      <w:r w:rsidRPr="0032065B">
        <w:rPr>
          <w:noProof/>
          <w:vertAlign w:val="superscript"/>
        </w:rPr>
        <w:t>–2</w:t>
      </w:r>
      <w:r>
        <w:rPr>
          <w:noProof/>
        </w:rPr>
        <w:t>)</w:t>
      </w:r>
      <w:r>
        <w:rPr>
          <w:noProof/>
        </w:rPr>
        <w:tab/>
      </w:r>
      <w:r>
        <w:rPr>
          <w:noProof/>
        </w:rPr>
        <w:fldChar w:fldCharType="begin"/>
      </w:r>
      <w:r>
        <w:rPr>
          <w:noProof/>
        </w:rPr>
        <w:instrText xml:space="preserve"> PAGEREF _Toc358311287 \h </w:instrText>
      </w:r>
      <w:r>
        <w:rPr>
          <w:noProof/>
        </w:rPr>
      </w:r>
      <w:r>
        <w:rPr>
          <w:noProof/>
        </w:rPr>
        <w:fldChar w:fldCharType="separate"/>
      </w:r>
      <w:r w:rsidR="00452550">
        <w:rPr>
          <w:noProof/>
        </w:rPr>
        <w:t>12</w:t>
      </w:r>
      <w:r>
        <w:rPr>
          <w:noProof/>
        </w:rPr>
        <w:fldChar w:fldCharType="end"/>
      </w:r>
    </w:p>
    <w:p w14:paraId="0FF9E2CD" w14:textId="6B32D234" w:rsidR="00074D97" w:rsidRDefault="00074D97">
      <w:pPr>
        <w:pStyle w:val="TableofFigures"/>
        <w:rPr>
          <w:rFonts w:eastAsiaTheme="minorEastAsia" w:cstheme="minorBidi"/>
          <w:noProof/>
          <w:color w:val="auto"/>
          <w:sz w:val="24"/>
          <w:szCs w:val="24"/>
          <w:lang w:val="en-US" w:eastAsia="ja-JP"/>
        </w:rPr>
      </w:pPr>
      <w:r>
        <w:rPr>
          <w:noProof/>
        </w:rPr>
        <w:t>Figure 5: Simulation results for medium-density kangaroo populations (5.0 kangaroo km</w:t>
      </w:r>
      <w:r w:rsidRPr="0032065B">
        <w:rPr>
          <w:noProof/>
          <w:vertAlign w:val="superscript"/>
        </w:rPr>
        <w:t>–2</w:t>
      </w:r>
      <w:r>
        <w:rPr>
          <w:noProof/>
        </w:rPr>
        <w:t>)</w:t>
      </w:r>
      <w:r>
        <w:rPr>
          <w:noProof/>
        </w:rPr>
        <w:tab/>
      </w:r>
      <w:r>
        <w:rPr>
          <w:noProof/>
        </w:rPr>
        <w:fldChar w:fldCharType="begin"/>
      </w:r>
      <w:r>
        <w:rPr>
          <w:noProof/>
        </w:rPr>
        <w:instrText xml:space="preserve"> PAGEREF _Toc358311288 \h </w:instrText>
      </w:r>
      <w:r>
        <w:rPr>
          <w:noProof/>
        </w:rPr>
      </w:r>
      <w:r>
        <w:rPr>
          <w:noProof/>
        </w:rPr>
        <w:fldChar w:fldCharType="separate"/>
      </w:r>
      <w:r w:rsidR="00452550">
        <w:rPr>
          <w:noProof/>
        </w:rPr>
        <w:t>13</w:t>
      </w:r>
      <w:r>
        <w:rPr>
          <w:noProof/>
        </w:rPr>
        <w:fldChar w:fldCharType="end"/>
      </w:r>
    </w:p>
    <w:p w14:paraId="007E8CFF" w14:textId="17B7147F" w:rsidR="00074D97" w:rsidRDefault="00074D97">
      <w:pPr>
        <w:pStyle w:val="TableofFigures"/>
        <w:rPr>
          <w:rFonts w:eastAsiaTheme="minorEastAsia" w:cstheme="minorBidi"/>
          <w:noProof/>
          <w:color w:val="auto"/>
          <w:sz w:val="24"/>
          <w:szCs w:val="24"/>
          <w:lang w:val="en-US" w:eastAsia="ja-JP"/>
        </w:rPr>
      </w:pPr>
      <w:r>
        <w:rPr>
          <w:noProof/>
        </w:rPr>
        <w:t>Figure 6: Simulation results for high-density kangaroo populations (10.0 kangaroo km</w:t>
      </w:r>
      <w:r w:rsidRPr="0032065B">
        <w:rPr>
          <w:noProof/>
          <w:vertAlign w:val="superscript"/>
        </w:rPr>
        <w:t>–2</w:t>
      </w:r>
      <w:r>
        <w:rPr>
          <w:noProof/>
        </w:rPr>
        <w:t>)</w:t>
      </w:r>
      <w:r>
        <w:rPr>
          <w:noProof/>
        </w:rPr>
        <w:tab/>
      </w:r>
      <w:r>
        <w:rPr>
          <w:noProof/>
        </w:rPr>
        <w:fldChar w:fldCharType="begin"/>
      </w:r>
      <w:r>
        <w:rPr>
          <w:noProof/>
        </w:rPr>
        <w:instrText xml:space="preserve"> PAGEREF _Toc358311289 \h </w:instrText>
      </w:r>
      <w:r>
        <w:rPr>
          <w:noProof/>
        </w:rPr>
      </w:r>
      <w:r>
        <w:rPr>
          <w:noProof/>
        </w:rPr>
        <w:fldChar w:fldCharType="separate"/>
      </w:r>
      <w:r w:rsidR="00452550">
        <w:rPr>
          <w:noProof/>
        </w:rPr>
        <w:t>14</w:t>
      </w:r>
      <w:r>
        <w:rPr>
          <w:noProof/>
        </w:rPr>
        <w:fldChar w:fldCharType="end"/>
      </w:r>
    </w:p>
    <w:p w14:paraId="4F380164" w14:textId="659A0C80" w:rsidR="00074D97" w:rsidRPr="005C3D3B" w:rsidRDefault="00074D97">
      <w:pPr>
        <w:pStyle w:val="TableofFigures"/>
        <w:rPr>
          <w:noProof/>
        </w:rPr>
      </w:pPr>
      <w:r>
        <w:rPr>
          <w:noProof/>
        </w:rPr>
        <w:t>Figure 7: Representative arrangements of transect lines allocated to each stratum in order to achieve total survey efforts of 1000, 1500 and 2000 km statewide</w:t>
      </w:r>
      <w:r>
        <w:rPr>
          <w:noProof/>
        </w:rPr>
        <w:tab/>
      </w:r>
      <w:r>
        <w:rPr>
          <w:noProof/>
        </w:rPr>
        <w:fldChar w:fldCharType="begin"/>
      </w:r>
      <w:r>
        <w:rPr>
          <w:noProof/>
        </w:rPr>
        <w:instrText xml:space="preserve"> PAGEREF _Toc358311291 \h </w:instrText>
      </w:r>
      <w:r>
        <w:rPr>
          <w:noProof/>
        </w:rPr>
      </w:r>
      <w:r>
        <w:rPr>
          <w:noProof/>
        </w:rPr>
        <w:fldChar w:fldCharType="separate"/>
      </w:r>
      <w:r w:rsidR="00452550">
        <w:rPr>
          <w:noProof/>
        </w:rPr>
        <w:t>18</w:t>
      </w:r>
      <w:r>
        <w:rPr>
          <w:noProof/>
        </w:rPr>
        <w:fldChar w:fldCharType="end"/>
      </w:r>
    </w:p>
    <w:p w14:paraId="329A2FE9" w14:textId="61DE6576" w:rsidR="00074D97" w:rsidRDefault="00074D97">
      <w:pPr>
        <w:pStyle w:val="TableofFigures"/>
        <w:rPr>
          <w:rFonts w:eastAsiaTheme="minorEastAsia" w:cstheme="minorBidi"/>
          <w:noProof/>
          <w:color w:val="auto"/>
          <w:sz w:val="24"/>
          <w:szCs w:val="24"/>
          <w:lang w:val="en-US" w:eastAsia="ja-JP"/>
        </w:rPr>
      </w:pPr>
      <w:r>
        <w:rPr>
          <w:noProof/>
        </w:rPr>
        <w:t>Figure 8: The study area, with records of Eastern Grey Kangaroos from the Atlas of Living Australia overlaid</w:t>
      </w:r>
      <w:r>
        <w:rPr>
          <w:noProof/>
        </w:rPr>
        <w:tab/>
      </w:r>
      <w:r>
        <w:rPr>
          <w:noProof/>
        </w:rPr>
        <w:fldChar w:fldCharType="begin"/>
      </w:r>
      <w:r>
        <w:rPr>
          <w:noProof/>
        </w:rPr>
        <w:instrText xml:space="preserve"> PAGEREF _Toc358311292 \h </w:instrText>
      </w:r>
      <w:r>
        <w:rPr>
          <w:noProof/>
        </w:rPr>
      </w:r>
      <w:r>
        <w:rPr>
          <w:noProof/>
        </w:rPr>
        <w:fldChar w:fldCharType="separate"/>
      </w:r>
      <w:r w:rsidR="00452550">
        <w:rPr>
          <w:noProof/>
        </w:rPr>
        <w:t>19</w:t>
      </w:r>
      <w:r>
        <w:rPr>
          <w:noProof/>
        </w:rPr>
        <w:fldChar w:fldCharType="end"/>
      </w:r>
    </w:p>
    <w:p w14:paraId="602CBFE1" w14:textId="2BE74D57" w:rsidR="00074D97" w:rsidRDefault="00074D97">
      <w:pPr>
        <w:pStyle w:val="TableofFigures"/>
        <w:rPr>
          <w:rFonts w:eastAsiaTheme="minorEastAsia" w:cstheme="minorBidi"/>
          <w:noProof/>
          <w:color w:val="auto"/>
          <w:sz w:val="24"/>
          <w:szCs w:val="24"/>
          <w:lang w:val="en-US" w:eastAsia="ja-JP"/>
        </w:rPr>
      </w:pPr>
      <w:r>
        <w:rPr>
          <w:noProof/>
        </w:rPr>
        <w:t>Figure 9: The modelled probability that a Grey Kangaroo detected at a given location in Victoria is an Eastern Grey Kangaroo, based on a Generalised Additive Model (GAM) fitted to sighting data from the Atlas of Living Australia</w:t>
      </w:r>
      <w:r>
        <w:rPr>
          <w:noProof/>
        </w:rPr>
        <w:tab/>
      </w:r>
      <w:r>
        <w:rPr>
          <w:noProof/>
        </w:rPr>
        <w:fldChar w:fldCharType="begin"/>
      </w:r>
      <w:r>
        <w:rPr>
          <w:noProof/>
        </w:rPr>
        <w:instrText xml:space="preserve"> PAGEREF _Toc358311293 \h </w:instrText>
      </w:r>
      <w:r>
        <w:rPr>
          <w:noProof/>
        </w:rPr>
      </w:r>
      <w:r>
        <w:rPr>
          <w:noProof/>
        </w:rPr>
        <w:fldChar w:fldCharType="separate"/>
      </w:r>
      <w:r w:rsidR="00452550">
        <w:rPr>
          <w:noProof/>
        </w:rPr>
        <w:t>19</w:t>
      </w:r>
      <w:r>
        <w:rPr>
          <w:noProof/>
        </w:rPr>
        <w:fldChar w:fldCharType="end"/>
      </w:r>
    </w:p>
    <w:p w14:paraId="2FCA0A75" w14:textId="638EC48A" w:rsidR="00074D97" w:rsidRDefault="00074D97">
      <w:pPr>
        <w:pStyle w:val="TableofFigures"/>
        <w:rPr>
          <w:rFonts w:eastAsiaTheme="minorEastAsia" w:cstheme="minorBidi"/>
          <w:noProof/>
          <w:color w:val="auto"/>
          <w:sz w:val="24"/>
          <w:szCs w:val="24"/>
          <w:lang w:val="en-US" w:eastAsia="ja-JP"/>
        </w:rPr>
      </w:pPr>
      <w:r>
        <w:rPr>
          <w:noProof/>
        </w:rPr>
        <w:t>Figure 10: The average span (upper bound subtract lower bound of the 95% confidence interval) under each scenario, and the distance travelled</w:t>
      </w:r>
      <w:r>
        <w:rPr>
          <w:noProof/>
        </w:rPr>
        <w:tab/>
      </w:r>
      <w:r>
        <w:rPr>
          <w:noProof/>
        </w:rPr>
        <w:fldChar w:fldCharType="begin"/>
      </w:r>
      <w:r>
        <w:rPr>
          <w:noProof/>
        </w:rPr>
        <w:instrText xml:space="preserve"> PAGEREF _Toc358311294 \h </w:instrText>
      </w:r>
      <w:r>
        <w:rPr>
          <w:noProof/>
        </w:rPr>
      </w:r>
      <w:r>
        <w:rPr>
          <w:noProof/>
        </w:rPr>
        <w:fldChar w:fldCharType="separate"/>
      </w:r>
      <w:r w:rsidR="00452550">
        <w:rPr>
          <w:noProof/>
        </w:rPr>
        <w:t>20</w:t>
      </w:r>
      <w:r>
        <w:rPr>
          <w:noProof/>
        </w:rPr>
        <w:fldChar w:fldCharType="end"/>
      </w:r>
    </w:p>
    <w:p w14:paraId="74FFFDAC" w14:textId="7716DC56" w:rsidR="00074D97" w:rsidRDefault="00074D97">
      <w:pPr>
        <w:pStyle w:val="TableofFigures"/>
        <w:rPr>
          <w:rFonts w:eastAsiaTheme="minorEastAsia" w:cstheme="minorBidi"/>
          <w:noProof/>
          <w:color w:val="auto"/>
          <w:sz w:val="24"/>
          <w:szCs w:val="24"/>
          <w:lang w:val="en-US" w:eastAsia="ja-JP"/>
        </w:rPr>
      </w:pPr>
      <w:r>
        <w:rPr>
          <w:noProof/>
        </w:rPr>
        <w:t>Figure 11: The average span (upper bound subtract lower bound of the 95% confidence interval) under each scenario, and the distance travelled</w:t>
      </w:r>
      <w:r>
        <w:rPr>
          <w:noProof/>
        </w:rPr>
        <w:tab/>
      </w:r>
      <w:r>
        <w:rPr>
          <w:noProof/>
        </w:rPr>
        <w:fldChar w:fldCharType="begin"/>
      </w:r>
      <w:r>
        <w:rPr>
          <w:noProof/>
        </w:rPr>
        <w:instrText xml:space="preserve"> PAGEREF _Toc358311295 \h </w:instrText>
      </w:r>
      <w:r>
        <w:rPr>
          <w:noProof/>
        </w:rPr>
      </w:r>
      <w:r>
        <w:rPr>
          <w:noProof/>
        </w:rPr>
        <w:fldChar w:fldCharType="separate"/>
      </w:r>
      <w:r w:rsidR="00452550">
        <w:rPr>
          <w:noProof/>
        </w:rPr>
        <w:t>21</w:t>
      </w:r>
      <w:r>
        <w:rPr>
          <w:noProof/>
        </w:rPr>
        <w:fldChar w:fldCharType="end"/>
      </w:r>
    </w:p>
    <w:p w14:paraId="1BB3A127" w14:textId="430FD943" w:rsidR="00074D97" w:rsidRDefault="00074D97">
      <w:pPr>
        <w:pStyle w:val="TableofFigures"/>
        <w:rPr>
          <w:rFonts w:eastAsiaTheme="minorEastAsia" w:cstheme="minorBidi"/>
          <w:noProof/>
          <w:color w:val="auto"/>
          <w:sz w:val="24"/>
          <w:szCs w:val="24"/>
          <w:lang w:val="en-US" w:eastAsia="ja-JP"/>
        </w:rPr>
      </w:pPr>
      <w:r>
        <w:rPr>
          <w:noProof/>
        </w:rPr>
        <w:t>Figure A3-1. The road transect from Tyrendarra to Strathdownie (via Greenwald) is approximately a 140</w:t>
      </w:r>
      <w:r>
        <w:rPr>
          <w:noProof/>
        </w:rPr>
        <w:noBreakHyphen/>
        <w:t>km transect in a north-westerly direction, covering the Glenelg LGA, the southern-most part of the GKOZ</w:t>
      </w:r>
      <w:r>
        <w:rPr>
          <w:noProof/>
        </w:rPr>
        <w:tab/>
      </w:r>
      <w:r>
        <w:rPr>
          <w:noProof/>
        </w:rPr>
        <w:fldChar w:fldCharType="begin"/>
      </w:r>
      <w:r>
        <w:rPr>
          <w:noProof/>
        </w:rPr>
        <w:instrText xml:space="preserve"> PAGEREF _Toc358311296 \h </w:instrText>
      </w:r>
      <w:r>
        <w:rPr>
          <w:noProof/>
        </w:rPr>
      </w:r>
      <w:r>
        <w:rPr>
          <w:noProof/>
        </w:rPr>
        <w:fldChar w:fldCharType="separate"/>
      </w:r>
      <w:r w:rsidR="00452550">
        <w:rPr>
          <w:noProof/>
        </w:rPr>
        <w:t>27</w:t>
      </w:r>
      <w:r>
        <w:rPr>
          <w:noProof/>
        </w:rPr>
        <w:fldChar w:fldCharType="end"/>
      </w:r>
    </w:p>
    <w:p w14:paraId="553A1DC6" w14:textId="520EA94B" w:rsidR="00074D97" w:rsidRDefault="00074D97">
      <w:pPr>
        <w:pStyle w:val="TableofFigures"/>
        <w:rPr>
          <w:rFonts w:eastAsiaTheme="minorEastAsia" w:cstheme="minorBidi"/>
          <w:noProof/>
          <w:color w:val="auto"/>
          <w:sz w:val="24"/>
          <w:szCs w:val="24"/>
          <w:lang w:val="en-US" w:eastAsia="ja-JP"/>
        </w:rPr>
      </w:pPr>
      <w:r>
        <w:rPr>
          <w:noProof/>
        </w:rPr>
        <w:t>Figure A3-2. The road transect from Nareeb to Dorodong (via Konongwootong) is approximately a 190</w:t>
      </w:r>
      <w:r>
        <w:rPr>
          <w:noProof/>
        </w:rPr>
        <w:noBreakHyphen/>
        <w:t>km transect in a west-north-westerly direction, covering the Southern Grampians and West Wimmera LGAs.</w:t>
      </w:r>
      <w:r>
        <w:rPr>
          <w:noProof/>
        </w:rPr>
        <w:tab/>
      </w:r>
      <w:r>
        <w:rPr>
          <w:noProof/>
        </w:rPr>
        <w:fldChar w:fldCharType="begin"/>
      </w:r>
      <w:r>
        <w:rPr>
          <w:noProof/>
        </w:rPr>
        <w:instrText xml:space="preserve"> PAGEREF _Toc358311297 \h </w:instrText>
      </w:r>
      <w:r>
        <w:rPr>
          <w:noProof/>
        </w:rPr>
      </w:r>
      <w:r>
        <w:rPr>
          <w:noProof/>
        </w:rPr>
        <w:fldChar w:fldCharType="separate"/>
      </w:r>
      <w:r w:rsidR="00452550">
        <w:rPr>
          <w:noProof/>
        </w:rPr>
        <w:t>27</w:t>
      </w:r>
      <w:r>
        <w:rPr>
          <w:noProof/>
        </w:rPr>
        <w:fldChar w:fldCharType="end"/>
      </w:r>
    </w:p>
    <w:p w14:paraId="31950F25" w14:textId="178186CD" w:rsidR="00074D97" w:rsidRDefault="00074D97">
      <w:pPr>
        <w:pStyle w:val="TableofFigures"/>
        <w:rPr>
          <w:rFonts w:eastAsiaTheme="minorEastAsia" w:cstheme="minorBidi"/>
          <w:noProof/>
          <w:color w:val="auto"/>
          <w:sz w:val="24"/>
          <w:szCs w:val="24"/>
          <w:lang w:val="en-US" w:eastAsia="ja-JP"/>
        </w:rPr>
      </w:pPr>
      <w:r>
        <w:rPr>
          <w:noProof/>
        </w:rPr>
        <w:t>Figure A3-3. The road transect from Streatham to Glenora (via Tooan) is approximately a 300</w:t>
      </w:r>
      <w:r>
        <w:rPr>
          <w:noProof/>
        </w:rPr>
        <w:noBreakHyphen/>
        <w:t>km transect in a north-westerly direction, covering the Ararat, Southern Grampians and West Wimmera LGAs</w:t>
      </w:r>
      <w:r>
        <w:rPr>
          <w:noProof/>
        </w:rPr>
        <w:tab/>
      </w:r>
      <w:r>
        <w:rPr>
          <w:noProof/>
        </w:rPr>
        <w:fldChar w:fldCharType="begin"/>
      </w:r>
      <w:r>
        <w:rPr>
          <w:noProof/>
        </w:rPr>
        <w:instrText xml:space="preserve"> PAGEREF _Toc358311298 \h </w:instrText>
      </w:r>
      <w:r>
        <w:rPr>
          <w:noProof/>
        </w:rPr>
      </w:r>
      <w:r>
        <w:rPr>
          <w:noProof/>
        </w:rPr>
        <w:fldChar w:fldCharType="separate"/>
      </w:r>
      <w:r w:rsidR="00452550">
        <w:rPr>
          <w:noProof/>
        </w:rPr>
        <w:t>27</w:t>
      </w:r>
      <w:r>
        <w:rPr>
          <w:noProof/>
        </w:rPr>
        <w:fldChar w:fldCharType="end"/>
      </w:r>
    </w:p>
    <w:p w14:paraId="3E72CC98" w14:textId="5F1D372B" w:rsidR="00074D97" w:rsidRDefault="00074D97">
      <w:pPr>
        <w:pStyle w:val="TableofFigures"/>
        <w:rPr>
          <w:rFonts w:eastAsiaTheme="minorEastAsia" w:cstheme="minorBidi"/>
          <w:noProof/>
          <w:color w:val="auto"/>
          <w:sz w:val="24"/>
          <w:szCs w:val="24"/>
          <w:lang w:val="en-US" w:eastAsia="ja-JP"/>
        </w:rPr>
      </w:pPr>
      <w:r>
        <w:rPr>
          <w:noProof/>
        </w:rPr>
        <w:t>Figure A3-4. The road transect from Waubra to Rainbow (via Marnoo) is approximately a 320</w:t>
      </w:r>
      <w:r>
        <w:rPr>
          <w:noProof/>
        </w:rPr>
        <w:noBreakHyphen/>
        <w:t>km transect in a north-westerly direction, covering the Pyrenees, Northern Grampians, Yarriambiack and Hindmarsh LGAs</w:t>
      </w:r>
      <w:r>
        <w:rPr>
          <w:noProof/>
        </w:rPr>
        <w:tab/>
      </w:r>
      <w:r>
        <w:rPr>
          <w:noProof/>
        </w:rPr>
        <w:fldChar w:fldCharType="begin"/>
      </w:r>
      <w:r>
        <w:rPr>
          <w:noProof/>
        </w:rPr>
        <w:instrText xml:space="preserve"> PAGEREF _Toc358311299 \h </w:instrText>
      </w:r>
      <w:r>
        <w:rPr>
          <w:noProof/>
        </w:rPr>
      </w:r>
      <w:r>
        <w:rPr>
          <w:noProof/>
        </w:rPr>
        <w:fldChar w:fldCharType="separate"/>
      </w:r>
      <w:r w:rsidR="00452550">
        <w:rPr>
          <w:noProof/>
        </w:rPr>
        <w:t>28</w:t>
      </w:r>
      <w:r>
        <w:rPr>
          <w:noProof/>
        </w:rPr>
        <w:fldChar w:fldCharType="end"/>
      </w:r>
    </w:p>
    <w:p w14:paraId="551FA801" w14:textId="7EDA5E82" w:rsidR="00074D97" w:rsidRDefault="00074D97">
      <w:pPr>
        <w:pStyle w:val="TableofFigures"/>
        <w:rPr>
          <w:rFonts w:eastAsiaTheme="minorEastAsia" w:cstheme="minorBidi"/>
          <w:noProof/>
          <w:color w:val="auto"/>
          <w:sz w:val="24"/>
          <w:szCs w:val="24"/>
          <w:lang w:val="en-US" w:eastAsia="ja-JP"/>
        </w:rPr>
      </w:pPr>
      <w:r>
        <w:rPr>
          <w:noProof/>
        </w:rPr>
        <w:t>Figure A3-5. The road transect from Newbridge to Patchewollock (via Birchip) is approximately a 270</w:t>
      </w:r>
      <w:r>
        <w:rPr>
          <w:noProof/>
        </w:rPr>
        <w:noBreakHyphen/>
        <w:t>km transect in a north-westerly direction, covering the Loddon, Buloke and Yarriambiack LGAs</w:t>
      </w:r>
      <w:r>
        <w:rPr>
          <w:noProof/>
        </w:rPr>
        <w:tab/>
      </w:r>
      <w:r>
        <w:rPr>
          <w:noProof/>
        </w:rPr>
        <w:fldChar w:fldCharType="begin"/>
      </w:r>
      <w:r>
        <w:rPr>
          <w:noProof/>
        </w:rPr>
        <w:instrText xml:space="preserve"> PAGEREF _Toc358311300 \h </w:instrText>
      </w:r>
      <w:r>
        <w:rPr>
          <w:noProof/>
        </w:rPr>
      </w:r>
      <w:r>
        <w:rPr>
          <w:noProof/>
        </w:rPr>
        <w:fldChar w:fldCharType="separate"/>
      </w:r>
      <w:r w:rsidR="00452550">
        <w:rPr>
          <w:noProof/>
        </w:rPr>
        <w:t>28</w:t>
      </w:r>
      <w:r>
        <w:rPr>
          <w:noProof/>
        </w:rPr>
        <w:fldChar w:fldCharType="end"/>
      </w:r>
    </w:p>
    <w:p w14:paraId="3A7CFE76" w14:textId="1A68A507" w:rsidR="00074D97" w:rsidRDefault="00074D97">
      <w:pPr>
        <w:pStyle w:val="TableofFigures"/>
        <w:rPr>
          <w:rFonts w:eastAsiaTheme="minorEastAsia" w:cstheme="minorBidi"/>
          <w:noProof/>
          <w:color w:val="auto"/>
          <w:sz w:val="24"/>
          <w:szCs w:val="24"/>
          <w:lang w:val="en-US" w:eastAsia="ja-JP"/>
        </w:rPr>
      </w:pPr>
      <w:r>
        <w:rPr>
          <w:noProof/>
        </w:rPr>
        <w:t>Figure A3-6. The road transect from Mitiamo to Bannerton (via Chinkapook) is approximately a 270</w:t>
      </w:r>
      <w:r>
        <w:rPr>
          <w:noProof/>
        </w:rPr>
        <w:noBreakHyphen/>
        <w:t>km transect in a north-north-westerly direction, covering the Loddon, Gannawarra and Swan Hill LGAs, the northernmost part of the GKOZ</w:t>
      </w:r>
      <w:r>
        <w:rPr>
          <w:noProof/>
        </w:rPr>
        <w:tab/>
      </w:r>
      <w:r>
        <w:rPr>
          <w:noProof/>
        </w:rPr>
        <w:fldChar w:fldCharType="begin"/>
      </w:r>
      <w:r>
        <w:rPr>
          <w:noProof/>
        </w:rPr>
        <w:instrText xml:space="preserve"> PAGEREF _Toc358311301 \h </w:instrText>
      </w:r>
      <w:r>
        <w:rPr>
          <w:noProof/>
        </w:rPr>
      </w:r>
      <w:r>
        <w:rPr>
          <w:noProof/>
        </w:rPr>
        <w:fldChar w:fldCharType="separate"/>
      </w:r>
      <w:r w:rsidR="00452550">
        <w:rPr>
          <w:noProof/>
        </w:rPr>
        <w:t>28</w:t>
      </w:r>
      <w:r>
        <w:rPr>
          <w:noProof/>
        </w:rPr>
        <w:fldChar w:fldCharType="end"/>
      </w:r>
    </w:p>
    <w:p w14:paraId="71E0FCCD" w14:textId="58C22489" w:rsidR="00436277" w:rsidRDefault="00FF65CA" w:rsidP="00FF65CA">
      <w:pPr>
        <w:ind w:left="1985" w:hanging="1985"/>
        <w:sectPr w:rsidR="00436277" w:rsidSect="005C3D3B">
          <w:headerReference w:type="even" r:id="rId30"/>
          <w:headerReference w:type="default" r:id="rId31"/>
          <w:footerReference w:type="even" r:id="rId32"/>
          <w:footerReference w:type="default" r:id="rId33"/>
          <w:headerReference w:type="first" r:id="rId34"/>
          <w:pgSz w:w="11907" w:h="16840" w:code="9"/>
          <w:pgMar w:top="1134" w:right="1134" w:bottom="1134" w:left="1134" w:header="284" w:footer="567" w:gutter="0"/>
          <w:pgNumType w:start="1"/>
          <w:cols w:space="708"/>
          <w:docGrid w:linePitch="360"/>
        </w:sectPr>
      </w:pPr>
      <w:r>
        <w:fldChar w:fldCharType="end"/>
      </w:r>
      <w:r w:rsidR="00DB2F5C">
        <w:t xml:space="preserve"> </w:t>
      </w:r>
    </w:p>
    <w:p w14:paraId="5143D541" w14:textId="1BE3F8EF" w:rsidR="00F4012B" w:rsidRPr="00752190" w:rsidRDefault="00F4012B" w:rsidP="00F4012B">
      <w:pPr>
        <w:pStyle w:val="Heading1"/>
      </w:pPr>
      <w:bookmarkStart w:id="4" w:name="_Toc358311259"/>
      <w:bookmarkStart w:id="5" w:name="_Toc427930486"/>
      <w:bookmarkStart w:id="6" w:name="_Toc428975706"/>
      <w:bookmarkStart w:id="7" w:name="_Toc428975888"/>
      <w:bookmarkStart w:id="8" w:name="_Toc428975986"/>
      <w:bookmarkStart w:id="9" w:name="_Toc432068101"/>
      <w:r>
        <w:lastRenderedPageBreak/>
        <w:t>Executive summary</w:t>
      </w:r>
      <w:bookmarkEnd w:id="4"/>
    </w:p>
    <w:p w14:paraId="1FBB54DA" w14:textId="675792B7" w:rsidR="0060729F" w:rsidRPr="00314EA5" w:rsidRDefault="00D86DF0" w:rsidP="00DD79C2">
      <w:pPr>
        <w:numPr>
          <w:ilvl w:val="0"/>
          <w:numId w:val="16"/>
        </w:numPr>
        <w:spacing w:after="200" w:line="240" w:lineRule="auto"/>
      </w:pPr>
      <w:r w:rsidRPr="00F66EBD">
        <w:t xml:space="preserve">Currently, limited culling of </w:t>
      </w:r>
      <w:r w:rsidR="00DB692E" w:rsidRPr="00B6435D">
        <w:t xml:space="preserve">kangaroos </w:t>
      </w:r>
      <w:r w:rsidRPr="00B6435D">
        <w:t xml:space="preserve">is conducted in Victoria, under the Authority to Control Wildlife </w:t>
      </w:r>
      <w:r w:rsidR="00C71F8B" w:rsidRPr="00314EA5">
        <w:t xml:space="preserve">(ATCW) </w:t>
      </w:r>
      <w:r w:rsidRPr="00314EA5">
        <w:t xml:space="preserve">provisions of the </w:t>
      </w:r>
      <w:r w:rsidRPr="00314EA5">
        <w:rPr>
          <w:i/>
        </w:rPr>
        <w:t>Wildlife Act</w:t>
      </w:r>
      <w:r w:rsidR="00DB692E" w:rsidRPr="00314EA5">
        <w:rPr>
          <w:i/>
        </w:rPr>
        <w:t xml:space="preserve"> 1975 </w:t>
      </w:r>
      <w:r w:rsidR="00DB692E" w:rsidRPr="00B6435D">
        <w:t>(Victoria)</w:t>
      </w:r>
      <w:r w:rsidRPr="00B6435D">
        <w:t xml:space="preserve">. </w:t>
      </w:r>
      <w:r w:rsidR="0060729F" w:rsidRPr="00B6435D">
        <w:t xml:space="preserve">To date, </w:t>
      </w:r>
      <w:r w:rsidR="00B6435D">
        <w:t>there has been a lack of</w:t>
      </w:r>
      <w:r w:rsidR="0060729F" w:rsidRPr="00314EA5">
        <w:t xml:space="preserve"> state-wide kangaroo </w:t>
      </w:r>
      <w:r w:rsidR="00B6435D">
        <w:t>population data</w:t>
      </w:r>
      <w:r w:rsidR="0060729F" w:rsidRPr="00314EA5">
        <w:t xml:space="preserve"> to inform ATCW assessment and decision making. </w:t>
      </w:r>
      <w:r w:rsidR="00B13E02" w:rsidRPr="00F63659">
        <w:t xml:space="preserve">The </w:t>
      </w:r>
      <w:r w:rsidR="00B6435D">
        <w:t xml:space="preserve">Department of Environment, Land, Water and Planning (DELWP) is </w:t>
      </w:r>
      <w:r w:rsidR="00314EA5">
        <w:t>undertaking</w:t>
      </w:r>
      <w:r w:rsidR="00B6435D">
        <w:t xml:space="preserve"> a</w:t>
      </w:r>
      <w:r w:rsidR="0060729F" w:rsidRPr="00B6435D">
        <w:t xml:space="preserve"> </w:t>
      </w:r>
      <w:proofErr w:type="spellStart"/>
      <w:r w:rsidR="0060729F" w:rsidRPr="00B6435D">
        <w:t>statewide</w:t>
      </w:r>
      <w:proofErr w:type="spellEnd"/>
      <w:r w:rsidR="0060729F" w:rsidRPr="00B6435D">
        <w:t xml:space="preserve"> kangaroo population survey</w:t>
      </w:r>
      <w:r w:rsidR="00B6435D">
        <w:t>, the results of which will</w:t>
      </w:r>
      <w:r w:rsidR="0060729F" w:rsidRPr="00B6435D">
        <w:t xml:space="preserve"> </w:t>
      </w:r>
      <w:r w:rsidR="00B13E02" w:rsidRPr="00F63659">
        <w:t xml:space="preserve">help </w:t>
      </w:r>
      <w:r w:rsidR="00B6435D">
        <w:t xml:space="preserve">to </w:t>
      </w:r>
      <w:r w:rsidR="0060729F" w:rsidRPr="00B6435D">
        <w:t>ensure that any authorised kangaroo management activities undertaken in Victoria are sustainable.</w:t>
      </w:r>
    </w:p>
    <w:p w14:paraId="668EC338" w14:textId="4254C33B" w:rsidR="00DD79C2" w:rsidRPr="00B6435D" w:rsidRDefault="00B13E02" w:rsidP="00DD79C2">
      <w:pPr>
        <w:numPr>
          <w:ilvl w:val="0"/>
          <w:numId w:val="16"/>
        </w:numPr>
        <w:spacing w:after="200" w:line="240" w:lineRule="auto"/>
      </w:pPr>
      <w:r w:rsidRPr="00314EA5">
        <w:t xml:space="preserve">In parts of Victoria, </w:t>
      </w:r>
      <w:r w:rsidRPr="00B6435D">
        <w:t>s</w:t>
      </w:r>
      <w:r w:rsidR="00D86DF0" w:rsidRPr="00B6435D">
        <w:t xml:space="preserve">ome limited </w:t>
      </w:r>
      <w:r w:rsidR="008579F8" w:rsidRPr="00B6435D">
        <w:t>utilisation</w:t>
      </w:r>
      <w:r w:rsidR="00D86DF0" w:rsidRPr="00B6435D">
        <w:t xml:space="preserve"> of t</w:t>
      </w:r>
      <w:r w:rsidR="00F96FFD" w:rsidRPr="00B6435D">
        <w:t>he resulting carcasses</w:t>
      </w:r>
      <w:r w:rsidR="00B6435D">
        <w:t xml:space="preserve"> of kangaroo culling </w:t>
      </w:r>
      <w:r w:rsidR="00F96FFD" w:rsidRPr="00B6435D">
        <w:t>currently occurs u</w:t>
      </w:r>
      <w:r w:rsidR="007421EC" w:rsidRPr="00B6435D">
        <w:t xml:space="preserve">nder </w:t>
      </w:r>
      <w:r w:rsidR="00F96FFD" w:rsidRPr="00B6435D">
        <w:t>the</w:t>
      </w:r>
      <w:r w:rsidR="007421EC" w:rsidRPr="00B6435D">
        <w:t xml:space="preserve"> Kangaroo Pet Food Trial</w:t>
      </w:r>
      <w:r w:rsidR="00B6435D">
        <w:t>, in the form of processing into pet food and export of the skins overseas.</w:t>
      </w:r>
      <w:r w:rsidRPr="00B6435D">
        <w:t xml:space="preserve"> </w:t>
      </w:r>
      <w:r w:rsidR="00B6435D">
        <w:t xml:space="preserve">The trial is </w:t>
      </w:r>
      <w:r w:rsidRPr="00B6435D">
        <w:t xml:space="preserve">due to conclude on 31 March 2018. </w:t>
      </w:r>
      <w:r w:rsidR="0022651F" w:rsidRPr="00B6435D">
        <w:rPr>
          <w:rFonts w:cs="Times New Roman"/>
          <w:lang w:eastAsia="en-US"/>
        </w:rPr>
        <w:t xml:space="preserve">The results from the kangaroo population survey will assist </w:t>
      </w:r>
      <w:r w:rsidR="00B6435D">
        <w:rPr>
          <w:rFonts w:cs="Times New Roman"/>
          <w:lang w:eastAsia="en-US"/>
        </w:rPr>
        <w:t xml:space="preserve">in </w:t>
      </w:r>
      <w:r w:rsidR="0022651F" w:rsidRPr="00314EA5">
        <w:rPr>
          <w:rFonts w:cs="Times New Roman"/>
          <w:lang w:eastAsia="en-US"/>
        </w:rPr>
        <w:t xml:space="preserve">the evaluation of the trial and </w:t>
      </w:r>
      <w:r w:rsidR="00B6435D">
        <w:rPr>
          <w:rFonts w:cs="Times New Roman"/>
          <w:lang w:eastAsia="en-US"/>
        </w:rPr>
        <w:t xml:space="preserve">will </w:t>
      </w:r>
      <w:r w:rsidR="00464EA0" w:rsidRPr="00F63659">
        <w:rPr>
          <w:rFonts w:cs="Times New Roman"/>
          <w:lang w:eastAsia="en-US"/>
        </w:rPr>
        <w:t>be considered as part of a</w:t>
      </w:r>
      <w:r w:rsidR="0022651F" w:rsidRPr="00B6435D">
        <w:rPr>
          <w:rFonts w:cs="Times New Roman"/>
          <w:lang w:eastAsia="en-US"/>
        </w:rPr>
        <w:t xml:space="preserve"> decision </w:t>
      </w:r>
      <w:r w:rsidR="00464EA0" w:rsidRPr="00F63659">
        <w:rPr>
          <w:rFonts w:cs="Times New Roman"/>
          <w:lang w:eastAsia="en-US"/>
        </w:rPr>
        <w:t>on</w:t>
      </w:r>
      <w:r w:rsidRPr="00F63659">
        <w:rPr>
          <w:rFonts w:cs="Times New Roman"/>
          <w:lang w:eastAsia="en-US"/>
        </w:rPr>
        <w:t xml:space="preserve"> future</w:t>
      </w:r>
      <w:r w:rsidR="00464EA0" w:rsidRPr="00F63659">
        <w:rPr>
          <w:rFonts w:cs="Times New Roman"/>
          <w:lang w:eastAsia="en-US"/>
        </w:rPr>
        <w:t xml:space="preserve"> arrangements.</w:t>
      </w:r>
    </w:p>
    <w:p w14:paraId="36FC4991" w14:textId="53FEF8A8" w:rsidR="00D86DF0" w:rsidRDefault="00D86DF0" w:rsidP="00314EA5">
      <w:pPr>
        <w:numPr>
          <w:ilvl w:val="0"/>
          <w:numId w:val="16"/>
        </w:numPr>
        <w:spacing w:after="200" w:line="240" w:lineRule="auto"/>
      </w:pPr>
      <w:r>
        <w:t xml:space="preserve">Accordingly, </w:t>
      </w:r>
      <w:r w:rsidR="00DB692E">
        <w:t xml:space="preserve">the Arthur </w:t>
      </w:r>
      <w:proofErr w:type="spellStart"/>
      <w:r w:rsidR="00DB692E">
        <w:t>Rylah</w:t>
      </w:r>
      <w:proofErr w:type="spellEnd"/>
      <w:r w:rsidR="00DB692E">
        <w:t xml:space="preserve"> Institute for Environmental Research (</w:t>
      </w:r>
      <w:r>
        <w:t>ARI</w:t>
      </w:r>
      <w:r w:rsidR="00DB692E">
        <w:t>)</w:t>
      </w:r>
      <w:r>
        <w:t xml:space="preserve"> has been engaged to determine an appropriate methodology for estimating the abundance of Red</w:t>
      </w:r>
      <w:r w:rsidR="00DB692E">
        <w:t xml:space="preserve"> (</w:t>
      </w:r>
      <w:proofErr w:type="spellStart"/>
      <w:r w:rsidR="00DB692E" w:rsidRPr="00314EA5">
        <w:rPr>
          <w:i/>
        </w:rPr>
        <w:t>Osphranter</w:t>
      </w:r>
      <w:proofErr w:type="spellEnd"/>
      <w:r w:rsidR="00DB692E" w:rsidRPr="00314EA5">
        <w:rPr>
          <w:i/>
        </w:rPr>
        <w:t xml:space="preserve"> </w:t>
      </w:r>
      <w:proofErr w:type="spellStart"/>
      <w:r w:rsidR="00DB692E" w:rsidRPr="00314EA5">
        <w:rPr>
          <w:i/>
        </w:rPr>
        <w:t>rufus</w:t>
      </w:r>
      <w:proofErr w:type="spellEnd"/>
      <w:r w:rsidR="00DB692E">
        <w:t>)</w:t>
      </w:r>
      <w:r>
        <w:t xml:space="preserve">, Eastern Grey </w:t>
      </w:r>
      <w:r w:rsidR="00DB692E">
        <w:t>(</w:t>
      </w:r>
      <w:proofErr w:type="spellStart"/>
      <w:r w:rsidR="00DB692E" w:rsidRPr="00314EA5">
        <w:rPr>
          <w:i/>
        </w:rPr>
        <w:t>Macropus</w:t>
      </w:r>
      <w:proofErr w:type="spellEnd"/>
      <w:r w:rsidR="00DB692E" w:rsidRPr="00314EA5">
        <w:rPr>
          <w:i/>
        </w:rPr>
        <w:t xml:space="preserve"> </w:t>
      </w:r>
      <w:proofErr w:type="spellStart"/>
      <w:r w:rsidR="00DB692E" w:rsidRPr="00314EA5">
        <w:rPr>
          <w:i/>
        </w:rPr>
        <w:t>giganteus</w:t>
      </w:r>
      <w:proofErr w:type="spellEnd"/>
      <w:r w:rsidR="00DB692E">
        <w:t xml:space="preserve">) </w:t>
      </w:r>
      <w:r>
        <w:t xml:space="preserve">and Western Grey </w:t>
      </w:r>
      <w:r w:rsidR="00DB692E">
        <w:t>(</w:t>
      </w:r>
      <w:r w:rsidR="00DB692E" w:rsidRPr="00314EA5">
        <w:rPr>
          <w:i/>
        </w:rPr>
        <w:t xml:space="preserve">M. </w:t>
      </w:r>
      <w:proofErr w:type="spellStart"/>
      <w:r w:rsidR="00DB692E" w:rsidRPr="00314EA5">
        <w:rPr>
          <w:i/>
        </w:rPr>
        <w:t>fuliginosus</w:t>
      </w:r>
      <w:proofErr w:type="spellEnd"/>
      <w:r w:rsidR="00DB692E">
        <w:t xml:space="preserve">) </w:t>
      </w:r>
      <w:r>
        <w:t>Kangaroos in Victoria. Based on an examination of experiences in other Australian jurisdictions where state</w:t>
      </w:r>
      <w:r w:rsidR="00DB692E">
        <w:t>-</w:t>
      </w:r>
      <w:r>
        <w:t xml:space="preserve"> or regional</w:t>
      </w:r>
      <w:r w:rsidR="00DB692E">
        <w:t>-</w:t>
      </w:r>
      <w:r>
        <w:t>scale kangaroo surveys are conducted, aerial surveys were identified as the only practical means of determining the abundance of kangaroos in Victoria.</w:t>
      </w:r>
    </w:p>
    <w:p w14:paraId="079F1E17" w14:textId="03BBE3B8" w:rsidR="00D86DF0" w:rsidRDefault="00DB692E" w:rsidP="0056533F">
      <w:pPr>
        <w:numPr>
          <w:ilvl w:val="0"/>
          <w:numId w:val="16"/>
        </w:numPr>
        <w:spacing w:after="200" w:line="240" w:lineRule="auto"/>
      </w:pPr>
      <w:r>
        <w:t>Using a simulation approach, w</w:t>
      </w:r>
      <w:r w:rsidR="00D86DF0">
        <w:t xml:space="preserve">e examined the relationship between the precision of population estimates derived from aerial distance-sampling surveys under several assumed densities of kangaroos. The results of these simulations demonstrated that at least </w:t>
      </w:r>
      <w:r>
        <w:t>1000</w:t>
      </w:r>
      <w:r w:rsidR="00DC558C">
        <w:t> km</w:t>
      </w:r>
      <w:r w:rsidR="00D86DF0">
        <w:t xml:space="preserve"> of aerial transects would need to be conducted in order to determine state</w:t>
      </w:r>
      <w:r>
        <w:t>-</w:t>
      </w:r>
      <w:r w:rsidR="00D86DF0">
        <w:t xml:space="preserve"> and regional-level population sizes with acceptable precision.</w:t>
      </w:r>
    </w:p>
    <w:p w14:paraId="7E5206BC" w14:textId="410A8C87" w:rsidR="00D86DF0" w:rsidRDefault="00D86DF0" w:rsidP="0056533F">
      <w:pPr>
        <w:numPr>
          <w:ilvl w:val="0"/>
          <w:numId w:val="16"/>
        </w:numPr>
        <w:spacing w:after="200" w:line="240" w:lineRule="auto"/>
      </w:pPr>
      <w:r>
        <w:t>As Eastern and Western Grey Kangaroos cannot be reliably distinguished from the air, deriving separate state and regional population estimates for these species requires the collection of additional data on ratio of abundances of the two species in the parts of the state where they overlap. We devise</w:t>
      </w:r>
      <w:r w:rsidR="00DB692E">
        <w:t>d</w:t>
      </w:r>
      <w:r>
        <w:t xml:space="preserve"> a program of road vehicle transects that can be used to determine the ratio of Eastern to Western Grey kangaroos in their overlap zone. These estimates can then be used to apportion the total abundance estimates for Grey Kangaroos obtained from the aerial surveys to the two species. The recommended program of vehicle surveys involves driving approximately 800</w:t>
      </w:r>
      <w:r w:rsidR="00DB692E">
        <w:t>–1000</w:t>
      </w:r>
      <w:r w:rsidR="00DC558C">
        <w:t> km</w:t>
      </w:r>
      <w:r>
        <w:t xml:space="preserve"> of road transect within the areas of overlap of the two species.</w:t>
      </w:r>
    </w:p>
    <w:p w14:paraId="2BD944D9" w14:textId="77777777" w:rsidR="00D86DF0" w:rsidRDefault="00D86DF0" w:rsidP="0056533F">
      <w:pPr>
        <w:numPr>
          <w:ilvl w:val="0"/>
          <w:numId w:val="16"/>
        </w:numPr>
        <w:spacing w:after="200" w:line="240" w:lineRule="auto"/>
      </w:pPr>
      <w:r>
        <w:t>Further recommendations are made about the design and execution of the aerial and road surveys to ensure that the data collected will be of high quality, and suited to the aims of the proposed survey program.</w:t>
      </w:r>
    </w:p>
    <w:p w14:paraId="32D2CE1D" w14:textId="4CBDE03F" w:rsidR="00F4012B" w:rsidRDefault="00F4012B" w:rsidP="00F4012B">
      <w:pPr>
        <w:pStyle w:val="BodyText"/>
        <w:rPr>
          <w:color w:val="00B2A9" w:themeColor="accent1"/>
          <w:kern w:val="32"/>
          <w:sz w:val="40"/>
          <w:szCs w:val="32"/>
        </w:rPr>
      </w:pPr>
      <w:r>
        <w:br w:type="page"/>
      </w:r>
    </w:p>
    <w:p w14:paraId="34003F00" w14:textId="133D542C" w:rsidR="000A1780" w:rsidRDefault="006D0F90" w:rsidP="006D0F90">
      <w:pPr>
        <w:pStyle w:val="Heading1"/>
      </w:pPr>
      <w:bookmarkStart w:id="10" w:name="_Toc358311260"/>
      <w:r>
        <w:lastRenderedPageBreak/>
        <w:t>1</w:t>
      </w:r>
      <w:r>
        <w:tab/>
      </w:r>
      <w:r w:rsidR="000A1780" w:rsidRPr="00716A2E">
        <w:t>Introduction</w:t>
      </w:r>
      <w:bookmarkEnd w:id="5"/>
      <w:bookmarkEnd w:id="6"/>
      <w:bookmarkEnd w:id="7"/>
      <w:bookmarkEnd w:id="8"/>
      <w:bookmarkEnd w:id="9"/>
      <w:bookmarkEnd w:id="10"/>
    </w:p>
    <w:p w14:paraId="4932F7B2" w14:textId="6C82A5D0" w:rsidR="00D86DF0" w:rsidRDefault="00D86DF0" w:rsidP="00A84369">
      <w:pPr>
        <w:pStyle w:val="Heading2"/>
        <w:tabs>
          <w:tab w:val="left" w:pos="567"/>
        </w:tabs>
      </w:pPr>
      <w:bookmarkStart w:id="11" w:name="_Toc358311261"/>
      <w:r>
        <w:t>1.1</w:t>
      </w:r>
      <w:r>
        <w:tab/>
        <w:t>Background</w:t>
      </w:r>
      <w:bookmarkEnd w:id="11"/>
    </w:p>
    <w:p w14:paraId="6324B256" w14:textId="300B6188" w:rsidR="00DD79C2" w:rsidRPr="00896214" w:rsidRDefault="00D86DF0" w:rsidP="006D0F90">
      <w:pPr>
        <w:pStyle w:val="BodyText"/>
      </w:pPr>
      <w:r>
        <w:t xml:space="preserve">Three species of kangaroos </w:t>
      </w:r>
      <w:r w:rsidR="00DB692E">
        <w:t>[</w:t>
      </w:r>
      <w:r w:rsidRPr="00896214">
        <w:t>Eastern Grey Kangaroo</w:t>
      </w:r>
      <w:r w:rsidR="00DB692E" w:rsidRPr="00896214">
        <w:t xml:space="preserve"> (</w:t>
      </w:r>
      <w:proofErr w:type="spellStart"/>
      <w:r w:rsidR="00DB692E" w:rsidRPr="00896214">
        <w:rPr>
          <w:i/>
        </w:rPr>
        <w:t>Macropus</w:t>
      </w:r>
      <w:proofErr w:type="spellEnd"/>
      <w:r w:rsidR="00DB692E" w:rsidRPr="00896214">
        <w:rPr>
          <w:i/>
        </w:rPr>
        <w:t xml:space="preserve"> </w:t>
      </w:r>
      <w:proofErr w:type="spellStart"/>
      <w:r w:rsidR="00DB692E" w:rsidRPr="00896214">
        <w:rPr>
          <w:i/>
        </w:rPr>
        <w:t>giganteus</w:t>
      </w:r>
      <w:proofErr w:type="spellEnd"/>
      <w:r w:rsidR="00DB692E" w:rsidRPr="00896214">
        <w:t>)</w:t>
      </w:r>
      <w:r w:rsidRPr="00896214">
        <w:t xml:space="preserve">, Western Grey Kangaroo </w:t>
      </w:r>
      <w:r w:rsidR="00DB692E" w:rsidRPr="00896214">
        <w:t>(</w:t>
      </w:r>
      <w:r w:rsidR="00DB692E" w:rsidRPr="00896214">
        <w:rPr>
          <w:i/>
        </w:rPr>
        <w:t>M. </w:t>
      </w:r>
      <w:proofErr w:type="spellStart"/>
      <w:r w:rsidR="00DB692E" w:rsidRPr="00896214">
        <w:rPr>
          <w:i/>
        </w:rPr>
        <w:t>fuliginosus</w:t>
      </w:r>
      <w:proofErr w:type="spellEnd"/>
      <w:r w:rsidR="00DB692E" w:rsidRPr="00896214">
        <w:t xml:space="preserve">) </w:t>
      </w:r>
      <w:r w:rsidRPr="00896214">
        <w:t>and Red Kangaroo</w:t>
      </w:r>
      <w:r w:rsidR="00DB692E" w:rsidRPr="00896214">
        <w:t xml:space="preserve"> (</w:t>
      </w:r>
      <w:proofErr w:type="spellStart"/>
      <w:r w:rsidR="00DB692E" w:rsidRPr="00896214">
        <w:rPr>
          <w:i/>
        </w:rPr>
        <w:t>Osphranter</w:t>
      </w:r>
      <w:proofErr w:type="spellEnd"/>
      <w:r w:rsidR="00DB692E" w:rsidRPr="00896214">
        <w:rPr>
          <w:i/>
        </w:rPr>
        <w:t xml:space="preserve"> </w:t>
      </w:r>
      <w:proofErr w:type="spellStart"/>
      <w:r w:rsidR="00DB692E" w:rsidRPr="00896214">
        <w:rPr>
          <w:i/>
        </w:rPr>
        <w:t>rufus</w:t>
      </w:r>
      <w:proofErr w:type="spellEnd"/>
      <w:r w:rsidR="00DB692E" w:rsidRPr="00896214">
        <w:t>)]</w:t>
      </w:r>
      <w:r w:rsidRPr="00896214">
        <w:t xml:space="preserve"> are subject to legal culling in Victoria, under the Authority to Control Wildlife (ATCW) provisions of the </w:t>
      </w:r>
      <w:r w:rsidRPr="00896214">
        <w:rPr>
          <w:i/>
        </w:rPr>
        <w:t>Wildlife Act</w:t>
      </w:r>
      <w:r w:rsidR="00DB692E" w:rsidRPr="00896214">
        <w:rPr>
          <w:i/>
        </w:rPr>
        <w:t xml:space="preserve"> 1975</w:t>
      </w:r>
      <w:r w:rsidR="00DB692E" w:rsidRPr="00896214">
        <w:t xml:space="preserve"> (Victoria)</w:t>
      </w:r>
      <w:r w:rsidRPr="00896214">
        <w:t>, for damage mitigation purposes.</w:t>
      </w:r>
      <w:r w:rsidR="000E28C3" w:rsidRPr="00896214">
        <w:t xml:space="preserve"> To date, </w:t>
      </w:r>
      <w:r w:rsidR="00314EA5" w:rsidRPr="00896214">
        <w:t>there has been a lack of state-wide kangaroo population data to inform ATCW assessment and decision making</w:t>
      </w:r>
      <w:r w:rsidR="000E28C3" w:rsidRPr="00896214">
        <w:t xml:space="preserve">. </w:t>
      </w:r>
      <w:r w:rsidR="0060729F" w:rsidRPr="00896214">
        <w:t xml:space="preserve">The Department of Environment, Land, Water and Planning (DELWP) </w:t>
      </w:r>
      <w:r w:rsidR="00452550" w:rsidRPr="00896214">
        <w:t>is undertaking</w:t>
      </w:r>
      <w:r w:rsidR="0060729F" w:rsidRPr="00896214">
        <w:t xml:space="preserve"> a </w:t>
      </w:r>
      <w:proofErr w:type="spellStart"/>
      <w:r w:rsidR="00DD79C2" w:rsidRPr="00896214">
        <w:t>statewide</w:t>
      </w:r>
      <w:proofErr w:type="spellEnd"/>
      <w:r w:rsidR="00DD79C2" w:rsidRPr="00896214">
        <w:t xml:space="preserve"> kangaroo population survey</w:t>
      </w:r>
      <w:r w:rsidR="00452550" w:rsidRPr="00896214">
        <w:t xml:space="preserve"> and the analysis of the results will be used </w:t>
      </w:r>
      <w:r w:rsidR="00DD79C2" w:rsidRPr="00896214">
        <w:t>to ensure that any authorised kangaroo management activities</w:t>
      </w:r>
      <w:r w:rsidR="000E28C3" w:rsidRPr="00896214">
        <w:t xml:space="preserve"> undertaken in Victoria</w:t>
      </w:r>
      <w:r w:rsidR="00DD79C2" w:rsidRPr="00896214">
        <w:t xml:space="preserve"> </w:t>
      </w:r>
      <w:r w:rsidR="0060729F" w:rsidRPr="00896214">
        <w:t>are</w:t>
      </w:r>
      <w:r w:rsidR="00DD79C2" w:rsidRPr="00896214">
        <w:t xml:space="preserve"> sustainable</w:t>
      </w:r>
      <w:r w:rsidR="00452550" w:rsidRPr="00896214">
        <w:t xml:space="preserve"> for its kangaroo populations</w:t>
      </w:r>
      <w:r w:rsidR="00DD79C2" w:rsidRPr="00896214">
        <w:t>.</w:t>
      </w:r>
    </w:p>
    <w:p w14:paraId="5076707D" w14:textId="3C29BB0B" w:rsidR="00DD79C2" w:rsidRPr="00F63659" w:rsidRDefault="00D86DF0" w:rsidP="00F63659">
      <w:pPr>
        <w:spacing w:after="200" w:line="240" w:lineRule="auto"/>
        <w:rPr>
          <w:rFonts w:cs="Times New Roman"/>
          <w:lang w:eastAsia="en-US"/>
        </w:rPr>
      </w:pPr>
      <w:r w:rsidRPr="00F63659">
        <w:rPr>
          <w:rFonts w:cs="Times New Roman"/>
          <w:lang w:eastAsia="en-US"/>
        </w:rPr>
        <w:t>In recent years</w:t>
      </w:r>
      <w:r w:rsidR="005E42F2" w:rsidRPr="00F63659">
        <w:rPr>
          <w:rFonts w:cs="Times New Roman"/>
          <w:lang w:eastAsia="en-US"/>
        </w:rPr>
        <w:t>, under the Kangaroo Pet Food Trial</w:t>
      </w:r>
      <w:r w:rsidRPr="00F63659">
        <w:rPr>
          <w:rFonts w:cs="Times New Roman"/>
          <w:lang w:eastAsia="en-US"/>
        </w:rPr>
        <w:t>, the carcasses of some kangaroos culled under ATCW provisions have been utilised in the pet food trade</w:t>
      </w:r>
      <w:r w:rsidR="007421EC" w:rsidRPr="00F63659">
        <w:rPr>
          <w:rFonts w:cs="Times New Roman"/>
          <w:lang w:eastAsia="en-US"/>
        </w:rPr>
        <w:t xml:space="preserve"> and the skins have been exported overseas under Commonwealth approval</w:t>
      </w:r>
      <w:r w:rsidRPr="00F63659">
        <w:rPr>
          <w:rFonts w:cs="Times New Roman"/>
          <w:lang w:eastAsia="en-US"/>
        </w:rPr>
        <w:t xml:space="preserve">. </w:t>
      </w:r>
      <w:r w:rsidR="00DD79C2" w:rsidRPr="00F63659">
        <w:rPr>
          <w:rFonts w:cs="Times New Roman"/>
          <w:lang w:eastAsia="en-US"/>
        </w:rPr>
        <w:t xml:space="preserve">The Kangaroo Pet Food Trial is due to conclude on the 31 March 2018. The </w:t>
      </w:r>
      <w:r w:rsidR="000E28C3" w:rsidRPr="00896214">
        <w:rPr>
          <w:rFonts w:cs="Times New Roman"/>
          <w:lang w:eastAsia="en-US"/>
        </w:rPr>
        <w:t xml:space="preserve">trail is currently being evaluated and a </w:t>
      </w:r>
      <w:r w:rsidR="00DD79C2" w:rsidRPr="00F63659">
        <w:rPr>
          <w:rFonts w:cs="Times New Roman"/>
          <w:lang w:eastAsia="en-US"/>
        </w:rPr>
        <w:t xml:space="preserve">decision </w:t>
      </w:r>
      <w:r w:rsidR="000E28C3" w:rsidRPr="00896214">
        <w:rPr>
          <w:rFonts w:cs="Times New Roman"/>
          <w:lang w:eastAsia="en-US"/>
        </w:rPr>
        <w:t xml:space="preserve">will be made in early 2018 </w:t>
      </w:r>
      <w:r w:rsidR="00DD79C2" w:rsidRPr="00F63659">
        <w:rPr>
          <w:rFonts w:cs="Times New Roman"/>
          <w:lang w:eastAsia="en-US"/>
        </w:rPr>
        <w:t xml:space="preserve">as to </w:t>
      </w:r>
      <w:r w:rsidR="000E28C3" w:rsidRPr="00896214">
        <w:rPr>
          <w:rFonts w:cs="Times New Roman"/>
          <w:lang w:eastAsia="en-US"/>
        </w:rPr>
        <w:t>its fu</w:t>
      </w:r>
      <w:r w:rsidR="00DD79C2" w:rsidRPr="00F63659">
        <w:rPr>
          <w:rFonts w:cs="Times New Roman"/>
          <w:lang w:eastAsia="en-US"/>
        </w:rPr>
        <w:t xml:space="preserve">ture beyond </w:t>
      </w:r>
      <w:r w:rsidR="000E28C3" w:rsidRPr="00896214">
        <w:rPr>
          <w:rFonts w:cs="Times New Roman"/>
          <w:lang w:eastAsia="en-US"/>
        </w:rPr>
        <w:t>March 2018</w:t>
      </w:r>
      <w:r w:rsidR="00DD79C2" w:rsidRPr="00F63659">
        <w:rPr>
          <w:rFonts w:cs="Times New Roman"/>
          <w:lang w:eastAsia="en-US"/>
        </w:rPr>
        <w:t>.</w:t>
      </w:r>
      <w:r w:rsidR="0022651F" w:rsidRPr="00896214">
        <w:rPr>
          <w:rFonts w:cs="Times New Roman"/>
          <w:lang w:eastAsia="en-US"/>
        </w:rPr>
        <w:t xml:space="preserve"> The results from the kangaroo population survey will assist with informing the evaluation of the trial and will also inform the decision about whether the trial will continue in some shape or form beyond March 2018.</w:t>
      </w:r>
    </w:p>
    <w:p w14:paraId="7A32F40E" w14:textId="70EF871A" w:rsidR="000E28C3" w:rsidRPr="00896214" w:rsidRDefault="000E28C3" w:rsidP="006D0F90">
      <w:pPr>
        <w:pStyle w:val="BodyText"/>
      </w:pPr>
      <w:r w:rsidRPr="00896214">
        <w:t xml:space="preserve">Should the trial continue beyond 31 March 2018, there will also be a requirement to </w:t>
      </w:r>
      <w:r w:rsidR="00D86DF0" w:rsidRPr="00896214">
        <w:t>compl</w:t>
      </w:r>
      <w:r w:rsidRPr="00896214">
        <w:t>y</w:t>
      </w:r>
      <w:r w:rsidR="00D86DF0" w:rsidRPr="00896214">
        <w:t xml:space="preserve"> with national wildlife trade legislation </w:t>
      </w:r>
      <w:r w:rsidR="00DB692E" w:rsidRPr="00896214">
        <w:t>[</w:t>
      </w:r>
      <w:r w:rsidR="00D86DF0" w:rsidRPr="00896214">
        <w:t xml:space="preserve">the </w:t>
      </w:r>
      <w:r w:rsidR="00D86DF0" w:rsidRPr="00896214">
        <w:rPr>
          <w:i/>
        </w:rPr>
        <w:t>Environment Protection and Biodiversity Conservation Act</w:t>
      </w:r>
      <w:r w:rsidR="00DB692E" w:rsidRPr="00896214">
        <w:rPr>
          <w:i/>
        </w:rPr>
        <w:t xml:space="preserve"> 1999</w:t>
      </w:r>
      <w:r w:rsidR="00DB692E" w:rsidRPr="00896214">
        <w:t xml:space="preserve"> (EPBC</w:t>
      </w:r>
      <w:r w:rsidR="00D86DF0" w:rsidRPr="00896214">
        <w:t>)</w:t>
      </w:r>
      <w:r w:rsidR="00DB692E" w:rsidRPr="00896214">
        <w:t>]</w:t>
      </w:r>
      <w:r w:rsidR="00D86DF0" w:rsidRPr="00896214">
        <w:t xml:space="preserve"> and international wildlife trade conventions </w:t>
      </w:r>
      <w:r w:rsidR="00DB692E" w:rsidRPr="00896214">
        <w:t>[the Convention on International Trade in Endangered Species of Wild Fauna and Flora (</w:t>
      </w:r>
      <w:r w:rsidR="00D86DF0" w:rsidRPr="00896214">
        <w:t>CITES)</w:t>
      </w:r>
      <w:r w:rsidR="00DB692E" w:rsidRPr="00896214">
        <w:t>]</w:t>
      </w:r>
      <w:r w:rsidRPr="00896214">
        <w:t xml:space="preserve">. In particular, </w:t>
      </w:r>
      <w:r w:rsidR="0060729F" w:rsidRPr="00896214">
        <w:t xml:space="preserve">Victoria may </w:t>
      </w:r>
      <w:r w:rsidR="00D86DF0" w:rsidRPr="00896214">
        <w:t xml:space="preserve">need to </w:t>
      </w:r>
      <w:r w:rsidR="0060729F" w:rsidRPr="00896214">
        <w:t xml:space="preserve">demonstrate </w:t>
      </w:r>
      <w:r w:rsidR="00D86DF0" w:rsidRPr="00896214">
        <w:t xml:space="preserve">whether </w:t>
      </w:r>
      <w:r w:rsidR="008579F8" w:rsidRPr="00896214">
        <w:t xml:space="preserve">any authorised kangaroo management activities under current and future ATCW provisions </w:t>
      </w:r>
      <w:r w:rsidR="00D86DF0" w:rsidRPr="00896214">
        <w:t>in Victoria are ecologically sustainable</w:t>
      </w:r>
      <w:r w:rsidR="00DD79C2" w:rsidRPr="00896214">
        <w:t xml:space="preserve">. </w:t>
      </w:r>
    </w:p>
    <w:p w14:paraId="087DB413" w14:textId="34B272FE" w:rsidR="000A1780" w:rsidRPr="00896214" w:rsidRDefault="00D86DF0" w:rsidP="006D0F90">
      <w:pPr>
        <w:pStyle w:val="BodyText"/>
      </w:pPr>
      <w:r w:rsidRPr="00896214">
        <w:t xml:space="preserve">Accordingly, </w:t>
      </w:r>
      <w:r w:rsidR="00DB692E" w:rsidRPr="00896214">
        <w:t xml:space="preserve">the Arthur </w:t>
      </w:r>
      <w:proofErr w:type="spellStart"/>
      <w:r w:rsidR="00DB692E" w:rsidRPr="00896214">
        <w:t>Rylah</w:t>
      </w:r>
      <w:proofErr w:type="spellEnd"/>
      <w:r w:rsidR="00DB692E" w:rsidRPr="00896214">
        <w:t xml:space="preserve"> Institute for Environmental Research (</w:t>
      </w:r>
      <w:r w:rsidRPr="00896214">
        <w:t>ARI</w:t>
      </w:r>
      <w:r w:rsidR="00DB692E" w:rsidRPr="00896214">
        <w:t>)</w:t>
      </w:r>
      <w:r w:rsidRPr="00896214">
        <w:t xml:space="preserve"> has been engaged to design a program of surveys that will allow the populations of the three kangaroo species to be estimated with sufficient precision for effective assessment of the sustainability of any </w:t>
      </w:r>
      <w:r w:rsidR="008A7C79" w:rsidRPr="00896214">
        <w:t xml:space="preserve">kangaroo </w:t>
      </w:r>
      <w:r w:rsidR="00345578" w:rsidRPr="00896214">
        <w:t>management activities</w:t>
      </w:r>
      <w:r w:rsidR="008A7C79" w:rsidRPr="00896214">
        <w:t xml:space="preserve"> in Victoria</w:t>
      </w:r>
      <w:r w:rsidRPr="00896214">
        <w:t>.</w:t>
      </w:r>
    </w:p>
    <w:p w14:paraId="7F2C434E" w14:textId="41411157" w:rsidR="00D86DF0" w:rsidRPr="00F66EBD" w:rsidRDefault="0060729F" w:rsidP="006D0F90">
      <w:pPr>
        <w:pStyle w:val="BodyText"/>
      </w:pPr>
      <w:r w:rsidRPr="00896214">
        <w:t xml:space="preserve">Should </w:t>
      </w:r>
      <w:r w:rsidR="00501F11" w:rsidRPr="00896214">
        <w:t xml:space="preserve">the </w:t>
      </w:r>
      <w:r w:rsidR="00D86DF0" w:rsidRPr="00896214">
        <w:t>export of wildlife products such as kangaroo skins</w:t>
      </w:r>
      <w:r w:rsidR="00C71F8B" w:rsidRPr="00896214">
        <w:t xml:space="preserve"> </w:t>
      </w:r>
      <w:r w:rsidRPr="00896214">
        <w:t xml:space="preserve">continue </w:t>
      </w:r>
      <w:r w:rsidR="008579F8" w:rsidRPr="00896214">
        <w:t xml:space="preserve">following the </w:t>
      </w:r>
      <w:r w:rsidR="00501F11" w:rsidRPr="00896214">
        <w:t>completion</w:t>
      </w:r>
      <w:r w:rsidR="008579F8" w:rsidRPr="00896214">
        <w:t xml:space="preserve"> of</w:t>
      </w:r>
      <w:r w:rsidR="00C71F8B" w:rsidRPr="00896214">
        <w:t xml:space="preserve"> the Kangaroo Pet Food Trial</w:t>
      </w:r>
      <w:r w:rsidR="00D86DF0" w:rsidRPr="00896214">
        <w:t>, there is a requirement to develop, and have approved by the Federal Environment Minister, a Wildlife Trade Management Plan (WTMP). WTMPs are documents prepared under the provisions of section 303FO of the Commonwealth</w:t>
      </w:r>
      <w:r w:rsidR="005E2580" w:rsidRPr="00896214">
        <w:t>’</w:t>
      </w:r>
      <w:r w:rsidR="00D86DF0" w:rsidRPr="00896214">
        <w:t xml:space="preserve">s EPBC. Other Australian jurisdictions have successfully gained ministerial approval for WTMPs to allow commercial </w:t>
      </w:r>
      <w:r w:rsidR="00A077D6" w:rsidRPr="00896214">
        <w:t xml:space="preserve">harvesting </w:t>
      </w:r>
      <w:r w:rsidR="00D86DF0" w:rsidRPr="00896214">
        <w:t xml:space="preserve">and export of kangaroo products </w:t>
      </w:r>
      <w:r w:rsidR="00DB692E" w:rsidRPr="00896214">
        <w:t>[</w:t>
      </w:r>
      <w:r w:rsidR="00D86DF0" w:rsidRPr="00896214">
        <w:t>Department of Environment and Heritage Protection (Qld) 2013, Department of Environment, Water and Natural Resources (SA) 2013, Office of Environment and Heritage (NSW) 2017</w:t>
      </w:r>
      <w:r w:rsidR="00DB692E" w:rsidRPr="00896214">
        <w:t>]</w:t>
      </w:r>
      <w:r w:rsidR="00D86DF0" w:rsidRPr="00896214">
        <w:t>. These WTMPs provide a useful model and background.</w:t>
      </w:r>
    </w:p>
    <w:p w14:paraId="601F0716" w14:textId="7842FE3C" w:rsidR="00D86DF0" w:rsidRPr="00F66EBD" w:rsidRDefault="00D86DF0" w:rsidP="006D0F90">
      <w:pPr>
        <w:pStyle w:val="BodyText"/>
      </w:pPr>
      <w:r w:rsidRPr="00F66EBD">
        <w:t>Section 303FO of the EPBC sets out in considerable detail the requirement</w:t>
      </w:r>
      <w:r w:rsidR="00DB692E" w:rsidRPr="00F66EBD">
        <w:t>s</w:t>
      </w:r>
      <w:r w:rsidRPr="00F66EBD">
        <w:t xml:space="preserve"> that such a WTMP must satisfy before being approved by the </w:t>
      </w:r>
      <w:r w:rsidR="0060729F" w:rsidRPr="00F66EBD">
        <w:t xml:space="preserve">Commonwealth </w:t>
      </w:r>
      <w:r w:rsidRPr="00F66EBD">
        <w:t>Minister</w:t>
      </w:r>
      <w:r w:rsidR="0060729F" w:rsidRPr="00F66EBD">
        <w:t xml:space="preserve"> for the Environment</w:t>
      </w:r>
      <w:r w:rsidRPr="00F66EBD">
        <w:t>. Several of these requirements are of particular relevance to the current report, and have been addressed in detail in the WTMPs developed in other Australian states:</w:t>
      </w:r>
    </w:p>
    <w:p w14:paraId="17FFBBB3" w14:textId="63EB0C35" w:rsidR="00D86DF0" w:rsidRPr="00896214" w:rsidRDefault="00D86DF0" w:rsidP="0056533F">
      <w:pPr>
        <w:pStyle w:val="ListNumber"/>
        <w:numPr>
          <w:ilvl w:val="0"/>
          <w:numId w:val="15"/>
        </w:numPr>
      </w:pPr>
      <w:r w:rsidRPr="00F66EBD">
        <w:t xml:space="preserve">Assessment of the status of the </w:t>
      </w:r>
      <w:r w:rsidR="00DB692E" w:rsidRPr="00F66EBD">
        <w:t>a</w:t>
      </w:r>
      <w:r w:rsidRPr="00F66EBD">
        <w:t xml:space="preserve">ffected </w:t>
      </w:r>
      <w:r w:rsidRPr="00896214">
        <w:t>species in the wild, including the extent of its habitat, threats</w:t>
      </w:r>
      <w:r w:rsidR="00DB692E" w:rsidRPr="00896214">
        <w:t>,</w:t>
      </w:r>
      <w:r w:rsidRPr="00896214">
        <w:t xml:space="preserve"> and the impact of the activities covered by the WTMP.</w:t>
      </w:r>
    </w:p>
    <w:p w14:paraId="37E73609" w14:textId="544BA3D7" w:rsidR="00D86DF0" w:rsidRPr="00896214" w:rsidRDefault="00D86DF0" w:rsidP="0056533F">
      <w:pPr>
        <w:pStyle w:val="ListNumber"/>
        <w:numPr>
          <w:ilvl w:val="0"/>
          <w:numId w:val="15"/>
        </w:numPr>
      </w:pPr>
      <w:r w:rsidRPr="00896214">
        <w:t>Identification of management controls to ensure that the impacts of the proposed activities are ecologically sustainable, and</w:t>
      </w:r>
    </w:p>
    <w:p w14:paraId="3C10DA7A" w14:textId="08765441" w:rsidR="00D86DF0" w:rsidRPr="00896214" w:rsidRDefault="00D86DF0" w:rsidP="0056533F">
      <w:pPr>
        <w:pStyle w:val="ListNumber"/>
        <w:numPr>
          <w:ilvl w:val="0"/>
          <w:numId w:val="15"/>
        </w:numPr>
      </w:pPr>
      <w:r w:rsidRPr="00896214">
        <w:t>Measures to mitigate and minimise environmental impacts of the activities covered by the plan, and to monitor these impacts.</w:t>
      </w:r>
    </w:p>
    <w:p w14:paraId="19E52C5E" w14:textId="58DE5C6D" w:rsidR="00A077D6" w:rsidRDefault="00D86DF0" w:rsidP="006D0F90">
      <w:pPr>
        <w:pStyle w:val="BodyText"/>
      </w:pPr>
      <w:r w:rsidRPr="00896214">
        <w:t xml:space="preserve">Based on these legislative requirements, </w:t>
      </w:r>
      <w:r w:rsidR="00A077D6" w:rsidRPr="00896214">
        <w:t xml:space="preserve">should Victoria move to </w:t>
      </w:r>
      <w:r w:rsidR="0060729F" w:rsidRPr="00896214">
        <w:t>a future</w:t>
      </w:r>
      <w:r w:rsidR="00A077D6" w:rsidRPr="00896214">
        <w:t xml:space="preserve"> program after the Kangaroo Pet Food Trial, </w:t>
      </w:r>
      <w:r w:rsidRPr="00896214">
        <w:t xml:space="preserve">Victoria </w:t>
      </w:r>
      <w:r w:rsidR="0060729F" w:rsidRPr="00896214">
        <w:t xml:space="preserve">may </w:t>
      </w:r>
      <w:r w:rsidRPr="00896214">
        <w:t xml:space="preserve">need to undertake a rigorous and defensible assessment of the </w:t>
      </w:r>
      <w:r w:rsidR="00501F11" w:rsidRPr="00896214">
        <w:t>status</w:t>
      </w:r>
      <w:r w:rsidRPr="00896214">
        <w:t xml:space="preserve"> of </w:t>
      </w:r>
      <w:r w:rsidR="00AD133C" w:rsidRPr="00896214">
        <w:t>k</w:t>
      </w:r>
      <w:r w:rsidRPr="00896214">
        <w:t xml:space="preserve">angaroo populations of a quality similar to </w:t>
      </w:r>
      <w:r w:rsidR="00AD133C" w:rsidRPr="00896214">
        <w:t>those that have</w:t>
      </w:r>
      <w:r w:rsidRPr="00896214">
        <w:t xml:space="preserve"> been undertaken in other states where kangaroo products are commercially </w:t>
      </w:r>
      <w:r w:rsidR="00A077D6" w:rsidRPr="00896214">
        <w:t>harvested</w:t>
      </w:r>
      <w:r w:rsidR="00AD133C" w:rsidRPr="00896214">
        <w:t>,</w:t>
      </w:r>
      <w:r w:rsidRPr="00896214">
        <w:t xml:space="preserve"> in order to support the development and approval</w:t>
      </w:r>
      <w:r>
        <w:t xml:space="preserve"> of a WTMP. </w:t>
      </w:r>
    </w:p>
    <w:p w14:paraId="3E8AF6F6" w14:textId="611C6896" w:rsidR="00D86DF0" w:rsidRDefault="00D86DF0" w:rsidP="006D0F90">
      <w:pPr>
        <w:pStyle w:val="BodyText"/>
      </w:pPr>
      <w:r>
        <w:t xml:space="preserve">The population assessment methodologies used in other states provide a model for </w:t>
      </w:r>
      <w:r w:rsidR="00AD133C">
        <w:t xml:space="preserve">meeting </w:t>
      </w:r>
      <w:r>
        <w:t>the requirements here in Victoria, so it is worth briefly noting the population survey assessment methods used in other states as points of reference, though it will of course be necessary to adapt any methods to Victorian conditions and requirements.</w:t>
      </w:r>
    </w:p>
    <w:p w14:paraId="1DD3726D" w14:textId="658C94FE" w:rsidR="00D86DF0" w:rsidRDefault="00D86DF0" w:rsidP="006D0F90">
      <w:pPr>
        <w:pStyle w:val="BodyText"/>
      </w:pPr>
      <w:r>
        <w:lastRenderedPageBreak/>
        <w:t>Kangaroo population surveys are regularly undertaken in other Australian states</w:t>
      </w:r>
      <w:r w:rsidR="00AD133C">
        <w:t>,</w:t>
      </w:r>
      <w:r>
        <w:t xml:space="preserve"> using a variety of different sampling methodologies. Where population estimates </w:t>
      </w:r>
      <w:r w:rsidR="00501F11">
        <w:t xml:space="preserve">are required </w:t>
      </w:r>
      <w:r>
        <w:t>at large geographic scales for setting harvest quotas, or for monitoring population status at state or regional scales, it has been found that aerial surveys (sometimes supplemented with limited on</w:t>
      </w:r>
      <w:r w:rsidR="00AD133C">
        <w:t>-</w:t>
      </w:r>
      <w:r>
        <w:t>ground surveys), are the only practical approach.</w:t>
      </w:r>
    </w:p>
    <w:p w14:paraId="2FB2BC4D" w14:textId="05206D97" w:rsidR="00D86DF0" w:rsidRDefault="00D86DF0" w:rsidP="006D0F90">
      <w:pPr>
        <w:pStyle w:val="BodyText"/>
      </w:pPr>
      <w:r>
        <w:t xml:space="preserve">In New South Wales, populations of Red and Grey Kangaroos (both species), and Euros </w:t>
      </w:r>
      <w:r w:rsidRPr="00A84369">
        <w:t>(</w:t>
      </w:r>
      <w:proofErr w:type="spellStart"/>
      <w:r>
        <w:rPr>
          <w:i/>
        </w:rPr>
        <w:t>Macropus</w:t>
      </w:r>
      <w:proofErr w:type="spellEnd"/>
      <w:r>
        <w:rPr>
          <w:i/>
        </w:rPr>
        <w:t xml:space="preserve"> </w:t>
      </w:r>
      <w:proofErr w:type="spellStart"/>
      <w:r>
        <w:rPr>
          <w:i/>
        </w:rPr>
        <w:t>robustus</w:t>
      </w:r>
      <w:proofErr w:type="spellEnd"/>
      <w:r w:rsidRPr="00A84369">
        <w:t>)</w:t>
      </w:r>
      <w:r>
        <w:t xml:space="preserve"> are subject to commercial harvesting </w:t>
      </w:r>
      <w:r w:rsidR="00AD133C">
        <w:t>[</w:t>
      </w:r>
      <w:r>
        <w:t>Office of Environment and Heritage (NSW) 2017</w:t>
      </w:r>
      <w:r w:rsidR="00AD133C">
        <w:t>]</w:t>
      </w:r>
      <w:r>
        <w:t xml:space="preserve">. Population monitoring in inland parts of NSW is carried out using annual surveys from fixed-wing aircraft. On the Western slopes of the Great Dividing Range, and the Northern Tablelands of NSW, helicopter surveys are used instead, supplemented with walked transects in heavily timbered or topographically difficult terrain </w:t>
      </w:r>
      <w:r w:rsidR="005E2580">
        <w:t>[</w:t>
      </w:r>
      <w:r>
        <w:t>Office of Environment and Heritage (NSW) 2008</w:t>
      </w:r>
      <w:r w:rsidR="005E2580">
        <w:t>]</w:t>
      </w:r>
      <w:r>
        <w:t>.</w:t>
      </w:r>
    </w:p>
    <w:p w14:paraId="669A8D6D" w14:textId="65DF9AE3" w:rsidR="00D86DF0" w:rsidRDefault="00D86DF0" w:rsidP="006D0F90">
      <w:pPr>
        <w:pStyle w:val="BodyText"/>
      </w:pPr>
      <w:r>
        <w:t xml:space="preserve">Kangaroo populations in Queensland are also subject to extensive commercial harvesting. To monitor population status, and to support the setting of sustainable quotas, helicopter-based aerial surveys are conducted annually across the inland pastoral zone of the state, where most commercial harvesting is conducted </w:t>
      </w:r>
      <w:r w:rsidR="005E2580">
        <w:t>[</w:t>
      </w:r>
      <w:r>
        <w:t>Department of Environment and Heritage Protection (Qld) 2013</w:t>
      </w:r>
      <w:r w:rsidR="005E2580">
        <w:t>]</w:t>
      </w:r>
      <w:r>
        <w:t>. The transects, each approximately 50</w:t>
      </w:r>
      <w:r w:rsidR="005E2580">
        <w:t>–</w:t>
      </w:r>
      <w:r>
        <w:t>90</w:t>
      </w:r>
      <w:r w:rsidR="00DC558C">
        <w:t> km</w:t>
      </w:r>
      <w:r>
        <w:t xml:space="preserve"> long</w:t>
      </w:r>
      <w:r w:rsidR="005E2580">
        <w:t>,</w:t>
      </w:r>
      <w:r>
        <w:t xml:space="preserve"> are grouped into 22 distinct clusters, to reduce the amount of time spent ferrying aircraft between transects </w:t>
      </w:r>
      <w:r w:rsidR="005E2580">
        <w:t>[</w:t>
      </w:r>
      <w:r>
        <w:t>Department of Environment and Heritage Protection (Qld) 2013</w:t>
      </w:r>
      <w:r w:rsidR="005E2580">
        <w:t>]</w:t>
      </w:r>
      <w:r>
        <w:t xml:space="preserve">. Monitoring of kangaroo populations in South Australia is carried out using aerial surveys from fixed-wing aircraft. Walked transects are used to supplement these data in some parts of the state where </w:t>
      </w:r>
      <w:r w:rsidR="005E2580">
        <w:t xml:space="preserve">the </w:t>
      </w:r>
      <w:r>
        <w:t xml:space="preserve">topography does not permit use of fixed-wing aircraft for aerial surveys </w:t>
      </w:r>
      <w:r w:rsidR="005E2580">
        <w:t>[</w:t>
      </w:r>
      <w:r>
        <w:t>Department of Environment, Water and Natural Resources (SA) 2013</w:t>
      </w:r>
      <w:r w:rsidR="005E2580">
        <w:t>]</w:t>
      </w:r>
      <w:r>
        <w:t>.</w:t>
      </w:r>
    </w:p>
    <w:p w14:paraId="6F47CAB0" w14:textId="21D45B2C" w:rsidR="00D86DF0" w:rsidRDefault="00D86DF0" w:rsidP="006D0F90">
      <w:pPr>
        <w:pStyle w:val="BodyText"/>
      </w:pPr>
      <w:r>
        <w:t>In Western Australia, fixed-wing aircraft are also used to conduct aerial surveys for Red</w:t>
      </w:r>
      <w:r w:rsidR="005E2580">
        <w:t xml:space="preserve"> Kangaroos</w:t>
      </w:r>
      <w:r>
        <w:t xml:space="preserve"> and Western Grey Kangaroos </w:t>
      </w:r>
      <w:r w:rsidR="005E2580">
        <w:t>[</w:t>
      </w:r>
      <w:r>
        <w:t>Department of Parks and Wildlife (WA) 2014</w:t>
      </w:r>
      <w:r w:rsidR="005E2580">
        <w:t>]</w:t>
      </w:r>
      <w:r>
        <w:t xml:space="preserve">. Surveys are conducted triennially in the arid interior of the state, and annually in the mesic zone of the south-west of the state </w:t>
      </w:r>
      <w:r w:rsidR="005E2580">
        <w:t>[</w:t>
      </w:r>
      <w:r>
        <w:t>Department of Parks and Wildlife (WA) 2014</w:t>
      </w:r>
      <w:r w:rsidR="005E2580">
        <w:t>]</w:t>
      </w:r>
      <w:r>
        <w:t xml:space="preserve">. These surveys are used to set quotas for </w:t>
      </w:r>
      <w:r w:rsidR="005E2580">
        <w:t xml:space="preserve">the </w:t>
      </w:r>
      <w:r>
        <w:t xml:space="preserve">commercial harvest of Red </w:t>
      </w:r>
      <w:r w:rsidR="005E2580">
        <w:t xml:space="preserve">Kangaroos </w:t>
      </w:r>
      <w:r>
        <w:t>and Western Grey Kangaroos.</w:t>
      </w:r>
    </w:p>
    <w:p w14:paraId="3037BF4B" w14:textId="7CE4B536" w:rsidR="00D86DF0" w:rsidRDefault="00D86DF0" w:rsidP="006D0F90">
      <w:pPr>
        <w:pStyle w:val="BodyText"/>
      </w:pPr>
      <w:r>
        <w:t xml:space="preserve">Currently, there is no commercial utilisation of kangaroos in Tasmania, the Australian Capital Territory, or the Northern Territory, although limited localised culling occurs in </w:t>
      </w:r>
      <w:r w:rsidR="00501F11">
        <w:t>these</w:t>
      </w:r>
      <w:r>
        <w:t xml:space="preserve"> jurisdictions (Government of the Australian Capital Territory 2000, Tanner and Hocking 2000, Neave 2008). </w:t>
      </w:r>
      <w:r w:rsidR="00501F11">
        <w:t>Consequently</w:t>
      </w:r>
      <w:r>
        <w:t xml:space="preserve">, there has been no requirement to develop </w:t>
      </w:r>
      <w:r w:rsidR="005E2580">
        <w:t xml:space="preserve">a </w:t>
      </w:r>
      <w:r>
        <w:t>means of assessing kangaroo abundance at the scale of an entire state or territory in these jurisdictions.</w:t>
      </w:r>
    </w:p>
    <w:p w14:paraId="65B275BD" w14:textId="689C1787" w:rsidR="00D86DF0" w:rsidRDefault="00D86DF0" w:rsidP="006D0F90">
      <w:pPr>
        <w:pStyle w:val="BodyText"/>
      </w:pPr>
      <w:r>
        <w:t xml:space="preserve">Given the large geographic area to be covered, an aerial survey is the only feasible method of estimating population sizes for </w:t>
      </w:r>
      <w:r w:rsidR="005E2580">
        <w:t>k</w:t>
      </w:r>
      <w:r>
        <w:t xml:space="preserve">angaroo species in Victoria. Aerial surveys have been the cornerstone of population survey and monitoring efforts in other states </w:t>
      </w:r>
      <w:r w:rsidR="005E2580">
        <w:t xml:space="preserve">that </w:t>
      </w:r>
      <w:r>
        <w:t>have required state</w:t>
      </w:r>
      <w:r w:rsidR="005E2580">
        <w:t>-</w:t>
      </w:r>
      <w:r>
        <w:t xml:space="preserve"> or regional</w:t>
      </w:r>
      <w:r w:rsidR="005E2580">
        <w:t>-</w:t>
      </w:r>
      <w:r>
        <w:t xml:space="preserve">scale population estimates for management or regulatory purposes (see above). Aerial surveys have already been used on a limited basis to estimate kangaroo abundance in some parts of Victoria for management purposes (see, for example, </w:t>
      </w:r>
      <w:proofErr w:type="spellStart"/>
      <w:r>
        <w:t>Moloney</w:t>
      </w:r>
      <w:proofErr w:type="spellEnd"/>
      <w:r>
        <w:t xml:space="preserve"> and Forsyth 2013). Other means of survey are unlikely to be suitable or economically feasible at broad spatial scales, given the need to sample representative habitat across a range of land tenures, including remote, poorly </w:t>
      </w:r>
      <w:proofErr w:type="spellStart"/>
      <w:r>
        <w:t>roaded</w:t>
      </w:r>
      <w:proofErr w:type="spellEnd"/>
      <w:r>
        <w:t xml:space="preserve"> parts of the state, and private property in agricultural areas.</w:t>
      </w:r>
    </w:p>
    <w:p w14:paraId="485195D0" w14:textId="6D6B20F2" w:rsidR="00D86DF0" w:rsidRDefault="00D86DF0" w:rsidP="006D0F90">
      <w:pPr>
        <w:pStyle w:val="BodyText"/>
      </w:pPr>
      <w:r>
        <w:t xml:space="preserve">It is intended that the survey method should be adequate </w:t>
      </w:r>
      <w:r w:rsidR="005E2580">
        <w:t xml:space="preserve">for </w:t>
      </w:r>
      <w:r>
        <w:t>estimat</w:t>
      </w:r>
      <w:r w:rsidR="005E2580">
        <w:t>ing</w:t>
      </w:r>
      <w:r>
        <w:t xml:space="preserve"> abundances of kangaroos at the scale of Local Government Areas (LGAs). Although decisions regarding ATCW permits are made on a case-by-case basis, these decisions should ideally be informed by knowledge of the status of kangaroo populations at a somewhat larger spatial scale, to avoid negative impacts on populations due to excessive localised culling. Additionally, if Victoria were to ultimately move to a harvest model of kangaroo population management, surveys at the scale of LGAs could also be used to set regional quotas if this was deemed to be desirable.</w:t>
      </w:r>
    </w:p>
    <w:p w14:paraId="26E7E64E" w14:textId="78C1B402" w:rsidR="00D86DF0" w:rsidRDefault="00D86DF0" w:rsidP="006D0F90">
      <w:pPr>
        <w:pStyle w:val="BodyText"/>
      </w:pPr>
      <w:r>
        <w:t xml:space="preserve">In this report, we present the results of a simulation study </w:t>
      </w:r>
      <w:r w:rsidR="005E2580">
        <w:t xml:space="preserve">that </w:t>
      </w:r>
      <w:r>
        <w:t xml:space="preserve">we have conducted to determine the likely precision of </w:t>
      </w:r>
      <w:proofErr w:type="spellStart"/>
      <w:r>
        <w:t>statewide</w:t>
      </w:r>
      <w:proofErr w:type="spellEnd"/>
      <w:r>
        <w:t xml:space="preserve"> and LGA-level estimates of kangaroo populations that result from aerial line-transect survey programs with varying degrees of effort across the non-forested, non-metropolitan portions of the state. Recommendations regarding required effort are made </w:t>
      </w:r>
      <w:r w:rsidR="005E2580">
        <w:t xml:space="preserve">for </w:t>
      </w:r>
      <w:r>
        <w:t>estimating abundance for all three species with a target precision (expressed as a coefficient of variation, CV) of 20%.</w:t>
      </w:r>
    </w:p>
    <w:p w14:paraId="7CED280C" w14:textId="3A23ACBC" w:rsidR="00D86DF0" w:rsidRDefault="00D86DF0" w:rsidP="006D0F90">
      <w:pPr>
        <w:pStyle w:val="BodyText"/>
      </w:pPr>
      <w:r>
        <w:t>We also consider the problem of deriving separate counts for Eastern and Western Grey kangaroos within the broad area of overlap between these two species in Western Victoria. We consider the possibility of using existing Atlas data, drawn from the Atlas of Living Australia (www.ala.org.au) to construct spatial models of the two species</w:t>
      </w:r>
      <w:r w:rsidR="005E2580">
        <w:t>’</w:t>
      </w:r>
      <w:r>
        <w:t xml:space="preserve"> distributions, and using these models to apportion the counts. We also explore an alternative approach, by devising a program of driven ground transects to allow direct estimation of the proportional representation of Eastern and Western Grey Kangaroos within the overlap zone.</w:t>
      </w:r>
    </w:p>
    <w:p w14:paraId="31264C3F" w14:textId="5546EF26" w:rsidR="00D86DF0" w:rsidRDefault="00D86DF0" w:rsidP="006D0F90">
      <w:pPr>
        <w:pStyle w:val="BodyText"/>
      </w:pPr>
      <w:r>
        <w:lastRenderedPageBreak/>
        <w:t xml:space="preserve">There are a large number of unknown quantities that need to be considered in any assessment of the performance of alternative sampling designs. In particular, the assessment of any specified survey design requires that assumptions are made about the likely abundance of each species of kangaroo in each spatial unit for which an estimate of abundance is desired. It is also necessary to make assumptions about the likely performance of the line-transect survey method. To examine the performance of the proposed program of ground surveys of grey kangaroos in the overlap zone, it was necessary to make assumptions about kangaroo density, and </w:t>
      </w:r>
      <w:proofErr w:type="spellStart"/>
      <w:r>
        <w:t>sightability</w:t>
      </w:r>
      <w:proofErr w:type="spellEnd"/>
      <w:r>
        <w:t xml:space="preserve"> from vehicles.</w:t>
      </w:r>
    </w:p>
    <w:p w14:paraId="1D5179FF" w14:textId="5DA7E3BC" w:rsidR="00D86DF0" w:rsidRDefault="00D86DF0" w:rsidP="006D0F90">
      <w:pPr>
        <w:pStyle w:val="BodyText"/>
      </w:pPr>
      <w:r>
        <w:t xml:space="preserve">As each of these quantities are not known with any certainty, it was necessary to make numerous simplifying assumptions, informed wherever possible </w:t>
      </w:r>
      <w:r w:rsidR="00B85A4D">
        <w:t>by</w:t>
      </w:r>
      <w:r>
        <w:t xml:space="preserve"> results obtained from published and unpublished studies, and also based on the authors</w:t>
      </w:r>
      <w:r w:rsidR="005E2580">
        <w:t>’</w:t>
      </w:r>
      <w:r>
        <w:t xml:space="preserve"> own judgements. It should be acknowledged at the outset that these assumptions are a starting point for consideration. As actual survey data is collected</w:t>
      </w:r>
      <w:r w:rsidR="00B85A4D">
        <w:t>,</w:t>
      </w:r>
      <w:r>
        <w:t xml:space="preserve"> it will be advisable to revise the initial sampling designs. Improved understanding of the actual distribution and abundance of kangaroos in different parts of the state, and an understanding of the performance of the survey methods will both allow refinement of the survey methodology in any subsequent survey. Therefore, it is considered highly likely that the initial survey designs described here will require revision as more informative data come to hand.</w:t>
      </w:r>
    </w:p>
    <w:p w14:paraId="311D903A" w14:textId="77777777" w:rsidR="00B85A4D" w:rsidRDefault="00B85A4D" w:rsidP="006D0F90">
      <w:pPr>
        <w:pStyle w:val="BodyText"/>
      </w:pPr>
    </w:p>
    <w:p w14:paraId="7E7B325B" w14:textId="10962159" w:rsidR="000A1780" w:rsidRDefault="00773D6C" w:rsidP="00773D6C">
      <w:pPr>
        <w:pStyle w:val="Heading1"/>
      </w:pPr>
      <w:bookmarkStart w:id="12" w:name="_Toc358311262"/>
      <w:r>
        <w:t>2</w:t>
      </w:r>
      <w:r>
        <w:tab/>
      </w:r>
      <w:r w:rsidR="00D21229">
        <w:t>Methods</w:t>
      </w:r>
      <w:bookmarkEnd w:id="12"/>
    </w:p>
    <w:p w14:paraId="5747D31B" w14:textId="56B0E1CF" w:rsidR="000A1780" w:rsidRPr="00C72852" w:rsidRDefault="00773D6C" w:rsidP="00A84369">
      <w:pPr>
        <w:pStyle w:val="Heading2"/>
        <w:tabs>
          <w:tab w:val="left" w:pos="567"/>
        </w:tabs>
      </w:pPr>
      <w:bookmarkStart w:id="13" w:name="_Toc358311263"/>
      <w:r>
        <w:t>2.1</w:t>
      </w:r>
      <w:r>
        <w:tab/>
      </w:r>
      <w:r w:rsidR="00D21229">
        <w:t>Broad distributions of the three species in the state</w:t>
      </w:r>
      <w:bookmarkEnd w:id="13"/>
    </w:p>
    <w:p w14:paraId="797A8AFF" w14:textId="4D9B3410" w:rsidR="000A1780" w:rsidRDefault="00D21229" w:rsidP="00773D6C">
      <w:pPr>
        <w:pStyle w:val="BodyText"/>
      </w:pPr>
      <w:r>
        <w:t>Atlas data were obtained from the Atlas of Living Australia database</w:t>
      </w:r>
      <w:r w:rsidR="000C6369">
        <w:t>,</w:t>
      </w:r>
      <w:r>
        <w:t xml:space="preserve"> </w:t>
      </w:r>
      <w:r w:rsidR="000C6369">
        <w:t xml:space="preserve">which provided </w:t>
      </w:r>
      <w:r>
        <w:t xml:space="preserve">locations of </w:t>
      </w:r>
      <w:r w:rsidR="000C6369">
        <w:t xml:space="preserve">the </w:t>
      </w:r>
      <w:r>
        <w:t>known spatially</w:t>
      </w:r>
      <w:r w:rsidR="000C6369">
        <w:t xml:space="preserve"> </w:t>
      </w:r>
      <w:r>
        <w:t>referenced records for all three species across the entire state (</w:t>
      </w:r>
      <w:r w:rsidR="00F33AF2">
        <w:t>Figure </w:t>
      </w:r>
      <w:r>
        <w:t xml:space="preserve">1). The </w:t>
      </w:r>
      <w:r w:rsidR="00AA5707">
        <w:t>Atlas of Living Australia</w:t>
      </w:r>
      <w:r>
        <w:t xml:space="preserve"> data includes data from the Victorian Biodiversity Atlas</w:t>
      </w:r>
      <w:r w:rsidR="00860B87">
        <w:t xml:space="preserve"> (DELWP)</w:t>
      </w:r>
      <w:r>
        <w:t>, due to a data</w:t>
      </w:r>
      <w:r w:rsidR="000C6369">
        <w:t>-</w:t>
      </w:r>
      <w:r>
        <w:t>sharing arrangement between the administrators of these two databases.</w:t>
      </w:r>
    </w:p>
    <w:p w14:paraId="3A822C16" w14:textId="77777777" w:rsidR="00D21229" w:rsidRDefault="00D21229" w:rsidP="00D21229">
      <w:pPr>
        <w:pStyle w:val="Default"/>
        <w:spacing w:line="360" w:lineRule="auto"/>
        <w:rPr>
          <w:rFonts w:ascii="Arial Narrow" w:hAnsi="Arial Narrow"/>
          <w:sz w:val="22"/>
          <w:szCs w:val="22"/>
        </w:rPr>
      </w:pPr>
      <w:r>
        <w:rPr>
          <w:noProof/>
          <w:lang w:eastAsia="en-AU"/>
        </w:rPr>
        <w:drawing>
          <wp:inline distT="0" distB="0" distL="0" distR="0" wp14:anchorId="01A6A036" wp14:editId="705CEDDD">
            <wp:extent cx="5334000" cy="3200400"/>
            <wp:effectExtent l="0" t="0" r="0" b="0"/>
            <wp:docPr id="41" name="Picture" descr="Figure 1. Distribution of three kangaroo species in Victoria. Data were obtained from the Atlas of Living Australia, including only records since 1980"/>
            <wp:cNvGraphicFramePr/>
            <a:graphic xmlns:a="http://schemas.openxmlformats.org/drawingml/2006/main">
              <a:graphicData uri="http://schemas.openxmlformats.org/drawingml/2006/picture">
                <pic:pic xmlns:pic="http://schemas.openxmlformats.org/drawingml/2006/picture">
                  <pic:nvPicPr>
                    <pic:cNvPr id="0" name="Picture" descr="PaulOverlapWork/paul_threespp_map.jpg"/>
                    <pic:cNvPicPr>
                      <a:picLocks noChangeAspect="1" noChangeArrowheads="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14:paraId="2EE2231B" w14:textId="01EDBEFE" w:rsidR="00D21229" w:rsidRPr="00A84369" w:rsidRDefault="00D21229" w:rsidP="00D21229">
      <w:pPr>
        <w:pStyle w:val="CaptionImageorFigure"/>
        <w:rPr>
          <w:b w:val="0"/>
        </w:rPr>
      </w:pPr>
      <w:bookmarkStart w:id="14" w:name="_Toc358311284"/>
      <w:r>
        <w:t>Figure 1: Distribution of three kangaroo species in Victoria.</w:t>
      </w:r>
      <w:r w:rsidRPr="00A84369">
        <w:rPr>
          <w:b w:val="0"/>
        </w:rPr>
        <w:t xml:space="preserve"> Data were obtained from the Atlas of Living Australia</w:t>
      </w:r>
      <w:r w:rsidR="000C6369" w:rsidRPr="00A84369">
        <w:rPr>
          <w:b w:val="0"/>
        </w:rPr>
        <w:t xml:space="preserve"> (only </w:t>
      </w:r>
      <w:r w:rsidRPr="00A84369">
        <w:rPr>
          <w:b w:val="0"/>
        </w:rPr>
        <w:t>includ</w:t>
      </w:r>
      <w:r w:rsidR="000C6369" w:rsidRPr="00A84369">
        <w:rPr>
          <w:b w:val="0"/>
        </w:rPr>
        <w:t>es</w:t>
      </w:r>
      <w:r w:rsidRPr="00A84369">
        <w:rPr>
          <w:b w:val="0"/>
        </w:rPr>
        <w:t xml:space="preserve"> records since 1980</w:t>
      </w:r>
      <w:r w:rsidR="000C6369" w:rsidRPr="00A84369">
        <w:rPr>
          <w:b w:val="0"/>
        </w:rPr>
        <w:t>).</w:t>
      </w:r>
      <w:bookmarkEnd w:id="14"/>
    </w:p>
    <w:p w14:paraId="51F36641" w14:textId="018B7BFA" w:rsidR="00D21229" w:rsidRDefault="00D21229" w:rsidP="00D21229">
      <w:pPr>
        <w:pStyle w:val="BodyText"/>
      </w:pPr>
      <w:r>
        <w:t xml:space="preserve">Red kangaroos (hereafter RK) are largely confined to the far NW of the state, with almost all known records </w:t>
      </w:r>
      <w:r w:rsidR="000C6369">
        <w:t xml:space="preserve">occurring </w:t>
      </w:r>
      <w:r>
        <w:t>within the confines of the Mildura Shire LGA (</w:t>
      </w:r>
      <w:r w:rsidR="00F33AF2">
        <w:t>Figure </w:t>
      </w:r>
      <w:r>
        <w:t xml:space="preserve">1). Accordingly, it will only be necessary to estimate </w:t>
      </w:r>
      <w:r w:rsidR="000C6369">
        <w:t xml:space="preserve">the </w:t>
      </w:r>
      <w:r>
        <w:t>abundance of this species within the Mildura Shire. The proportion of the state</w:t>
      </w:r>
      <w:r w:rsidR="005E2580">
        <w:t>’</w:t>
      </w:r>
      <w:r>
        <w:t>s population occurring outside the Mildura shire is judged to be negligible, but if sufficient sightings are recorded in adjacent shires during the surveys proposed here, this data can be readily incorporated into our analyses.</w:t>
      </w:r>
    </w:p>
    <w:p w14:paraId="6E73771C" w14:textId="324D9A94" w:rsidR="00D21229" w:rsidRDefault="00D21229" w:rsidP="00D21229">
      <w:pPr>
        <w:pStyle w:val="BodyText"/>
      </w:pPr>
      <w:r>
        <w:t>Western Grey Kangaroos (hereafter WGK) are confined to the west of the state, with a few outlying records in central Victoria (</w:t>
      </w:r>
      <w:r w:rsidR="00F33AF2">
        <w:t>Figure </w:t>
      </w:r>
      <w:r>
        <w:t xml:space="preserve">1). LGAs with </w:t>
      </w:r>
      <w:r w:rsidR="000C6369">
        <w:t xml:space="preserve">a </w:t>
      </w:r>
      <w:r>
        <w:t xml:space="preserve">significant number of records for this species are: </w:t>
      </w:r>
      <w:proofErr w:type="spellStart"/>
      <w:r>
        <w:t>Buloke</w:t>
      </w:r>
      <w:proofErr w:type="spellEnd"/>
      <w:r>
        <w:t xml:space="preserve">, Glenelg, </w:t>
      </w:r>
      <w:r>
        <w:lastRenderedPageBreak/>
        <w:t xml:space="preserve">Hindmarsh, Horsham, Loddon, Mildura, Northern Grampians, Southern Grampians, Swan Hill, West Wimmera and </w:t>
      </w:r>
      <w:proofErr w:type="spellStart"/>
      <w:r>
        <w:t>Yarriambiack</w:t>
      </w:r>
      <w:proofErr w:type="spellEnd"/>
      <w:r>
        <w:t xml:space="preserve"> LGAs.</w:t>
      </w:r>
    </w:p>
    <w:p w14:paraId="2A58CE6B" w14:textId="70EA2D08" w:rsidR="000C6369" w:rsidRDefault="00D21229" w:rsidP="00D21229">
      <w:pPr>
        <w:pStyle w:val="BodyText"/>
      </w:pPr>
      <w:r>
        <w:t>Eastern Grey Kangaroos (hereafter EGK) are widespread throughout the east of the state. In the far Northwest, EGK also have a limited distribution in the immediate vicinity of the Murray River (</w:t>
      </w:r>
      <w:r w:rsidR="00F33AF2">
        <w:t>Figure </w:t>
      </w:r>
      <w:r>
        <w:t>1). The range of the WGK overlaps with that of the E</w:t>
      </w:r>
      <w:r w:rsidR="000C6369">
        <w:t>GK</w:t>
      </w:r>
      <w:r>
        <w:t xml:space="preserve"> in a </w:t>
      </w:r>
      <w:r w:rsidR="000C6369">
        <w:t xml:space="preserve">broad </w:t>
      </w:r>
      <w:r>
        <w:t>band across the west of the state (</w:t>
      </w:r>
      <w:proofErr w:type="spellStart"/>
      <w:r>
        <w:t>Caughley</w:t>
      </w:r>
      <w:proofErr w:type="spellEnd"/>
      <w:r>
        <w:t xml:space="preserve"> et al. 1984), including </w:t>
      </w:r>
      <w:r w:rsidR="000C6369">
        <w:t xml:space="preserve">in </w:t>
      </w:r>
      <w:r>
        <w:t xml:space="preserve">the previously listed LGAs, plus </w:t>
      </w:r>
      <w:r w:rsidR="008B1334">
        <w:t xml:space="preserve">in </w:t>
      </w:r>
      <w:r>
        <w:t xml:space="preserve">the Ararat and </w:t>
      </w:r>
      <w:proofErr w:type="spellStart"/>
      <w:r>
        <w:t>Gannawarra</w:t>
      </w:r>
      <w:proofErr w:type="spellEnd"/>
      <w:r>
        <w:t xml:space="preserve"> LGAs.</w:t>
      </w:r>
    </w:p>
    <w:p w14:paraId="380A8650" w14:textId="774A93E2" w:rsidR="000A1780" w:rsidRPr="00C72852" w:rsidRDefault="00D21229" w:rsidP="00A84369">
      <w:pPr>
        <w:pStyle w:val="Heading2"/>
        <w:tabs>
          <w:tab w:val="left" w:pos="567"/>
        </w:tabs>
      </w:pPr>
      <w:bookmarkStart w:id="15" w:name="_Toc358311264"/>
      <w:r>
        <w:t>2.2</w:t>
      </w:r>
      <w:r w:rsidR="00B14DE5">
        <w:tab/>
      </w:r>
      <w:r>
        <w:t>Study area and stratification</w:t>
      </w:r>
      <w:bookmarkEnd w:id="15"/>
    </w:p>
    <w:p w14:paraId="06CF8D26" w14:textId="07EDCA58" w:rsidR="000A1780" w:rsidRDefault="00D21229" w:rsidP="00EA5CE9">
      <w:pPr>
        <w:pStyle w:val="BodyText"/>
      </w:pPr>
      <w:r>
        <w:t>For the purposes of survey design, the entire state was subdivided into seven strata by amalgamating adjacent, ecologically similar LGAs (</w:t>
      </w:r>
      <w:r w:rsidR="00F33AF2">
        <w:t>Figure </w:t>
      </w:r>
      <w:r>
        <w:t xml:space="preserve">2). This was done using an </w:t>
      </w:r>
      <w:r>
        <w:rPr>
          <w:i/>
        </w:rPr>
        <w:t>ad hoc</w:t>
      </w:r>
      <w:r>
        <w:t xml:space="preserve"> approach, and other approaches to stratification would certainly be feasible. The desire to obtain defensible estimates of abundance at the level of LGAs prompted this approach to stratification. We also sought to include the majority of the overlap zone between EGK and WGK within only two strata (see below), so as to limit the geographic scale over which it would be necessary to apportion aggregated aerial count data for the two grey kangaroo species into separate assessments for EGK and WGK.</w:t>
      </w:r>
    </w:p>
    <w:p w14:paraId="62F1BD1B" w14:textId="11772047" w:rsidR="00D21229" w:rsidRDefault="00D21229" w:rsidP="00EA5CE9">
      <w:pPr>
        <w:pStyle w:val="BodyText"/>
      </w:pPr>
      <w:r>
        <w:t>Several parts of the state were excised from consideration in our aerial survey design. First, we excluded LGAs that were entirely (or almost entirely) contained within highly urbanised parts of the Melbourne metropolitan area, given the likely very low abundance of kangaroos in most of these areas, and the regulatory and practical difficulties inherent in conducting aerial surveys at low altitude over urban areas. Urban-fringe municipalities containing significant rural or semi-rural land use</w:t>
      </w:r>
      <w:r w:rsidR="00C345B3">
        <w:t>,</w:t>
      </w:r>
      <w:r>
        <w:t xml:space="preserve"> such as Wyndham, Hume, Nillumbik and Casey</w:t>
      </w:r>
      <w:r w:rsidR="00C345B3">
        <w:t>,</w:t>
      </w:r>
      <w:r>
        <w:t xml:space="preserve"> were however included (see </w:t>
      </w:r>
      <w:r w:rsidR="00F33AF2">
        <w:t>Figure </w:t>
      </w:r>
      <w:r>
        <w:t>2), as these municipalities are known to support significant populations of EGK.</w:t>
      </w:r>
    </w:p>
    <w:p w14:paraId="6EF0AE0A" w14:textId="7339D5A1" w:rsidR="00D21229" w:rsidRDefault="00D21229" w:rsidP="00EA5CE9">
      <w:pPr>
        <w:pStyle w:val="BodyText"/>
      </w:pPr>
      <w:r>
        <w:t>Parts of the state covered by dense forest cannot practically be surveyed for kangaroos from the air, as kangaroos cannot be reliably detected from the air in thickly forested habitat. We did</w:t>
      </w:r>
      <w:r w:rsidR="00C345B3">
        <w:t>,</w:t>
      </w:r>
      <w:r>
        <w:t xml:space="preserve"> however, include areas with </w:t>
      </w:r>
      <w:proofErr w:type="spellStart"/>
      <w:r w:rsidR="001B2364">
        <w:t>mallee</w:t>
      </w:r>
      <w:proofErr w:type="spellEnd"/>
      <w:r>
        <w:t xml:space="preserve"> </w:t>
      </w:r>
      <w:r w:rsidR="00C345B3">
        <w:t xml:space="preserve">vegetation </w:t>
      </w:r>
      <w:r>
        <w:t xml:space="preserve">in the area encompassed by our surveys, as experience both in Victoria and in other states has demonstrated the feasibility of conducting aerial surveys for kangaroos in </w:t>
      </w:r>
      <w:proofErr w:type="spellStart"/>
      <w:r w:rsidR="001B2364">
        <w:t>mallee</w:t>
      </w:r>
      <w:proofErr w:type="spellEnd"/>
      <w:r>
        <w:t xml:space="preserve"> </w:t>
      </w:r>
      <w:r w:rsidR="00C345B3">
        <w:t>vegetation</w:t>
      </w:r>
      <w:r>
        <w:t>, given the low canopy height and density of this vegetation type.</w:t>
      </w:r>
    </w:p>
    <w:p w14:paraId="2251B1CB" w14:textId="74404D3B" w:rsidR="00D21229" w:rsidRDefault="00D21229" w:rsidP="00EA5CE9">
      <w:pPr>
        <w:pStyle w:val="BodyText"/>
      </w:pPr>
      <w:r>
        <w:t>We considered that the exclusion of heavily forested habitat was justifiable for the purposes of population assessment for harvest regulation purposes for two reasons. First, as densities of kangaroos in forested country are generally low, the overall proportion of kangaroos excluded from survey will be small, relative to the overall size of the state</w:t>
      </w:r>
      <w:r w:rsidR="005E2580">
        <w:t>’</w:t>
      </w:r>
      <w:r>
        <w:t>s kangaroo population. Second, the presence of unsurveyed kangaroos in forested habitat means that the overall population estimates derived from the proposed survey designs presented here will be biased low. The presence of additional kangaroos in the unsurveyed portion of the state will add an additional margin of safety to the sustainability of any future population control operations.</w:t>
      </w:r>
    </w:p>
    <w:p w14:paraId="60A48D91" w14:textId="127AED80" w:rsidR="00D21229" w:rsidRDefault="00D21229" w:rsidP="00EA5CE9">
      <w:pPr>
        <w:pStyle w:val="BodyText"/>
      </w:pPr>
      <w:r>
        <w:t xml:space="preserve">We used the TREE100 GIS layer to excise forested areas (other than </w:t>
      </w:r>
      <w:proofErr w:type="spellStart"/>
      <w:r w:rsidR="001B2364">
        <w:t>mallee</w:t>
      </w:r>
      <w:proofErr w:type="spellEnd"/>
      <w:r>
        <w:t>) from the seven survey strata (</w:t>
      </w:r>
      <w:r w:rsidR="00F33AF2">
        <w:t>Figure </w:t>
      </w:r>
      <w:r>
        <w:t xml:space="preserve">2). We retained in our surveyed area patches of forested habitat that were less than or equal to </w:t>
      </w:r>
      <w:r w:rsidR="00D42862">
        <w:t>100 </w:t>
      </w:r>
      <w:r>
        <w:t>ha in size</w:t>
      </w:r>
      <w:r w:rsidR="00D42862">
        <w:t>—</w:t>
      </w:r>
      <w:r>
        <w:t>such fragments of forest typically exist as small islands of forest in larger areas of treeless or lightly timbered vegetation, and their exclusion from the survey area was therefore not considered desirable or necessary. Finally, we excluded from further consideration French and Phillip Islands, and other small offshore islands lacking extant kangaroo populations (</w:t>
      </w:r>
      <w:r w:rsidR="00F33AF2">
        <w:t>Figure </w:t>
      </w:r>
      <w:r>
        <w:t>2).</w:t>
      </w:r>
    </w:p>
    <w:p w14:paraId="23D7CF77" w14:textId="0F00E600" w:rsidR="00D21229" w:rsidRPr="004C18F2" w:rsidRDefault="00D21229" w:rsidP="00373266">
      <w:pPr>
        <w:pStyle w:val="BodyText"/>
        <w:jc w:val="center"/>
      </w:pPr>
      <w:r>
        <w:rPr>
          <w:noProof/>
          <w:lang w:eastAsia="en-AU"/>
        </w:rPr>
        <w:lastRenderedPageBreak/>
        <w:drawing>
          <wp:inline distT="0" distB="0" distL="0" distR="0" wp14:anchorId="5088923B" wp14:editId="67269C2E">
            <wp:extent cx="4400550" cy="3400425"/>
            <wp:effectExtent l="0" t="0" r="0" b="9525"/>
            <wp:docPr id="43" name="Picture" descr="Figure 2. Map of proposed stratification scheme for statewide kangaroo surveys. Shaded green areas are non-forested and Mallee vegetation types, to be included in the survey. Unshaded areas are forested, highly urbanised or located on kangaroo-free offshore islands and therefore excluded from survey."/>
            <wp:cNvGraphicFramePr/>
            <a:graphic xmlns:a="http://schemas.openxmlformats.org/drawingml/2006/main">
              <a:graphicData uri="http://schemas.openxmlformats.org/drawingml/2006/picture">
                <pic:pic xmlns:pic="http://schemas.openxmlformats.org/drawingml/2006/picture">
                  <pic:nvPicPr>
                    <pic:cNvPr id="0" name="Picture" descr="Figures/Stratification.png"/>
                    <pic:cNvPicPr>
                      <a:picLocks noChangeAspect="1" noChangeArrowheads="1"/>
                    </pic:cNvPicPr>
                  </pic:nvPicPr>
                  <pic:blipFill>
                    <a:blip r:embed="rId36"/>
                    <a:stretch>
                      <a:fillRect/>
                    </a:stretch>
                  </pic:blipFill>
                  <pic:spPr bwMode="auto">
                    <a:xfrm>
                      <a:off x="0" y="0"/>
                      <a:ext cx="4400550" cy="3400425"/>
                    </a:xfrm>
                    <a:prstGeom prst="rect">
                      <a:avLst/>
                    </a:prstGeom>
                    <a:noFill/>
                    <a:ln w="9525">
                      <a:noFill/>
                      <a:headEnd/>
                      <a:tailEnd/>
                    </a:ln>
                  </pic:spPr>
                </pic:pic>
              </a:graphicData>
            </a:graphic>
          </wp:inline>
        </w:drawing>
      </w:r>
    </w:p>
    <w:p w14:paraId="10FA3477" w14:textId="10F60398" w:rsidR="00D21229" w:rsidRPr="009D6D79" w:rsidRDefault="00D21229" w:rsidP="00D21229">
      <w:pPr>
        <w:pStyle w:val="CaptionImageorFigure"/>
      </w:pPr>
      <w:bookmarkStart w:id="16" w:name="_Toc358311285"/>
      <w:bookmarkStart w:id="17" w:name="_Toc409530531"/>
      <w:r>
        <w:t xml:space="preserve">Figure 2: Map of proposed stratification scheme for </w:t>
      </w:r>
      <w:proofErr w:type="spellStart"/>
      <w:r>
        <w:t>statewide</w:t>
      </w:r>
      <w:proofErr w:type="spellEnd"/>
      <w:r>
        <w:t xml:space="preserve"> kangaroo surveys. </w:t>
      </w:r>
      <w:r w:rsidRPr="00A84369">
        <w:rPr>
          <w:b w:val="0"/>
        </w:rPr>
        <w:t xml:space="preserve">Shaded green areas are non-forested and </w:t>
      </w:r>
      <w:proofErr w:type="spellStart"/>
      <w:r w:rsidR="001B2364">
        <w:rPr>
          <w:b w:val="0"/>
        </w:rPr>
        <w:t>mallee</w:t>
      </w:r>
      <w:proofErr w:type="spellEnd"/>
      <w:r w:rsidRPr="00A84369">
        <w:rPr>
          <w:b w:val="0"/>
        </w:rPr>
        <w:t xml:space="preserve"> vegetation types, </w:t>
      </w:r>
      <w:r w:rsidR="008E48E7" w:rsidRPr="00A84369">
        <w:rPr>
          <w:b w:val="0"/>
        </w:rPr>
        <w:t xml:space="preserve">and are </w:t>
      </w:r>
      <w:r w:rsidRPr="00A84369">
        <w:rPr>
          <w:b w:val="0"/>
        </w:rPr>
        <w:t>to be included in the survey. Unshaded areas are forested, highly urbanised or located on kangaroo-free offshore islands and therefore excluded from survey.</w:t>
      </w:r>
      <w:bookmarkEnd w:id="16"/>
    </w:p>
    <w:p w14:paraId="3FB54B07" w14:textId="0366DBAA" w:rsidR="000A1780" w:rsidRPr="00052135" w:rsidRDefault="00C225A6" w:rsidP="00A84369">
      <w:pPr>
        <w:pStyle w:val="Heading2"/>
        <w:tabs>
          <w:tab w:val="left" w:pos="567"/>
        </w:tabs>
      </w:pPr>
      <w:bookmarkStart w:id="18" w:name="_Toc358311265"/>
      <w:r>
        <w:t>2.</w:t>
      </w:r>
      <w:r w:rsidR="00D21229">
        <w:t>3</w:t>
      </w:r>
      <w:r>
        <w:tab/>
      </w:r>
      <w:bookmarkEnd w:id="17"/>
      <w:r w:rsidR="00D21229">
        <w:t>Aerial transect survey methodologies</w:t>
      </w:r>
      <w:bookmarkEnd w:id="18"/>
    </w:p>
    <w:p w14:paraId="290C2250" w14:textId="5A5E8310" w:rsidR="000A1780" w:rsidRDefault="00D21229" w:rsidP="00C225A6">
      <w:pPr>
        <w:pStyle w:val="BodyText"/>
      </w:pPr>
      <w:r>
        <w:t xml:space="preserve">Aerial surveys have been widely used in Australia and other countries for determining densities and abundances of wildlife. Placing transect lines randomly or systematically in a landscape of interest, and counting numbers of animals within a defined distance of the transect line </w:t>
      </w:r>
      <w:r w:rsidR="00C56945">
        <w:t>(assuming no</w:t>
      </w:r>
      <w:r>
        <w:t xml:space="preserve"> counting errors</w:t>
      </w:r>
      <w:r w:rsidR="00C56945">
        <w:t xml:space="preserve">, </w:t>
      </w:r>
      <w:r>
        <w:t xml:space="preserve">i.e. </w:t>
      </w:r>
      <w:r w:rsidR="00C56945">
        <w:t xml:space="preserve">that </w:t>
      </w:r>
      <w:r>
        <w:t xml:space="preserve">all animals within a specified distance of the transect line are certain to be detected), is equivalent to </w:t>
      </w:r>
      <w:r w:rsidR="00C56945">
        <w:t>the</w:t>
      </w:r>
      <w:r>
        <w:t xml:space="preserve"> process of counting animals within randomly placed quadrats. However, in practice, it has been found that as the distances of animals from the transect line increase, their probabilities of detection decrease. A specialised statistical methodology has been developed to deal with this problem of imperfect distance-limited detection around linear transects, called </w:t>
      </w:r>
      <w:r w:rsidR="0065451A">
        <w:t>distance-sampling</w:t>
      </w:r>
      <w:r>
        <w:t xml:space="preserve"> (Buckland et al. 2001). This methodology</w:t>
      </w:r>
      <w:r w:rsidR="005F6BFD">
        <w:t xml:space="preserve"> (</w:t>
      </w:r>
      <w:r>
        <w:t>and various elaborations</w:t>
      </w:r>
      <w:r w:rsidR="005F6BFD">
        <w:t xml:space="preserve"> of it)</w:t>
      </w:r>
      <w:r>
        <w:t xml:space="preserve"> have been widely used in the analysis of wildlife survey data collected from aerial surveys (Buckland et al. 2001, Thomas et al. 2010) and in a variety of other contexts.</w:t>
      </w:r>
    </w:p>
    <w:p w14:paraId="03C6C395" w14:textId="3E9307BA" w:rsidR="000A1780" w:rsidRPr="00052135" w:rsidRDefault="00D21229" w:rsidP="00A84369">
      <w:pPr>
        <w:pStyle w:val="Heading2"/>
        <w:tabs>
          <w:tab w:val="left" w:pos="567"/>
        </w:tabs>
      </w:pPr>
      <w:bookmarkStart w:id="19" w:name="_Toc409530532"/>
      <w:bookmarkStart w:id="20" w:name="_Toc358311266"/>
      <w:r>
        <w:t>2.4</w:t>
      </w:r>
      <w:r w:rsidR="00C225A6">
        <w:tab/>
      </w:r>
      <w:bookmarkEnd w:id="19"/>
      <w:r w:rsidR="0065451A">
        <w:t>Distance-sampling</w:t>
      </w:r>
      <w:r>
        <w:t xml:space="preserve"> designs </w:t>
      </w:r>
      <w:r w:rsidR="0090406E">
        <w:t xml:space="preserve">for estimating </w:t>
      </w:r>
      <w:r>
        <w:t>kangaroo abundance</w:t>
      </w:r>
      <w:bookmarkEnd w:id="20"/>
    </w:p>
    <w:p w14:paraId="7B49D191" w14:textId="6C5CA3D9" w:rsidR="000A1780" w:rsidRDefault="00D21229" w:rsidP="0011511A">
      <w:pPr>
        <w:pStyle w:val="BodyText"/>
      </w:pPr>
      <w:r>
        <w:t xml:space="preserve">Designing an aerial survey for kangaroos in Victoria involves making choices about the total length of </w:t>
      </w:r>
      <w:r w:rsidR="00F67E85">
        <w:t xml:space="preserve">the </w:t>
      </w:r>
      <w:r>
        <w:t xml:space="preserve">transects to be flown, and the spatial distribution of </w:t>
      </w:r>
      <w:r w:rsidR="00F67E85">
        <w:t xml:space="preserve">the </w:t>
      </w:r>
      <w:r>
        <w:t xml:space="preserve">transect lines across the seven strata we have defined. As the total length of transect flown increases, it can be expected that increasingly precise estimates of population density (and by extension total abundance) will be possible. The relationship between survey effort (expressed as total transect length) and precision of the resulting density estimate (expressed as a </w:t>
      </w:r>
      <w:r w:rsidR="00052584">
        <w:t>CV</w:t>
      </w:r>
      <w:r>
        <w:t xml:space="preserve">) depends on the underlying (but currently unknown) average density of kangaroos in the state. At higher densities, it is possible to achieve a desired level of precision with a </w:t>
      </w:r>
      <w:r w:rsidR="002408C1">
        <w:t xml:space="preserve">smaller </w:t>
      </w:r>
      <w:r>
        <w:t xml:space="preserve">survey effort, </w:t>
      </w:r>
      <w:r w:rsidR="00F67E85">
        <w:t xml:space="preserve">but </w:t>
      </w:r>
      <w:r>
        <w:t>at low</w:t>
      </w:r>
      <w:r w:rsidR="002408C1">
        <w:t>er</w:t>
      </w:r>
      <w:r>
        <w:t xml:space="preserve"> densities, </w:t>
      </w:r>
      <w:r w:rsidR="002408C1">
        <w:t xml:space="preserve">greater </w:t>
      </w:r>
      <w:r>
        <w:t>effort will be required to achieve the same level of precision (Buckland et al. 2001).</w:t>
      </w:r>
    </w:p>
    <w:p w14:paraId="3AA89672" w14:textId="2EC5CEFE" w:rsidR="00D21229" w:rsidRDefault="00D21229" w:rsidP="0011511A">
      <w:pPr>
        <w:pStyle w:val="BodyText"/>
      </w:pPr>
      <w:r>
        <w:t xml:space="preserve">In order to examine the relationship between survey effort (total transect length) and precision of abundance estimates, it was necessary to make assumptions about the actual likely densities of kangaroos in Victoria. Many </w:t>
      </w:r>
      <w:r w:rsidR="00CA2DB8">
        <w:t xml:space="preserve">of the </w:t>
      </w:r>
      <w:r>
        <w:t>available estimates of kangaroo abundance in Victoria are based on studies conducted in small geographic areas, and the associated measures of density are likely to be atypical of density across the entire state. Accordingly, we based our assessments on densities that we considered to represent likely low, medium and high densities, obtained from a non-exhaustive examination of literature regarding observed densities of kangaroos both in Victoria and elsewhere, and from the authors</w:t>
      </w:r>
      <w:r w:rsidR="005E2580">
        <w:t>’</w:t>
      </w:r>
      <w:r>
        <w:t xml:space="preserve"> own judgements about likely kangaroo densities. The three densities we considered were</w:t>
      </w:r>
      <w:r w:rsidR="00CA2DB8">
        <w:t>:</w:t>
      </w:r>
      <w:r>
        <w:t xml:space="preserve"> low = </w:t>
      </w:r>
      <w:r w:rsidR="00CA2DB8">
        <w:t>2 kangaroos</w:t>
      </w:r>
      <w:r w:rsidR="00DC558C">
        <w:t> km</w:t>
      </w:r>
      <w:r w:rsidR="009C5E32" w:rsidRPr="00A84369">
        <w:rPr>
          <w:vertAlign w:val="superscript"/>
        </w:rPr>
        <w:t>–2</w:t>
      </w:r>
      <w:r>
        <w:t xml:space="preserve">, medium = </w:t>
      </w:r>
      <w:r w:rsidR="00CA2DB8">
        <w:t>5 kangaroos</w:t>
      </w:r>
      <w:r w:rsidR="00DC558C">
        <w:t> km</w:t>
      </w:r>
      <w:r w:rsidR="009C5E32" w:rsidRPr="00A84369">
        <w:rPr>
          <w:vertAlign w:val="superscript"/>
        </w:rPr>
        <w:t>–2</w:t>
      </w:r>
      <w:r>
        <w:t xml:space="preserve"> and high = 10 kangaroos</w:t>
      </w:r>
      <w:r w:rsidR="00DC558C">
        <w:t> km</w:t>
      </w:r>
      <w:r w:rsidR="009C5E32" w:rsidRPr="00A84369">
        <w:rPr>
          <w:vertAlign w:val="superscript"/>
        </w:rPr>
        <w:t>–2</w:t>
      </w:r>
      <w:r>
        <w:t xml:space="preserve">. We assessed the likely precision of estimates of abundance that would result from surveys where these three true densities applied throughout Victoria (for </w:t>
      </w:r>
      <w:r>
        <w:lastRenderedPageBreak/>
        <w:t>both grey kangaroo species combined) or for the Mallee Stratum</w:t>
      </w:r>
      <w:r w:rsidR="000F10E4">
        <w:t xml:space="preserve">, </w:t>
      </w:r>
      <w:r>
        <w:t xml:space="preserve">consisting only of the Mildura Shire LGA </w:t>
      </w:r>
      <w:r w:rsidR="000F10E4">
        <w:t>(</w:t>
      </w:r>
      <w:r>
        <w:t>for Red Kangaroos</w:t>
      </w:r>
      <w:r w:rsidR="000F10E4">
        <w:t>),</w:t>
      </w:r>
      <w:r>
        <w:t xml:space="preserve"> using a simulation approach (Thomas et al. 2010).</w:t>
      </w:r>
    </w:p>
    <w:p w14:paraId="70A070B3" w14:textId="526C0F2B" w:rsidR="00D21229" w:rsidRDefault="00D21229" w:rsidP="0011511A">
      <w:pPr>
        <w:pStyle w:val="BodyText"/>
      </w:pPr>
      <w:r>
        <w:t xml:space="preserve">Under these three kangaroo density assumptions, we simulated the process of allocating varying total lengths of aerial transect survey effort. We considered a range of total effort </w:t>
      </w:r>
      <w:r w:rsidR="0044127A">
        <w:t xml:space="preserve">of </w:t>
      </w:r>
      <w:r>
        <w:t xml:space="preserve">between </w:t>
      </w:r>
      <w:r w:rsidR="0044127A">
        <w:t>400</w:t>
      </w:r>
      <w:r w:rsidR="00DC558C">
        <w:t> km</w:t>
      </w:r>
      <w:r>
        <w:t xml:space="preserve"> and </w:t>
      </w:r>
      <w:r w:rsidR="0044127A">
        <w:t>2000</w:t>
      </w:r>
      <w:r w:rsidR="00DC558C">
        <w:t> km</w:t>
      </w:r>
      <w:r>
        <w:t xml:space="preserve"> </w:t>
      </w:r>
      <w:proofErr w:type="spellStart"/>
      <w:r>
        <w:t>statewide</w:t>
      </w:r>
      <w:proofErr w:type="spellEnd"/>
      <w:r>
        <w:t xml:space="preserve">, increasing in </w:t>
      </w:r>
      <w:r w:rsidR="0044127A">
        <w:t>200</w:t>
      </w:r>
      <w:r w:rsidR="00DC558C">
        <w:t> km</w:t>
      </w:r>
      <w:r>
        <w:t xml:space="preserve"> increments.</w:t>
      </w:r>
    </w:p>
    <w:p w14:paraId="56106DCD" w14:textId="157EBE9D" w:rsidR="00D21229" w:rsidRDefault="00D21229" w:rsidP="0011511A">
      <w:pPr>
        <w:pStyle w:val="BodyText"/>
      </w:pPr>
      <w:r>
        <w:t xml:space="preserve">Following aerial survey methodologies that have previously been used for aerial kangaroo surveys </w:t>
      </w:r>
      <w:r w:rsidR="00740115">
        <w:t xml:space="preserve">in Victoria, and </w:t>
      </w:r>
      <w:r>
        <w:t xml:space="preserve">in other states (see for example </w:t>
      </w:r>
      <w:proofErr w:type="spellStart"/>
      <w:r>
        <w:t>Moloney</w:t>
      </w:r>
      <w:proofErr w:type="spellEnd"/>
      <w:r>
        <w:t xml:space="preserve"> and Forsyth 2013, Cairns et al. 2015), we simulated the process of flying randomly placed transects and observing kangaroos from a helicopter. While </w:t>
      </w:r>
      <w:r w:rsidR="00580353">
        <w:t>fixed-wing</w:t>
      </w:r>
      <w:r>
        <w:t xml:space="preserve"> aircraft could be employed, and are less expensive to operate per hour, they may be unsuitable for the survey proposed here. First, helicopters are capable of much slower flight, and this is expected to result in better kangaroo detection by human observers. Second, </w:t>
      </w:r>
      <w:r w:rsidR="00580353">
        <w:t>fixed-</w:t>
      </w:r>
      <w:r>
        <w:t xml:space="preserve">wing aircraft are less flexible to operate, requiring access to runways that may not be located in </w:t>
      </w:r>
      <w:r w:rsidR="00580353">
        <w:t xml:space="preserve">close </w:t>
      </w:r>
      <w:r>
        <w:t xml:space="preserve">proximity to the transects, </w:t>
      </w:r>
      <w:r w:rsidR="00580353">
        <w:t xml:space="preserve">whereas </w:t>
      </w:r>
      <w:r>
        <w:t xml:space="preserve">helicopters can be operated from a wide variety of locations, including </w:t>
      </w:r>
      <w:r w:rsidR="00580353">
        <w:t xml:space="preserve">the </w:t>
      </w:r>
      <w:r>
        <w:t xml:space="preserve">multiple DELWP premises across the state that have </w:t>
      </w:r>
      <w:r w:rsidR="00580353">
        <w:t>h</w:t>
      </w:r>
      <w:r>
        <w:t>elipads and refuelling facilities. Third, helicopters are much better at maintaining constant velocity and altitude at low level, leading to greater survey consistency. Finally, in hilly country, helicopters are better able to access topographically difficult parts of the landscape that may be impossible or less safe for fixed-wing aircraft.</w:t>
      </w:r>
    </w:p>
    <w:p w14:paraId="44E18C1D" w14:textId="58B0BE10" w:rsidR="00D21229" w:rsidRDefault="00D21229" w:rsidP="0011511A">
      <w:pPr>
        <w:pStyle w:val="BodyText"/>
      </w:pPr>
      <w:r>
        <w:t xml:space="preserve">Following </w:t>
      </w:r>
      <w:proofErr w:type="spellStart"/>
      <w:r>
        <w:t>Moloney</w:t>
      </w:r>
      <w:proofErr w:type="spellEnd"/>
      <w:r>
        <w:t xml:space="preserve"> and Forsyth (2013), and Cairns et al. (2015)</w:t>
      </w:r>
      <w:r w:rsidR="00580353">
        <w:t>,</w:t>
      </w:r>
      <w:r>
        <w:t xml:space="preserve"> we assumed </w:t>
      </w:r>
      <w:r w:rsidR="00580353">
        <w:t xml:space="preserve">that </w:t>
      </w:r>
      <w:r>
        <w:t xml:space="preserve">the helicopter flew at an altitude of 250 feet and a speed of 50 knots while on </w:t>
      </w:r>
      <w:r w:rsidR="00580353">
        <w:t xml:space="preserve">a </w:t>
      </w:r>
      <w:r>
        <w:t>transect and surveying. While transiting between transects, higher speeds and altitudes can be employed. We assumed that one observer was assigned to each side of the aircraft</w:t>
      </w:r>
      <w:r w:rsidR="00580353">
        <w:t>,</w:t>
      </w:r>
      <w:r>
        <w:t xml:space="preserve"> </w:t>
      </w:r>
      <w:r w:rsidR="00580353">
        <w:t xml:space="preserve">recording </w:t>
      </w:r>
      <w:r>
        <w:t>sightings of all kangaroos seen on each side of the aircraft</w:t>
      </w:r>
      <w:r w:rsidR="005E2580">
        <w:t>’</w:t>
      </w:r>
      <w:r>
        <w:t xml:space="preserve">s flight path, out to a maximum distance exceeding </w:t>
      </w:r>
      <w:r w:rsidR="00580353">
        <w:t>150 </w:t>
      </w:r>
      <w:r>
        <w:t>m. All kangaroo sightings were recorded (Reds and Greys recorded separately)</w:t>
      </w:r>
      <w:r w:rsidR="00580353">
        <w:t>,</w:t>
      </w:r>
      <w:r>
        <w:t xml:space="preserve"> and the distance of each kangaroo from the transect line was approximated using a calibrated sighting bar affixed to </w:t>
      </w:r>
      <w:r w:rsidR="00740115">
        <w:t>each</w:t>
      </w:r>
      <w:r>
        <w:t xml:space="preserve"> side of the helicopter. Distances </w:t>
      </w:r>
      <w:r w:rsidR="00580353">
        <w:t xml:space="preserve">were </w:t>
      </w:r>
      <w:r>
        <w:t>rounded into bins, defined by coloured markings placed at intervals on the sighting bar. Previous surveys in Victoria (</w:t>
      </w:r>
      <w:proofErr w:type="spellStart"/>
      <w:r>
        <w:t>Moloney</w:t>
      </w:r>
      <w:proofErr w:type="spellEnd"/>
      <w:r>
        <w:t xml:space="preserve"> and Forsyth 2013) have used a sighting bar calibrated to distance bins of 0</w:t>
      </w:r>
      <w:r w:rsidR="00580353">
        <w:t>–</w:t>
      </w:r>
      <w:r>
        <w:t>20, 20</w:t>
      </w:r>
      <w:r w:rsidR="00580353">
        <w:t>–</w:t>
      </w:r>
      <w:r>
        <w:t>40, 40</w:t>
      </w:r>
      <w:r w:rsidR="00580353">
        <w:t>–</w:t>
      </w:r>
      <w:r>
        <w:t>70, 70</w:t>
      </w:r>
      <w:r w:rsidR="00580353">
        <w:t>–</w:t>
      </w:r>
      <w:r>
        <w:t>100</w:t>
      </w:r>
      <w:r w:rsidR="00580353">
        <w:t xml:space="preserve"> and </w:t>
      </w:r>
      <w:r>
        <w:t>100</w:t>
      </w:r>
      <w:r w:rsidR="00580353">
        <w:t>–150 </w:t>
      </w:r>
      <w:r>
        <w:t>m from the transect line, so we followed that practice in our simulations.</w:t>
      </w:r>
    </w:p>
    <w:p w14:paraId="1BC90097" w14:textId="2445937F" w:rsidR="00D21229" w:rsidRDefault="00D21229" w:rsidP="0011511A">
      <w:pPr>
        <w:pStyle w:val="BodyText"/>
      </w:pPr>
      <w:r>
        <w:t>From the accumulated sighting and distance data, abundances of kangaroos can be estimated</w:t>
      </w:r>
      <w:r w:rsidR="00C60815">
        <w:t>,</w:t>
      </w:r>
      <w:r>
        <w:t xml:space="preserve"> using the </w:t>
      </w:r>
      <w:r w:rsidR="0065451A">
        <w:t>distance-sampling</w:t>
      </w:r>
      <w:r>
        <w:t xml:space="preserve"> approach (Buckland et al. 2001). Under </w:t>
      </w:r>
      <w:r w:rsidR="0065451A">
        <w:t>distance-sampling</w:t>
      </w:r>
      <w:r>
        <w:t xml:space="preserve">, it is assumed that kangaroos located at zero distance from the transect line are detected with certainty, but that the probability of being detected declines with increasing distance from the transect line. The shape of this decline is estimated by fitting a detection function, </w:t>
      </w:r>
      <m:oMath>
        <m:r>
          <w:rPr>
            <w:rFonts w:ascii="Cambria Math" w:hAnsi="Cambria Math"/>
          </w:rPr>
          <m:t>g(x)</m:t>
        </m:r>
      </m:oMath>
      <w:r>
        <w:t xml:space="preserve"> to the observed distribution of distance, </w:t>
      </w:r>
      <m:oMath>
        <m:r>
          <w:rPr>
            <w:rFonts w:ascii="Cambria Math" w:hAnsi="Cambria Math"/>
          </w:rPr>
          <m:t>x</m:t>
        </m:r>
      </m:oMath>
      <w:r>
        <w:t xml:space="preserve">, assuming </w:t>
      </w:r>
      <m:oMath>
        <m:r>
          <w:rPr>
            <w:rFonts w:ascii="Cambria Math" w:hAnsi="Cambria Math"/>
          </w:rPr>
          <m:t>g(0)=1</m:t>
        </m:r>
      </m:oMath>
      <w:r>
        <w:t>, using the method of maximum likelihood. A variety of different detection functions can be used, including half-normal and hazard-rate functions. In practice, the most appropriate model for the detection process is inferred from the data</w:t>
      </w:r>
      <w:r w:rsidR="00C60815">
        <w:t>,</w:t>
      </w:r>
      <w:r>
        <w:t xml:space="preserve"> using information</w:t>
      </w:r>
      <w:r w:rsidR="00C60815">
        <w:t>-</w:t>
      </w:r>
      <w:r>
        <w:t>theoretic approaches (Buckland et al. 2001). For the purposes of our simulations, we assumed a half-normal detection function, with</w:t>
      </w:r>
      <w:r w:rsidR="00740115">
        <w:t xml:space="preserve"> standard deviation</w:t>
      </w:r>
      <w:r>
        <w:t xml:space="preserve"> </w:t>
      </w:r>
      <m:oMath>
        <m:r>
          <w:rPr>
            <w:rFonts w:ascii="Cambria Math" w:hAnsi="Cambria Math"/>
          </w:rPr>
          <m:t>σ=40</m:t>
        </m:r>
      </m:oMath>
      <w:r w:rsidR="00740115">
        <w:t xml:space="preserve"> meters</w:t>
      </w:r>
      <w:r>
        <w:t xml:space="preserve"> This figure was based on examination of distance functions</w:t>
      </w:r>
      <w:r w:rsidR="00C60815">
        <w:t>,</w:t>
      </w:r>
      <w:r>
        <w:t xml:space="preserve"> estimated by </w:t>
      </w:r>
      <w:proofErr w:type="spellStart"/>
      <w:r>
        <w:t>Moloney</w:t>
      </w:r>
      <w:proofErr w:type="spellEnd"/>
      <w:r>
        <w:t xml:space="preserve"> and Forsyth (2013) and Cairns et al. (2015) for helicopter surveys conducted in north-western Victoria and south-eastern New South Wales</w:t>
      </w:r>
      <w:r w:rsidR="00C60815">
        <w:t>,</w:t>
      </w:r>
      <w:r>
        <w:t xml:space="preserve"> respectively (see Appendix 2). The assumed relationship between distance and detection probability is shown in </w:t>
      </w:r>
      <w:r w:rsidR="00C60815">
        <w:t>Figure </w:t>
      </w:r>
      <w:r>
        <w:t>3 below.</w:t>
      </w:r>
    </w:p>
    <w:p w14:paraId="585CBF79" w14:textId="58D6A4F3" w:rsidR="00D21229" w:rsidRDefault="00F61D40" w:rsidP="003959F6">
      <w:pPr>
        <w:pStyle w:val="BodyText"/>
        <w:jc w:val="center"/>
      </w:pPr>
      <w:r>
        <w:rPr>
          <w:noProof/>
          <w:lang w:eastAsia="en-AU"/>
        </w:rPr>
        <w:lastRenderedPageBreak/>
        <w:drawing>
          <wp:inline distT="0" distB="0" distL="0" distR="0" wp14:anchorId="3D82E7DA" wp14:editId="34B0C906">
            <wp:extent cx="4619625" cy="4200525"/>
            <wp:effectExtent l="0" t="0" r="9525" b="9525"/>
            <wp:docPr id="44" name="Picture" descr="Figure 3. Assumed distance-detection relationship for the distance sampling simulation study. The dashed vertical line denotes the assumed value of the parameter sigma for the half-normal detection function."/>
            <wp:cNvGraphicFramePr/>
            <a:graphic xmlns:a="http://schemas.openxmlformats.org/drawingml/2006/main">
              <a:graphicData uri="http://schemas.openxmlformats.org/drawingml/2006/picture">
                <pic:pic xmlns:pic="http://schemas.openxmlformats.org/drawingml/2006/picture">
                  <pic:nvPicPr>
                    <pic:cNvPr id="0" name="Picture" descr="KangaReport_files/figure-docx/unnamed-chunk-3-1.png"/>
                    <pic:cNvPicPr>
                      <a:picLocks noChangeAspect="1" noChangeArrowheads="1"/>
                    </pic:cNvPicPr>
                  </pic:nvPicPr>
                  <pic:blipFill rotWithShape="1">
                    <a:blip r:embed="rId37"/>
                    <a:srcRect t="9072"/>
                    <a:stretch/>
                  </pic:blipFill>
                  <pic:spPr bwMode="auto">
                    <a:xfrm>
                      <a:off x="0" y="0"/>
                      <a:ext cx="4620126" cy="4200981"/>
                    </a:xfrm>
                    <a:prstGeom prst="rect">
                      <a:avLst/>
                    </a:prstGeom>
                    <a:noFill/>
                    <a:ln>
                      <a:noFill/>
                    </a:ln>
                    <a:extLst>
                      <a:ext uri="{53640926-AAD7-44D8-BBD7-CCE9431645EC}">
                        <a14:shadowObscured xmlns:a14="http://schemas.microsoft.com/office/drawing/2010/main"/>
                      </a:ext>
                    </a:extLst>
                  </pic:spPr>
                </pic:pic>
              </a:graphicData>
            </a:graphic>
          </wp:inline>
        </w:drawing>
      </w:r>
    </w:p>
    <w:p w14:paraId="23D1037C" w14:textId="2D70D3B3" w:rsidR="00F61D40" w:rsidRPr="009D6D79" w:rsidRDefault="00F61D40" w:rsidP="00F61D40">
      <w:pPr>
        <w:pStyle w:val="CaptionImageorFigure"/>
      </w:pPr>
      <w:bookmarkStart w:id="21" w:name="_Toc358311286"/>
      <w:r>
        <w:t xml:space="preserve">Figure 3: Assumed distance-detection relationship for the </w:t>
      </w:r>
      <w:r w:rsidR="0065451A">
        <w:t>distance-sampling</w:t>
      </w:r>
      <w:r>
        <w:t xml:space="preserve"> simulation study.</w:t>
      </w:r>
      <w:r w:rsidRPr="00A47E54">
        <w:rPr>
          <w:b w:val="0"/>
        </w:rPr>
        <w:t xml:space="preserve"> The dashed vertical line denotes the assumed value of the </w:t>
      </w:r>
      <w:r w:rsidR="00740115">
        <w:rPr>
          <w:b w:val="0"/>
        </w:rPr>
        <w:t xml:space="preserve">standard deviation </w:t>
      </w:r>
      <w:r w:rsidRPr="00A47E54">
        <w:rPr>
          <w:b w:val="0"/>
        </w:rPr>
        <w:t>parameter sigma for the half-normal detection function.</w:t>
      </w:r>
      <w:bookmarkEnd w:id="21"/>
    </w:p>
    <w:p w14:paraId="479CD10A" w14:textId="37A1919A" w:rsidR="00F61D40" w:rsidRDefault="00F61D40" w:rsidP="00F61D40">
      <w:pPr>
        <w:pStyle w:val="BodyText"/>
      </w:pPr>
      <w:r>
        <w:t>Analysis of the number of kangaroos actually detected during a specified transect length, along with fitting of the detection function to the observed transect-distances</w:t>
      </w:r>
      <w:r w:rsidR="00C60815">
        <w:t>,</w:t>
      </w:r>
      <w:r>
        <w:t xml:space="preserve"> allows the statistical estimation of the overall density of kangaroos in the area sampled by the aerial transect. Provided the locations of the aerial transects are a representative sample drawn from the broader area of interest, it is straightforward to then estimate the overall abundance of kangaroos for the entire study area, </w:t>
      </w:r>
      <w:r w:rsidR="00C60815">
        <w:t>and to generate</w:t>
      </w:r>
      <w:r>
        <w:t xml:space="preserve"> associated statistical estimates of uncertainty (standard errors, confidence intervals and coefficients of variation).</w:t>
      </w:r>
    </w:p>
    <w:p w14:paraId="126CA01C" w14:textId="273C707D" w:rsidR="00F61D40" w:rsidRPr="00FA50B4" w:rsidRDefault="00F61D40">
      <w:pPr>
        <w:pStyle w:val="Heading2"/>
        <w:tabs>
          <w:tab w:val="left" w:pos="567"/>
        </w:tabs>
      </w:pPr>
      <w:bookmarkStart w:id="22" w:name="_Toc358311267"/>
      <w:r>
        <w:t>2.5</w:t>
      </w:r>
      <w:r>
        <w:tab/>
        <w:t>Simulation study</w:t>
      </w:r>
      <w:bookmarkEnd w:id="22"/>
    </w:p>
    <w:p w14:paraId="6C46FB4E" w14:textId="28B2099F" w:rsidR="00F61D40" w:rsidRPr="00FA50B4" w:rsidRDefault="00F61D40" w:rsidP="00F61D40">
      <w:pPr>
        <w:pStyle w:val="BodyText"/>
        <w:rPr>
          <w:rFonts w:eastAsia="SimSun"/>
        </w:rPr>
      </w:pPr>
      <w:r>
        <w:t>In the absence of any better information, as a starting point for decision</w:t>
      </w:r>
      <w:r w:rsidR="00C60815">
        <w:t>-</w:t>
      </w:r>
      <w:r>
        <w:t xml:space="preserve">making, we considered simulations of </w:t>
      </w:r>
      <w:r w:rsidR="0065451A">
        <w:t>distance-sampling</w:t>
      </w:r>
      <w:r>
        <w:t xml:space="preserve"> surveys with three densities of kangaroos judged to be representative of low, medium </w:t>
      </w:r>
      <w:r w:rsidR="00C60815">
        <w:t xml:space="preserve">and </w:t>
      </w:r>
      <w:r>
        <w:t xml:space="preserve">high densities in the </w:t>
      </w:r>
      <w:r w:rsidR="00C60815">
        <w:t>s</w:t>
      </w:r>
      <w:r>
        <w:t xml:space="preserve">tate. These were set at 2.0, 5.0 and 10.0 </w:t>
      </w:r>
      <w:r w:rsidR="00C60815">
        <w:t>kangaroos</w:t>
      </w:r>
      <w:r w:rsidR="00DC558C">
        <w:t> km</w:t>
      </w:r>
      <w:r w:rsidR="009C5E32" w:rsidRPr="00A47E54">
        <w:rPr>
          <w:vertAlign w:val="superscript"/>
        </w:rPr>
        <w:t>–2</w:t>
      </w:r>
      <w:r>
        <w:t>. For grey kangaroos (both species combined)</w:t>
      </w:r>
      <w:r w:rsidR="00C60815">
        <w:t>,</w:t>
      </w:r>
      <w:r>
        <w:t xml:space="preserve"> it was assumed that density was approximately uniform across the surveyed (non-forested) portion of the state, while red kangaroos were considered to be wholly confined to the Mildura Shire (Mallee Stratum in our analysis), and had zero density elsewhere in the state.</w:t>
      </w:r>
    </w:p>
    <w:p w14:paraId="792A6696" w14:textId="29055495" w:rsidR="00D21229" w:rsidRDefault="00F61D40" w:rsidP="0011511A">
      <w:pPr>
        <w:pStyle w:val="BodyText"/>
      </w:pPr>
      <w:r>
        <w:t xml:space="preserve">Our simulations have all made the simplifying assumption that kangaroos </w:t>
      </w:r>
      <w:r w:rsidR="00C60815">
        <w:t>a</w:t>
      </w:r>
      <w:r>
        <w:t>re distributed entirely at random within each stratum. While it is certain that within each stratum prevailing densities will vary spatially, without additional survey data it is difficult to make defensible predictions regarding the likely patterns of small</w:t>
      </w:r>
      <w:r w:rsidR="00C60815">
        <w:t>-</w:t>
      </w:r>
      <w:r>
        <w:t xml:space="preserve"> to </w:t>
      </w:r>
      <w:r w:rsidR="00C60815">
        <w:t>medium-</w:t>
      </w:r>
      <w:r>
        <w:t>scale spatial variation in density within each stratum. Provided that placement of transects within the strata provides a representative sample of prevailing densities, within-strata variation in density should have a limited effect on the accuracy or precision of density estimates.</w:t>
      </w:r>
    </w:p>
    <w:p w14:paraId="0003261D" w14:textId="3DFEF0A5" w:rsidR="00F61D40" w:rsidRDefault="00F61D40" w:rsidP="0011511A">
      <w:pPr>
        <w:pStyle w:val="BodyText"/>
      </w:pPr>
      <w:r>
        <w:t xml:space="preserve">We considered survey designs </w:t>
      </w:r>
      <w:r w:rsidR="00177654">
        <w:t xml:space="preserve">in which </w:t>
      </w:r>
      <w:r>
        <w:t xml:space="preserve">between 400 and </w:t>
      </w:r>
      <w:r w:rsidR="00177654">
        <w:t>2000</w:t>
      </w:r>
      <w:r w:rsidR="00DC558C">
        <w:t> km</w:t>
      </w:r>
      <w:r>
        <w:t xml:space="preserve"> of transects were flown, increasing in </w:t>
      </w:r>
      <w:r w:rsidR="00C60815">
        <w:t>200</w:t>
      </w:r>
      <w:r w:rsidR="00DC558C">
        <w:t> km</w:t>
      </w:r>
      <w:r>
        <w:t xml:space="preserve"> </w:t>
      </w:r>
      <w:r w:rsidR="00177654">
        <w:t>increments</w:t>
      </w:r>
      <w:r>
        <w:t xml:space="preserve">. These total amounts of effort were allocated among the strata in proportion to strata areas, rounded (for convenience) to the nearest </w:t>
      </w:r>
      <w:r w:rsidR="00177654">
        <w:t>5</w:t>
      </w:r>
      <w:r w:rsidR="00DC558C">
        <w:t> km</w:t>
      </w:r>
      <w:r>
        <w:t xml:space="preserve"> of transect length in each stratum.</w:t>
      </w:r>
    </w:p>
    <w:p w14:paraId="4D718E39" w14:textId="71E6A7FB" w:rsidR="00F61D40" w:rsidRDefault="00F61D40" w:rsidP="0011511A">
      <w:pPr>
        <w:pStyle w:val="BodyText"/>
      </w:pPr>
      <w:r>
        <w:t>In each stratum, the length</w:t>
      </w:r>
      <w:r w:rsidR="00377823">
        <w:t>s</w:t>
      </w:r>
      <w:r>
        <w:t xml:space="preserve"> of transect </w:t>
      </w:r>
      <w:r w:rsidR="00377823">
        <w:t xml:space="preserve">required for </w:t>
      </w:r>
      <w:r>
        <w:t>achiev</w:t>
      </w:r>
      <w:r w:rsidR="00377823">
        <w:t>ing</w:t>
      </w:r>
      <w:r>
        <w:t xml:space="preserve"> the overall target transect length were arranged randomly across each stratum to provide spatial coverage. Each transect was </w:t>
      </w:r>
      <w:r w:rsidR="00377823">
        <w:t>25</w:t>
      </w:r>
      <w:r w:rsidR="00DC558C">
        <w:t> km</w:t>
      </w:r>
      <w:r>
        <w:t xml:space="preserve"> long, though transects that by chance </w:t>
      </w:r>
      <w:r w:rsidR="00377823">
        <w:t xml:space="preserve">intersected </w:t>
      </w:r>
      <w:r>
        <w:t xml:space="preserve">the </w:t>
      </w:r>
      <w:r w:rsidR="00A47E54">
        <w:t xml:space="preserve">boundary </w:t>
      </w:r>
      <w:r>
        <w:t>of a stratum, or an area of unsurveyed forested habitat</w:t>
      </w:r>
      <w:r w:rsidR="00377823">
        <w:t>,</w:t>
      </w:r>
      <w:r>
        <w:t xml:space="preserve"> were truncated at these boundaries. For simplicity, all transects ran in an east</w:t>
      </w:r>
      <w:r w:rsidR="00377823">
        <w:t>–</w:t>
      </w:r>
      <w:r>
        <w:t>west orientation. As aerial surveys for kangaroos are typically conducted around dawn and dusk</w:t>
      </w:r>
      <w:r w:rsidR="00377823">
        <w:t>,</w:t>
      </w:r>
      <w:r>
        <w:t xml:space="preserve"> an east</w:t>
      </w:r>
      <w:r w:rsidR="00377823">
        <w:t>–</w:t>
      </w:r>
      <w:r>
        <w:t xml:space="preserve">west orientation means that </w:t>
      </w:r>
      <w:r>
        <w:lastRenderedPageBreak/>
        <w:t>the observers will be facing to the north and south, and therefore will not have to observe kangaroos while facing into the glare of the rising or setting sun.</w:t>
      </w:r>
    </w:p>
    <w:p w14:paraId="1869F5D4" w14:textId="49704211" w:rsidR="00F61D40" w:rsidRDefault="00F61D40" w:rsidP="0011511A">
      <w:pPr>
        <w:pStyle w:val="BodyText"/>
      </w:pPr>
      <w:r>
        <w:t xml:space="preserve">We generated simulated distributions of </w:t>
      </w:r>
      <w:r w:rsidR="00052584">
        <w:t xml:space="preserve">grey kangaroos </w:t>
      </w:r>
      <w:r>
        <w:t xml:space="preserve">(both species combined, see below) and Red Kangaroos </w:t>
      </w:r>
      <w:r w:rsidR="00052584">
        <w:t xml:space="preserve">for </w:t>
      </w:r>
      <w:r>
        <w:t>all strata, based on the low, medium and high assumed densities. Simulated transects were flown, and the process of detecting kangaroos under the assumed detection model was simulated.</w:t>
      </w:r>
    </w:p>
    <w:p w14:paraId="340886AE" w14:textId="3EA6776A" w:rsidR="00F61D40" w:rsidRDefault="00F61D40" w:rsidP="0011511A">
      <w:pPr>
        <w:pStyle w:val="BodyText"/>
      </w:pPr>
      <w:r>
        <w:t xml:space="preserve">We conducted the simulations in </w:t>
      </w:r>
      <w:r>
        <w:rPr>
          <w:i/>
        </w:rPr>
        <w:t>R</w:t>
      </w:r>
      <w:r>
        <w:t xml:space="preserve"> (R Core Team 2016), using the package </w:t>
      </w:r>
      <w:r>
        <w:rPr>
          <w:i/>
        </w:rPr>
        <w:t>Distance</w:t>
      </w:r>
      <w:r>
        <w:t xml:space="preserve"> (Miller 2016) to fit the </w:t>
      </w:r>
      <w:r w:rsidR="0065451A">
        <w:t>distance-sampling</w:t>
      </w:r>
      <w:r>
        <w:t xml:space="preserve"> models, and derive</w:t>
      </w:r>
      <w:r w:rsidR="00052584">
        <w:t>d</w:t>
      </w:r>
      <w:r>
        <w:t xml:space="preserve"> estimates of the stratum-specific and </w:t>
      </w:r>
      <w:proofErr w:type="spellStart"/>
      <w:r>
        <w:t>statewide</w:t>
      </w:r>
      <w:proofErr w:type="spellEnd"/>
      <w:r>
        <w:t xml:space="preserve"> abundances for each replicate simulation. For each iteration, the resulting precision of the abundance estimates was expressed as a </w:t>
      </w:r>
      <w:r w:rsidR="00685C55">
        <w:t>coefficient of variation (</w:t>
      </w:r>
      <w:r w:rsidR="00052584">
        <w:t>CV</w:t>
      </w:r>
      <w:r w:rsidR="00685C55">
        <w:t>)</w:t>
      </w:r>
      <w:r>
        <w:t xml:space="preserve">. Each simulated abundance scenario (low, medium and high) was simulated 100 times, and the resulting population estimates and CVs were retained to examine the relationship between total effort and precision (expressed as a </w:t>
      </w:r>
      <w:r w:rsidR="00052584">
        <w:t>CV</w:t>
      </w:r>
      <w:r>
        <w:t>).</w:t>
      </w:r>
    </w:p>
    <w:p w14:paraId="00CE2CA3" w14:textId="795E580E" w:rsidR="00F61D40" w:rsidRPr="00FA50B4" w:rsidRDefault="00F61D40" w:rsidP="00CD5889">
      <w:pPr>
        <w:pStyle w:val="Heading2"/>
        <w:tabs>
          <w:tab w:val="left" w:pos="567"/>
        </w:tabs>
      </w:pPr>
      <w:bookmarkStart w:id="23" w:name="_Toc358311268"/>
      <w:r>
        <w:t>2.</w:t>
      </w:r>
      <w:r w:rsidR="00476034">
        <w:t>6</w:t>
      </w:r>
      <w:r>
        <w:tab/>
        <w:t>Obtaining separate estimates of abundance for Eastern and Western Grey Kangaroos</w:t>
      </w:r>
      <w:bookmarkEnd w:id="23"/>
    </w:p>
    <w:p w14:paraId="00931E58" w14:textId="0BA9493C" w:rsidR="00F61D40" w:rsidRPr="00FA50B4" w:rsidRDefault="00F61D40" w:rsidP="00F61D40">
      <w:pPr>
        <w:pStyle w:val="BodyText"/>
        <w:rPr>
          <w:rFonts w:eastAsia="SimSun"/>
        </w:rPr>
      </w:pPr>
      <w:r>
        <w:t>Whil</w:t>
      </w:r>
      <w:r w:rsidR="00052584">
        <w:t>e</w:t>
      </w:r>
      <w:r>
        <w:t xml:space="preserve"> Red Kangaroos are readily distinguished from </w:t>
      </w:r>
      <w:r w:rsidR="00052584">
        <w:t xml:space="preserve">grey kangaroos </w:t>
      </w:r>
      <w:r>
        <w:t xml:space="preserve">during aerial surveys, the two species of </w:t>
      </w:r>
      <w:r w:rsidR="00052584">
        <w:t xml:space="preserve">grey kangaroos </w:t>
      </w:r>
      <w:r>
        <w:t>are morphologically very similar, and cannot be reliably distinguished from the air (</w:t>
      </w:r>
      <w:proofErr w:type="spellStart"/>
      <w:r>
        <w:t>Caughley</w:t>
      </w:r>
      <w:proofErr w:type="spellEnd"/>
      <w:r>
        <w:t xml:space="preserve"> et al. 1984). Accordingly, aerial surveys conducted in the strata where both species of grey kangaroos co-occur (Lower and Upper Wimmera) will only provide an estimate of abundance for the two grey kangaroo species combined. Partitioning these estimates into separate estimates for Eastern and Western Greys will require additional data that provide information on the proportions of the two species present within the relevant strata.</w:t>
      </w:r>
    </w:p>
    <w:p w14:paraId="2410C467" w14:textId="57BF612C" w:rsidR="00F61D40" w:rsidRDefault="00F61D40" w:rsidP="0011511A">
      <w:pPr>
        <w:pStyle w:val="BodyText"/>
      </w:pPr>
      <w:r>
        <w:t>Two approaches were explored here that could achieve this aim. First, spatially</w:t>
      </w:r>
      <w:r w:rsidR="003F2F8E">
        <w:t xml:space="preserve"> </w:t>
      </w:r>
      <w:r>
        <w:t xml:space="preserve">referenced wildlife atlas data from the Victorian Biodiversity Atlas </w:t>
      </w:r>
      <w:r w:rsidR="00860B87">
        <w:t xml:space="preserve">(DELWP) </w:t>
      </w:r>
      <w:r>
        <w:t>or the Atlas of Living Australia could be used to estimate the prevailing proportions of the two species occurring in the relevant strata. This approach would be straightforward and low-cost, but would rely on the assumption that atlas records for the two species accrue for a given area in proportion to the local ratio of abundances of the two species. This is a rather strong and difficult to test assumption. It is also likely that older Atlas data will reflect the prevailing proportions of EGK and WGK in the overlap zone in the past, but not necessarily be representative of current proportions, as the range boundaries may have shifted over time in response to changes in habitat, climatic conditions, or other unknown ecological factors.</w:t>
      </w:r>
    </w:p>
    <w:p w14:paraId="324B6E92" w14:textId="6402D287" w:rsidR="00F61D40" w:rsidRDefault="00F61D40" w:rsidP="0011511A">
      <w:pPr>
        <w:pStyle w:val="BodyText"/>
      </w:pPr>
      <w:r>
        <w:t xml:space="preserve">We examined the proportional representation of Eastern and Western Grey </w:t>
      </w:r>
      <w:r w:rsidR="00AA5707">
        <w:t>K</w:t>
      </w:r>
      <w:r>
        <w:t>angaroo records in a large collection of location records obtained from the A</w:t>
      </w:r>
      <w:r w:rsidR="00C01219">
        <w:t>tlas of Living Australia</w:t>
      </w:r>
      <w:r>
        <w:t xml:space="preserve">. Records were plotted, and the proportions of records for each species from each LGA in the state </w:t>
      </w:r>
      <w:r w:rsidR="00AA5707">
        <w:t xml:space="preserve">were </w:t>
      </w:r>
      <w:r>
        <w:t xml:space="preserve">computed and mapped. Using the location of each </w:t>
      </w:r>
      <w:r w:rsidR="00C01219">
        <w:t>grey k</w:t>
      </w:r>
      <w:r>
        <w:t xml:space="preserve">angaroo record from the </w:t>
      </w:r>
      <w:r w:rsidR="00AA5707">
        <w:t>Atlas of Living Australia,</w:t>
      </w:r>
      <w:r>
        <w:t xml:space="preserve"> a generalised additive model (GAM) was constructed using </w:t>
      </w:r>
      <w:r w:rsidR="00C01219">
        <w:t xml:space="preserve">the </w:t>
      </w:r>
      <w:r>
        <w:t xml:space="preserve">package </w:t>
      </w:r>
      <w:proofErr w:type="spellStart"/>
      <w:r>
        <w:rPr>
          <w:i/>
        </w:rPr>
        <w:t>mgcv</w:t>
      </w:r>
      <w:proofErr w:type="spellEnd"/>
      <w:r>
        <w:t xml:space="preserve"> (Wood 2006) within </w:t>
      </w:r>
      <w:r>
        <w:rPr>
          <w:i/>
        </w:rPr>
        <w:t>R</w:t>
      </w:r>
      <w:r>
        <w:t xml:space="preserve"> (R Core Team 2016). The spatial coordinates of the grey kangaroo records were used as the only explanatory variable</w:t>
      </w:r>
      <w:r w:rsidR="00C01219">
        <w:t>,</w:t>
      </w:r>
      <w:r>
        <w:t xml:space="preserve"> and a 2-dimensional thin</w:t>
      </w:r>
      <w:r w:rsidR="00C01219">
        <w:t>-</w:t>
      </w:r>
      <w:r>
        <w:t>plate regression spline was fit</w:t>
      </w:r>
      <w:r w:rsidR="00C01219">
        <w:t>ted</w:t>
      </w:r>
      <w:r>
        <w:t xml:space="preserve"> to the data (Wood 2003).</w:t>
      </w:r>
    </w:p>
    <w:p w14:paraId="12DDB800" w14:textId="42147DF9" w:rsidR="00F61D40" w:rsidRDefault="00F61D40" w:rsidP="0011511A">
      <w:pPr>
        <w:pStyle w:val="BodyText"/>
      </w:pPr>
      <w:r>
        <w:t xml:space="preserve">As an alternative to relying on Atlas data to provide information about the relative proportions of the two species in the </w:t>
      </w:r>
      <w:r w:rsidR="00C01219">
        <w:t>grey kan</w:t>
      </w:r>
      <w:r>
        <w:t xml:space="preserve">garoo overlap zone (hereafter GKOZ), a program of vehicle-based ground surveys could be conducted to directly estimate the relative abundances of the two species at a sample of locations within the GKOZ. This data could then be used to infer the expected proportions of the two species across the entire GKOZ, and hence to apportion the estimated total abundance of grey kangaroos to the two species. The proposed methodology would be for an observer to drive road transects, and when a </w:t>
      </w:r>
      <w:r w:rsidR="00C01219">
        <w:t>grey kangaro</w:t>
      </w:r>
      <w:r>
        <w:t xml:space="preserve">o </w:t>
      </w:r>
      <w:r w:rsidR="00C01219">
        <w:t>wa</w:t>
      </w:r>
      <w:r>
        <w:t xml:space="preserve">s spotted, to stop and use binoculars and/or a spotting scope to identify kangaroos to species. </w:t>
      </w:r>
      <w:proofErr w:type="spellStart"/>
      <w:r>
        <w:t>Caughley</w:t>
      </w:r>
      <w:proofErr w:type="spellEnd"/>
      <w:r>
        <w:t xml:space="preserve"> et al. (1984) considered differentiation between EGK and WGK </w:t>
      </w:r>
      <w:r w:rsidR="00C01219">
        <w:t xml:space="preserve">to be </w:t>
      </w:r>
      <w:r>
        <w:t>readily achievable if the kangaroo is within 300</w:t>
      </w:r>
      <w:r w:rsidR="00C01219">
        <w:t> </w:t>
      </w:r>
      <w:r>
        <w:t>m, in good lighting. We would caution though that</w:t>
      </w:r>
      <w:r w:rsidR="00C01219">
        <w:t>,</w:t>
      </w:r>
      <w:r>
        <w:t xml:space="preserve"> as surveys would ideally be done close to dawn and dusk</w:t>
      </w:r>
      <w:r w:rsidR="00C01219">
        <w:t xml:space="preserve"> (</w:t>
      </w:r>
      <w:r>
        <w:t>when kangaroos are most active and observable</w:t>
      </w:r>
      <w:r w:rsidR="00C01219">
        <w:t>)</w:t>
      </w:r>
      <w:r>
        <w:t xml:space="preserve">, reliable identification may in practice be more difficult than </w:t>
      </w:r>
      <w:proofErr w:type="spellStart"/>
      <w:r>
        <w:t>Caughley</w:t>
      </w:r>
      <w:proofErr w:type="spellEnd"/>
      <w:r>
        <w:t xml:space="preserve"> et al. (1984) suggest. Use of </w:t>
      </w:r>
      <w:r w:rsidR="00C01219">
        <w:t xml:space="preserve">a </w:t>
      </w:r>
      <w:r>
        <w:t xml:space="preserve">high-quality spotting scope and photography through a powerful telephoto lens </w:t>
      </w:r>
      <w:r w:rsidR="00C01219">
        <w:t xml:space="preserve">could </w:t>
      </w:r>
      <w:r>
        <w:t xml:space="preserve">make identification in the field easier and more reliable, as </w:t>
      </w:r>
      <w:r w:rsidR="00C01219">
        <w:t xml:space="preserve">could </w:t>
      </w:r>
      <w:r>
        <w:t>the use of observers with experience differentiating these two similar species in the field.</w:t>
      </w:r>
    </w:p>
    <w:p w14:paraId="5EE88D1F" w14:textId="57199777" w:rsidR="00F61D40" w:rsidRDefault="00F61D40" w:rsidP="0011511A">
      <w:pPr>
        <w:pStyle w:val="BodyText"/>
      </w:pPr>
      <w:r>
        <w:t>We propose that the current structure of the GKOZ be investigated by driving transects over the entire region. When a</w:t>
      </w:r>
      <w:r w:rsidR="00C01219">
        <w:t xml:space="preserve"> grey ka</w:t>
      </w:r>
      <w:r>
        <w:t>ngaroo is observed (either alive or dead), the vehicle should stop to confirm the species (EGK or WGK), using binoculars if necessary. The number of each species observed should be recorded</w:t>
      </w:r>
      <w:r w:rsidR="00C01219">
        <w:t>,</w:t>
      </w:r>
      <w:r>
        <w:t xml:space="preserve"> as well as the GPS coordinates and time of the sighting. Ideally, road transects should meet the following requirements:</w:t>
      </w:r>
    </w:p>
    <w:p w14:paraId="4C8DB6CE" w14:textId="313D9B31" w:rsidR="00CF27D9" w:rsidRDefault="00CF27D9" w:rsidP="0056533F">
      <w:pPr>
        <w:pStyle w:val="ListNumber"/>
        <w:numPr>
          <w:ilvl w:val="0"/>
          <w:numId w:val="17"/>
        </w:numPr>
      </w:pPr>
      <w:r>
        <w:lastRenderedPageBreak/>
        <w:t>Be oriented to roughly north</w:t>
      </w:r>
      <w:r w:rsidR="001B2364">
        <w:t>-</w:t>
      </w:r>
      <w:r>
        <w:t>west or south</w:t>
      </w:r>
      <w:r w:rsidR="001B2364">
        <w:t>-</w:t>
      </w:r>
      <w:r>
        <w:t>east directions, in line with the observed gradient from one species to the other.</w:t>
      </w:r>
    </w:p>
    <w:p w14:paraId="73AAE43C" w14:textId="6670DC17" w:rsidR="00CF27D9" w:rsidRDefault="00CF27D9" w:rsidP="0056533F">
      <w:pPr>
        <w:pStyle w:val="ListNumber"/>
        <w:numPr>
          <w:ilvl w:val="0"/>
          <w:numId w:val="17"/>
        </w:numPr>
      </w:pPr>
      <w:r>
        <w:t>Be confined to minor roads or tracks where driving slowly and stopping frequently will not be a road safety concern.</w:t>
      </w:r>
    </w:p>
    <w:p w14:paraId="7E02C51C" w14:textId="0A0E3810" w:rsidR="00CF27D9" w:rsidRDefault="00CF27D9" w:rsidP="0056533F">
      <w:pPr>
        <w:pStyle w:val="ListNumber"/>
        <w:numPr>
          <w:ilvl w:val="0"/>
          <w:numId w:val="15"/>
        </w:numPr>
      </w:pPr>
      <w:r>
        <w:t>Be carried out in the early morning and late afternoon, when kangaroos are most active and observable.</w:t>
      </w:r>
    </w:p>
    <w:p w14:paraId="63449A81" w14:textId="5AA28028" w:rsidR="00CF27D9" w:rsidRDefault="00CF27D9" w:rsidP="0056533F">
      <w:pPr>
        <w:pStyle w:val="ListNumber"/>
        <w:numPr>
          <w:ilvl w:val="0"/>
          <w:numId w:val="15"/>
        </w:numPr>
      </w:pPr>
      <w:r>
        <w:t>Cover the region of interest (GKOZ) in a representative fashion.</w:t>
      </w:r>
    </w:p>
    <w:p w14:paraId="4B50B1FE" w14:textId="1168128F" w:rsidR="00CF27D9" w:rsidRDefault="00476034" w:rsidP="00CF27D9">
      <w:pPr>
        <w:pStyle w:val="BodyText"/>
      </w:pPr>
      <w:r>
        <w:t>Surveys only need to be conducted in the two strata (</w:t>
      </w:r>
      <w:r w:rsidR="00C01219">
        <w:t>L</w:t>
      </w:r>
      <w:r>
        <w:t xml:space="preserve">ower and </w:t>
      </w:r>
      <w:r w:rsidR="00C01219">
        <w:t>U</w:t>
      </w:r>
      <w:r>
        <w:t xml:space="preserve">pper Wimmera) that coincide with the GKOZ, as discussed previously and shown in </w:t>
      </w:r>
      <w:r w:rsidR="00C01219">
        <w:t>Figure </w:t>
      </w:r>
      <w:r>
        <w:t>2. The ratio of EGK to WGK needs to be estimated over the entire overlap zone, and partitioned by strata and LGAs to determine estimates of the ratios of EGK to WGK in each stratum.</w:t>
      </w:r>
    </w:p>
    <w:p w14:paraId="4C86AE34" w14:textId="609CABB9" w:rsidR="00476034" w:rsidRDefault="00476034" w:rsidP="00CF27D9">
      <w:pPr>
        <w:pStyle w:val="BodyText"/>
      </w:pPr>
      <w:r>
        <w:t xml:space="preserve">We have prepared a set of example road transects that meet the above requirements, and these are presented in </w:t>
      </w:r>
      <w:r w:rsidR="00C01219">
        <w:t>Appendix </w:t>
      </w:r>
      <w:r>
        <w:t>3. Other transect sampling designs could certainly be used, provided they were generally representative of the overlap zone and met the requirements specified above.</w:t>
      </w:r>
    </w:p>
    <w:p w14:paraId="65D5E78A" w14:textId="7574C5C0" w:rsidR="00476034" w:rsidRDefault="00476034" w:rsidP="00CF27D9">
      <w:pPr>
        <w:pStyle w:val="BodyText"/>
      </w:pPr>
      <w:r>
        <w:t xml:space="preserve">In addition to an organised program of road transects, it may be possible to utilise incidental observations by suitably experienced DELWP staff who may be travelling across the overlap zone for work purposes. Enlisting the assistance of such staff </w:t>
      </w:r>
      <w:r w:rsidR="007F3FD6">
        <w:t xml:space="preserve">in </w:t>
      </w:r>
      <w:r>
        <w:t>collect</w:t>
      </w:r>
      <w:r w:rsidR="007F3FD6">
        <w:t>ing</w:t>
      </w:r>
      <w:r>
        <w:t xml:space="preserve"> supplementary data could be a useful means of increasing the amount of data available for inferring the species compositions within the GKOZ. Staff would need to follow the same observation protocol as described above, as proper identification of species and accurate recording of locations are very important if the data are to be used for modelling. In particular, it is essential that data are recorded for all kangaroos encountered while surveying, to ensure that the resulting estimates of species composition are unbiased.</w:t>
      </w:r>
    </w:p>
    <w:p w14:paraId="336510FD" w14:textId="70280110" w:rsidR="00476034" w:rsidRPr="00FA50B4" w:rsidRDefault="00476034" w:rsidP="00CD5889">
      <w:pPr>
        <w:pStyle w:val="Heading2"/>
        <w:tabs>
          <w:tab w:val="left" w:pos="567"/>
        </w:tabs>
      </w:pPr>
      <w:bookmarkStart w:id="24" w:name="_Toc358311269"/>
      <w:r>
        <w:t>2.7</w:t>
      </w:r>
      <w:r>
        <w:tab/>
        <w:t>Determining sampling requirements for ground surveys in the grey kangaroo overlap zone</w:t>
      </w:r>
      <w:bookmarkEnd w:id="24"/>
    </w:p>
    <w:p w14:paraId="47499626" w14:textId="1BD34605" w:rsidR="00476034" w:rsidRPr="00FA50B4" w:rsidRDefault="00476034" w:rsidP="00476034">
      <w:pPr>
        <w:pStyle w:val="BodyText"/>
        <w:rPr>
          <w:rFonts w:eastAsia="SimSun"/>
        </w:rPr>
      </w:pPr>
      <w:r>
        <w:t xml:space="preserve">In order to determine the extent of ground surveys </w:t>
      </w:r>
      <w:r w:rsidR="007F3FD6">
        <w:t xml:space="preserve">required </w:t>
      </w:r>
      <w:r>
        <w:t>to determine the relative proportions of WGK and EGK occurring in the GKOZ, we conducted a simulation study.</w:t>
      </w:r>
    </w:p>
    <w:p w14:paraId="5A20937D" w14:textId="4DA5E574" w:rsidR="00476034" w:rsidRDefault="00476034" w:rsidP="00CF27D9">
      <w:pPr>
        <w:pStyle w:val="BodyText"/>
      </w:pPr>
      <w:r>
        <w:t>The total length of driven transects required will depend on several factors: the density of grey kangaroos in the area; the proportions of EGK and WGK present; and the level of precision required for the estimate of proportions. The following assumptions were used in the simulations:</w:t>
      </w:r>
    </w:p>
    <w:p w14:paraId="3FA164EB" w14:textId="7FDB5B07" w:rsidR="00476034" w:rsidRDefault="00476034" w:rsidP="0056533F">
      <w:pPr>
        <w:pStyle w:val="ListNumber"/>
        <w:numPr>
          <w:ilvl w:val="0"/>
          <w:numId w:val="18"/>
        </w:numPr>
      </w:pPr>
      <w:r>
        <w:t xml:space="preserve">Grey </w:t>
      </w:r>
      <w:r w:rsidR="00B84DC1">
        <w:t>k</w:t>
      </w:r>
      <w:r>
        <w:t>angaroo density is uniform (consistent) across the region</w:t>
      </w:r>
      <w:r w:rsidR="00B84DC1">
        <w:t>.</w:t>
      </w:r>
    </w:p>
    <w:p w14:paraId="2DA95387" w14:textId="453BCFF7" w:rsidR="00476034" w:rsidRDefault="00476034" w:rsidP="0056533F">
      <w:pPr>
        <w:pStyle w:val="ListNumber"/>
        <w:numPr>
          <w:ilvl w:val="0"/>
          <w:numId w:val="17"/>
        </w:numPr>
      </w:pPr>
      <w:r>
        <w:t xml:space="preserve">The density is between 0.1 and 5 </w:t>
      </w:r>
      <w:r w:rsidR="00B84DC1">
        <w:t>g</w:t>
      </w:r>
      <w:r>
        <w:t>rey kangaroos</w:t>
      </w:r>
      <w:r w:rsidR="00DC558C">
        <w:t> km</w:t>
      </w:r>
      <w:r w:rsidR="009C5E32" w:rsidRPr="00CD5889">
        <w:rPr>
          <w:vertAlign w:val="superscript"/>
        </w:rPr>
        <w:t>–2</w:t>
      </w:r>
      <w:r w:rsidR="00B84DC1">
        <w:t>.</w:t>
      </w:r>
    </w:p>
    <w:p w14:paraId="53F638CF" w14:textId="55D6D9BB" w:rsidR="00476034" w:rsidRDefault="00B84DC1" w:rsidP="0056533F">
      <w:pPr>
        <w:pStyle w:val="ListNumber"/>
        <w:numPr>
          <w:ilvl w:val="0"/>
          <w:numId w:val="15"/>
        </w:numPr>
      </w:pPr>
      <w:r>
        <w:t>One hundred percent</w:t>
      </w:r>
      <w:r w:rsidR="00476034">
        <w:t xml:space="preserve"> of</w:t>
      </w:r>
      <w:r>
        <w:t xml:space="preserve"> grey k</w:t>
      </w:r>
      <w:r w:rsidR="00476034">
        <w:t>angaroos at the south-eastern edge of the transect are EGK</w:t>
      </w:r>
      <w:r>
        <w:t>.</w:t>
      </w:r>
    </w:p>
    <w:p w14:paraId="27EE4414" w14:textId="75A3DA5B" w:rsidR="00476034" w:rsidRDefault="00B84DC1" w:rsidP="0056533F">
      <w:pPr>
        <w:pStyle w:val="ListNumber"/>
        <w:numPr>
          <w:ilvl w:val="0"/>
          <w:numId w:val="15"/>
        </w:numPr>
      </w:pPr>
      <w:r>
        <w:t>One hundred percent</w:t>
      </w:r>
      <w:r w:rsidR="00476034">
        <w:t xml:space="preserve"> o</w:t>
      </w:r>
      <w:r>
        <w:t>f grey ka</w:t>
      </w:r>
      <w:r w:rsidR="00476034">
        <w:t>ngaroos at the north-western edge of the transect are WGK</w:t>
      </w:r>
      <w:r>
        <w:t>.</w:t>
      </w:r>
    </w:p>
    <w:p w14:paraId="06D0CA34" w14:textId="6365FEE5" w:rsidR="00476034" w:rsidRDefault="00476034" w:rsidP="0056533F">
      <w:pPr>
        <w:pStyle w:val="ListNumber"/>
        <w:numPr>
          <w:ilvl w:val="0"/>
          <w:numId w:val="15"/>
        </w:numPr>
      </w:pPr>
      <w:r>
        <w:t xml:space="preserve">Grey </w:t>
      </w:r>
      <w:r w:rsidR="00B84DC1">
        <w:t>k</w:t>
      </w:r>
      <w:r>
        <w:t>angaroos located within 250</w:t>
      </w:r>
      <w:r w:rsidR="00B84DC1">
        <w:t> </w:t>
      </w:r>
      <w:r>
        <w:t>m of the driven transect will be able to be positively identified</w:t>
      </w:r>
      <w:r w:rsidR="00B84DC1">
        <w:t>.</w:t>
      </w:r>
    </w:p>
    <w:p w14:paraId="5A3F1B1F" w14:textId="4FE3D63C" w:rsidR="00476034" w:rsidRDefault="00476034" w:rsidP="0056533F">
      <w:pPr>
        <w:pStyle w:val="ListNumber"/>
        <w:numPr>
          <w:ilvl w:val="0"/>
          <w:numId w:val="15"/>
        </w:numPr>
      </w:pPr>
      <w:r>
        <w:t>Each group o</w:t>
      </w:r>
      <w:r w:rsidR="00B84DC1">
        <w:t>f grey ka</w:t>
      </w:r>
      <w:r>
        <w:t>ngaroos encountered is of only one species.</w:t>
      </w:r>
    </w:p>
    <w:p w14:paraId="462391AF" w14:textId="6FDD0C88" w:rsidR="00F61D40" w:rsidRDefault="00476034" w:rsidP="0011511A">
      <w:pPr>
        <w:pStyle w:val="BodyText"/>
      </w:pPr>
      <w:r>
        <w:t>The simulation effectively sampled 2.</w:t>
      </w:r>
      <w:r w:rsidR="00D867D5">
        <w:t>5</w:t>
      </w:r>
      <w:r w:rsidR="00DC558C">
        <w:t> km</w:t>
      </w:r>
      <w:r>
        <w:rPr>
          <w:vertAlign w:val="superscript"/>
        </w:rPr>
        <w:t>2</w:t>
      </w:r>
      <w:r>
        <w:t xml:space="preserve"> quadrats for grey kangaroos</w:t>
      </w:r>
      <w:r w:rsidR="00D867D5">
        <w:t>, i.e.</w:t>
      </w:r>
      <w:r>
        <w:t xml:space="preserve"> a 500</w:t>
      </w:r>
      <w:r w:rsidR="00D867D5">
        <w:t> </w:t>
      </w:r>
      <w:r>
        <w:t>m wide, 2</w:t>
      </w:r>
      <w:r w:rsidR="00DC558C">
        <w:t> km</w:t>
      </w:r>
      <w:r>
        <w:t xml:space="preserve"> long survey strip</w:t>
      </w:r>
      <w:r w:rsidR="00D867D5">
        <w:t>,</w:t>
      </w:r>
      <w:r>
        <w:t xml:space="preserve"> with perfect detection, both in terms of observing any grey kangaroos present in the quadrat, and determining their species. The </w:t>
      </w:r>
      <w:r w:rsidR="00A47E45">
        <w:t xml:space="preserve">number of each </w:t>
      </w:r>
      <w:r>
        <w:t xml:space="preserve">species of grey kangaroo </w:t>
      </w:r>
      <w:r w:rsidR="00A47E45">
        <w:t>within each</w:t>
      </w:r>
      <w:r>
        <w:t xml:space="preserve"> quadrat was randomly generate</w:t>
      </w:r>
      <w:r w:rsidR="00D867D5">
        <w:t>d</w:t>
      </w:r>
      <w:r>
        <w:t xml:space="preserve"> from a Bernoulli distribution, dependent on the probability of that quadrat being occupied with EGK. The number of grey kangaroos in a quadrat was randomly generated from a Poisson distribution, dependent on the prevailing density of kangaroos.</w:t>
      </w:r>
    </w:p>
    <w:p w14:paraId="5B9F037A" w14:textId="167D7725" w:rsidR="00476034" w:rsidRDefault="00476034" w:rsidP="0011511A">
      <w:pPr>
        <w:pStyle w:val="BodyText"/>
      </w:pPr>
      <w:r>
        <w:t>One consequence of these assumptions is that the overall percentage of EGK and WGK in our simulated surveys is 50%. In general, when the expected proportion being estimated is 0.5, then a larger sampling effort is required for a given precision. Should the actual proportion of EGK be closer to zero or one in the overlap zone, then a smaller sampling effort will suffice to achieve the same precision.</w:t>
      </w:r>
    </w:p>
    <w:p w14:paraId="7E554A50" w14:textId="61438763" w:rsidR="00476034" w:rsidRDefault="00476034" w:rsidP="0011511A">
      <w:pPr>
        <w:pStyle w:val="BodyText"/>
      </w:pPr>
      <w:r>
        <w:t xml:space="preserve">The process of driving transects across the zone at specified prevailing kangaroo densities was simulated in </w:t>
      </w:r>
      <w:r>
        <w:rPr>
          <w:i/>
        </w:rPr>
        <w:t>R</w:t>
      </w:r>
      <w:r>
        <w:t>. Each simulation was repeated 1000 times, recording the width (</w:t>
      </w:r>
      <w:r w:rsidR="00D867D5">
        <w:t>‘</w:t>
      </w:r>
      <w:r>
        <w:t>span</w:t>
      </w:r>
      <w:r w:rsidR="00D867D5">
        <w:t>’</w:t>
      </w:r>
      <w:r>
        <w:t xml:space="preserve">) of the resulting 95% confidence interval on the estimate of the proportion of EGK in the population as a measure of </w:t>
      </w:r>
      <w:r w:rsidR="00D62681">
        <w:t xml:space="preserve">the </w:t>
      </w:r>
      <w:r>
        <w:t>uncertainty in the estimation of the ratio of EGK to WGK in the zone.</w:t>
      </w:r>
    </w:p>
    <w:p w14:paraId="7D227347" w14:textId="0B5C5ADD" w:rsidR="00476034" w:rsidRPr="00EF726D" w:rsidRDefault="00476034" w:rsidP="00476034">
      <w:pPr>
        <w:pStyle w:val="Heading1"/>
      </w:pPr>
      <w:bookmarkStart w:id="25" w:name="_Toc358311270"/>
      <w:r>
        <w:lastRenderedPageBreak/>
        <w:t>3</w:t>
      </w:r>
      <w:r>
        <w:tab/>
        <w:t>Results</w:t>
      </w:r>
      <w:bookmarkEnd w:id="25"/>
    </w:p>
    <w:p w14:paraId="0C269607" w14:textId="103B4CF3" w:rsidR="00476034" w:rsidRPr="007E6C33" w:rsidRDefault="00476034" w:rsidP="00CD5889">
      <w:pPr>
        <w:pStyle w:val="Heading2"/>
        <w:tabs>
          <w:tab w:val="left" w:pos="567"/>
        </w:tabs>
      </w:pPr>
      <w:bookmarkStart w:id="26" w:name="_Toc358311271"/>
      <w:r>
        <w:t>3.1</w:t>
      </w:r>
      <w:r>
        <w:tab/>
        <w:t xml:space="preserve">Results of </w:t>
      </w:r>
      <w:r w:rsidR="00D62681">
        <w:t xml:space="preserve">the </w:t>
      </w:r>
      <w:r>
        <w:t>distance-sampling simulation study</w:t>
      </w:r>
      <w:bookmarkEnd w:id="26"/>
    </w:p>
    <w:p w14:paraId="3F563BEC" w14:textId="1422E97B" w:rsidR="00476034" w:rsidRDefault="00A32B9E" w:rsidP="00476034">
      <w:pPr>
        <w:pStyle w:val="BodyText"/>
      </w:pPr>
      <w:r>
        <w:t xml:space="preserve">The relationships </w:t>
      </w:r>
      <w:r w:rsidR="002E1A07">
        <w:t xml:space="preserve">between overall aerial survey effort and the precision of the resulting estimates of kangaroo </w:t>
      </w:r>
      <w:r>
        <w:t xml:space="preserve">abundances </w:t>
      </w:r>
      <w:r w:rsidR="002E1A07">
        <w:t xml:space="preserve">are given in </w:t>
      </w:r>
      <w:r w:rsidR="00F33AF2">
        <w:t>Figures </w:t>
      </w:r>
      <w:r w:rsidR="002E1A07">
        <w:t>4</w:t>
      </w:r>
      <w:r>
        <w:t>–</w:t>
      </w:r>
      <w:r w:rsidR="002E1A07">
        <w:t>6. These</w:t>
      </w:r>
      <w:r w:rsidR="00B35E1A">
        <w:t xml:space="preserve"> figures</w:t>
      </w:r>
      <w:r w:rsidR="002E1A07">
        <w:t xml:space="preserve"> </w:t>
      </w:r>
      <w:r w:rsidR="00B35E1A">
        <w:t xml:space="preserve">present the </w:t>
      </w:r>
      <w:r w:rsidR="002E1A07">
        <w:t xml:space="preserve">results </w:t>
      </w:r>
      <w:r w:rsidR="00B35E1A">
        <w:t xml:space="preserve">obtained </w:t>
      </w:r>
      <w:r w:rsidR="002E1A07">
        <w:t>under assumed low, medium and high densities</w:t>
      </w:r>
      <w:r w:rsidR="00B35E1A">
        <w:t>,</w:t>
      </w:r>
      <w:r w:rsidR="002E1A07">
        <w:t xml:space="preserve"> respectively.</w:t>
      </w:r>
    </w:p>
    <w:p w14:paraId="2910EDF4" w14:textId="559A9B36" w:rsidR="00476034" w:rsidRDefault="002E1A07" w:rsidP="0011511A">
      <w:pPr>
        <w:pStyle w:val="BodyText"/>
      </w:pPr>
      <w:r>
        <w:t>Under the lowest assumed density (2.</w:t>
      </w:r>
      <w:r w:rsidR="00B35E1A">
        <w:t>0 kangaroos</w:t>
      </w:r>
      <w:r w:rsidR="00DC558C">
        <w:t> km</w:t>
      </w:r>
      <w:r w:rsidR="009C5E32" w:rsidRPr="00CD5889">
        <w:rPr>
          <w:vertAlign w:val="superscript"/>
        </w:rPr>
        <w:t>–2</w:t>
      </w:r>
      <w:r>
        <w:t xml:space="preserve">), most strata were likely to meet the target precision of &lt;20%, when </w:t>
      </w:r>
      <w:r w:rsidR="00B35E1A">
        <w:t xml:space="preserve">the </w:t>
      </w:r>
      <w:r>
        <w:t xml:space="preserve">total survey effort exceeded </w:t>
      </w:r>
      <w:r w:rsidR="00B35E1A">
        <w:t>1000</w:t>
      </w:r>
      <w:r w:rsidR="00DC558C">
        <w:t> km</w:t>
      </w:r>
      <w:r>
        <w:t xml:space="preserve"> (</w:t>
      </w:r>
      <w:r w:rsidR="00B35E1A">
        <w:t>Figure </w:t>
      </w:r>
      <w:r>
        <w:t xml:space="preserve">4). However, it was found that the Otway, Central and Gippsland strata would likely produce abundance estimates with coefficients of variation greater than 20%, unless </w:t>
      </w:r>
      <w:r w:rsidR="00B35E1A">
        <w:t xml:space="preserve">the </w:t>
      </w:r>
      <w:r>
        <w:t xml:space="preserve">overall </w:t>
      </w:r>
      <w:proofErr w:type="spellStart"/>
      <w:r>
        <w:t>statewide</w:t>
      </w:r>
      <w:proofErr w:type="spellEnd"/>
      <w:r>
        <w:t xml:space="preserve"> survey effort approached </w:t>
      </w:r>
      <w:r w:rsidR="00B35E1A">
        <w:t>1600</w:t>
      </w:r>
      <w:r w:rsidR="00DC558C">
        <w:t> km</w:t>
      </w:r>
      <w:r>
        <w:t>.</w:t>
      </w:r>
    </w:p>
    <w:p w14:paraId="09856C1B" w14:textId="54372805" w:rsidR="00476034" w:rsidRDefault="002E1A07" w:rsidP="0011511A">
      <w:pPr>
        <w:pStyle w:val="BodyText"/>
      </w:pPr>
      <w:r>
        <w:t>At medium densities (5.</w:t>
      </w:r>
      <w:r w:rsidR="00B35E1A">
        <w:t>0 kangaroos</w:t>
      </w:r>
      <w:r w:rsidR="00DC558C">
        <w:t> km</w:t>
      </w:r>
      <w:r w:rsidR="009C5E32" w:rsidRPr="00CD5889">
        <w:rPr>
          <w:vertAlign w:val="superscript"/>
        </w:rPr>
        <w:t>–2</w:t>
      </w:r>
      <w:r>
        <w:t xml:space="preserve">), the target precision of &lt;20% could be expected to be achieved in all strata for survey designs with at least </w:t>
      </w:r>
      <w:r w:rsidR="00B35E1A">
        <w:t>800</w:t>
      </w:r>
      <w:r w:rsidR="00DC558C">
        <w:t> km</w:t>
      </w:r>
      <w:r>
        <w:t xml:space="preserve"> of transect effort allocated across the entire state (</w:t>
      </w:r>
      <w:r w:rsidR="00B35E1A">
        <w:t>Figure </w:t>
      </w:r>
      <w:r>
        <w:t>5).</w:t>
      </w:r>
    </w:p>
    <w:p w14:paraId="5E90FFB4" w14:textId="42DECAA8" w:rsidR="00476034" w:rsidRDefault="002E1A07" w:rsidP="0011511A">
      <w:pPr>
        <w:pStyle w:val="BodyText"/>
      </w:pPr>
      <w:r>
        <w:t>At high densities (10.</w:t>
      </w:r>
      <w:r w:rsidR="00B35E1A">
        <w:t>0 kangaroos</w:t>
      </w:r>
      <w:r w:rsidR="00DC558C">
        <w:t> km</w:t>
      </w:r>
      <w:r w:rsidR="009C5E32" w:rsidRPr="00CD5889">
        <w:rPr>
          <w:vertAlign w:val="superscript"/>
        </w:rPr>
        <w:t>–2</w:t>
      </w:r>
      <w:r>
        <w:t>), the simulations showed all strata achieving precisions of &lt;20%</w:t>
      </w:r>
      <w:r w:rsidR="00274E9C">
        <w:t>,</w:t>
      </w:r>
      <w:r>
        <w:t xml:space="preserve"> even for designs with only </w:t>
      </w:r>
      <w:r w:rsidR="00274E9C">
        <w:t>400</w:t>
      </w:r>
      <w:r w:rsidR="00DC558C">
        <w:t> km</w:t>
      </w:r>
      <w:r>
        <w:t xml:space="preserve"> of transect effort (</w:t>
      </w:r>
      <w:r w:rsidR="00274E9C">
        <w:t>Figure </w:t>
      </w:r>
      <w:r>
        <w:t>6).</w:t>
      </w:r>
    </w:p>
    <w:p w14:paraId="5B7C5940" w14:textId="1C8203EE" w:rsidR="002E1A07" w:rsidRDefault="002E1A07" w:rsidP="003959F6">
      <w:pPr>
        <w:pStyle w:val="BodyText"/>
        <w:jc w:val="center"/>
      </w:pPr>
      <w:r>
        <w:rPr>
          <w:noProof/>
          <w:lang w:eastAsia="en-AU"/>
        </w:rPr>
        <w:lastRenderedPageBreak/>
        <w:drawing>
          <wp:inline distT="0" distB="0" distL="0" distR="0" wp14:anchorId="42DD75B0" wp14:editId="44F8C292">
            <wp:extent cx="3996000" cy="6660000"/>
            <wp:effectExtent l="0" t="0" r="5080" b="7620"/>
            <wp:docPr id="46" name="Picture" descr="Figure 4. Simulation results for low density kangaroo populations (2.0 kangaroo km-2). Horizontal axis denotes total, statewide transect length in km, Vertical axis denotes expected coefficient of variation of the kangaroo abundance estimates. The horizontal red line denotes the target CV of 20 %. Results are based on 100 simulations of each total survey effort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s/Effort_vs_CV_MEDDensity.png"/>
                    <pic:cNvPicPr>
                      <a:picLocks noChangeAspect="1" noChangeArrowheads="1"/>
                    </pic:cNvPicPr>
                  </pic:nvPicPr>
                  <pic:blipFill>
                    <a:blip r:embed="rId38"/>
                    <a:stretch>
                      <a:fillRect/>
                    </a:stretch>
                  </pic:blipFill>
                  <pic:spPr bwMode="auto">
                    <a:xfrm>
                      <a:off x="0" y="0"/>
                      <a:ext cx="3996000" cy="6660000"/>
                    </a:xfrm>
                    <a:prstGeom prst="rect">
                      <a:avLst/>
                    </a:prstGeom>
                    <a:noFill/>
                    <a:ln w="9525">
                      <a:noFill/>
                      <a:headEnd/>
                      <a:tailEnd/>
                    </a:ln>
                  </pic:spPr>
                </pic:pic>
              </a:graphicData>
            </a:graphic>
          </wp:inline>
        </w:drawing>
      </w:r>
    </w:p>
    <w:p w14:paraId="18425A8A" w14:textId="66E2E158" w:rsidR="002E1A07" w:rsidRDefault="002E1A07" w:rsidP="002E1A07">
      <w:pPr>
        <w:pStyle w:val="CaptionImageorFigure"/>
      </w:pPr>
      <w:bookmarkStart w:id="27" w:name="_Toc358311287"/>
      <w:r>
        <w:t>Figure 4: Simulation results for low</w:t>
      </w:r>
      <w:r w:rsidR="00A32B9E">
        <w:t>-</w:t>
      </w:r>
      <w:r>
        <w:t>density kangaroo populations (2.</w:t>
      </w:r>
      <w:r w:rsidR="00274E9C">
        <w:t>0 </w:t>
      </w:r>
      <w:r w:rsidR="00A32B9E">
        <w:t>kangaroo</w:t>
      </w:r>
      <w:r w:rsidR="00DC558C">
        <w:t> km</w:t>
      </w:r>
      <w:r w:rsidR="009C5E32" w:rsidRPr="00CD5889">
        <w:rPr>
          <w:vertAlign w:val="superscript"/>
        </w:rPr>
        <w:t>–2</w:t>
      </w:r>
      <w:r>
        <w:t xml:space="preserve">). </w:t>
      </w:r>
      <w:r w:rsidR="00274E9C" w:rsidRPr="00CD5889">
        <w:rPr>
          <w:b w:val="0"/>
        </w:rPr>
        <w:t xml:space="preserve">The horizontal </w:t>
      </w:r>
      <w:r w:rsidRPr="00CD5889">
        <w:rPr>
          <w:b w:val="0"/>
        </w:rPr>
        <w:t xml:space="preserve">axis denotes </w:t>
      </w:r>
      <w:r w:rsidR="00AC50A9">
        <w:rPr>
          <w:b w:val="0"/>
        </w:rPr>
        <w:t xml:space="preserve">the </w:t>
      </w:r>
      <w:r w:rsidRPr="00CD5889">
        <w:rPr>
          <w:b w:val="0"/>
        </w:rPr>
        <w:t xml:space="preserve">total </w:t>
      </w:r>
      <w:proofErr w:type="spellStart"/>
      <w:r w:rsidRPr="00CD5889">
        <w:rPr>
          <w:b w:val="0"/>
        </w:rPr>
        <w:t>statewide</w:t>
      </w:r>
      <w:proofErr w:type="spellEnd"/>
      <w:r w:rsidRPr="00CD5889">
        <w:rPr>
          <w:b w:val="0"/>
        </w:rPr>
        <w:t xml:space="preserve"> transect length in</w:t>
      </w:r>
      <w:r w:rsidR="00DC558C">
        <w:rPr>
          <w:b w:val="0"/>
        </w:rPr>
        <w:t> km</w:t>
      </w:r>
      <w:r w:rsidR="00A32B9E" w:rsidRPr="00CD5889">
        <w:rPr>
          <w:b w:val="0"/>
        </w:rPr>
        <w:t>;</w:t>
      </w:r>
      <w:r w:rsidRPr="00CD5889">
        <w:rPr>
          <w:b w:val="0"/>
        </w:rPr>
        <w:t xml:space="preserve"> </w:t>
      </w:r>
      <w:r w:rsidR="00274E9C" w:rsidRPr="00CD5889">
        <w:rPr>
          <w:b w:val="0"/>
        </w:rPr>
        <w:t xml:space="preserve">the </w:t>
      </w:r>
      <w:r w:rsidR="00A32B9E" w:rsidRPr="00CD5889">
        <w:rPr>
          <w:b w:val="0"/>
        </w:rPr>
        <w:t>v</w:t>
      </w:r>
      <w:r w:rsidRPr="00CD5889">
        <w:rPr>
          <w:b w:val="0"/>
        </w:rPr>
        <w:t xml:space="preserve">ertical axis denotes </w:t>
      </w:r>
      <w:r w:rsidR="00274E9C" w:rsidRPr="00CD5889">
        <w:rPr>
          <w:b w:val="0"/>
        </w:rPr>
        <w:t xml:space="preserve">the </w:t>
      </w:r>
      <w:r w:rsidRPr="00CD5889">
        <w:rPr>
          <w:b w:val="0"/>
        </w:rPr>
        <w:t>expected coefficient of variation of the kangaroo abundance estimates</w:t>
      </w:r>
      <w:r w:rsidR="00A32B9E" w:rsidRPr="00CD5889">
        <w:rPr>
          <w:b w:val="0"/>
        </w:rPr>
        <w:t>; t</w:t>
      </w:r>
      <w:r w:rsidRPr="00CD5889">
        <w:rPr>
          <w:b w:val="0"/>
        </w:rPr>
        <w:t>he horizontal red line denotes the target CV of 20%. Results are based on 100 simulations of each total survey effort level.</w:t>
      </w:r>
      <w:bookmarkEnd w:id="27"/>
    </w:p>
    <w:p w14:paraId="14919345" w14:textId="77777777" w:rsidR="002E1A07" w:rsidRDefault="002E1A07">
      <w:pPr>
        <w:rPr>
          <w:b/>
          <w:bCs/>
          <w:sz w:val="16"/>
        </w:rPr>
      </w:pPr>
      <w:r>
        <w:br w:type="page"/>
      </w:r>
    </w:p>
    <w:p w14:paraId="5AAA29ED" w14:textId="77777777" w:rsidR="002E1A07" w:rsidRPr="009D6D79" w:rsidRDefault="002E1A07" w:rsidP="002E1A07">
      <w:pPr>
        <w:pStyle w:val="CaptionImageorFigure"/>
      </w:pPr>
    </w:p>
    <w:p w14:paraId="1B482346" w14:textId="30FF60E2" w:rsidR="002E1A07" w:rsidRDefault="002E1A07" w:rsidP="005941F7">
      <w:pPr>
        <w:pStyle w:val="BodyText"/>
        <w:jc w:val="center"/>
      </w:pPr>
      <w:r>
        <w:rPr>
          <w:noProof/>
          <w:lang w:eastAsia="en-AU"/>
        </w:rPr>
        <w:drawing>
          <wp:inline distT="0" distB="0" distL="0" distR="0" wp14:anchorId="50347EEA" wp14:editId="08F5B56C">
            <wp:extent cx="3996000" cy="6660000"/>
            <wp:effectExtent l="0" t="0" r="5080" b="7620"/>
            <wp:docPr id="48" name="Picture" descr="Figure 5. Simulation results for medium density kangaroo populations (5.0 kangaroo km-2). Horizontal axis denotes total, statewide transect length in km, Vertical axis denotes expected coefficient of variation of the kangaroo abundance estimates. The horizontal red line denotes the target CV of 20 %. Results are based on 100 simulations of each total survey effort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s/Effort_vs_CV_HIDensity.png"/>
                    <pic:cNvPicPr>
                      <a:picLocks noChangeAspect="1" noChangeArrowheads="1"/>
                    </pic:cNvPicPr>
                  </pic:nvPicPr>
                  <pic:blipFill>
                    <a:blip r:embed="rId39"/>
                    <a:stretch>
                      <a:fillRect/>
                    </a:stretch>
                  </pic:blipFill>
                  <pic:spPr bwMode="auto">
                    <a:xfrm>
                      <a:off x="0" y="0"/>
                      <a:ext cx="3996000" cy="6660000"/>
                    </a:xfrm>
                    <a:prstGeom prst="rect">
                      <a:avLst/>
                    </a:prstGeom>
                    <a:noFill/>
                    <a:ln w="9525">
                      <a:noFill/>
                      <a:headEnd/>
                      <a:tailEnd/>
                    </a:ln>
                  </pic:spPr>
                </pic:pic>
              </a:graphicData>
            </a:graphic>
          </wp:inline>
        </w:drawing>
      </w:r>
    </w:p>
    <w:p w14:paraId="2D2D5435" w14:textId="254A0AFC" w:rsidR="002E1A07" w:rsidRDefault="002E1A07" w:rsidP="002E1A07">
      <w:pPr>
        <w:pStyle w:val="CaptionImageorFigure"/>
      </w:pPr>
      <w:bookmarkStart w:id="28" w:name="_Toc358311288"/>
      <w:r>
        <w:t>Figure 5: Simulation results for medium</w:t>
      </w:r>
      <w:r w:rsidR="00AC50A9">
        <w:t>-</w:t>
      </w:r>
      <w:r>
        <w:t>density kangaroo populations (5.</w:t>
      </w:r>
      <w:r w:rsidR="00AC50A9">
        <w:t>0 kangaroo</w:t>
      </w:r>
      <w:r w:rsidR="00DC558C">
        <w:t> km</w:t>
      </w:r>
      <w:r w:rsidR="009C5E32" w:rsidRPr="00CD5889">
        <w:rPr>
          <w:vertAlign w:val="superscript"/>
        </w:rPr>
        <w:t>–2</w:t>
      </w:r>
      <w:r>
        <w:t xml:space="preserve">). </w:t>
      </w:r>
      <w:r w:rsidR="00AC50A9" w:rsidRPr="00CD5889">
        <w:rPr>
          <w:b w:val="0"/>
        </w:rPr>
        <w:t>The h</w:t>
      </w:r>
      <w:r w:rsidRPr="00CD5889">
        <w:rPr>
          <w:b w:val="0"/>
        </w:rPr>
        <w:t xml:space="preserve">orizontal axis denotes </w:t>
      </w:r>
      <w:r w:rsidR="00AC50A9" w:rsidRPr="00CD5889">
        <w:rPr>
          <w:b w:val="0"/>
        </w:rPr>
        <w:t xml:space="preserve">the </w:t>
      </w:r>
      <w:r w:rsidRPr="00CD5889">
        <w:rPr>
          <w:b w:val="0"/>
        </w:rPr>
        <w:t xml:space="preserve">total </w:t>
      </w:r>
      <w:proofErr w:type="spellStart"/>
      <w:r w:rsidRPr="00CD5889">
        <w:rPr>
          <w:b w:val="0"/>
        </w:rPr>
        <w:t>statewide</w:t>
      </w:r>
      <w:proofErr w:type="spellEnd"/>
      <w:r w:rsidRPr="00CD5889">
        <w:rPr>
          <w:b w:val="0"/>
        </w:rPr>
        <w:t xml:space="preserve"> transect length in</w:t>
      </w:r>
      <w:r w:rsidR="00DC558C">
        <w:rPr>
          <w:b w:val="0"/>
        </w:rPr>
        <w:t> km</w:t>
      </w:r>
      <w:r w:rsidR="00AC50A9" w:rsidRPr="00CD5889">
        <w:rPr>
          <w:b w:val="0"/>
        </w:rPr>
        <w:t>;</w:t>
      </w:r>
      <w:r w:rsidRPr="00CD5889">
        <w:rPr>
          <w:b w:val="0"/>
        </w:rPr>
        <w:t xml:space="preserve"> </w:t>
      </w:r>
      <w:r w:rsidR="00AC50A9" w:rsidRPr="00CD5889">
        <w:rPr>
          <w:b w:val="0"/>
        </w:rPr>
        <w:t>the v</w:t>
      </w:r>
      <w:r w:rsidRPr="00CD5889">
        <w:rPr>
          <w:b w:val="0"/>
        </w:rPr>
        <w:t xml:space="preserve">ertical axis denotes </w:t>
      </w:r>
      <w:r w:rsidR="00AC50A9" w:rsidRPr="00CD5889">
        <w:rPr>
          <w:b w:val="0"/>
        </w:rPr>
        <w:t xml:space="preserve">the </w:t>
      </w:r>
      <w:r w:rsidRPr="00CD5889">
        <w:rPr>
          <w:b w:val="0"/>
        </w:rPr>
        <w:t>expected coefficient of variation of the kangaroo abundance estimates</w:t>
      </w:r>
      <w:r w:rsidR="00AC50A9" w:rsidRPr="00CD5889">
        <w:rPr>
          <w:b w:val="0"/>
        </w:rPr>
        <w:t>; t</w:t>
      </w:r>
      <w:r w:rsidRPr="00CD5889">
        <w:rPr>
          <w:b w:val="0"/>
        </w:rPr>
        <w:t>he horizontal red line denotes the target CV of 20%. Results are based on 100 simulations of each total survey effort level.</w:t>
      </w:r>
      <w:bookmarkEnd w:id="28"/>
    </w:p>
    <w:p w14:paraId="66AC1CC5" w14:textId="77777777" w:rsidR="002E1A07" w:rsidRDefault="002E1A07">
      <w:pPr>
        <w:rPr>
          <w:b/>
          <w:bCs/>
          <w:sz w:val="16"/>
        </w:rPr>
      </w:pPr>
      <w:r>
        <w:br w:type="page"/>
      </w:r>
    </w:p>
    <w:p w14:paraId="10ADD485" w14:textId="77777777" w:rsidR="002E1A07" w:rsidRPr="009D6D79" w:rsidRDefault="002E1A07" w:rsidP="002E1A07">
      <w:pPr>
        <w:pStyle w:val="CaptionImageorFigure"/>
      </w:pPr>
    </w:p>
    <w:p w14:paraId="397DFA7D" w14:textId="771C17AD" w:rsidR="002E1A07" w:rsidRDefault="002E1A07" w:rsidP="005941F7">
      <w:pPr>
        <w:pStyle w:val="BodyText"/>
        <w:jc w:val="center"/>
      </w:pPr>
      <w:r>
        <w:rPr>
          <w:noProof/>
          <w:lang w:eastAsia="en-AU"/>
        </w:rPr>
        <w:drawing>
          <wp:inline distT="0" distB="0" distL="0" distR="0" wp14:anchorId="0BC54428" wp14:editId="29D47332">
            <wp:extent cx="3996000" cy="6660000"/>
            <wp:effectExtent l="0" t="0" r="5080" b="7620"/>
            <wp:docPr id="49" name="Picture" descr="Figure 6. Simulation results for high density kangaroo populations (10.0 kangaroo km-2). Horizontal axis denotes total, statewide transect length in km, Vertical axis denotes expected coefficient of variation of the kangaroo abundance estimates. The horizontal red line denotes the target CV of 20 %. Results are based on 100 simulations of each total survey effort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s/Effort_vs_CV_VHIDensity.png"/>
                    <pic:cNvPicPr>
                      <a:picLocks noChangeAspect="1" noChangeArrowheads="1"/>
                    </pic:cNvPicPr>
                  </pic:nvPicPr>
                  <pic:blipFill>
                    <a:blip r:embed="rId40"/>
                    <a:stretch>
                      <a:fillRect/>
                    </a:stretch>
                  </pic:blipFill>
                  <pic:spPr bwMode="auto">
                    <a:xfrm>
                      <a:off x="0" y="0"/>
                      <a:ext cx="3996000" cy="6660000"/>
                    </a:xfrm>
                    <a:prstGeom prst="rect">
                      <a:avLst/>
                    </a:prstGeom>
                    <a:noFill/>
                    <a:ln w="9525">
                      <a:noFill/>
                      <a:headEnd/>
                      <a:tailEnd/>
                    </a:ln>
                  </pic:spPr>
                </pic:pic>
              </a:graphicData>
            </a:graphic>
          </wp:inline>
        </w:drawing>
      </w:r>
    </w:p>
    <w:p w14:paraId="0721ED54" w14:textId="0DCA8ABF" w:rsidR="002E1A07" w:rsidRDefault="002E1A07" w:rsidP="002E1A07">
      <w:pPr>
        <w:pStyle w:val="CaptionImageorFigure"/>
      </w:pPr>
      <w:bookmarkStart w:id="29" w:name="_Toc358311289"/>
      <w:r>
        <w:t>Figure 6: Simulation results for high</w:t>
      </w:r>
      <w:r w:rsidR="00AC50A9">
        <w:t>-</w:t>
      </w:r>
      <w:r>
        <w:t>density kangaroo populations (10.</w:t>
      </w:r>
      <w:r w:rsidR="00AC50A9">
        <w:t>0 kangaroo</w:t>
      </w:r>
      <w:r w:rsidR="00DC558C">
        <w:t> km</w:t>
      </w:r>
      <w:r w:rsidR="009C5E32" w:rsidRPr="00CD5889">
        <w:rPr>
          <w:vertAlign w:val="superscript"/>
        </w:rPr>
        <w:t>–2</w:t>
      </w:r>
      <w:r>
        <w:t>).</w:t>
      </w:r>
      <w:r w:rsidRPr="00CD5889">
        <w:rPr>
          <w:b w:val="0"/>
        </w:rPr>
        <w:t xml:space="preserve"> </w:t>
      </w:r>
      <w:r w:rsidR="00AC50A9" w:rsidRPr="00CD5889">
        <w:rPr>
          <w:b w:val="0"/>
        </w:rPr>
        <w:t>The h</w:t>
      </w:r>
      <w:r w:rsidRPr="00CD5889">
        <w:rPr>
          <w:b w:val="0"/>
        </w:rPr>
        <w:t xml:space="preserve">orizontal axis denotes </w:t>
      </w:r>
      <w:r w:rsidR="00AC50A9" w:rsidRPr="00CD5889">
        <w:rPr>
          <w:b w:val="0"/>
        </w:rPr>
        <w:t xml:space="preserve">the </w:t>
      </w:r>
      <w:r w:rsidRPr="00CD5889">
        <w:rPr>
          <w:b w:val="0"/>
        </w:rPr>
        <w:t xml:space="preserve">total </w:t>
      </w:r>
      <w:proofErr w:type="spellStart"/>
      <w:r w:rsidRPr="00CD5889">
        <w:rPr>
          <w:b w:val="0"/>
        </w:rPr>
        <w:t>statewide</w:t>
      </w:r>
      <w:proofErr w:type="spellEnd"/>
      <w:r w:rsidRPr="00CD5889">
        <w:rPr>
          <w:b w:val="0"/>
        </w:rPr>
        <w:t xml:space="preserve"> transect length in</w:t>
      </w:r>
      <w:r w:rsidR="00DC558C">
        <w:rPr>
          <w:b w:val="0"/>
        </w:rPr>
        <w:t> km</w:t>
      </w:r>
      <w:r w:rsidR="00AC50A9" w:rsidRPr="00CD5889">
        <w:rPr>
          <w:b w:val="0"/>
        </w:rPr>
        <w:t>; the v</w:t>
      </w:r>
      <w:r w:rsidRPr="00CD5889">
        <w:rPr>
          <w:b w:val="0"/>
        </w:rPr>
        <w:t xml:space="preserve">ertical axis denotes </w:t>
      </w:r>
      <w:r w:rsidR="00AC50A9" w:rsidRPr="00CD5889">
        <w:rPr>
          <w:b w:val="0"/>
        </w:rPr>
        <w:t xml:space="preserve">the </w:t>
      </w:r>
      <w:r w:rsidRPr="00CD5889">
        <w:rPr>
          <w:b w:val="0"/>
        </w:rPr>
        <w:t>expected coefficient of variation of the kangaroo abundance estimates</w:t>
      </w:r>
      <w:r w:rsidR="00AC50A9" w:rsidRPr="00CD5889">
        <w:rPr>
          <w:b w:val="0"/>
        </w:rPr>
        <w:t>; t</w:t>
      </w:r>
      <w:r w:rsidRPr="00CD5889">
        <w:rPr>
          <w:b w:val="0"/>
        </w:rPr>
        <w:t>he horizontal red line denotes the target CV of 20%. Results are based on 100 simulations of each total survey effort level.</w:t>
      </w:r>
      <w:bookmarkEnd w:id="29"/>
    </w:p>
    <w:p w14:paraId="12825CD7" w14:textId="77777777" w:rsidR="002E1A07" w:rsidRDefault="002E1A07">
      <w:pPr>
        <w:rPr>
          <w:b/>
          <w:bCs/>
          <w:sz w:val="16"/>
        </w:rPr>
      </w:pPr>
      <w:r>
        <w:br w:type="page"/>
      </w:r>
    </w:p>
    <w:p w14:paraId="44983181" w14:textId="5F51921A" w:rsidR="002E1A07" w:rsidRDefault="002E1A07" w:rsidP="002E1A07">
      <w:pPr>
        <w:pStyle w:val="BodyText"/>
      </w:pPr>
      <w:r>
        <w:lastRenderedPageBreak/>
        <w:t xml:space="preserve">Based on the cautious assumption that between 1000 and </w:t>
      </w:r>
      <w:r w:rsidR="00C52BA3">
        <w:t>1600</w:t>
      </w:r>
      <w:r w:rsidR="00DC558C">
        <w:t> km</w:t>
      </w:r>
      <w:r>
        <w:t xml:space="preserve"> of helicopter transects will be required </w:t>
      </w:r>
      <w:proofErr w:type="spellStart"/>
      <w:r>
        <w:t>statewide</w:t>
      </w:r>
      <w:proofErr w:type="spellEnd"/>
      <w:r>
        <w:t xml:space="preserve">, we have prepared example survey designs with total transect lengths </w:t>
      </w:r>
      <w:r w:rsidR="00C52BA3">
        <w:t xml:space="preserve">of </w:t>
      </w:r>
      <w:r>
        <w:t>1000, 1500 and 2000</w:t>
      </w:r>
      <w:r w:rsidR="00DC558C">
        <w:t> km</w:t>
      </w:r>
      <w:r>
        <w:t xml:space="preserve"> to illustrate what such survey designs would look like in practice. This was done by laying out </w:t>
      </w:r>
      <w:r w:rsidR="001B2364">
        <w:t>e</w:t>
      </w:r>
      <w:r>
        <w:t>ast</w:t>
      </w:r>
      <w:r w:rsidR="00C52BA3">
        <w:t>–</w:t>
      </w:r>
      <w:r w:rsidR="001B2364">
        <w:t>w</w:t>
      </w:r>
      <w:r>
        <w:t>est oriented</w:t>
      </w:r>
      <w:r w:rsidR="00C52BA3">
        <w:t>,</w:t>
      </w:r>
      <w:r>
        <w:t xml:space="preserve"> </w:t>
      </w:r>
      <w:r w:rsidR="00C52BA3">
        <w:t>25</w:t>
      </w:r>
      <w:r w:rsidR="00C52BA3">
        <w:noBreakHyphen/>
        <w:t>km-</w:t>
      </w:r>
      <w:r>
        <w:t xml:space="preserve">long transects in each stratum, with a spacing between lines of </w:t>
      </w:r>
      <w:r w:rsidR="00C52BA3">
        <w:t>10</w:t>
      </w:r>
      <w:r w:rsidR="00DC558C">
        <w:t> km</w:t>
      </w:r>
      <w:r>
        <w:t>. The transect</w:t>
      </w:r>
      <w:r w:rsidR="00C52BA3">
        <w:t>s</w:t>
      </w:r>
      <w:r>
        <w:t xml:space="preserve"> were arranged </w:t>
      </w:r>
      <w:r w:rsidR="00C52BA3">
        <w:t xml:space="preserve">from </w:t>
      </w:r>
      <w:r>
        <w:t>east to west in a 25</w:t>
      </w:r>
      <w:r w:rsidR="00C52BA3">
        <w:rPr>
          <w:rFonts w:ascii="Arial" w:hAnsi="Arial" w:cs="Arial"/>
        </w:rPr>
        <w:noBreakHyphen/>
      </w:r>
      <w:r>
        <w:t>km</w:t>
      </w:r>
      <w:r w:rsidR="00C52BA3">
        <w:t>-</w:t>
      </w:r>
      <w:r>
        <w:t>on, 10</w:t>
      </w:r>
      <w:r w:rsidR="00C52BA3">
        <w:rPr>
          <w:rFonts w:ascii="Arial" w:hAnsi="Arial" w:cs="Arial"/>
        </w:rPr>
        <w:noBreakHyphen/>
      </w:r>
      <w:r>
        <w:t>km</w:t>
      </w:r>
      <w:r w:rsidR="00C52BA3">
        <w:t>-</w:t>
      </w:r>
      <w:r>
        <w:t xml:space="preserve">off pattern. A random sample of the resulting grid of </w:t>
      </w:r>
      <w:r w:rsidR="00C52BA3">
        <w:t>25</w:t>
      </w:r>
      <w:r w:rsidR="00C52BA3">
        <w:noBreakHyphen/>
      </w:r>
      <w:r>
        <w:t>km transect lines was then chosen until sufficient 25</w:t>
      </w:r>
      <w:r w:rsidR="00C52BA3">
        <w:noBreakHyphen/>
      </w:r>
      <w:r>
        <w:t xml:space="preserve">km transects had been selected to meet the </w:t>
      </w:r>
      <w:r w:rsidR="00CD5889">
        <w:t xml:space="preserve">required </w:t>
      </w:r>
      <w:r>
        <w:t xml:space="preserve">proportional allocation of survey effort to </w:t>
      </w:r>
      <w:r w:rsidR="00CD5889">
        <w:t>each stratum</w:t>
      </w:r>
      <w:r w:rsidR="002E7A28">
        <w:t xml:space="preserve"> </w:t>
      </w:r>
      <w:r>
        <w:t>on the basis of its total area. At the edges of strata, and where forest was encountered, the 25</w:t>
      </w:r>
      <w:r w:rsidR="002E7A28">
        <w:noBreakHyphen/>
      </w:r>
      <w:r>
        <w:t xml:space="preserve">km transects were truncated, meaning that most strata contained at least some transects of less than </w:t>
      </w:r>
      <w:r w:rsidR="002E7A28">
        <w:t>25</w:t>
      </w:r>
      <w:r w:rsidR="00DC558C">
        <w:t> km</w:t>
      </w:r>
      <w:r>
        <w:t xml:space="preserve"> in length.</w:t>
      </w:r>
    </w:p>
    <w:p w14:paraId="4C78DF0A" w14:textId="30569312" w:rsidR="002E1A07" w:rsidRDefault="002E1A07" w:rsidP="0011511A">
      <w:pPr>
        <w:pStyle w:val="BodyText"/>
      </w:pPr>
      <w:r>
        <w:t>The above method of choosing samples of 25</w:t>
      </w:r>
      <w:r w:rsidR="002E7A28">
        <w:noBreakHyphen/>
      </w:r>
      <w:r>
        <w:t xml:space="preserve">km transects was employed to serve several sampling principles. First, constructing a grid of candidate transects distributed systematically across each stratum, ensures that the transects will be spatially representative of each stratum. Second, the spacing between transect lines ensures that no part of any two transects will be located within </w:t>
      </w:r>
      <w:r w:rsidR="002E7A28">
        <w:t>10</w:t>
      </w:r>
      <w:r w:rsidR="00DC558C">
        <w:t> km</w:t>
      </w:r>
      <w:r>
        <w:t xml:space="preserve"> of </w:t>
      </w:r>
      <w:r w:rsidR="002E7A28">
        <w:t xml:space="preserve">the </w:t>
      </w:r>
      <w:r>
        <w:t>other, ensuring a measure of statistical independence between transects located within the same stratum. Finally, by randomly selecting transects from the systematic grid, a representative random sample of habitats within each stratum will be surveyed.</w:t>
      </w:r>
    </w:p>
    <w:p w14:paraId="541166F6" w14:textId="3DDF5CA6" w:rsidR="002E1A07" w:rsidRDefault="002E1A07" w:rsidP="0011511A">
      <w:pPr>
        <w:pStyle w:val="BodyText"/>
      </w:pPr>
      <w:r>
        <w:t xml:space="preserve">Maps of representative sampling designs with total </w:t>
      </w:r>
      <w:proofErr w:type="spellStart"/>
      <w:r>
        <w:t>statewide</w:t>
      </w:r>
      <w:proofErr w:type="spellEnd"/>
      <w:r>
        <w:t xml:space="preserve"> allocations of 1000, 1500 and </w:t>
      </w:r>
      <w:r w:rsidR="00D45D74">
        <w:t>2000</w:t>
      </w:r>
      <w:r w:rsidR="00DC558C">
        <w:t> km</w:t>
      </w:r>
      <w:r>
        <w:t xml:space="preserve"> are given in </w:t>
      </w:r>
      <w:r w:rsidR="00D45D74">
        <w:t>Figure </w:t>
      </w:r>
      <w:r>
        <w:t xml:space="preserve">7. These each represent one random realisation of a sampling design chosen using the above rules. If desired, it </w:t>
      </w:r>
      <w:r w:rsidR="00D45D74">
        <w:t xml:space="preserve">would be </w:t>
      </w:r>
      <w:r>
        <w:t>straightforward to generate additional realisations of the design by running the sample generation code again with a different random seed. This would be useful (for example) if one or more of the selected transects could not be flown due to any unforeseen logistic difficulty or regulatory or safety restrictions on aircraft operation in a specific area.</w:t>
      </w:r>
    </w:p>
    <w:p w14:paraId="30532949" w14:textId="146C578E" w:rsidR="002E1A07" w:rsidRDefault="002E1A07" w:rsidP="00C73446">
      <w:pPr>
        <w:pStyle w:val="BodyText"/>
        <w:jc w:val="center"/>
      </w:pPr>
      <w:r>
        <w:rPr>
          <w:noProof/>
          <w:lang w:eastAsia="en-AU"/>
        </w:rPr>
        <w:lastRenderedPageBreak/>
        <w:drawing>
          <wp:inline distT="0" distB="0" distL="0" distR="0" wp14:anchorId="1B679457" wp14:editId="499FE1AF">
            <wp:extent cx="3838575" cy="8228694"/>
            <wp:effectExtent l="0" t="0" r="0" b="1270"/>
            <wp:docPr id="50" name="Picture" descr="Figure 7. Representative arrangements of transect lines allocated to each stratum in order to achieve total survey efforts of 1000, 1500 and 2000 km statewide. Shaded green areas are habitat potentially to be included in the survey, black lines are boundaries between strata, and short, black, vertical lines are the subsample of transect lines randomly samples from each stratums's regular grid of transect lines in order to meet the target level of survey eff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s/DesignAll3.png"/>
                    <pic:cNvPicPr>
                      <a:picLocks noChangeAspect="1" noChangeArrowheads="1"/>
                    </pic:cNvPicPr>
                  </pic:nvPicPr>
                  <pic:blipFill>
                    <a:blip r:embed="rId41"/>
                    <a:stretch>
                      <a:fillRect/>
                    </a:stretch>
                  </pic:blipFill>
                  <pic:spPr bwMode="auto">
                    <a:xfrm>
                      <a:off x="0" y="0"/>
                      <a:ext cx="3841431" cy="8234817"/>
                    </a:xfrm>
                    <a:prstGeom prst="rect">
                      <a:avLst/>
                    </a:prstGeom>
                    <a:noFill/>
                    <a:ln w="9525">
                      <a:noFill/>
                      <a:headEnd/>
                      <a:tailEnd/>
                    </a:ln>
                  </pic:spPr>
                </pic:pic>
              </a:graphicData>
            </a:graphic>
          </wp:inline>
        </w:drawing>
      </w:r>
    </w:p>
    <w:p w14:paraId="38B272E7" w14:textId="3DA0E6CE" w:rsidR="002E1A07" w:rsidRDefault="002E1A07" w:rsidP="002E1A07">
      <w:pPr>
        <w:pStyle w:val="CaptionImageorFigure"/>
      </w:pPr>
      <w:bookmarkStart w:id="30" w:name="_Toc358311290"/>
      <w:r>
        <w:t xml:space="preserve">Figure 7: Representative arrangements of transect lines allocated to each stratum in order to achieve total survey efforts of 1000, 1500 and </w:t>
      </w:r>
      <w:r w:rsidR="00D45D74">
        <w:t>2000</w:t>
      </w:r>
      <w:r w:rsidR="00DC558C">
        <w:t> km</w:t>
      </w:r>
      <w:r>
        <w:t xml:space="preserve"> </w:t>
      </w:r>
      <w:proofErr w:type="spellStart"/>
      <w:r>
        <w:t>statewide</w:t>
      </w:r>
      <w:proofErr w:type="spellEnd"/>
      <w:r>
        <w:t xml:space="preserve">. </w:t>
      </w:r>
      <w:r w:rsidR="00D45D74" w:rsidRPr="00CD5889">
        <w:rPr>
          <w:b w:val="0"/>
        </w:rPr>
        <w:t xml:space="preserve">The shaded </w:t>
      </w:r>
      <w:r w:rsidRPr="00CD5889">
        <w:rPr>
          <w:b w:val="0"/>
        </w:rPr>
        <w:t>green areas are</w:t>
      </w:r>
      <w:r w:rsidR="00CE17B3">
        <w:rPr>
          <w:b w:val="0"/>
        </w:rPr>
        <w:t xml:space="preserve"> </w:t>
      </w:r>
      <w:proofErr w:type="spellStart"/>
      <w:r w:rsidR="00CE17B3">
        <w:rPr>
          <w:b w:val="0"/>
        </w:rPr>
        <w:t>untreed</w:t>
      </w:r>
      <w:proofErr w:type="spellEnd"/>
      <w:r w:rsidR="00CE17B3">
        <w:rPr>
          <w:b w:val="0"/>
        </w:rPr>
        <w:t xml:space="preserve"> </w:t>
      </w:r>
      <w:r w:rsidRPr="00CD5889">
        <w:rPr>
          <w:b w:val="0"/>
        </w:rPr>
        <w:t>habitat potentially to be included in the survey</w:t>
      </w:r>
      <w:r w:rsidR="00D45D74" w:rsidRPr="00CD5889">
        <w:rPr>
          <w:b w:val="0"/>
        </w:rPr>
        <w:t>;</w:t>
      </w:r>
      <w:r w:rsidRPr="00CD5889">
        <w:rPr>
          <w:b w:val="0"/>
        </w:rPr>
        <w:t xml:space="preserve"> </w:t>
      </w:r>
      <w:r w:rsidR="00D45D74" w:rsidRPr="00CD5889">
        <w:rPr>
          <w:b w:val="0"/>
        </w:rPr>
        <w:t xml:space="preserve">the </w:t>
      </w:r>
      <w:r w:rsidRPr="00CD5889">
        <w:rPr>
          <w:b w:val="0"/>
        </w:rPr>
        <w:t>black lines are boundaries between strata</w:t>
      </w:r>
      <w:r w:rsidR="00D45D74" w:rsidRPr="00CD5889">
        <w:rPr>
          <w:b w:val="0"/>
        </w:rPr>
        <w:t>;</w:t>
      </w:r>
      <w:r w:rsidRPr="00CD5889">
        <w:rPr>
          <w:b w:val="0"/>
        </w:rPr>
        <w:t xml:space="preserve"> </w:t>
      </w:r>
      <w:r w:rsidR="00D45D74" w:rsidRPr="00CD5889">
        <w:rPr>
          <w:b w:val="0"/>
        </w:rPr>
        <w:t xml:space="preserve">the </w:t>
      </w:r>
      <w:r w:rsidRPr="00CD5889">
        <w:rPr>
          <w:b w:val="0"/>
        </w:rPr>
        <w:t xml:space="preserve">short, black, </w:t>
      </w:r>
      <w:r w:rsidR="00D45D74" w:rsidRPr="00CD5889">
        <w:rPr>
          <w:b w:val="0"/>
        </w:rPr>
        <w:t xml:space="preserve">horizontal </w:t>
      </w:r>
      <w:r w:rsidRPr="00CD5889">
        <w:rPr>
          <w:b w:val="0"/>
        </w:rPr>
        <w:t>lines are the subsample of transect lines randomly sample</w:t>
      </w:r>
      <w:r w:rsidR="00D45D74" w:rsidRPr="00CD5889">
        <w:rPr>
          <w:b w:val="0"/>
        </w:rPr>
        <w:t>d</w:t>
      </w:r>
      <w:r w:rsidRPr="00CD5889">
        <w:rPr>
          <w:b w:val="0"/>
        </w:rPr>
        <w:t xml:space="preserve"> from each stratum</w:t>
      </w:r>
      <w:r w:rsidR="005E2580" w:rsidRPr="00CD5889">
        <w:rPr>
          <w:b w:val="0"/>
        </w:rPr>
        <w:t>’</w:t>
      </w:r>
      <w:r w:rsidRPr="00CD5889">
        <w:rPr>
          <w:b w:val="0"/>
        </w:rPr>
        <w:t>s regular grid of transect lines in order to meet the target level of survey effort.</w:t>
      </w:r>
      <w:bookmarkEnd w:id="30"/>
    </w:p>
    <w:p w14:paraId="30EECC67" w14:textId="77777777" w:rsidR="002E1A07" w:rsidRDefault="002E1A07" w:rsidP="002E1A07">
      <w:pPr>
        <w:rPr>
          <w:b/>
          <w:bCs/>
          <w:sz w:val="16"/>
        </w:rPr>
      </w:pPr>
      <w:r>
        <w:br w:type="page"/>
      </w:r>
    </w:p>
    <w:p w14:paraId="7BAE898F" w14:textId="0E2C63DB" w:rsidR="00476034" w:rsidRDefault="002E1A07" w:rsidP="0011511A">
      <w:pPr>
        <w:pStyle w:val="BodyText"/>
      </w:pPr>
      <w:r>
        <w:lastRenderedPageBreak/>
        <w:t>T</w:t>
      </w:r>
      <w:r w:rsidR="00663E1E">
        <w:t>he t</w:t>
      </w:r>
      <w:r>
        <w:t xml:space="preserve">arget allocations of effort among strata are </w:t>
      </w:r>
      <w:r w:rsidR="00663E1E">
        <w:t xml:space="preserve">listed </w:t>
      </w:r>
      <w:r>
        <w:t xml:space="preserve">in </w:t>
      </w:r>
      <w:r w:rsidR="00663E1E">
        <w:t>Table </w:t>
      </w:r>
      <w:r>
        <w:t xml:space="preserve">1. These targets are based on </w:t>
      </w:r>
      <w:r w:rsidR="00663E1E">
        <w:t xml:space="preserve">the </w:t>
      </w:r>
      <w:r>
        <w:t xml:space="preserve">proportional allocation of total survey effort, rounded to the nearest </w:t>
      </w:r>
      <w:r w:rsidR="00663E1E">
        <w:t>5</w:t>
      </w:r>
      <w:r w:rsidR="00DC558C">
        <w:t> km</w:t>
      </w:r>
      <w:r w:rsidR="00663E1E">
        <w:t>,</w:t>
      </w:r>
      <w:r>
        <w:t xml:space="preserve"> for simplicity.</w:t>
      </w:r>
    </w:p>
    <w:p w14:paraId="39E49442" w14:textId="77777777" w:rsidR="00084800" w:rsidRDefault="00084800" w:rsidP="0011511A">
      <w:pPr>
        <w:pStyle w:val="BodyText"/>
      </w:pPr>
    </w:p>
    <w:p w14:paraId="71D6F8E9" w14:textId="373B45B2" w:rsidR="00A16CD3" w:rsidRPr="00B0763D" w:rsidRDefault="00801A96" w:rsidP="00801A96">
      <w:pPr>
        <w:pStyle w:val="Tablecaption"/>
        <w:rPr>
          <w:b w:val="0"/>
        </w:rPr>
      </w:pPr>
      <w:r>
        <w:t xml:space="preserve">Table 1: </w:t>
      </w:r>
      <w:r w:rsidR="002E1A07">
        <w:t xml:space="preserve">Allocation of transect lengths (km of aerial transects) to strata to achieve total </w:t>
      </w:r>
      <w:proofErr w:type="spellStart"/>
      <w:r w:rsidR="002E1A07">
        <w:t>statewide</w:t>
      </w:r>
      <w:proofErr w:type="spellEnd"/>
      <w:r w:rsidR="002E1A07">
        <w:t xml:space="preserve"> efforts of 1000, 1500 and </w:t>
      </w:r>
      <w:r w:rsidR="00663E1E">
        <w:t>2000</w:t>
      </w:r>
      <w:r w:rsidR="00DC558C">
        <w:t> km</w:t>
      </w:r>
      <w:r w:rsidR="002E1A07">
        <w:t xml:space="preserve">. </w:t>
      </w:r>
      <w:r w:rsidR="002E1A07" w:rsidRPr="00B0763D">
        <w:rPr>
          <w:b w:val="0"/>
        </w:rPr>
        <w:t xml:space="preserve">Allocation of transect lengths is in proportion to stratum area, and is rounded to the nearest </w:t>
      </w:r>
      <w:r w:rsidR="00663E1E" w:rsidRPr="00B0763D">
        <w:rPr>
          <w:b w:val="0"/>
        </w:rPr>
        <w:t>5</w:t>
      </w:r>
      <w:r w:rsidR="00DC558C">
        <w:rPr>
          <w:b w:val="0"/>
        </w:rPr>
        <w:t> km</w:t>
      </w:r>
      <w:r w:rsidR="00663E1E">
        <w:rPr>
          <w:b w:val="0"/>
        </w:rPr>
        <w:t>,</w:t>
      </w:r>
      <w:r w:rsidR="002E1A07" w:rsidRPr="00B0763D">
        <w:rPr>
          <w:b w:val="0"/>
        </w:rPr>
        <w:t xml:space="preserve"> for simplicity.</w:t>
      </w:r>
    </w:p>
    <w:tbl>
      <w:tblPr>
        <w:tblStyle w:val="TableGrid"/>
        <w:tblW w:w="0" w:type="auto"/>
        <w:tblLook w:val="04A0" w:firstRow="1" w:lastRow="0" w:firstColumn="1" w:lastColumn="0" w:noHBand="0" w:noVBand="1"/>
      </w:tblPr>
      <w:tblGrid>
        <w:gridCol w:w="1537"/>
        <w:gridCol w:w="1824"/>
        <w:gridCol w:w="694"/>
        <w:gridCol w:w="708"/>
        <w:gridCol w:w="709"/>
      </w:tblGrid>
      <w:tr w:rsidR="002E1A07" w:rsidRPr="009D6D79" w14:paraId="619A886B" w14:textId="77777777" w:rsidTr="00A16CD3">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0" w:type="auto"/>
          </w:tcPr>
          <w:p w14:paraId="5F17FE6D" w14:textId="77929DE2" w:rsidR="00A16CD3" w:rsidRPr="009D6D79" w:rsidRDefault="002E1A07" w:rsidP="00760CCE">
            <w:pPr>
              <w:pStyle w:val="Default"/>
              <w:spacing w:line="360" w:lineRule="auto"/>
              <w:rPr>
                <w:rFonts w:ascii="Arial Narrow" w:hAnsi="Arial Narrow"/>
                <w:b/>
                <w:sz w:val="22"/>
                <w:szCs w:val="22"/>
              </w:rPr>
            </w:pPr>
            <w:r>
              <w:rPr>
                <w:rFonts w:ascii="Arial Narrow" w:hAnsi="Arial Narrow"/>
                <w:b/>
                <w:sz w:val="22"/>
                <w:szCs w:val="22"/>
              </w:rPr>
              <w:t>Stratum name</w:t>
            </w:r>
          </w:p>
        </w:tc>
        <w:tc>
          <w:tcPr>
            <w:tcW w:w="0" w:type="auto"/>
          </w:tcPr>
          <w:p w14:paraId="36887823" w14:textId="34332069" w:rsidR="00A16CD3" w:rsidRPr="009D6D79" w:rsidRDefault="002E1A07" w:rsidP="00760CCE">
            <w:pPr>
              <w:pStyle w:val="Default"/>
              <w:spacing w:line="360" w:lineRule="auto"/>
              <w:cnfStyle w:val="100000000000" w:firstRow="1" w:lastRow="0" w:firstColumn="0" w:lastColumn="0" w:oddVBand="0" w:evenVBand="0" w:oddHBand="0" w:evenHBand="0" w:firstRowFirstColumn="0" w:firstRowLastColumn="0" w:lastRowFirstColumn="0" w:lastRowLastColumn="0"/>
              <w:rPr>
                <w:rFonts w:ascii="Arial Narrow" w:hAnsi="Arial Narrow"/>
                <w:b/>
                <w:sz w:val="22"/>
                <w:szCs w:val="22"/>
              </w:rPr>
            </w:pPr>
            <w:r>
              <w:rPr>
                <w:rFonts w:ascii="Arial Narrow" w:hAnsi="Arial Narrow"/>
                <w:b/>
                <w:sz w:val="22"/>
                <w:szCs w:val="22"/>
              </w:rPr>
              <w:t>Stratum area (km</w:t>
            </w:r>
            <w:r w:rsidRPr="002E1A07">
              <w:rPr>
                <w:rFonts w:ascii="Arial Narrow" w:hAnsi="Arial Narrow"/>
                <w:b/>
                <w:sz w:val="22"/>
                <w:szCs w:val="22"/>
                <w:vertAlign w:val="superscript"/>
              </w:rPr>
              <w:t>2</w:t>
            </w:r>
            <w:r>
              <w:rPr>
                <w:rFonts w:ascii="Arial Narrow" w:hAnsi="Arial Narrow"/>
                <w:b/>
                <w:sz w:val="22"/>
                <w:szCs w:val="22"/>
              </w:rPr>
              <w:t>)</w:t>
            </w:r>
          </w:p>
        </w:tc>
        <w:tc>
          <w:tcPr>
            <w:tcW w:w="0" w:type="auto"/>
          </w:tcPr>
          <w:p w14:paraId="2C7596B5" w14:textId="4B68CDE3" w:rsidR="00A16CD3" w:rsidRPr="009D6D79" w:rsidRDefault="002E1A07" w:rsidP="00760CCE">
            <w:pPr>
              <w:pStyle w:val="Default"/>
              <w:spacing w:line="360" w:lineRule="auto"/>
              <w:cnfStyle w:val="100000000000" w:firstRow="1" w:lastRow="0" w:firstColumn="0" w:lastColumn="0" w:oddVBand="0" w:evenVBand="0" w:oddHBand="0" w:evenHBand="0" w:firstRowFirstColumn="0" w:firstRowLastColumn="0" w:lastRowFirstColumn="0" w:lastRowLastColumn="0"/>
              <w:rPr>
                <w:rFonts w:ascii="Arial Narrow" w:hAnsi="Arial Narrow"/>
                <w:b/>
                <w:sz w:val="22"/>
                <w:szCs w:val="22"/>
              </w:rPr>
            </w:pPr>
            <w:r>
              <w:rPr>
                <w:rFonts w:ascii="Arial Narrow" w:hAnsi="Arial Narrow"/>
                <w:b/>
                <w:sz w:val="22"/>
                <w:szCs w:val="22"/>
              </w:rPr>
              <w:t>1000</w:t>
            </w:r>
          </w:p>
        </w:tc>
        <w:tc>
          <w:tcPr>
            <w:tcW w:w="0" w:type="auto"/>
          </w:tcPr>
          <w:p w14:paraId="362355E0" w14:textId="75ACD46A" w:rsidR="00A16CD3" w:rsidRPr="009D6D79" w:rsidRDefault="002E1A07" w:rsidP="00760CCE">
            <w:pPr>
              <w:pStyle w:val="Default"/>
              <w:spacing w:line="360" w:lineRule="auto"/>
              <w:cnfStyle w:val="100000000000" w:firstRow="1" w:lastRow="0" w:firstColumn="0" w:lastColumn="0" w:oddVBand="0" w:evenVBand="0" w:oddHBand="0" w:evenHBand="0" w:firstRowFirstColumn="0" w:firstRowLastColumn="0" w:lastRowFirstColumn="0" w:lastRowLastColumn="0"/>
              <w:rPr>
                <w:rFonts w:ascii="Arial Narrow" w:hAnsi="Arial Narrow"/>
                <w:b/>
                <w:sz w:val="22"/>
                <w:szCs w:val="22"/>
              </w:rPr>
            </w:pPr>
            <w:r>
              <w:rPr>
                <w:rFonts w:ascii="Arial Narrow" w:hAnsi="Arial Narrow"/>
                <w:b/>
                <w:sz w:val="22"/>
                <w:szCs w:val="22"/>
              </w:rPr>
              <w:t>1500</w:t>
            </w:r>
          </w:p>
        </w:tc>
        <w:tc>
          <w:tcPr>
            <w:tcW w:w="0" w:type="auto"/>
          </w:tcPr>
          <w:p w14:paraId="04A24E17" w14:textId="64242B6C" w:rsidR="00A16CD3" w:rsidRPr="009D6D79" w:rsidRDefault="002E1A07" w:rsidP="00760CCE">
            <w:pPr>
              <w:pStyle w:val="Default"/>
              <w:spacing w:line="360" w:lineRule="auto"/>
              <w:cnfStyle w:val="100000000000" w:firstRow="1" w:lastRow="0" w:firstColumn="0" w:lastColumn="0" w:oddVBand="0" w:evenVBand="0" w:oddHBand="0" w:evenHBand="0" w:firstRowFirstColumn="0" w:firstRowLastColumn="0" w:lastRowFirstColumn="0" w:lastRowLastColumn="0"/>
              <w:rPr>
                <w:rFonts w:ascii="Arial Narrow" w:hAnsi="Arial Narrow"/>
                <w:b/>
                <w:sz w:val="22"/>
                <w:szCs w:val="22"/>
              </w:rPr>
            </w:pPr>
            <w:r>
              <w:rPr>
                <w:rFonts w:ascii="Arial Narrow" w:hAnsi="Arial Narrow"/>
                <w:b/>
                <w:sz w:val="22"/>
                <w:szCs w:val="22"/>
              </w:rPr>
              <w:t>2000</w:t>
            </w:r>
          </w:p>
        </w:tc>
      </w:tr>
      <w:tr w:rsidR="002E1A07" w:rsidRPr="00050253" w14:paraId="50BEA86C" w14:textId="52282FBD" w:rsidTr="00A16CD3">
        <w:tblPrEx>
          <w:tblLook w:val="00A0" w:firstRow="1" w:lastRow="0" w:firstColumn="1" w:lastColumn="0" w:noHBand="0" w:noVBand="0"/>
        </w:tblPrEx>
        <w:tc>
          <w:tcPr>
            <w:tcW w:w="0" w:type="auto"/>
          </w:tcPr>
          <w:p w14:paraId="1BFC64D7" w14:textId="732A0CA2" w:rsidR="002E1A07" w:rsidRPr="00A16CD3" w:rsidRDefault="002E1A07" w:rsidP="00801A96">
            <w:pPr>
              <w:pStyle w:val="TableTextLeft"/>
            </w:pPr>
            <w:r>
              <w:t>Mallee</w:t>
            </w:r>
          </w:p>
        </w:tc>
        <w:tc>
          <w:tcPr>
            <w:cnfStyle w:val="000010000000" w:firstRow="0" w:lastRow="0" w:firstColumn="0" w:lastColumn="0" w:oddVBand="1" w:evenVBand="0" w:oddHBand="0" w:evenHBand="0" w:firstRowFirstColumn="0" w:firstRowLastColumn="0" w:lastRowFirstColumn="0" w:lastRowLastColumn="0"/>
            <w:tcW w:w="0" w:type="auto"/>
          </w:tcPr>
          <w:p w14:paraId="3CB53B16" w14:textId="6495DC9A" w:rsidR="002E1A07" w:rsidRPr="00A16CD3" w:rsidRDefault="002E1A07" w:rsidP="00B0763D">
            <w:pPr>
              <w:pStyle w:val="TableTextLeft"/>
              <w:tabs>
                <w:tab w:val="decimal" w:pos="1157"/>
              </w:tabs>
              <w:rPr>
                <w:rFonts w:cs="Arial"/>
              </w:rPr>
            </w:pPr>
            <w:r>
              <w:t>21</w:t>
            </w:r>
            <w:r w:rsidR="00663E1E">
              <w:t>,</w:t>
            </w:r>
            <w:r>
              <w:t>875</w:t>
            </w:r>
          </w:p>
        </w:tc>
        <w:tc>
          <w:tcPr>
            <w:tcW w:w="0" w:type="auto"/>
          </w:tcPr>
          <w:p w14:paraId="0FA89090" w14:textId="1C8DDB98" w:rsidR="002E1A07" w:rsidRPr="00A16CD3" w:rsidRDefault="002E1A07" w:rsidP="00B0763D">
            <w:pPr>
              <w:pStyle w:val="TableTextLeft"/>
              <w:tabs>
                <w:tab w:val="decimal" w:pos="467"/>
              </w:tabs>
              <w:cnfStyle w:val="000000000000" w:firstRow="0" w:lastRow="0" w:firstColumn="0" w:lastColumn="0" w:oddVBand="0" w:evenVBand="0" w:oddHBand="0" w:evenHBand="0" w:firstRowFirstColumn="0" w:firstRowLastColumn="0" w:lastRowFirstColumn="0" w:lastRowLastColumn="0"/>
              <w:rPr>
                <w:rFonts w:cs="Arial"/>
              </w:rPr>
            </w:pPr>
            <w:r>
              <w:t>135</w:t>
            </w:r>
          </w:p>
        </w:tc>
        <w:tc>
          <w:tcPr>
            <w:cnfStyle w:val="000010000000" w:firstRow="0" w:lastRow="0" w:firstColumn="0" w:lastColumn="0" w:oddVBand="1" w:evenVBand="0" w:oddHBand="0" w:evenHBand="0" w:firstRowFirstColumn="0" w:firstRowLastColumn="0" w:lastRowFirstColumn="0" w:lastRowLastColumn="0"/>
            <w:tcW w:w="0" w:type="auto"/>
          </w:tcPr>
          <w:p w14:paraId="7B3CCAE4" w14:textId="493C008C" w:rsidR="002E1A07" w:rsidRPr="00A16CD3" w:rsidRDefault="002E1A07" w:rsidP="00B0763D">
            <w:pPr>
              <w:pStyle w:val="TableTextLeft"/>
              <w:tabs>
                <w:tab w:val="decimal" w:pos="481"/>
              </w:tabs>
              <w:rPr>
                <w:rFonts w:cs="Arial"/>
              </w:rPr>
            </w:pPr>
            <w:r>
              <w:t>200</w:t>
            </w:r>
          </w:p>
        </w:tc>
        <w:tc>
          <w:tcPr>
            <w:tcW w:w="0" w:type="auto"/>
          </w:tcPr>
          <w:p w14:paraId="6ABC4794" w14:textId="488CC29F" w:rsidR="002E1A07" w:rsidRPr="00A16CD3" w:rsidRDefault="002E1A07" w:rsidP="00B0763D">
            <w:pPr>
              <w:pStyle w:val="TableTextLeft"/>
              <w:tabs>
                <w:tab w:val="decimal" w:pos="482"/>
              </w:tabs>
              <w:cnfStyle w:val="000000000000" w:firstRow="0" w:lastRow="0" w:firstColumn="0" w:lastColumn="0" w:oddVBand="0" w:evenVBand="0" w:oddHBand="0" w:evenHBand="0" w:firstRowFirstColumn="0" w:firstRowLastColumn="0" w:lastRowFirstColumn="0" w:lastRowLastColumn="0"/>
              <w:rPr>
                <w:rFonts w:cs="Arial"/>
              </w:rPr>
            </w:pPr>
            <w:r>
              <w:t>270</w:t>
            </w:r>
          </w:p>
        </w:tc>
      </w:tr>
      <w:tr w:rsidR="002E1A07" w:rsidRPr="00050253" w14:paraId="48BB4487" w14:textId="5412F931" w:rsidTr="00A16CD3">
        <w:tblPrEx>
          <w:tblLook w:val="00A0" w:firstRow="1" w:lastRow="0" w:firstColumn="1" w:lastColumn="0" w:noHBand="0" w:noVBand="0"/>
        </w:tblPrEx>
        <w:tc>
          <w:tcPr>
            <w:tcW w:w="0" w:type="auto"/>
          </w:tcPr>
          <w:p w14:paraId="3D501558" w14:textId="0889F4A1" w:rsidR="002E1A07" w:rsidRPr="00A16CD3" w:rsidRDefault="002E1A07" w:rsidP="00801A96">
            <w:pPr>
              <w:pStyle w:val="TableTextLeft"/>
            </w:pPr>
            <w:r>
              <w:t>Upper Wimmera</w:t>
            </w:r>
          </w:p>
        </w:tc>
        <w:tc>
          <w:tcPr>
            <w:cnfStyle w:val="000010000000" w:firstRow="0" w:lastRow="0" w:firstColumn="0" w:lastColumn="0" w:oddVBand="1" w:evenVBand="0" w:oddHBand="0" w:evenHBand="0" w:firstRowFirstColumn="0" w:firstRowLastColumn="0" w:lastRowFirstColumn="0" w:lastRowLastColumn="0"/>
            <w:tcW w:w="0" w:type="auto"/>
          </w:tcPr>
          <w:p w14:paraId="444FB034" w14:textId="643CDD61" w:rsidR="002E1A07" w:rsidRPr="00A16CD3" w:rsidRDefault="002E1A07" w:rsidP="00B0763D">
            <w:pPr>
              <w:pStyle w:val="TableTextLeft"/>
              <w:tabs>
                <w:tab w:val="decimal" w:pos="1157"/>
              </w:tabs>
              <w:rPr>
                <w:rFonts w:cs="Arial"/>
              </w:rPr>
            </w:pPr>
            <w:r>
              <w:t>40</w:t>
            </w:r>
            <w:r w:rsidR="00663E1E">
              <w:t>,</w:t>
            </w:r>
            <w:r>
              <w:t>633</w:t>
            </w:r>
          </w:p>
        </w:tc>
        <w:tc>
          <w:tcPr>
            <w:tcW w:w="0" w:type="auto"/>
          </w:tcPr>
          <w:p w14:paraId="40278F8F" w14:textId="7F769C79" w:rsidR="002E1A07" w:rsidRPr="00A16CD3" w:rsidRDefault="002E1A07" w:rsidP="00B0763D">
            <w:pPr>
              <w:pStyle w:val="TableTextLeft"/>
              <w:tabs>
                <w:tab w:val="decimal" w:pos="467"/>
              </w:tabs>
              <w:cnfStyle w:val="000000000000" w:firstRow="0" w:lastRow="0" w:firstColumn="0" w:lastColumn="0" w:oddVBand="0" w:evenVBand="0" w:oddHBand="0" w:evenHBand="0" w:firstRowFirstColumn="0" w:firstRowLastColumn="0" w:lastRowFirstColumn="0" w:lastRowLastColumn="0"/>
              <w:rPr>
                <w:rFonts w:cs="Arial"/>
              </w:rPr>
            </w:pPr>
            <w:r>
              <w:t>250</w:t>
            </w:r>
          </w:p>
        </w:tc>
        <w:tc>
          <w:tcPr>
            <w:cnfStyle w:val="000010000000" w:firstRow="0" w:lastRow="0" w:firstColumn="0" w:lastColumn="0" w:oddVBand="1" w:evenVBand="0" w:oddHBand="0" w:evenHBand="0" w:firstRowFirstColumn="0" w:firstRowLastColumn="0" w:lastRowFirstColumn="0" w:lastRowLastColumn="0"/>
            <w:tcW w:w="0" w:type="auto"/>
          </w:tcPr>
          <w:p w14:paraId="57076B4A" w14:textId="1BD50293" w:rsidR="002E1A07" w:rsidRPr="00A16CD3" w:rsidRDefault="002E1A07" w:rsidP="00B0763D">
            <w:pPr>
              <w:pStyle w:val="TableTextLeft"/>
              <w:tabs>
                <w:tab w:val="decimal" w:pos="481"/>
              </w:tabs>
              <w:rPr>
                <w:rFonts w:cs="Arial"/>
              </w:rPr>
            </w:pPr>
            <w:r>
              <w:t>375</w:t>
            </w:r>
          </w:p>
        </w:tc>
        <w:tc>
          <w:tcPr>
            <w:tcW w:w="0" w:type="auto"/>
          </w:tcPr>
          <w:p w14:paraId="76EEB360" w14:textId="3C092BEA" w:rsidR="002E1A07" w:rsidRPr="00A16CD3" w:rsidRDefault="002E1A07" w:rsidP="00B0763D">
            <w:pPr>
              <w:pStyle w:val="TableTextLeft"/>
              <w:tabs>
                <w:tab w:val="decimal" w:pos="482"/>
              </w:tabs>
              <w:cnfStyle w:val="000000000000" w:firstRow="0" w:lastRow="0" w:firstColumn="0" w:lastColumn="0" w:oddVBand="0" w:evenVBand="0" w:oddHBand="0" w:evenHBand="0" w:firstRowFirstColumn="0" w:firstRowLastColumn="0" w:lastRowFirstColumn="0" w:lastRowLastColumn="0"/>
              <w:rPr>
                <w:rFonts w:cs="Arial"/>
              </w:rPr>
            </w:pPr>
            <w:r>
              <w:t>500</w:t>
            </w:r>
          </w:p>
        </w:tc>
      </w:tr>
      <w:tr w:rsidR="002E1A07" w:rsidRPr="00050253" w14:paraId="01D552D7" w14:textId="77777777" w:rsidTr="00B0763D">
        <w:tblPrEx>
          <w:tblLook w:val="00A0" w:firstRow="1" w:lastRow="0" w:firstColumn="1" w:lastColumn="0" w:noHBand="0" w:noVBand="0"/>
        </w:tblPrEx>
        <w:trPr>
          <w:trHeight w:val="345"/>
        </w:trPr>
        <w:tc>
          <w:tcPr>
            <w:tcW w:w="0" w:type="auto"/>
          </w:tcPr>
          <w:p w14:paraId="6628FD28" w14:textId="16377084" w:rsidR="002E1A07" w:rsidRPr="00A16CD3" w:rsidRDefault="002E1A07" w:rsidP="00801A96">
            <w:pPr>
              <w:pStyle w:val="TableTextLeft"/>
            </w:pPr>
            <w:r>
              <w:t>Lower Wimmera</w:t>
            </w:r>
          </w:p>
        </w:tc>
        <w:tc>
          <w:tcPr>
            <w:cnfStyle w:val="000010000000" w:firstRow="0" w:lastRow="0" w:firstColumn="0" w:lastColumn="0" w:oddVBand="1" w:evenVBand="0" w:oddHBand="0" w:evenHBand="0" w:firstRowFirstColumn="0" w:firstRowLastColumn="0" w:lastRowFirstColumn="0" w:lastRowLastColumn="0"/>
            <w:tcW w:w="0" w:type="auto"/>
          </w:tcPr>
          <w:p w14:paraId="4D84CB43" w14:textId="0E05BF7D" w:rsidR="002E1A07" w:rsidRPr="00A16CD3" w:rsidRDefault="002E1A07" w:rsidP="00B0763D">
            <w:pPr>
              <w:pStyle w:val="TableTextLeft"/>
              <w:tabs>
                <w:tab w:val="decimal" w:pos="1157"/>
              </w:tabs>
              <w:rPr>
                <w:rFonts w:cs="Arial"/>
              </w:rPr>
            </w:pPr>
            <w:r>
              <w:t>31</w:t>
            </w:r>
            <w:r w:rsidR="00663E1E">
              <w:t>,</w:t>
            </w:r>
            <w:r>
              <w:t>241</w:t>
            </w:r>
          </w:p>
        </w:tc>
        <w:tc>
          <w:tcPr>
            <w:tcW w:w="0" w:type="auto"/>
          </w:tcPr>
          <w:p w14:paraId="7A769A1C" w14:textId="227725F3" w:rsidR="002E1A07" w:rsidRPr="00A16CD3" w:rsidRDefault="002E1A07" w:rsidP="00B0763D">
            <w:pPr>
              <w:pStyle w:val="TableTextLeft"/>
              <w:tabs>
                <w:tab w:val="decimal" w:pos="467"/>
              </w:tabs>
              <w:cnfStyle w:val="000000000000" w:firstRow="0" w:lastRow="0" w:firstColumn="0" w:lastColumn="0" w:oddVBand="0" w:evenVBand="0" w:oddHBand="0" w:evenHBand="0" w:firstRowFirstColumn="0" w:firstRowLastColumn="0" w:lastRowFirstColumn="0" w:lastRowLastColumn="0"/>
              <w:rPr>
                <w:rFonts w:cs="Arial"/>
              </w:rPr>
            </w:pPr>
            <w:r>
              <w:t>190</w:t>
            </w:r>
          </w:p>
        </w:tc>
        <w:tc>
          <w:tcPr>
            <w:cnfStyle w:val="000010000000" w:firstRow="0" w:lastRow="0" w:firstColumn="0" w:lastColumn="0" w:oddVBand="1" w:evenVBand="0" w:oddHBand="0" w:evenHBand="0" w:firstRowFirstColumn="0" w:firstRowLastColumn="0" w:lastRowFirstColumn="0" w:lastRowLastColumn="0"/>
            <w:tcW w:w="0" w:type="auto"/>
          </w:tcPr>
          <w:p w14:paraId="33031D08" w14:textId="691ABD8A" w:rsidR="002E1A07" w:rsidRPr="00A16CD3" w:rsidRDefault="002E1A07" w:rsidP="00B0763D">
            <w:pPr>
              <w:pStyle w:val="TableTextLeft"/>
              <w:tabs>
                <w:tab w:val="decimal" w:pos="481"/>
              </w:tabs>
              <w:rPr>
                <w:rFonts w:cs="Arial"/>
              </w:rPr>
            </w:pPr>
            <w:r>
              <w:t>285</w:t>
            </w:r>
          </w:p>
        </w:tc>
        <w:tc>
          <w:tcPr>
            <w:tcW w:w="0" w:type="auto"/>
          </w:tcPr>
          <w:p w14:paraId="197D954C" w14:textId="39E2B03F" w:rsidR="002E1A07" w:rsidRPr="00A16CD3" w:rsidRDefault="002E1A07" w:rsidP="00B0763D">
            <w:pPr>
              <w:pStyle w:val="TableTextLeft"/>
              <w:tabs>
                <w:tab w:val="decimal" w:pos="482"/>
              </w:tabs>
              <w:cnfStyle w:val="000000000000" w:firstRow="0" w:lastRow="0" w:firstColumn="0" w:lastColumn="0" w:oddVBand="0" w:evenVBand="0" w:oddHBand="0" w:evenHBand="0" w:firstRowFirstColumn="0" w:firstRowLastColumn="0" w:lastRowFirstColumn="0" w:lastRowLastColumn="0"/>
              <w:rPr>
                <w:rFonts w:cs="Arial"/>
              </w:rPr>
            </w:pPr>
            <w:r>
              <w:t>385</w:t>
            </w:r>
          </w:p>
        </w:tc>
      </w:tr>
      <w:tr w:rsidR="002E1A07" w:rsidRPr="00050253" w14:paraId="6441FF43" w14:textId="77777777" w:rsidTr="00A16CD3">
        <w:tblPrEx>
          <w:tblLook w:val="00A0" w:firstRow="1" w:lastRow="0" w:firstColumn="1" w:lastColumn="0" w:noHBand="0" w:noVBand="0"/>
        </w:tblPrEx>
        <w:tc>
          <w:tcPr>
            <w:tcW w:w="0" w:type="auto"/>
          </w:tcPr>
          <w:p w14:paraId="5E65D7FC" w14:textId="5F43CD96" w:rsidR="002E1A07" w:rsidRPr="00A16CD3" w:rsidRDefault="002E1A07" w:rsidP="00801A96">
            <w:pPr>
              <w:pStyle w:val="TableTextLeft"/>
            </w:pPr>
            <w:r>
              <w:t>Otway</w:t>
            </w:r>
          </w:p>
        </w:tc>
        <w:tc>
          <w:tcPr>
            <w:cnfStyle w:val="000010000000" w:firstRow="0" w:lastRow="0" w:firstColumn="0" w:lastColumn="0" w:oddVBand="1" w:evenVBand="0" w:oddHBand="0" w:evenHBand="0" w:firstRowFirstColumn="0" w:firstRowLastColumn="0" w:lastRowFirstColumn="0" w:lastRowLastColumn="0"/>
            <w:tcW w:w="0" w:type="auto"/>
          </w:tcPr>
          <w:p w14:paraId="041BD490" w14:textId="0D8FCB72" w:rsidR="002E1A07" w:rsidRPr="00A16CD3" w:rsidRDefault="002E1A07" w:rsidP="00B0763D">
            <w:pPr>
              <w:pStyle w:val="TableTextLeft"/>
              <w:tabs>
                <w:tab w:val="decimal" w:pos="1157"/>
              </w:tabs>
              <w:rPr>
                <w:rFonts w:cs="Arial"/>
              </w:rPr>
            </w:pPr>
            <w:r>
              <w:t>16</w:t>
            </w:r>
            <w:r w:rsidR="00663E1E">
              <w:t>,</w:t>
            </w:r>
            <w:r>
              <w:t>838</w:t>
            </w:r>
          </w:p>
        </w:tc>
        <w:tc>
          <w:tcPr>
            <w:tcW w:w="0" w:type="auto"/>
          </w:tcPr>
          <w:p w14:paraId="3AB64F03" w14:textId="7A7A02AE" w:rsidR="002E1A07" w:rsidRPr="00A16CD3" w:rsidRDefault="002E1A07" w:rsidP="00B0763D">
            <w:pPr>
              <w:pStyle w:val="TableTextLeft"/>
              <w:tabs>
                <w:tab w:val="decimal" w:pos="467"/>
              </w:tabs>
              <w:cnfStyle w:val="000000000000" w:firstRow="0" w:lastRow="0" w:firstColumn="0" w:lastColumn="0" w:oddVBand="0" w:evenVBand="0" w:oddHBand="0" w:evenHBand="0" w:firstRowFirstColumn="0" w:firstRowLastColumn="0" w:lastRowFirstColumn="0" w:lastRowLastColumn="0"/>
              <w:rPr>
                <w:rFonts w:cs="Arial"/>
              </w:rPr>
            </w:pPr>
            <w:r>
              <w:t>105</w:t>
            </w:r>
          </w:p>
        </w:tc>
        <w:tc>
          <w:tcPr>
            <w:cnfStyle w:val="000010000000" w:firstRow="0" w:lastRow="0" w:firstColumn="0" w:lastColumn="0" w:oddVBand="1" w:evenVBand="0" w:oddHBand="0" w:evenHBand="0" w:firstRowFirstColumn="0" w:firstRowLastColumn="0" w:lastRowFirstColumn="0" w:lastRowLastColumn="0"/>
            <w:tcW w:w="0" w:type="auto"/>
          </w:tcPr>
          <w:p w14:paraId="7F01F07D" w14:textId="02041AA3" w:rsidR="002E1A07" w:rsidRPr="00A16CD3" w:rsidRDefault="002E1A07" w:rsidP="00B0763D">
            <w:pPr>
              <w:pStyle w:val="TableTextLeft"/>
              <w:tabs>
                <w:tab w:val="decimal" w:pos="481"/>
              </w:tabs>
              <w:rPr>
                <w:rFonts w:cs="Arial"/>
              </w:rPr>
            </w:pPr>
            <w:r>
              <w:t>155</w:t>
            </w:r>
          </w:p>
        </w:tc>
        <w:tc>
          <w:tcPr>
            <w:tcW w:w="0" w:type="auto"/>
          </w:tcPr>
          <w:p w14:paraId="0873F9C7" w14:textId="7B1695C2" w:rsidR="002E1A07" w:rsidRPr="00A16CD3" w:rsidRDefault="002E1A07" w:rsidP="00B0763D">
            <w:pPr>
              <w:pStyle w:val="TableTextLeft"/>
              <w:tabs>
                <w:tab w:val="decimal" w:pos="482"/>
              </w:tabs>
              <w:cnfStyle w:val="000000000000" w:firstRow="0" w:lastRow="0" w:firstColumn="0" w:lastColumn="0" w:oddVBand="0" w:evenVBand="0" w:oddHBand="0" w:evenHBand="0" w:firstRowFirstColumn="0" w:firstRowLastColumn="0" w:lastRowFirstColumn="0" w:lastRowLastColumn="0"/>
              <w:rPr>
                <w:rFonts w:cs="Arial"/>
              </w:rPr>
            </w:pPr>
            <w:r>
              <w:t>205</w:t>
            </w:r>
          </w:p>
        </w:tc>
      </w:tr>
      <w:tr w:rsidR="002E1A07" w:rsidRPr="00050253" w14:paraId="5022D9E6" w14:textId="77777777" w:rsidTr="00A16CD3">
        <w:tblPrEx>
          <w:tblLook w:val="00A0" w:firstRow="1" w:lastRow="0" w:firstColumn="1" w:lastColumn="0" w:noHBand="0" w:noVBand="0"/>
        </w:tblPrEx>
        <w:tc>
          <w:tcPr>
            <w:tcW w:w="0" w:type="auto"/>
          </w:tcPr>
          <w:p w14:paraId="2F3A9EC1" w14:textId="33F9EA68" w:rsidR="002E1A07" w:rsidRPr="00A16CD3" w:rsidRDefault="002E1A07" w:rsidP="00801A96">
            <w:pPr>
              <w:pStyle w:val="TableTextLeft"/>
            </w:pPr>
            <w:r>
              <w:t>North East</w:t>
            </w:r>
          </w:p>
        </w:tc>
        <w:tc>
          <w:tcPr>
            <w:cnfStyle w:val="000010000000" w:firstRow="0" w:lastRow="0" w:firstColumn="0" w:lastColumn="0" w:oddVBand="1" w:evenVBand="0" w:oddHBand="0" w:evenHBand="0" w:firstRowFirstColumn="0" w:firstRowLastColumn="0" w:lastRowFirstColumn="0" w:lastRowLastColumn="0"/>
            <w:tcW w:w="0" w:type="auto"/>
          </w:tcPr>
          <w:p w14:paraId="76E911F3" w14:textId="607C8E42" w:rsidR="002E1A07" w:rsidRPr="00A16CD3" w:rsidRDefault="002E1A07" w:rsidP="00B0763D">
            <w:pPr>
              <w:pStyle w:val="TableTextLeft"/>
              <w:tabs>
                <w:tab w:val="decimal" w:pos="1157"/>
              </w:tabs>
              <w:rPr>
                <w:rFonts w:cs="Arial"/>
              </w:rPr>
            </w:pPr>
            <w:r>
              <w:t>24</w:t>
            </w:r>
            <w:r w:rsidR="00663E1E">
              <w:t>,</w:t>
            </w:r>
            <w:r>
              <w:t>702</w:t>
            </w:r>
          </w:p>
        </w:tc>
        <w:tc>
          <w:tcPr>
            <w:tcW w:w="0" w:type="auto"/>
          </w:tcPr>
          <w:p w14:paraId="66628E30" w14:textId="5A1BEA62" w:rsidR="002E1A07" w:rsidRPr="00A16CD3" w:rsidRDefault="002E1A07" w:rsidP="00B0763D">
            <w:pPr>
              <w:pStyle w:val="TableTextLeft"/>
              <w:tabs>
                <w:tab w:val="decimal" w:pos="467"/>
              </w:tabs>
              <w:cnfStyle w:val="000000000000" w:firstRow="0" w:lastRow="0" w:firstColumn="0" w:lastColumn="0" w:oddVBand="0" w:evenVBand="0" w:oddHBand="0" w:evenHBand="0" w:firstRowFirstColumn="0" w:firstRowLastColumn="0" w:lastRowFirstColumn="0" w:lastRowLastColumn="0"/>
              <w:rPr>
                <w:rFonts w:cs="Arial"/>
              </w:rPr>
            </w:pPr>
            <w:r>
              <w:t>150</w:t>
            </w:r>
          </w:p>
        </w:tc>
        <w:tc>
          <w:tcPr>
            <w:cnfStyle w:val="000010000000" w:firstRow="0" w:lastRow="0" w:firstColumn="0" w:lastColumn="0" w:oddVBand="1" w:evenVBand="0" w:oddHBand="0" w:evenHBand="0" w:firstRowFirstColumn="0" w:firstRowLastColumn="0" w:lastRowFirstColumn="0" w:lastRowLastColumn="0"/>
            <w:tcW w:w="0" w:type="auto"/>
          </w:tcPr>
          <w:p w14:paraId="6DF5AB77" w14:textId="7CB6B8FF" w:rsidR="002E1A07" w:rsidRPr="00A16CD3" w:rsidRDefault="002E1A07" w:rsidP="00B0763D">
            <w:pPr>
              <w:pStyle w:val="TableTextLeft"/>
              <w:tabs>
                <w:tab w:val="decimal" w:pos="481"/>
              </w:tabs>
              <w:rPr>
                <w:rFonts w:cs="Arial"/>
              </w:rPr>
            </w:pPr>
            <w:r>
              <w:t>225</w:t>
            </w:r>
          </w:p>
        </w:tc>
        <w:tc>
          <w:tcPr>
            <w:tcW w:w="0" w:type="auto"/>
          </w:tcPr>
          <w:p w14:paraId="04BFE0E1" w14:textId="2CB0472B" w:rsidR="002E1A07" w:rsidRPr="00A16CD3" w:rsidRDefault="002E1A07" w:rsidP="00B0763D">
            <w:pPr>
              <w:pStyle w:val="TableTextLeft"/>
              <w:tabs>
                <w:tab w:val="decimal" w:pos="482"/>
              </w:tabs>
              <w:cnfStyle w:val="000000000000" w:firstRow="0" w:lastRow="0" w:firstColumn="0" w:lastColumn="0" w:oddVBand="0" w:evenVBand="0" w:oddHBand="0" w:evenHBand="0" w:firstRowFirstColumn="0" w:firstRowLastColumn="0" w:lastRowFirstColumn="0" w:lastRowLastColumn="0"/>
              <w:rPr>
                <w:rFonts w:cs="Arial"/>
              </w:rPr>
            </w:pPr>
            <w:r>
              <w:t>305</w:t>
            </w:r>
          </w:p>
        </w:tc>
      </w:tr>
      <w:tr w:rsidR="002E1A07" w:rsidRPr="00050253" w14:paraId="4CC5197C" w14:textId="77777777" w:rsidTr="00A16CD3">
        <w:tblPrEx>
          <w:tblLook w:val="00A0" w:firstRow="1" w:lastRow="0" w:firstColumn="1" w:lastColumn="0" w:noHBand="0" w:noVBand="0"/>
        </w:tblPrEx>
        <w:tc>
          <w:tcPr>
            <w:tcW w:w="0" w:type="auto"/>
          </w:tcPr>
          <w:p w14:paraId="67CBAEE3" w14:textId="0115AA0E" w:rsidR="002E1A07" w:rsidRPr="00A16CD3" w:rsidRDefault="002E1A07" w:rsidP="00801A96">
            <w:pPr>
              <w:pStyle w:val="TableTextLeft"/>
            </w:pPr>
            <w:r>
              <w:t>Gippsland</w:t>
            </w:r>
          </w:p>
        </w:tc>
        <w:tc>
          <w:tcPr>
            <w:cnfStyle w:val="000010000000" w:firstRow="0" w:lastRow="0" w:firstColumn="0" w:lastColumn="0" w:oddVBand="1" w:evenVBand="0" w:oddHBand="0" w:evenHBand="0" w:firstRowFirstColumn="0" w:firstRowLastColumn="0" w:lastRowFirstColumn="0" w:lastRowLastColumn="0"/>
            <w:tcW w:w="0" w:type="auto"/>
          </w:tcPr>
          <w:p w14:paraId="0C0136D9" w14:textId="256A5C82" w:rsidR="002E1A07" w:rsidRPr="00A16CD3" w:rsidRDefault="002E1A07" w:rsidP="00B0763D">
            <w:pPr>
              <w:pStyle w:val="TableTextLeft"/>
              <w:tabs>
                <w:tab w:val="decimal" w:pos="1157"/>
              </w:tabs>
              <w:rPr>
                <w:rFonts w:cs="Arial"/>
              </w:rPr>
            </w:pPr>
            <w:r>
              <w:t>15</w:t>
            </w:r>
            <w:r w:rsidR="00663E1E">
              <w:t>,</w:t>
            </w:r>
            <w:r>
              <w:t>836</w:t>
            </w:r>
          </w:p>
        </w:tc>
        <w:tc>
          <w:tcPr>
            <w:tcW w:w="0" w:type="auto"/>
          </w:tcPr>
          <w:p w14:paraId="25A1EA64" w14:textId="01556461" w:rsidR="002E1A07" w:rsidRPr="00A16CD3" w:rsidRDefault="002E1A07" w:rsidP="00B0763D">
            <w:pPr>
              <w:pStyle w:val="TableTextLeft"/>
              <w:tabs>
                <w:tab w:val="decimal" w:pos="467"/>
              </w:tabs>
              <w:cnfStyle w:val="000000000000" w:firstRow="0" w:lastRow="0" w:firstColumn="0" w:lastColumn="0" w:oddVBand="0" w:evenVBand="0" w:oddHBand="0" w:evenHBand="0" w:firstRowFirstColumn="0" w:firstRowLastColumn="0" w:lastRowFirstColumn="0" w:lastRowLastColumn="0"/>
              <w:rPr>
                <w:rFonts w:cs="Arial"/>
              </w:rPr>
            </w:pPr>
            <w:r>
              <w:t>95</w:t>
            </w:r>
          </w:p>
        </w:tc>
        <w:tc>
          <w:tcPr>
            <w:cnfStyle w:val="000010000000" w:firstRow="0" w:lastRow="0" w:firstColumn="0" w:lastColumn="0" w:oddVBand="1" w:evenVBand="0" w:oddHBand="0" w:evenHBand="0" w:firstRowFirstColumn="0" w:firstRowLastColumn="0" w:lastRowFirstColumn="0" w:lastRowLastColumn="0"/>
            <w:tcW w:w="0" w:type="auto"/>
          </w:tcPr>
          <w:p w14:paraId="4FA9C3B6" w14:textId="336F9BA9" w:rsidR="002E1A07" w:rsidRPr="00A16CD3" w:rsidRDefault="002E1A07" w:rsidP="00B0763D">
            <w:pPr>
              <w:pStyle w:val="TableTextLeft"/>
              <w:tabs>
                <w:tab w:val="decimal" w:pos="481"/>
              </w:tabs>
              <w:rPr>
                <w:rFonts w:cs="Arial"/>
              </w:rPr>
            </w:pPr>
            <w:r>
              <w:t>145</w:t>
            </w:r>
          </w:p>
        </w:tc>
        <w:tc>
          <w:tcPr>
            <w:tcW w:w="0" w:type="auto"/>
          </w:tcPr>
          <w:p w14:paraId="3EC5FE99" w14:textId="0F44A063" w:rsidR="002E1A07" w:rsidRPr="00A16CD3" w:rsidRDefault="002E1A07" w:rsidP="00B0763D">
            <w:pPr>
              <w:pStyle w:val="TableTextLeft"/>
              <w:tabs>
                <w:tab w:val="decimal" w:pos="482"/>
              </w:tabs>
              <w:cnfStyle w:val="000000000000" w:firstRow="0" w:lastRow="0" w:firstColumn="0" w:lastColumn="0" w:oddVBand="0" w:evenVBand="0" w:oddHBand="0" w:evenHBand="0" w:firstRowFirstColumn="0" w:firstRowLastColumn="0" w:lastRowFirstColumn="0" w:lastRowLastColumn="0"/>
              <w:rPr>
                <w:rFonts w:cs="Arial"/>
              </w:rPr>
            </w:pPr>
            <w:r>
              <w:t>195</w:t>
            </w:r>
          </w:p>
        </w:tc>
      </w:tr>
      <w:tr w:rsidR="002E1A07" w:rsidRPr="00050253" w14:paraId="2B8E6C0B" w14:textId="77777777" w:rsidTr="00A16CD3">
        <w:tblPrEx>
          <w:tblLook w:val="00A0" w:firstRow="1" w:lastRow="0" w:firstColumn="1" w:lastColumn="0" w:noHBand="0" w:noVBand="0"/>
        </w:tblPrEx>
        <w:tc>
          <w:tcPr>
            <w:tcW w:w="0" w:type="auto"/>
          </w:tcPr>
          <w:p w14:paraId="3721F0A9" w14:textId="11DDA112" w:rsidR="002E1A07" w:rsidRPr="00A16CD3" w:rsidRDefault="002E1A07" w:rsidP="00801A96">
            <w:pPr>
              <w:pStyle w:val="TableTextLeft"/>
            </w:pPr>
            <w:r>
              <w:t>Central</w:t>
            </w:r>
          </w:p>
        </w:tc>
        <w:tc>
          <w:tcPr>
            <w:cnfStyle w:val="000010000000" w:firstRow="0" w:lastRow="0" w:firstColumn="0" w:lastColumn="0" w:oddVBand="1" w:evenVBand="0" w:oddHBand="0" w:evenHBand="0" w:firstRowFirstColumn="0" w:firstRowLastColumn="0" w:lastRowFirstColumn="0" w:lastRowLastColumn="0"/>
            <w:tcW w:w="0" w:type="auto"/>
          </w:tcPr>
          <w:p w14:paraId="2C1A5BE3" w14:textId="7C6BBB98" w:rsidR="002E1A07" w:rsidRPr="00A16CD3" w:rsidRDefault="002E1A07" w:rsidP="00B0763D">
            <w:pPr>
              <w:pStyle w:val="TableTextLeft"/>
              <w:tabs>
                <w:tab w:val="decimal" w:pos="1157"/>
              </w:tabs>
              <w:rPr>
                <w:rFonts w:cs="Arial"/>
              </w:rPr>
            </w:pPr>
            <w:r>
              <w:t>12</w:t>
            </w:r>
            <w:r w:rsidR="00663E1E">
              <w:t>,</w:t>
            </w:r>
            <w:r>
              <w:t>150</w:t>
            </w:r>
          </w:p>
        </w:tc>
        <w:tc>
          <w:tcPr>
            <w:tcW w:w="0" w:type="auto"/>
          </w:tcPr>
          <w:p w14:paraId="0A43DACD" w14:textId="0B62643D" w:rsidR="002E1A07" w:rsidRPr="00A16CD3" w:rsidRDefault="002E1A07" w:rsidP="00B0763D">
            <w:pPr>
              <w:pStyle w:val="TableTextLeft"/>
              <w:tabs>
                <w:tab w:val="decimal" w:pos="467"/>
              </w:tabs>
              <w:cnfStyle w:val="000000000000" w:firstRow="0" w:lastRow="0" w:firstColumn="0" w:lastColumn="0" w:oddVBand="0" w:evenVBand="0" w:oddHBand="0" w:evenHBand="0" w:firstRowFirstColumn="0" w:firstRowLastColumn="0" w:lastRowFirstColumn="0" w:lastRowLastColumn="0"/>
              <w:rPr>
                <w:rFonts w:cs="Arial"/>
              </w:rPr>
            </w:pPr>
            <w:r>
              <w:t>75</w:t>
            </w:r>
          </w:p>
        </w:tc>
        <w:tc>
          <w:tcPr>
            <w:cnfStyle w:val="000010000000" w:firstRow="0" w:lastRow="0" w:firstColumn="0" w:lastColumn="0" w:oddVBand="1" w:evenVBand="0" w:oddHBand="0" w:evenHBand="0" w:firstRowFirstColumn="0" w:firstRowLastColumn="0" w:lastRowFirstColumn="0" w:lastRowLastColumn="0"/>
            <w:tcW w:w="0" w:type="auto"/>
          </w:tcPr>
          <w:p w14:paraId="682D9AF3" w14:textId="61D349B6" w:rsidR="002E1A07" w:rsidRPr="00A16CD3" w:rsidRDefault="002E1A07" w:rsidP="00B0763D">
            <w:pPr>
              <w:pStyle w:val="TableTextLeft"/>
              <w:tabs>
                <w:tab w:val="decimal" w:pos="481"/>
              </w:tabs>
              <w:rPr>
                <w:rFonts w:cs="Arial"/>
              </w:rPr>
            </w:pPr>
            <w:r>
              <w:t>110</w:t>
            </w:r>
          </w:p>
        </w:tc>
        <w:tc>
          <w:tcPr>
            <w:tcW w:w="0" w:type="auto"/>
          </w:tcPr>
          <w:p w14:paraId="389E4A1F" w14:textId="317B4D6B" w:rsidR="002E1A07" w:rsidRPr="00A16CD3" w:rsidRDefault="002E1A07" w:rsidP="00B0763D">
            <w:pPr>
              <w:pStyle w:val="TableTextLeft"/>
              <w:tabs>
                <w:tab w:val="decimal" w:pos="482"/>
              </w:tabs>
              <w:cnfStyle w:val="000000000000" w:firstRow="0" w:lastRow="0" w:firstColumn="0" w:lastColumn="0" w:oddVBand="0" w:evenVBand="0" w:oddHBand="0" w:evenHBand="0" w:firstRowFirstColumn="0" w:firstRowLastColumn="0" w:lastRowFirstColumn="0" w:lastRowLastColumn="0"/>
              <w:rPr>
                <w:rFonts w:cs="Arial"/>
              </w:rPr>
            </w:pPr>
            <w:r>
              <w:t>150</w:t>
            </w:r>
          </w:p>
        </w:tc>
      </w:tr>
    </w:tbl>
    <w:p w14:paraId="03D5DD70" w14:textId="146E31D8" w:rsidR="00130ADF" w:rsidRPr="009D6D79" w:rsidRDefault="00130ADF" w:rsidP="00130ADF">
      <w:pPr>
        <w:pStyle w:val="CaptionImageorFigure"/>
      </w:pPr>
    </w:p>
    <w:p w14:paraId="4BDE4B8E" w14:textId="27C1E872" w:rsidR="002E1A07" w:rsidRPr="00FA50B4" w:rsidRDefault="002E1A07" w:rsidP="00B0763D">
      <w:pPr>
        <w:pStyle w:val="Heading2"/>
        <w:tabs>
          <w:tab w:val="left" w:pos="567"/>
        </w:tabs>
      </w:pPr>
      <w:bookmarkStart w:id="31" w:name="_Toc358311272"/>
      <w:r>
        <w:t>3.2</w:t>
      </w:r>
      <w:r>
        <w:tab/>
        <w:t>Analysis of the grey kangaroo overlap zone</w:t>
      </w:r>
      <w:bookmarkEnd w:id="31"/>
    </w:p>
    <w:p w14:paraId="2A056B37" w14:textId="42F63296" w:rsidR="002E1A07" w:rsidRPr="00FA50B4" w:rsidRDefault="002E1A07" w:rsidP="002E1A07">
      <w:pPr>
        <w:pStyle w:val="BodyText"/>
        <w:rPr>
          <w:rFonts w:eastAsia="SimSun"/>
        </w:rPr>
      </w:pPr>
      <w:r>
        <w:t>The results of fitting the spatial G</w:t>
      </w:r>
      <w:r w:rsidR="00663E1E">
        <w:t>AM</w:t>
      </w:r>
      <w:r>
        <w:t xml:space="preserve"> to data from the Atlas of Living Australia (</w:t>
      </w:r>
      <w:r w:rsidR="00FB7D3D">
        <w:t>Figure </w:t>
      </w:r>
      <w:r>
        <w:t>9) revealed the likely extent of the GKOZ within Victoria. It should be noted</w:t>
      </w:r>
      <w:r w:rsidR="00FB7D3D">
        <w:t>,</w:t>
      </w:r>
      <w:r>
        <w:t xml:space="preserve"> however, that there are large areas with very few records o</w:t>
      </w:r>
      <w:r w:rsidR="00A31D41">
        <w:t>f grey ka</w:t>
      </w:r>
      <w:r>
        <w:t xml:space="preserve">ngaroos in the </w:t>
      </w:r>
      <w:r w:rsidR="00AA5707">
        <w:t>Atlas of Living Australia</w:t>
      </w:r>
      <w:r>
        <w:t xml:space="preserve"> (</w:t>
      </w:r>
      <w:r w:rsidR="00A31D41">
        <w:t>Figures </w:t>
      </w:r>
      <w:r>
        <w:t xml:space="preserve">8 and 9, and </w:t>
      </w:r>
      <w:r w:rsidR="00A31D41">
        <w:t>Table </w:t>
      </w:r>
      <w:r>
        <w:t xml:space="preserve">2). Notably, </w:t>
      </w:r>
      <w:proofErr w:type="spellStart"/>
      <w:r>
        <w:t>Buloke</w:t>
      </w:r>
      <w:proofErr w:type="spellEnd"/>
      <w:r>
        <w:t xml:space="preserve"> Shire has only 11 records of grey kangaroos and is entirely in the GKOZ, </w:t>
      </w:r>
      <w:r w:rsidR="00A31D41">
        <w:t xml:space="preserve">and </w:t>
      </w:r>
      <w:r>
        <w:t xml:space="preserve">only four LGAs have more than 100 records of </w:t>
      </w:r>
      <w:r w:rsidR="00A31D41">
        <w:t>grey ka</w:t>
      </w:r>
      <w:r>
        <w:t>ngaroo. Thus, the location and breadth of the overlap zone in this part of the state is rather uncertain, and many parts of the prediction surface are derived largely from extrapolation from neighbouring areas.</w:t>
      </w:r>
    </w:p>
    <w:p w14:paraId="14979B2E" w14:textId="77777777" w:rsidR="002E1A07" w:rsidRDefault="002E1A07">
      <w:pPr>
        <w:rPr>
          <w:rFonts w:cs="Times New Roman"/>
          <w:b/>
          <w:lang w:eastAsia="en-US"/>
        </w:rPr>
      </w:pPr>
      <w:r>
        <w:br w:type="page"/>
      </w:r>
    </w:p>
    <w:p w14:paraId="224BD46C" w14:textId="5069C7AB" w:rsidR="002E1A07" w:rsidRPr="000F77EE" w:rsidRDefault="002E1A07" w:rsidP="002E1A07">
      <w:pPr>
        <w:pStyle w:val="Tablecaption"/>
      </w:pPr>
      <w:r>
        <w:lastRenderedPageBreak/>
        <w:t xml:space="preserve">Table 2: </w:t>
      </w:r>
      <w:r w:rsidRPr="002E1A07">
        <w:t xml:space="preserve">Percentages of atlas records </w:t>
      </w:r>
      <w:r w:rsidR="00FB7D3D" w:rsidRPr="002E1A07">
        <w:t>for grey k</w:t>
      </w:r>
      <w:r w:rsidRPr="002E1A07">
        <w:t xml:space="preserve">angaroos </w:t>
      </w:r>
      <w:r w:rsidR="00FB7D3D">
        <w:t>that</w:t>
      </w:r>
      <w:r w:rsidR="00FB7D3D" w:rsidRPr="002E1A07">
        <w:t xml:space="preserve"> </w:t>
      </w:r>
      <w:r w:rsidRPr="002E1A07">
        <w:t>were identified as Eastern Grey Kangaroos for LGAs in and around the overlap zone.</w:t>
      </w:r>
    </w:p>
    <w:tbl>
      <w:tblPr>
        <w:tblStyle w:val="TableGrid"/>
        <w:tblW w:w="0" w:type="auto"/>
        <w:tblLook w:val="04A0" w:firstRow="1" w:lastRow="0" w:firstColumn="1" w:lastColumn="0" w:noHBand="0" w:noVBand="1"/>
      </w:tblPr>
      <w:tblGrid>
        <w:gridCol w:w="1887"/>
        <w:gridCol w:w="1369"/>
        <w:gridCol w:w="1589"/>
      </w:tblGrid>
      <w:tr w:rsidR="002E1A07" w:rsidRPr="009D6D79" w14:paraId="4D4BB30C" w14:textId="77777777" w:rsidTr="009F7943">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0" w:type="auto"/>
          </w:tcPr>
          <w:p w14:paraId="5220EFC7" w14:textId="4A2CF88B" w:rsidR="002E1A07" w:rsidRPr="009D6D79" w:rsidRDefault="002E1A07" w:rsidP="009F7943">
            <w:pPr>
              <w:pStyle w:val="Default"/>
              <w:spacing w:line="360" w:lineRule="auto"/>
              <w:rPr>
                <w:rFonts w:ascii="Arial Narrow" w:hAnsi="Arial Narrow"/>
                <w:b/>
                <w:sz w:val="22"/>
                <w:szCs w:val="22"/>
              </w:rPr>
            </w:pPr>
            <w:r>
              <w:rPr>
                <w:rFonts w:ascii="Arial Narrow" w:hAnsi="Arial Narrow"/>
                <w:b/>
                <w:sz w:val="22"/>
                <w:szCs w:val="22"/>
              </w:rPr>
              <w:t>LGA</w:t>
            </w:r>
          </w:p>
        </w:tc>
        <w:tc>
          <w:tcPr>
            <w:tcW w:w="0" w:type="auto"/>
          </w:tcPr>
          <w:p w14:paraId="549B7624" w14:textId="6D8DEE8D" w:rsidR="002E1A07" w:rsidRPr="009D6D79" w:rsidRDefault="002E1A07" w:rsidP="009F7943">
            <w:pPr>
              <w:pStyle w:val="Default"/>
              <w:spacing w:line="360" w:lineRule="auto"/>
              <w:cnfStyle w:val="100000000000" w:firstRow="1" w:lastRow="0" w:firstColumn="0" w:lastColumn="0" w:oddVBand="0" w:evenVBand="0" w:oddHBand="0" w:evenHBand="0" w:firstRowFirstColumn="0" w:firstRowLastColumn="0" w:lastRowFirstColumn="0" w:lastRowLastColumn="0"/>
              <w:rPr>
                <w:rFonts w:ascii="Arial Narrow" w:hAnsi="Arial Narrow"/>
                <w:b/>
                <w:sz w:val="22"/>
                <w:szCs w:val="22"/>
              </w:rPr>
            </w:pPr>
            <w:r>
              <w:rPr>
                <w:rFonts w:ascii="Arial Narrow" w:hAnsi="Arial Narrow"/>
                <w:b/>
                <w:sz w:val="22"/>
                <w:szCs w:val="22"/>
              </w:rPr>
              <w:t>Total records</w:t>
            </w:r>
          </w:p>
        </w:tc>
        <w:tc>
          <w:tcPr>
            <w:tcW w:w="0" w:type="auto"/>
          </w:tcPr>
          <w:p w14:paraId="6B101C8A" w14:textId="6495191B" w:rsidR="002E1A07" w:rsidRPr="009D6D79" w:rsidRDefault="002E1A07" w:rsidP="009F7943">
            <w:pPr>
              <w:pStyle w:val="Default"/>
              <w:spacing w:line="360" w:lineRule="auto"/>
              <w:cnfStyle w:val="100000000000" w:firstRow="1" w:lastRow="0" w:firstColumn="0" w:lastColumn="0" w:oddVBand="0" w:evenVBand="0" w:oddHBand="0" w:evenHBand="0" w:firstRowFirstColumn="0" w:firstRowLastColumn="0" w:lastRowFirstColumn="0" w:lastRowLastColumn="0"/>
              <w:rPr>
                <w:rFonts w:ascii="Arial Narrow" w:hAnsi="Arial Narrow"/>
                <w:b/>
                <w:sz w:val="22"/>
                <w:szCs w:val="22"/>
              </w:rPr>
            </w:pPr>
            <w:r>
              <w:rPr>
                <w:rFonts w:ascii="Arial Narrow" w:hAnsi="Arial Narrow"/>
                <w:b/>
                <w:sz w:val="22"/>
                <w:szCs w:val="22"/>
              </w:rPr>
              <w:t>Proportion EGK</w:t>
            </w:r>
          </w:p>
        </w:tc>
      </w:tr>
      <w:tr w:rsidR="002E1A07" w:rsidRPr="00050253" w14:paraId="65DE4A5F" w14:textId="77777777" w:rsidTr="009F7943">
        <w:tblPrEx>
          <w:tblLook w:val="00A0" w:firstRow="1" w:lastRow="0" w:firstColumn="1" w:lastColumn="0" w:noHBand="0" w:noVBand="0"/>
        </w:tblPrEx>
        <w:tc>
          <w:tcPr>
            <w:tcW w:w="0" w:type="auto"/>
          </w:tcPr>
          <w:p w14:paraId="6C20AC99" w14:textId="0397AA13" w:rsidR="002E1A07" w:rsidRPr="00A16CD3" w:rsidRDefault="002E1A07" w:rsidP="009F7943">
            <w:pPr>
              <w:pStyle w:val="TableTextLeft"/>
            </w:pPr>
            <w:r>
              <w:t>Ararat</w:t>
            </w:r>
          </w:p>
        </w:tc>
        <w:tc>
          <w:tcPr>
            <w:cnfStyle w:val="000010000000" w:firstRow="0" w:lastRow="0" w:firstColumn="0" w:lastColumn="0" w:oddVBand="1" w:evenVBand="0" w:oddHBand="0" w:evenHBand="0" w:firstRowFirstColumn="0" w:firstRowLastColumn="0" w:lastRowFirstColumn="0" w:lastRowLastColumn="0"/>
            <w:tcW w:w="0" w:type="auto"/>
          </w:tcPr>
          <w:p w14:paraId="3C8A503C" w14:textId="5E78F869" w:rsidR="002E1A07" w:rsidRPr="00A16CD3" w:rsidRDefault="002E1A07" w:rsidP="00B0763D">
            <w:pPr>
              <w:pStyle w:val="TableTextLeft"/>
              <w:tabs>
                <w:tab w:val="decimal" w:pos="807"/>
              </w:tabs>
              <w:rPr>
                <w:rFonts w:cs="Arial"/>
              </w:rPr>
            </w:pPr>
            <w:r>
              <w:t>74</w:t>
            </w:r>
          </w:p>
        </w:tc>
        <w:tc>
          <w:tcPr>
            <w:tcW w:w="0" w:type="auto"/>
          </w:tcPr>
          <w:p w14:paraId="2134E1F2" w14:textId="38075FBC" w:rsidR="002E1A07" w:rsidRPr="00A16CD3" w:rsidRDefault="002E1A07" w:rsidP="00B0763D">
            <w:pPr>
              <w:pStyle w:val="TableTextLeft"/>
              <w:tabs>
                <w:tab w:val="decimal" w:pos="713"/>
              </w:tabs>
              <w:cnfStyle w:val="000000000000" w:firstRow="0" w:lastRow="0" w:firstColumn="0" w:lastColumn="0" w:oddVBand="0" w:evenVBand="0" w:oddHBand="0" w:evenHBand="0" w:firstRowFirstColumn="0" w:firstRowLastColumn="0" w:lastRowFirstColumn="0" w:lastRowLastColumn="0"/>
              <w:rPr>
                <w:rFonts w:cs="Arial"/>
              </w:rPr>
            </w:pPr>
            <w:r>
              <w:t>93.2%</w:t>
            </w:r>
          </w:p>
        </w:tc>
      </w:tr>
      <w:tr w:rsidR="002E1A07" w:rsidRPr="00050253" w14:paraId="227C8323" w14:textId="77777777" w:rsidTr="009F7943">
        <w:tblPrEx>
          <w:tblLook w:val="00A0" w:firstRow="1" w:lastRow="0" w:firstColumn="1" w:lastColumn="0" w:noHBand="0" w:noVBand="0"/>
        </w:tblPrEx>
        <w:tc>
          <w:tcPr>
            <w:tcW w:w="0" w:type="auto"/>
          </w:tcPr>
          <w:p w14:paraId="1BD80FBB" w14:textId="5F8A983B" w:rsidR="002E1A07" w:rsidRPr="00A16CD3" w:rsidRDefault="002E1A07" w:rsidP="009F7943">
            <w:pPr>
              <w:pStyle w:val="TableTextLeft"/>
            </w:pPr>
            <w:proofErr w:type="spellStart"/>
            <w:r>
              <w:t>Buloke</w:t>
            </w:r>
            <w:proofErr w:type="spellEnd"/>
          </w:p>
        </w:tc>
        <w:tc>
          <w:tcPr>
            <w:cnfStyle w:val="000010000000" w:firstRow="0" w:lastRow="0" w:firstColumn="0" w:lastColumn="0" w:oddVBand="1" w:evenVBand="0" w:oddHBand="0" w:evenHBand="0" w:firstRowFirstColumn="0" w:firstRowLastColumn="0" w:lastRowFirstColumn="0" w:lastRowLastColumn="0"/>
            <w:tcW w:w="0" w:type="auto"/>
          </w:tcPr>
          <w:p w14:paraId="4AE03E04" w14:textId="6A4D5CD2" w:rsidR="002E1A07" w:rsidRPr="00A16CD3" w:rsidRDefault="002E1A07" w:rsidP="00B0763D">
            <w:pPr>
              <w:pStyle w:val="TableTextLeft"/>
              <w:tabs>
                <w:tab w:val="decimal" w:pos="807"/>
              </w:tabs>
              <w:rPr>
                <w:rFonts w:cs="Arial"/>
              </w:rPr>
            </w:pPr>
            <w:r>
              <w:t>11</w:t>
            </w:r>
          </w:p>
        </w:tc>
        <w:tc>
          <w:tcPr>
            <w:tcW w:w="0" w:type="auto"/>
          </w:tcPr>
          <w:p w14:paraId="17B80B6D" w14:textId="49C0DE77" w:rsidR="002E1A07" w:rsidRPr="00A16CD3" w:rsidRDefault="002E1A07" w:rsidP="00B0763D">
            <w:pPr>
              <w:pStyle w:val="TableTextLeft"/>
              <w:tabs>
                <w:tab w:val="decimal" w:pos="713"/>
              </w:tabs>
              <w:cnfStyle w:val="000000000000" w:firstRow="0" w:lastRow="0" w:firstColumn="0" w:lastColumn="0" w:oddVBand="0" w:evenVBand="0" w:oddHBand="0" w:evenHBand="0" w:firstRowFirstColumn="0" w:firstRowLastColumn="0" w:lastRowFirstColumn="0" w:lastRowLastColumn="0"/>
              <w:rPr>
                <w:rFonts w:cs="Arial"/>
              </w:rPr>
            </w:pPr>
            <w:r>
              <w:t>63.6%</w:t>
            </w:r>
          </w:p>
        </w:tc>
      </w:tr>
      <w:tr w:rsidR="002E1A07" w:rsidRPr="00050253" w14:paraId="57046728" w14:textId="77777777" w:rsidTr="002F70B7">
        <w:tblPrEx>
          <w:tblLook w:val="00A0" w:firstRow="1" w:lastRow="0" w:firstColumn="1" w:lastColumn="0" w:noHBand="0" w:noVBand="0"/>
        </w:tblPrEx>
        <w:trPr>
          <w:trHeight w:val="274"/>
        </w:trPr>
        <w:tc>
          <w:tcPr>
            <w:tcW w:w="0" w:type="auto"/>
          </w:tcPr>
          <w:p w14:paraId="1DBF9961" w14:textId="72245DF7" w:rsidR="002E1A07" w:rsidRPr="00A16CD3" w:rsidRDefault="002E1A07" w:rsidP="009F7943">
            <w:pPr>
              <w:pStyle w:val="TableTextLeft"/>
            </w:pPr>
            <w:r>
              <w:t>Central Goldfields</w:t>
            </w:r>
            <w:r>
              <w:rPr>
                <w:vertAlign w:val="superscript"/>
              </w:rPr>
              <w:t>1</w:t>
            </w:r>
          </w:p>
        </w:tc>
        <w:tc>
          <w:tcPr>
            <w:cnfStyle w:val="000010000000" w:firstRow="0" w:lastRow="0" w:firstColumn="0" w:lastColumn="0" w:oddVBand="1" w:evenVBand="0" w:oddHBand="0" w:evenHBand="0" w:firstRowFirstColumn="0" w:firstRowLastColumn="0" w:lastRowFirstColumn="0" w:lastRowLastColumn="0"/>
            <w:tcW w:w="0" w:type="auto"/>
          </w:tcPr>
          <w:p w14:paraId="5A6BD289" w14:textId="42DB8062" w:rsidR="002E1A07" w:rsidRPr="00A16CD3" w:rsidRDefault="002E1A07" w:rsidP="00B0763D">
            <w:pPr>
              <w:pStyle w:val="TableTextLeft"/>
              <w:tabs>
                <w:tab w:val="decimal" w:pos="807"/>
              </w:tabs>
              <w:rPr>
                <w:rFonts w:cs="Arial"/>
              </w:rPr>
            </w:pPr>
            <w:r>
              <w:t>41</w:t>
            </w:r>
          </w:p>
        </w:tc>
        <w:tc>
          <w:tcPr>
            <w:tcW w:w="0" w:type="auto"/>
          </w:tcPr>
          <w:p w14:paraId="7578C9BA" w14:textId="146EDB32" w:rsidR="002E1A07" w:rsidRPr="00A16CD3" w:rsidRDefault="002E1A07" w:rsidP="00B0763D">
            <w:pPr>
              <w:pStyle w:val="TableTextLeft"/>
              <w:tabs>
                <w:tab w:val="decimal" w:pos="713"/>
              </w:tabs>
              <w:cnfStyle w:val="000000000000" w:firstRow="0" w:lastRow="0" w:firstColumn="0" w:lastColumn="0" w:oddVBand="0" w:evenVBand="0" w:oddHBand="0" w:evenHBand="0" w:firstRowFirstColumn="0" w:firstRowLastColumn="0" w:lastRowFirstColumn="0" w:lastRowLastColumn="0"/>
              <w:rPr>
                <w:rFonts w:cs="Arial"/>
              </w:rPr>
            </w:pPr>
            <w:r>
              <w:t>100.0%</w:t>
            </w:r>
          </w:p>
        </w:tc>
      </w:tr>
      <w:tr w:rsidR="002E1A07" w:rsidRPr="00050253" w14:paraId="4FCF96B4" w14:textId="77777777" w:rsidTr="009F7943">
        <w:tblPrEx>
          <w:tblLook w:val="00A0" w:firstRow="1" w:lastRow="0" w:firstColumn="1" w:lastColumn="0" w:noHBand="0" w:noVBand="0"/>
        </w:tblPrEx>
        <w:tc>
          <w:tcPr>
            <w:tcW w:w="0" w:type="auto"/>
          </w:tcPr>
          <w:p w14:paraId="5EF65F64" w14:textId="3771B126" w:rsidR="002E1A07" w:rsidRPr="00A16CD3" w:rsidRDefault="002E1A07" w:rsidP="009F7943">
            <w:pPr>
              <w:pStyle w:val="TableTextLeft"/>
            </w:pPr>
            <w:proofErr w:type="spellStart"/>
            <w:r>
              <w:t>Gannawarra</w:t>
            </w:r>
            <w:proofErr w:type="spellEnd"/>
          </w:p>
        </w:tc>
        <w:tc>
          <w:tcPr>
            <w:cnfStyle w:val="000010000000" w:firstRow="0" w:lastRow="0" w:firstColumn="0" w:lastColumn="0" w:oddVBand="1" w:evenVBand="0" w:oddHBand="0" w:evenHBand="0" w:firstRowFirstColumn="0" w:firstRowLastColumn="0" w:lastRowFirstColumn="0" w:lastRowLastColumn="0"/>
            <w:tcW w:w="0" w:type="auto"/>
          </w:tcPr>
          <w:p w14:paraId="2CB674D1" w14:textId="37BD0BE4" w:rsidR="002E1A07" w:rsidRPr="00A16CD3" w:rsidRDefault="002E1A07" w:rsidP="00B0763D">
            <w:pPr>
              <w:pStyle w:val="TableTextLeft"/>
              <w:tabs>
                <w:tab w:val="decimal" w:pos="807"/>
              </w:tabs>
              <w:rPr>
                <w:rFonts w:cs="Arial"/>
              </w:rPr>
            </w:pPr>
            <w:r>
              <w:t>54</w:t>
            </w:r>
          </w:p>
        </w:tc>
        <w:tc>
          <w:tcPr>
            <w:tcW w:w="0" w:type="auto"/>
          </w:tcPr>
          <w:p w14:paraId="6EAC4892" w14:textId="7E9651D8" w:rsidR="002E1A07" w:rsidRPr="00A16CD3" w:rsidRDefault="002E1A07" w:rsidP="00B0763D">
            <w:pPr>
              <w:pStyle w:val="TableTextLeft"/>
              <w:tabs>
                <w:tab w:val="decimal" w:pos="713"/>
              </w:tabs>
              <w:cnfStyle w:val="000000000000" w:firstRow="0" w:lastRow="0" w:firstColumn="0" w:lastColumn="0" w:oddVBand="0" w:evenVBand="0" w:oddHBand="0" w:evenHBand="0" w:firstRowFirstColumn="0" w:firstRowLastColumn="0" w:lastRowFirstColumn="0" w:lastRowLastColumn="0"/>
              <w:rPr>
                <w:rFonts w:cs="Arial"/>
              </w:rPr>
            </w:pPr>
            <w:r>
              <w:t>96.3%</w:t>
            </w:r>
          </w:p>
        </w:tc>
      </w:tr>
      <w:tr w:rsidR="002E1A07" w:rsidRPr="00050253" w14:paraId="2088D967" w14:textId="77777777" w:rsidTr="009F7943">
        <w:tblPrEx>
          <w:tblLook w:val="00A0" w:firstRow="1" w:lastRow="0" w:firstColumn="1" w:lastColumn="0" w:noHBand="0" w:noVBand="0"/>
        </w:tblPrEx>
        <w:tc>
          <w:tcPr>
            <w:tcW w:w="0" w:type="auto"/>
          </w:tcPr>
          <w:p w14:paraId="69D55A38" w14:textId="0093F7D3" w:rsidR="002E1A07" w:rsidRPr="00A16CD3" w:rsidRDefault="002E1A07" w:rsidP="009F7943">
            <w:pPr>
              <w:pStyle w:val="TableTextLeft"/>
            </w:pPr>
            <w:r>
              <w:t>Glenelg</w:t>
            </w:r>
          </w:p>
        </w:tc>
        <w:tc>
          <w:tcPr>
            <w:cnfStyle w:val="000010000000" w:firstRow="0" w:lastRow="0" w:firstColumn="0" w:lastColumn="0" w:oddVBand="1" w:evenVBand="0" w:oddHBand="0" w:evenHBand="0" w:firstRowFirstColumn="0" w:firstRowLastColumn="0" w:lastRowFirstColumn="0" w:lastRowLastColumn="0"/>
            <w:tcW w:w="0" w:type="auto"/>
          </w:tcPr>
          <w:p w14:paraId="38F30696" w14:textId="0A410CC2" w:rsidR="002E1A07" w:rsidRPr="00A16CD3" w:rsidRDefault="002E1A07" w:rsidP="00B0763D">
            <w:pPr>
              <w:pStyle w:val="TableTextLeft"/>
              <w:tabs>
                <w:tab w:val="decimal" w:pos="807"/>
              </w:tabs>
              <w:rPr>
                <w:rFonts w:cs="Arial"/>
              </w:rPr>
            </w:pPr>
            <w:r>
              <w:t>334</w:t>
            </w:r>
          </w:p>
        </w:tc>
        <w:tc>
          <w:tcPr>
            <w:tcW w:w="0" w:type="auto"/>
          </w:tcPr>
          <w:p w14:paraId="5E508613" w14:textId="33F79A66" w:rsidR="002E1A07" w:rsidRPr="00A16CD3" w:rsidRDefault="002E1A07" w:rsidP="00B0763D">
            <w:pPr>
              <w:pStyle w:val="TableTextLeft"/>
              <w:tabs>
                <w:tab w:val="decimal" w:pos="713"/>
              </w:tabs>
              <w:cnfStyle w:val="000000000000" w:firstRow="0" w:lastRow="0" w:firstColumn="0" w:lastColumn="0" w:oddVBand="0" w:evenVBand="0" w:oddHBand="0" w:evenHBand="0" w:firstRowFirstColumn="0" w:firstRowLastColumn="0" w:lastRowFirstColumn="0" w:lastRowLastColumn="0"/>
              <w:rPr>
                <w:rFonts w:cs="Arial"/>
              </w:rPr>
            </w:pPr>
            <w:r>
              <w:t>89.5%</w:t>
            </w:r>
          </w:p>
        </w:tc>
      </w:tr>
      <w:tr w:rsidR="002E1A07" w:rsidRPr="00050253" w14:paraId="50255FF3" w14:textId="77777777" w:rsidTr="009F7943">
        <w:tblPrEx>
          <w:tblLook w:val="00A0" w:firstRow="1" w:lastRow="0" w:firstColumn="1" w:lastColumn="0" w:noHBand="0" w:noVBand="0"/>
        </w:tblPrEx>
        <w:tc>
          <w:tcPr>
            <w:tcW w:w="0" w:type="auto"/>
          </w:tcPr>
          <w:p w14:paraId="3D08F98B" w14:textId="21036D13" w:rsidR="002E1A07" w:rsidRPr="00A16CD3" w:rsidRDefault="002E1A07" w:rsidP="009F7943">
            <w:pPr>
              <w:pStyle w:val="TableTextLeft"/>
            </w:pPr>
            <w:r>
              <w:t>Hindmarsh</w:t>
            </w:r>
          </w:p>
        </w:tc>
        <w:tc>
          <w:tcPr>
            <w:cnfStyle w:val="000010000000" w:firstRow="0" w:lastRow="0" w:firstColumn="0" w:lastColumn="0" w:oddVBand="1" w:evenVBand="0" w:oddHBand="0" w:evenHBand="0" w:firstRowFirstColumn="0" w:firstRowLastColumn="0" w:lastRowFirstColumn="0" w:lastRowLastColumn="0"/>
            <w:tcW w:w="0" w:type="auto"/>
          </w:tcPr>
          <w:p w14:paraId="1C5A1B05" w14:textId="05878258" w:rsidR="002E1A07" w:rsidRPr="00A16CD3" w:rsidRDefault="002E1A07" w:rsidP="00B0763D">
            <w:pPr>
              <w:pStyle w:val="TableTextLeft"/>
              <w:tabs>
                <w:tab w:val="decimal" w:pos="807"/>
              </w:tabs>
              <w:rPr>
                <w:rFonts w:cs="Arial"/>
              </w:rPr>
            </w:pPr>
            <w:r>
              <w:t>68</w:t>
            </w:r>
          </w:p>
        </w:tc>
        <w:tc>
          <w:tcPr>
            <w:tcW w:w="0" w:type="auto"/>
          </w:tcPr>
          <w:p w14:paraId="47CB5A45" w14:textId="2BCFED80" w:rsidR="002E1A07" w:rsidRPr="00A16CD3" w:rsidRDefault="002E1A07" w:rsidP="00B0763D">
            <w:pPr>
              <w:pStyle w:val="TableTextLeft"/>
              <w:tabs>
                <w:tab w:val="decimal" w:pos="713"/>
              </w:tabs>
              <w:cnfStyle w:val="000000000000" w:firstRow="0" w:lastRow="0" w:firstColumn="0" w:lastColumn="0" w:oddVBand="0" w:evenVBand="0" w:oddHBand="0" w:evenHBand="0" w:firstRowFirstColumn="0" w:firstRowLastColumn="0" w:lastRowFirstColumn="0" w:lastRowLastColumn="0"/>
              <w:rPr>
                <w:rFonts w:cs="Arial"/>
              </w:rPr>
            </w:pPr>
            <w:r>
              <w:t>2.9%</w:t>
            </w:r>
          </w:p>
        </w:tc>
      </w:tr>
      <w:tr w:rsidR="002E1A07" w:rsidRPr="00050253" w14:paraId="02F2D382" w14:textId="77777777" w:rsidTr="009F7943">
        <w:tblPrEx>
          <w:tblLook w:val="00A0" w:firstRow="1" w:lastRow="0" w:firstColumn="1" w:lastColumn="0" w:noHBand="0" w:noVBand="0"/>
        </w:tblPrEx>
        <w:tc>
          <w:tcPr>
            <w:tcW w:w="0" w:type="auto"/>
          </w:tcPr>
          <w:p w14:paraId="44DED102" w14:textId="713B22E1" w:rsidR="002E1A07" w:rsidRPr="00A16CD3" w:rsidRDefault="002E1A07" w:rsidP="009F7943">
            <w:pPr>
              <w:pStyle w:val="TableTextLeft"/>
            </w:pPr>
            <w:r>
              <w:t>Horsham</w:t>
            </w:r>
          </w:p>
        </w:tc>
        <w:tc>
          <w:tcPr>
            <w:cnfStyle w:val="000010000000" w:firstRow="0" w:lastRow="0" w:firstColumn="0" w:lastColumn="0" w:oddVBand="1" w:evenVBand="0" w:oddHBand="0" w:evenHBand="0" w:firstRowFirstColumn="0" w:firstRowLastColumn="0" w:lastRowFirstColumn="0" w:lastRowLastColumn="0"/>
            <w:tcW w:w="0" w:type="auto"/>
          </w:tcPr>
          <w:p w14:paraId="33050A80" w14:textId="56B029BF" w:rsidR="002E1A07" w:rsidRPr="00A16CD3" w:rsidRDefault="002E1A07" w:rsidP="00B0763D">
            <w:pPr>
              <w:pStyle w:val="TableTextLeft"/>
              <w:tabs>
                <w:tab w:val="decimal" w:pos="807"/>
              </w:tabs>
              <w:rPr>
                <w:rFonts w:cs="Arial"/>
              </w:rPr>
            </w:pPr>
            <w:r>
              <w:t>44</w:t>
            </w:r>
          </w:p>
        </w:tc>
        <w:tc>
          <w:tcPr>
            <w:tcW w:w="0" w:type="auto"/>
          </w:tcPr>
          <w:p w14:paraId="6370A2FF" w14:textId="58A8B21C" w:rsidR="002E1A07" w:rsidRPr="00A16CD3" w:rsidRDefault="002E1A07" w:rsidP="00B0763D">
            <w:pPr>
              <w:pStyle w:val="TableTextLeft"/>
              <w:tabs>
                <w:tab w:val="decimal" w:pos="713"/>
              </w:tabs>
              <w:cnfStyle w:val="000000000000" w:firstRow="0" w:lastRow="0" w:firstColumn="0" w:lastColumn="0" w:oddVBand="0" w:evenVBand="0" w:oddHBand="0" w:evenHBand="0" w:firstRowFirstColumn="0" w:firstRowLastColumn="0" w:lastRowFirstColumn="0" w:lastRowLastColumn="0"/>
              <w:rPr>
                <w:rFonts w:cs="Arial"/>
              </w:rPr>
            </w:pPr>
            <w:r>
              <w:t>56.8%</w:t>
            </w:r>
          </w:p>
        </w:tc>
      </w:tr>
      <w:tr w:rsidR="002E1A07" w:rsidRPr="00050253" w14:paraId="207E68A3" w14:textId="77777777" w:rsidTr="009F7943">
        <w:tblPrEx>
          <w:tblLook w:val="00A0" w:firstRow="1" w:lastRow="0" w:firstColumn="1" w:lastColumn="0" w:noHBand="0" w:noVBand="0"/>
        </w:tblPrEx>
        <w:tc>
          <w:tcPr>
            <w:tcW w:w="0" w:type="auto"/>
          </w:tcPr>
          <w:p w14:paraId="5F7258F4" w14:textId="5AC5BD47" w:rsidR="002E1A07" w:rsidRDefault="002E1A07" w:rsidP="009F7943">
            <w:pPr>
              <w:pStyle w:val="TableTextLeft"/>
            </w:pPr>
            <w:r>
              <w:t>Loddon</w:t>
            </w:r>
          </w:p>
        </w:tc>
        <w:tc>
          <w:tcPr>
            <w:cnfStyle w:val="000010000000" w:firstRow="0" w:lastRow="0" w:firstColumn="0" w:lastColumn="0" w:oddVBand="1" w:evenVBand="0" w:oddHBand="0" w:evenHBand="0" w:firstRowFirstColumn="0" w:firstRowLastColumn="0" w:lastRowFirstColumn="0" w:lastRowLastColumn="0"/>
            <w:tcW w:w="0" w:type="auto"/>
          </w:tcPr>
          <w:p w14:paraId="40CB60FB" w14:textId="6EFB3637" w:rsidR="002E1A07" w:rsidRDefault="002E1A07" w:rsidP="00B0763D">
            <w:pPr>
              <w:pStyle w:val="TableTextLeft"/>
              <w:tabs>
                <w:tab w:val="decimal" w:pos="807"/>
              </w:tabs>
              <w:rPr>
                <w:rFonts w:cs="Arial"/>
              </w:rPr>
            </w:pPr>
            <w:r>
              <w:t>160</w:t>
            </w:r>
          </w:p>
        </w:tc>
        <w:tc>
          <w:tcPr>
            <w:tcW w:w="0" w:type="auto"/>
          </w:tcPr>
          <w:p w14:paraId="55545CF1" w14:textId="365BCBA0" w:rsidR="002E1A07" w:rsidRDefault="002E1A07" w:rsidP="00B0763D">
            <w:pPr>
              <w:pStyle w:val="TableTextLeft"/>
              <w:tabs>
                <w:tab w:val="decimal" w:pos="713"/>
              </w:tabs>
              <w:cnfStyle w:val="000000000000" w:firstRow="0" w:lastRow="0" w:firstColumn="0" w:lastColumn="0" w:oddVBand="0" w:evenVBand="0" w:oddHBand="0" w:evenHBand="0" w:firstRowFirstColumn="0" w:firstRowLastColumn="0" w:lastRowFirstColumn="0" w:lastRowLastColumn="0"/>
              <w:rPr>
                <w:rFonts w:cs="Arial"/>
              </w:rPr>
            </w:pPr>
            <w:r>
              <w:t>85.0%</w:t>
            </w:r>
          </w:p>
        </w:tc>
      </w:tr>
      <w:tr w:rsidR="002E1A07" w:rsidRPr="00050253" w14:paraId="47DC19A2" w14:textId="77777777" w:rsidTr="009F7943">
        <w:tblPrEx>
          <w:tblLook w:val="00A0" w:firstRow="1" w:lastRow="0" w:firstColumn="1" w:lastColumn="0" w:noHBand="0" w:noVBand="0"/>
        </w:tblPrEx>
        <w:tc>
          <w:tcPr>
            <w:tcW w:w="0" w:type="auto"/>
          </w:tcPr>
          <w:p w14:paraId="4FFB9351" w14:textId="7A9F8579" w:rsidR="002E1A07" w:rsidRDefault="002E1A07" w:rsidP="009F7943">
            <w:pPr>
              <w:pStyle w:val="TableTextLeft"/>
            </w:pPr>
            <w:r>
              <w:t>Mildura</w:t>
            </w:r>
            <w:r>
              <w:rPr>
                <w:vertAlign w:val="superscript"/>
              </w:rPr>
              <w:t>2</w:t>
            </w:r>
          </w:p>
        </w:tc>
        <w:tc>
          <w:tcPr>
            <w:cnfStyle w:val="000010000000" w:firstRow="0" w:lastRow="0" w:firstColumn="0" w:lastColumn="0" w:oddVBand="1" w:evenVBand="0" w:oddHBand="0" w:evenHBand="0" w:firstRowFirstColumn="0" w:firstRowLastColumn="0" w:lastRowFirstColumn="0" w:lastRowLastColumn="0"/>
            <w:tcW w:w="0" w:type="auto"/>
          </w:tcPr>
          <w:p w14:paraId="014F73C7" w14:textId="54D076AE" w:rsidR="002E1A07" w:rsidRDefault="002E1A07" w:rsidP="00B0763D">
            <w:pPr>
              <w:pStyle w:val="TableTextLeft"/>
              <w:tabs>
                <w:tab w:val="decimal" w:pos="807"/>
              </w:tabs>
              <w:rPr>
                <w:rFonts w:cs="Arial"/>
              </w:rPr>
            </w:pPr>
            <w:r>
              <w:t>636</w:t>
            </w:r>
          </w:p>
        </w:tc>
        <w:tc>
          <w:tcPr>
            <w:tcW w:w="0" w:type="auto"/>
          </w:tcPr>
          <w:p w14:paraId="60195B9A" w14:textId="5C65D7A3" w:rsidR="002E1A07" w:rsidRDefault="002E1A07" w:rsidP="00B0763D">
            <w:pPr>
              <w:pStyle w:val="TableTextLeft"/>
              <w:tabs>
                <w:tab w:val="decimal" w:pos="713"/>
              </w:tabs>
              <w:cnfStyle w:val="000000000000" w:firstRow="0" w:lastRow="0" w:firstColumn="0" w:lastColumn="0" w:oddVBand="0" w:evenVBand="0" w:oddHBand="0" w:evenHBand="0" w:firstRowFirstColumn="0" w:firstRowLastColumn="0" w:lastRowFirstColumn="0" w:lastRowLastColumn="0"/>
              <w:rPr>
                <w:rFonts w:cs="Arial"/>
              </w:rPr>
            </w:pPr>
            <w:r>
              <w:t>0.8%</w:t>
            </w:r>
          </w:p>
        </w:tc>
      </w:tr>
      <w:tr w:rsidR="002E1A07" w:rsidRPr="00050253" w14:paraId="2977D7EC" w14:textId="77777777" w:rsidTr="009F7943">
        <w:tblPrEx>
          <w:tblLook w:val="00A0" w:firstRow="1" w:lastRow="0" w:firstColumn="1" w:lastColumn="0" w:noHBand="0" w:noVBand="0"/>
        </w:tblPrEx>
        <w:tc>
          <w:tcPr>
            <w:tcW w:w="0" w:type="auto"/>
          </w:tcPr>
          <w:p w14:paraId="13C261E3" w14:textId="4A0E6DAB" w:rsidR="002E1A07" w:rsidRDefault="002E1A07" w:rsidP="009F7943">
            <w:pPr>
              <w:pStyle w:val="TableTextLeft"/>
            </w:pPr>
            <w:r>
              <w:t>Northern Grampians</w:t>
            </w:r>
          </w:p>
        </w:tc>
        <w:tc>
          <w:tcPr>
            <w:cnfStyle w:val="000010000000" w:firstRow="0" w:lastRow="0" w:firstColumn="0" w:lastColumn="0" w:oddVBand="1" w:evenVBand="0" w:oddHBand="0" w:evenHBand="0" w:firstRowFirstColumn="0" w:firstRowLastColumn="0" w:lastRowFirstColumn="0" w:lastRowLastColumn="0"/>
            <w:tcW w:w="0" w:type="auto"/>
          </w:tcPr>
          <w:p w14:paraId="2331ED86" w14:textId="269210B7" w:rsidR="002E1A07" w:rsidRDefault="002E1A07" w:rsidP="00B0763D">
            <w:pPr>
              <w:pStyle w:val="TableTextLeft"/>
              <w:tabs>
                <w:tab w:val="decimal" w:pos="807"/>
              </w:tabs>
              <w:rPr>
                <w:rFonts w:cs="Arial"/>
              </w:rPr>
            </w:pPr>
            <w:r>
              <w:t>290</w:t>
            </w:r>
          </w:p>
        </w:tc>
        <w:tc>
          <w:tcPr>
            <w:tcW w:w="0" w:type="auto"/>
          </w:tcPr>
          <w:p w14:paraId="4D720006" w14:textId="4C97FCEB" w:rsidR="002E1A07" w:rsidRDefault="002E1A07" w:rsidP="00B0763D">
            <w:pPr>
              <w:pStyle w:val="TableTextLeft"/>
              <w:tabs>
                <w:tab w:val="decimal" w:pos="713"/>
              </w:tabs>
              <w:cnfStyle w:val="000000000000" w:firstRow="0" w:lastRow="0" w:firstColumn="0" w:lastColumn="0" w:oddVBand="0" w:evenVBand="0" w:oddHBand="0" w:evenHBand="0" w:firstRowFirstColumn="0" w:firstRowLastColumn="0" w:lastRowFirstColumn="0" w:lastRowLastColumn="0"/>
              <w:rPr>
                <w:rFonts w:cs="Arial"/>
              </w:rPr>
            </w:pPr>
            <w:r>
              <w:t>89.0%</w:t>
            </w:r>
          </w:p>
        </w:tc>
      </w:tr>
      <w:tr w:rsidR="002E1A07" w:rsidRPr="00050253" w14:paraId="0D0CF34A" w14:textId="77777777" w:rsidTr="009F7943">
        <w:tblPrEx>
          <w:tblLook w:val="00A0" w:firstRow="1" w:lastRow="0" w:firstColumn="1" w:lastColumn="0" w:noHBand="0" w:noVBand="0"/>
        </w:tblPrEx>
        <w:tc>
          <w:tcPr>
            <w:tcW w:w="0" w:type="auto"/>
          </w:tcPr>
          <w:p w14:paraId="66E6747D" w14:textId="7DCEA54D" w:rsidR="002E1A07" w:rsidRDefault="002E1A07" w:rsidP="009F7943">
            <w:pPr>
              <w:pStyle w:val="TableTextLeft"/>
            </w:pPr>
            <w:r>
              <w:t>Pyrenees</w:t>
            </w:r>
            <w:r>
              <w:rPr>
                <w:vertAlign w:val="superscript"/>
              </w:rPr>
              <w:t>1</w:t>
            </w:r>
          </w:p>
        </w:tc>
        <w:tc>
          <w:tcPr>
            <w:cnfStyle w:val="000010000000" w:firstRow="0" w:lastRow="0" w:firstColumn="0" w:lastColumn="0" w:oddVBand="1" w:evenVBand="0" w:oddHBand="0" w:evenHBand="0" w:firstRowFirstColumn="0" w:firstRowLastColumn="0" w:lastRowFirstColumn="0" w:lastRowLastColumn="0"/>
            <w:tcW w:w="0" w:type="auto"/>
          </w:tcPr>
          <w:p w14:paraId="320FC4CA" w14:textId="7BA86452" w:rsidR="002E1A07" w:rsidRDefault="002E1A07" w:rsidP="00B0763D">
            <w:pPr>
              <w:pStyle w:val="TableTextLeft"/>
              <w:tabs>
                <w:tab w:val="decimal" w:pos="807"/>
              </w:tabs>
              <w:rPr>
                <w:rFonts w:cs="Arial"/>
              </w:rPr>
            </w:pPr>
            <w:r>
              <w:t>53</w:t>
            </w:r>
          </w:p>
        </w:tc>
        <w:tc>
          <w:tcPr>
            <w:tcW w:w="0" w:type="auto"/>
          </w:tcPr>
          <w:p w14:paraId="21FD4A02" w14:textId="061D869E" w:rsidR="002E1A07" w:rsidRDefault="002E1A07" w:rsidP="00B0763D">
            <w:pPr>
              <w:pStyle w:val="TableTextLeft"/>
              <w:tabs>
                <w:tab w:val="decimal" w:pos="713"/>
              </w:tabs>
              <w:cnfStyle w:val="000000000000" w:firstRow="0" w:lastRow="0" w:firstColumn="0" w:lastColumn="0" w:oddVBand="0" w:evenVBand="0" w:oddHBand="0" w:evenHBand="0" w:firstRowFirstColumn="0" w:firstRowLastColumn="0" w:lastRowFirstColumn="0" w:lastRowLastColumn="0"/>
              <w:rPr>
                <w:rFonts w:cs="Arial"/>
              </w:rPr>
            </w:pPr>
            <w:r>
              <w:t>100.0%</w:t>
            </w:r>
          </w:p>
        </w:tc>
      </w:tr>
      <w:tr w:rsidR="002E1A07" w:rsidRPr="00050253" w14:paraId="1C093408" w14:textId="77777777" w:rsidTr="009F7943">
        <w:tblPrEx>
          <w:tblLook w:val="00A0" w:firstRow="1" w:lastRow="0" w:firstColumn="1" w:lastColumn="0" w:noHBand="0" w:noVBand="0"/>
        </w:tblPrEx>
        <w:tc>
          <w:tcPr>
            <w:tcW w:w="0" w:type="auto"/>
          </w:tcPr>
          <w:p w14:paraId="1E9BB749" w14:textId="35C2135F" w:rsidR="002E1A07" w:rsidRDefault="002E1A07" w:rsidP="009F7943">
            <w:pPr>
              <w:pStyle w:val="TableTextLeft"/>
            </w:pPr>
            <w:r>
              <w:t>Southern Grampians</w:t>
            </w:r>
          </w:p>
        </w:tc>
        <w:tc>
          <w:tcPr>
            <w:cnfStyle w:val="000010000000" w:firstRow="0" w:lastRow="0" w:firstColumn="0" w:lastColumn="0" w:oddVBand="1" w:evenVBand="0" w:oddHBand="0" w:evenHBand="0" w:firstRowFirstColumn="0" w:firstRowLastColumn="0" w:lastRowFirstColumn="0" w:lastRowLastColumn="0"/>
            <w:tcW w:w="0" w:type="auto"/>
          </w:tcPr>
          <w:p w14:paraId="56D325E3" w14:textId="716DF149" w:rsidR="002E1A07" w:rsidRDefault="002E1A07" w:rsidP="00B0763D">
            <w:pPr>
              <w:pStyle w:val="TableTextLeft"/>
              <w:tabs>
                <w:tab w:val="decimal" w:pos="807"/>
              </w:tabs>
              <w:rPr>
                <w:rFonts w:cs="Arial"/>
              </w:rPr>
            </w:pPr>
            <w:r>
              <w:t>99</w:t>
            </w:r>
          </w:p>
        </w:tc>
        <w:tc>
          <w:tcPr>
            <w:tcW w:w="0" w:type="auto"/>
          </w:tcPr>
          <w:p w14:paraId="7D616268" w14:textId="21CE6C31" w:rsidR="002E1A07" w:rsidRDefault="002E1A07" w:rsidP="00B0763D">
            <w:pPr>
              <w:pStyle w:val="TableTextLeft"/>
              <w:tabs>
                <w:tab w:val="decimal" w:pos="713"/>
              </w:tabs>
              <w:cnfStyle w:val="000000000000" w:firstRow="0" w:lastRow="0" w:firstColumn="0" w:lastColumn="0" w:oddVBand="0" w:evenVBand="0" w:oddHBand="0" w:evenHBand="0" w:firstRowFirstColumn="0" w:firstRowLastColumn="0" w:lastRowFirstColumn="0" w:lastRowLastColumn="0"/>
              <w:rPr>
                <w:rFonts w:cs="Arial"/>
              </w:rPr>
            </w:pPr>
            <w:r>
              <w:t>65.7%</w:t>
            </w:r>
          </w:p>
        </w:tc>
      </w:tr>
      <w:tr w:rsidR="002E1A07" w:rsidRPr="00050253" w14:paraId="26E31B15" w14:textId="77777777" w:rsidTr="009F7943">
        <w:tblPrEx>
          <w:tblLook w:val="00A0" w:firstRow="1" w:lastRow="0" w:firstColumn="1" w:lastColumn="0" w:noHBand="0" w:noVBand="0"/>
        </w:tblPrEx>
        <w:tc>
          <w:tcPr>
            <w:tcW w:w="0" w:type="auto"/>
          </w:tcPr>
          <w:p w14:paraId="3CDC9D90" w14:textId="07195238" w:rsidR="002E1A07" w:rsidRDefault="002E1A07" w:rsidP="009F7943">
            <w:pPr>
              <w:pStyle w:val="TableTextLeft"/>
            </w:pPr>
            <w:r>
              <w:t>Swan Hill</w:t>
            </w:r>
          </w:p>
        </w:tc>
        <w:tc>
          <w:tcPr>
            <w:cnfStyle w:val="000010000000" w:firstRow="0" w:lastRow="0" w:firstColumn="0" w:lastColumn="0" w:oddVBand="1" w:evenVBand="0" w:oddHBand="0" w:evenHBand="0" w:firstRowFirstColumn="0" w:firstRowLastColumn="0" w:lastRowFirstColumn="0" w:lastRowLastColumn="0"/>
            <w:tcW w:w="0" w:type="auto"/>
          </w:tcPr>
          <w:p w14:paraId="7695659E" w14:textId="7173ED95" w:rsidR="002E1A07" w:rsidRDefault="002E1A07" w:rsidP="00B0763D">
            <w:pPr>
              <w:pStyle w:val="TableTextLeft"/>
              <w:tabs>
                <w:tab w:val="decimal" w:pos="807"/>
              </w:tabs>
              <w:rPr>
                <w:rFonts w:cs="Arial"/>
              </w:rPr>
            </w:pPr>
            <w:r>
              <w:t>71</w:t>
            </w:r>
          </w:p>
        </w:tc>
        <w:tc>
          <w:tcPr>
            <w:tcW w:w="0" w:type="auto"/>
          </w:tcPr>
          <w:p w14:paraId="5C68431A" w14:textId="076E52A9" w:rsidR="002E1A07" w:rsidRDefault="002E1A07" w:rsidP="00B0763D">
            <w:pPr>
              <w:pStyle w:val="TableTextLeft"/>
              <w:tabs>
                <w:tab w:val="decimal" w:pos="713"/>
              </w:tabs>
              <w:cnfStyle w:val="000000000000" w:firstRow="0" w:lastRow="0" w:firstColumn="0" w:lastColumn="0" w:oddVBand="0" w:evenVBand="0" w:oddHBand="0" w:evenHBand="0" w:firstRowFirstColumn="0" w:firstRowLastColumn="0" w:lastRowFirstColumn="0" w:lastRowLastColumn="0"/>
              <w:rPr>
                <w:rFonts w:cs="Arial"/>
              </w:rPr>
            </w:pPr>
            <w:r>
              <w:t>5.6%</w:t>
            </w:r>
          </w:p>
        </w:tc>
      </w:tr>
      <w:tr w:rsidR="002E1A07" w:rsidRPr="00050253" w14:paraId="3E7D9AD8" w14:textId="77777777" w:rsidTr="009F7943">
        <w:tblPrEx>
          <w:tblLook w:val="00A0" w:firstRow="1" w:lastRow="0" w:firstColumn="1" w:lastColumn="0" w:noHBand="0" w:noVBand="0"/>
        </w:tblPrEx>
        <w:tc>
          <w:tcPr>
            <w:tcW w:w="0" w:type="auto"/>
          </w:tcPr>
          <w:p w14:paraId="2B8996C9" w14:textId="2E65D5AB" w:rsidR="002E1A07" w:rsidRDefault="002E1A07" w:rsidP="009F7943">
            <w:pPr>
              <w:pStyle w:val="TableTextLeft"/>
            </w:pPr>
            <w:r>
              <w:t>West Wimmera</w:t>
            </w:r>
          </w:p>
        </w:tc>
        <w:tc>
          <w:tcPr>
            <w:cnfStyle w:val="000010000000" w:firstRow="0" w:lastRow="0" w:firstColumn="0" w:lastColumn="0" w:oddVBand="1" w:evenVBand="0" w:oddHBand="0" w:evenHBand="0" w:firstRowFirstColumn="0" w:firstRowLastColumn="0" w:lastRowFirstColumn="0" w:lastRowLastColumn="0"/>
            <w:tcW w:w="0" w:type="auto"/>
          </w:tcPr>
          <w:p w14:paraId="586A567D" w14:textId="13C2C469" w:rsidR="002E1A07" w:rsidRDefault="002E1A07" w:rsidP="00B0763D">
            <w:pPr>
              <w:pStyle w:val="TableTextLeft"/>
              <w:tabs>
                <w:tab w:val="decimal" w:pos="807"/>
              </w:tabs>
              <w:rPr>
                <w:rFonts w:cs="Arial"/>
              </w:rPr>
            </w:pPr>
            <w:r>
              <w:t>80</w:t>
            </w:r>
          </w:p>
        </w:tc>
        <w:tc>
          <w:tcPr>
            <w:tcW w:w="0" w:type="auto"/>
          </w:tcPr>
          <w:p w14:paraId="0284DF77" w14:textId="31F5A7F8" w:rsidR="002E1A07" w:rsidRDefault="002E1A07" w:rsidP="00B0763D">
            <w:pPr>
              <w:pStyle w:val="TableTextLeft"/>
              <w:tabs>
                <w:tab w:val="decimal" w:pos="713"/>
              </w:tabs>
              <w:cnfStyle w:val="000000000000" w:firstRow="0" w:lastRow="0" w:firstColumn="0" w:lastColumn="0" w:oddVBand="0" w:evenVBand="0" w:oddHBand="0" w:evenHBand="0" w:firstRowFirstColumn="0" w:firstRowLastColumn="0" w:lastRowFirstColumn="0" w:lastRowLastColumn="0"/>
              <w:rPr>
                <w:rFonts w:cs="Arial"/>
              </w:rPr>
            </w:pPr>
            <w:r>
              <w:t>22.5%</w:t>
            </w:r>
          </w:p>
        </w:tc>
      </w:tr>
      <w:tr w:rsidR="002E1A07" w:rsidRPr="00050253" w14:paraId="2A1BDBBD" w14:textId="77777777" w:rsidTr="009F7943">
        <w:tblPrEx>
          <w:tblLook w:val="00A0" w:firstRow="1" w:lastRow="0" w:firstColumn="1" w:lastColumn="0" w:noHBand="0" w:noVBand="0"/>
        </w:tblPrEx>
        <w:tc>
          <w:tcPr>
            <w:tcW w:w="0" w:type="auto"/>
          </w:tcPr>
          <w:p w14:paraId="6A89DD2D" w14:textId="383994EF" w:rsidR="002E1A07" w:rsidRDefault="002E1A07" w:rsidP="009F7943">
            <w:pPr>
              <w:pStyle w:val="TableTextLeft"/>
            </w:pPr>
            <w:proofErr w:type="spellStart"/>
            <w:r>
              <w:t>Yarriambiack</w:t>
            </w:r>
            <w:proofErr w:type="spellEnd"/>
          </w:p>
        </w:tc>
        <w:tc>
          <w:tcPr>
            <w:cnfStyle w:val="000010000000" w:firstRow="0" w:lastRow="0" w:firstColumn="0" w:lastColumn="0" w:oddVBand="1" w:evenVBand="0" w:oddHBand="0" w:evenHBand="0" w:firstRowFirstColumn="0" w:firstRowLastColumn="0" w:lastRowFirstColumn="0" w:lastRowLastColumn="0"/>
            <w:tcW w:w="0" w:type="auto"/>
          </w:tcPr>
          <w:p w14:paraId="45F704B4" w14:textId="14136560" w:rsidR="002E1A07" w:rsidRDefault="002E1A07" w:rsidP="00B0763D">
            <w:pPr>
              <w:pStyle w:val="TableTextLeft"/>
              <w:tabs>
                <w:tab w:val="decimal" w:pos="807"/>
              </w:tabs>
              <w:rPr>
                <w:rFonts w:cs="Arial"/>
              </w:rPr>
            </w:pPr>
            <w:r>
              <w:t>68</w:t>
            </w:r>
          </w:p>
        </w:tc>
        <w:tc>
          <w:tcPr>
            <w:tcW w:w="0" w:type="auto"/>
          </w:tcPr>
          <w:p w14:paraId="307C42CF" w14:textId="6A84A7E8" w:rsidR="002E1A07" w:rsidRDefault="002E1A07" w:rsidP="00B0763D">
            <w:pPr>
              <w:pStyle w:val="TableTextLeft"/>
              <w:tabs>
                <w:tab w:val="decimal" w:pos="713"/>
              </w:tabs>
              <w:cnfStyle w:val="000000000000" w:firstRow="0" w:lastRow="0" w:firstColumn="0" w:lastColumn="0" w:oddVBand="0" w:evenVBand="0" w:oddHBand="0" w:evenHBand="0" w:firstRowFirstColumn="0" w:firstRowLastColumn="0" w:lastRowFirstColumn="0" w:lastRowLastColumn="0"/>
              <w:rPr>
                <w:rFonts w:cs="Arial"/>
              </w:rPr>
            </w:pPr>
            <w:r>
              <w:t>1.5%</w:t>
            </w:r>
          </w:p>
        </w:tc>
      </w:tr>
    </w:tbl>
    <w:p w14:paraId="38A8CE6F" w14:textId="5480DED1" w:rsidR="002E1A07" w:rsidRDefault="00FB7D3D" w:rsidP="002E1A07">
      <w:pPr>
        <w:pStyle w:val="CaptionImageorFigure"/>
      </w:pPr>
      <w:bookmarkStart w:id="32" w:name="_Toc358311291"/>
      <w:r w:rsidRPr="00B351C2">
        <w:rPr>
          <w:b w:val="0"/>
          <w:vertAlign w:val="superscript"/>
        </w:rPr>
        <w:t>1</w:t>
      </w:r>
      <w:r w:rsidRPr="00B351C2">
        <w:rPr>
          <w:b w:val="0"/>
        </w:rPr>
        <w:t xml:space="preserve">Denotes </w:t>
      </w:r>
      <w:r>
        <w:rPr>
          <w:b w:val="0"/>
        </w:rPr>
        <w:t xml:space="preserve">an </w:t>
      </w:r>
      <w:r w:rsidRPr="00B351C2">
        <w:rPr>
          <w:b w:val="0"/>
        </w:rPr>
        <w:t xml:space="preserve">LGA with no records of WGK, but which may be within the overlap zone. </w:t>
      </w:r>
      <w:r w:rsidRPr="00B351C2">
        <w:rPr>
          <w:b w:val="0"/>
          <w:vertAlign w:val="superscript"/>
        </w:rPr>
        <w:t>2</w:t>
      </w:r>
      <w:r w:rsidRPr="00B351C2">
        <w:rPr>
          <w:b w:val="0"/>
        </w:rPr>
        <w:t>Denotes the presence of a small number of records of EGK in the immediate vicinity of the Murray River in the Mildura Shire.</w:t>
      </w:r>
      <w:bookmarkEnd w:id="32"/>
    </w:p>
    <w:p w14:paraId="1C19CFCC" w14:textId="77777777" w:rsidR="002E1A07" w:rsidRDefault="002E1A07">
      <w:pPr>
        <w:rPr>
          <w:b/>
          <w:bCs/>
          <w:sz w:val="16"/>
        </w:rPr>
      </w:pPr>
      <w:r>
        <w:br w:type="page"/>
      </w:r>
    </w:p>
    <w:p w14:paraId="3E08A05A" w14:textId="111E32B6" w:rsidR="000A1780" w:rsidRDefault="002E1A07" w:rsidP="0011511A">
      <w:pPr>
        <w:pStyle w:val="BodyText"/>
      </w:pPr>
      <w:r>
        <w:rPr>
          <w:noProof/>
          <w:lang w:eastAsia="en-AU"/>
        </w:rPr>
        <w:lastRenderedPageBreak/>
        <w:drawing>
          <wp:inline distT="0" distB="0" distL="0" distR="0" wp14:anchorId="4E8C2CBC" wp14:editId="729D001C">
            <wp:extent cx="5334000" cy="3202720"/>
            <wp:effectExtent l="0" t="0" r="0" b="0"/>
            <wp:docPr id="51" name="Picture" descr="Figure 8. The study area, with records of Eastern Grey Kangaroos from the Atlas of Living Australia overlaid. Each local government area (LGA) is shaded blue relative to the proportion of Grey Kangaroos recorded in the Atlas of Living Australia (ALA) from that LGA that were Eastern Grey Kangaroos (EGK). The map only includes atlas records since 1980. The points represent the locations of records of Grey Kangaroo in the ALA. The shade of red of the points is relative to the modelled probability that a Grey Kangaroo recorded at that location would be an EGK."/>
            <wp:cNvGraphicFramePr/>
            <a:graphic xmlns:a="http://schemas.openxmlformats.org/drawingml/2006/main">
              <a:graphicData uri="http://schemas.openxmlformats.org/drawingml/2006/picture">
                <pic:pic xmlns:pic="http://schemas.openxmlformats.org/drawingml/2006/picture">
                  <pic:nvPicPr>
                    <pic:cNvPr id="0" name="Picture" descr="PaulOverlapWork/point_map.jpg"/>
                    <pic:cNvPicPr>
                      <a:picLocks noChangeAspect="1" noChangeArrowheads="1"/>
                    </pic:cNvPicPr>
                  </pic:nvPicPr>
                  <pic:blipFill>
                    <a:blip r:embed="rId42"/>
                    <a:stretch>
                      <a:fillRect/>
                    </a:stretch>
                  </pic:blipFill>
                  <pic:spPr bwMode="auto">
                    <a:xfrm>
                      <a:off x="0" y="0"/>
                      <a:ext cx="5334000" cy="3202720"/>
                    </a:xfrm>
                    <a:prstGeom prst="rect">
                      <a:avLst/>
                    </a:prstGeom>
                    <a:noFill/>
                    <a:ln w="9525">
                      <a:noFill/>
                      <a:headEnd/>
                      <a:tailEnd/>
                    </a:ln>
                  </pic:spPr>
                </pic:pic>
              </a:graphicData>
            </a:graphic>
          </wp:inline>
        </w:drawing>
      </w:r>
    </w:p>
    <w:p w14:paraId="378ED533" w14:textId="758C4CA6" w:rsidR="002E1A07" w:rsidRDefault="002E1A07" w:rsidP="002E1A07">
      <w:pPr>
        <w:pStyle w:val="CaptionImageorFigure"/>
      </w:pPr>
      <w:bookmarkStart w:id="33" w:name="_Toc358311292"/>
      <w:r>
        <w:t xml:space="preserve">Figure 8: The study area, with </w:t>
      </w:r>
      <w:r w:rsidR="00685C55">
        <w:t xml:space="preserve">point </w:t>
      </w:r>
      <w:r>
        <w:t xml:space="preserve">records of Grey Kangaroos from the Atlas of Living Australia overlaid. </w:t>
      </w:r>
      <w:r w:rsidRPr="00014D99">
        <w:rPr>
          <w:b w:val="0"/>
        </w:rPr>
        <w:t>Each local government area (LGA) is shaded blue relative to the proportion of</w:t>
      </w:r>
      <w:r w:rsidR="00292A70" w:rsidRPr="00014D99">
        <w:rPr>
          <w:b w:val="0"/>
        </w:rPr>
        <w:t xml:space="preserve"> grey ka</w:t>
      </w:r>
      <w:r w:rsidRPr="00014D99">
        <w:rPr>
          <w:b w:val="0"/>
        </w:rPr>
        <w:t>ngaroos recorded in the Atlas of Living Australia from that LGA that were Eastern Grey Kangaroos (EGK). The map only includes atlas records since 1980. The shade of red of the points is relative to the modelled probability that a</w:t>
      </w:r>
      <w:r w:rsidR="00292A70" w:rsidRPr="00014D99">
        <w:rPr>
          <w:b w:val="0"/>
        </w:rPr>
        <w:t xml:space="preserve"> grey kan</w:t>
      </w:r>
      <w:r w:rsidRPr="00014D99">
        <w:rPr>
          <w:b w:val="0"/>
        </w:rPr>
        <w:t>garoo recorded at that location would be an EGK.</w:t>
      </w:r>
      <w:bookmarkEnd w:id="33"/>
      <w:r w:rsidR="00685C55">
        <w:rPr>
          <w:b w:val="0"/>
        </w:rPr>
        <w:t xml:space="preserve">  Grey shaded LGAs indicate the </w:t>
      </w:r>
      <w:proofErr w:type="spellStart"/>
      <w:r w:rsidR="00685C55">
        <w:rPr>
          <w:b w:val="0"/>
        </w:rPr>
        <w:t>melborne</w:t>
      </w:r>
      <w:proofErr w:type="spellEnd"/>
      <w:r w:rsidR="00685C55">
        <w:rPr>
          <w:b w:val="0"/>
        </w:rPr>
        <w:t xml:space="preserve"> metropolitan area.</w:t>
      </w:r>
    </w:p>
    <w:p w14:paraId="254596B5" w14:textId="77777777" w:rsidR="002E1A07" w:rsidRDefault="002E1A07" w:rsidP="002E1A07">
      <w:pPr>
        <w:pStyle w:val="CaptionImageorFigure"/>
      </w:pPr>
    </w:p>
    <w:p w14:paraId="5FE35AD7" w14:textId="77777777" w:rsidR="002C5FEA" w:rsidRDefault="002C5FEA" w:rsidP="002E1A07">
      <w:pPr>
        <w:pStyle w:val="CaptionImageorFigure"/>
      </w:pPr>
    </w:p>
    <w:p w14:paraId="3020CF1C" w14:textId="77777777" w:rsidR="002C5FEA" w:rsidRDefault="002C5FEA" w:rsidP="002E1A07">
      <w:pPr>
        <w:pStyle w:val="CaptionImageorFigure"/>
      </w:pPr>
    </w:p>
    <w:p w14:paraId="75B63950" w14:textId="77777777" w:rsidR="002C5FEA" w:rsidRDefault="002C5FEA" w:rsidP="002E1A07">
      <w:pPr>
        <w:pStyle w:val="CaptionImageorFigure"/>
      </w:pPr>
    </w:p>
    <w:p w14:paraId="73E340B1" w14:textId="77777777" w:rsidR="002E1A07" w:rsidRDefault="002E1A07" w:rsidP="002E1A07">
      <w:pPr>
        <w:pStyle w:val="CaptionImageorFigure"/>
      </w:pPr>
    </w:p>
    <w:p w14:paraId="70063B7F" w14:textId="77777777" w:rsidR="002E1A07" w:rsidRDefault="002E1A07" w:rsidP="002E1A07">
      <w:r>
        <w:rPr>
          <w:noProof/>
        </w:rPr>
        <w:drawing>
          <wp:inline distT="0" distB="0" distL="0" distR="0" wp14:anchorId="55FE7D82" wp14:editId="1F21D572">
            <wp:extent cx="5334000" cy="3200400"/>
            <wp:effectExtent l="0" t="0" r="0" b="0"/>
            <wp:docPr id="52" name="Picture" descr="Figure 9. The modelled probability that a Grey Kangaroo detected at a given location in Victoria is an Eastern Grey Kangaroo, based on a Generalized Additive Model (GAM) fitted to sighting data from the Atlas of Living Australia. The borders included are for the local government areas. Scale bar at right show the predicted probability that a randomly sampled grey kangaroo is an EGK."/>
            <wp:cNvGraphicFramePr/>
            <a:graphic xmlns:a="http://schemas.openxmlformats.org/drawingml/2006/main">
              <a:graphicData uri="http://schemas.openxmlformats.org/drawingml/2006/picture">
                <pic:pic xmlns:pic="http://schemas.openxmlformats.org/drawingml/2006/picture">
                  <pic:nvPicPr>
                    <pic:cNvPr id="0" name="Picture" descr="PaulOverlapWork/EastWestProp3.jpg"/>
                    <pic:cNvPicPr>
                      <a:picLocks noChangeAspect="1" noChangeArrowheads="1"/>
                    </pic:cNvPicPr>
                  </pic:nvPicPr>
                  <pic:blipFill>
                    <a:blip r:embed="rId43"/>
                    <a:stretch>
                      <a:fillRect/>
                    </a:stretch>
                  </pic:blipFill>
                  <pic:spPr bwMode="auto">
                    <a:xfrm>
                      <a:off x="0" y="0"/>
                      <a:ext cx="5334000" cy="3200400"/>
                    </a:xfrm>
                    <a:prstGeom prst="rect">
                      <a:avLst/>
                    </a:prstGeom>
                    <a:noFill/>
                    <a:ln w="9525">
                      <a:noFill/>
                      <a:headEnd/>
                      <a:tailEnd/>
                    </a:ln>
                  </pic:spPr>
                </pic:pic>
              </a:graphicData>
            </a:graphic>
          </wp:inline>
        </w:drawing>
      </w:r>
    </w:p>
    <w:p w14:paraId="22A35B72" w14:textId="37420C34" w:rsidR="002E1A07" w:rsidRDefault="002E1A07" w:rsidP="002E1A07">
      <w:pPr>
        <w:pStyle w:val="CaptionImageorFigure"/>
      </w:pPr>
      <w:bookmarkStart w:id="34" w:name="_Toc358311293"/>
      <w:r>
        <w:t>Figure 9: The modelled probability that a Grey Kangaroo detected at a given location in Victoria is an Eastern Grey Kangaroo, based on a Generali</w:t>
      </w:r>
      <w:r w:rsidR="00663E1E">
        <w:t>s</w:t>
      </w:r>
      <w:r>
        <w:t xml:space="preserve">ed Additive Model </w:t>
      </w:r>
      <w:r w:rsidR="00663E1E">
        <w:t xml:space="preserve">(GAM) </w:t>
      </w:r>
      <w:r>
        <w:t xml:space="preserve">fitted to sighting data from the Atlas of Living Australia. </w:t>
      </w:r>
      <w:r w:rsidRPr="00014D99">
        <w:rPr>
          <w:b w:val="0"/>
        </w:rPr>
        <w:t>The borders included are for the local government areas</w:t>
      </w:r>
      <w:r w:rsidR="00292A70" w:rsidRPr="00014D99">
        <w:rPr>
          <w:b w:val="0"/>
        </w:rPr>
        <w:t xml:space="preserve"> (LGAs)</w:t>
      </w:r>
      <w:r w:rsidRPr="00014D99">
        <w:rPr>
          <w:b w:val="0"/>
        </w:rPr>
        <w:t xml:space="preserve">. </w:t>
      </w:r>
      <w:r w:rsidR="00292A70" w:rsidRPr="00014D99">
        <w:rPr>
          <w:b w:val="0"/>
        </w:rPr>
        <w:t xml:space="preserve">The scale </w:t>
      </w:r>
      <w:r w:rsidRPr="00014D99">
        <w:rPr>
          <w:b w:val="0"/>
        </w:rPr>
        <w:t xml:space="preserve">bar </w:t>
      </w:r>
      <w:r w:rsidR="00292A70" w:rsidRPr="00014D99">
        <w:rPr>
          <w:b w:val="0"/>
        </w:rPr>
        <w:t xml:space="preserve">on the </w:t>
      </w:r>
      <w:r w:rsidRPr="00014D99">
        <w:rPr>
          <w:b w:val="0"/>
        </w:rPr>
        <w:t>right show</w:t>
      </w:r>
      <w:r w:rsidR="00292A70" w:rsidRPr="00014D99">
        <w:rPr>
          <w:b w:val="0"/>
        </w:rPr>
        <w:t>s</w:t>
      </w:r>
      <w:r w:rsidRPr="00014D99">
        <w:rPr>
          <w:b w:val="0"/>
        </w:rPr>
        <w:t xml:space="preserve"> the predicted probability that a randomly sampled grey kangaroo is an EGK.</w:t>
      </w:r>
      <w:bookmarkEnd w:id="34"/>
    </w:p>
    <w:p w14:paraId="7D95E522" w14:textId="3A25631C" w:rsidR="002E1A07" w:rsidRDefault="002E1A07" w:rsidP="002E1A07">
      <w:pPr>
        <w:rPr>
          <w:b/>
          <w:bCs/>
          <w:sz w:val="16"/>
        </w:rPr>
      </w:pPr>
      <w:r>
        <w:br w:type="page"/>
      </w:r>
    </w:p>
    <w:p w14:paraId="45C22BAA" w14:textId="5A8AFC05" w:rsidR="000A1780" w:rsidRPr="00FA50B4" w:rsidRDefault="002E1A07" w:rsidP="00014D99">
      <w:pPr>
        <w:pStyle w:val="Heading2"/>
        <w:tabs>
          <w:tab w:val="left" w:pos="567"/>
        </w:tabs>
      </w:pPr>
      <w:bookmarkStart w:id="35" w:name="_Toc358311273"/>
      <w:r>
        <w:lastRenderedPageBreak/>
        <w:t>3.3</w:t>
      </w:r>
      <w:r w:rsidR="00357644">
        <w:tab/>
      </w:r>
      <w:r>
        <w:t>Results of the simulation study of driven transect sampling of the overlap zone</w:t>
      </w:r>
      <w:bookmarkEnd w:id="35"/>
    </w:p>
    <w:p w14:paraId="451200FC" w14:textId="4F71D760" w:rsidR="000A1780" w:rsidRPr="00FA50B4" w:rsidRDefault="002E1A07" w:rsidP="00357644">
      <w:pPr>
        <w:pStyle w:val="BodyText"/>
        <w:rPr>
          <w:rFonts w:eastAsia="SimSun"/>
        </w:rPr>
      </w:pPr>
      <w:r>
        <w:t>Scenarios with six different prevailing kangaroo densities were considered. The estimated density and its 95% confidence interval was recorded for each simulation. The precision of the estimate was measured using the span of the confidence interval (upper bound subtract lower bound). The smaller the span, the higher the precision of the estimate of the proportion of EGK in the population. Imprecision in the estimated percentage of Eastern and Western Grey Kangaroo</w:t>
      </w:r>
      <w:r w:rsidR="0064465A">
        <w:t>s</w:t>
      </w:r>
      <w:r>
        <w:t xml:space="preserve"> affects the precision of the separate density estimate for each species.</w:t>
      </w:r>
    </w:p>
    <w:p w14:paraId="5EBC906C" w14:textId="3CE9A6E3" w:rsidR="000A1780" w:rsidRDefault="002E1A07" w:rsidP="00357644">
      <w:pPr>
        <w:pStyle w:val="BodyText"/>
      </w:pPr>
      <w:r>
        <w:t xml:space="preserve">As the distance driven </w:t>
      </w:r>
      <w:r w:rsidR="0064465A">
        <w:t>increased</w:t>
      </w:r>
      <w:r>
        <w:t>, the span decreased (</w:t>
      </w:r>
      <w:r w:rsidR="0064465A">
        <w:t>Figure </w:t>
      </w:r>
      <w:r>
        <w:t xml:space="preserve">10). At low densities (less than 1.0 </w:t>
      </w:r>
      <w:r w:rsidR="0064465A">
        <w:t>grey kangaroo </w:t>
      </w:r>
      <w:r>
        <w:t>km</w:t>
      </w:r>
      <w:r w:rsidR="009C5E32" w:rsidRPr="00014D99">
        <w:rPr>
          <w:vertAlign w:val="superscript"/>
        </w:rPr>
        <w:t>–2</w:t>
      </w:r>
      <w:r>
        <w:t>)</w:t>
      </w:r>
      <w:r w:rsidR="0064465A">
        <w:t>,</w:t>
      </w:r>
      <w:r>
        <w:t xml:space="preserve"> it is estimated that a total transect distance of over 1000</w:t>
      </w:r>
      <w:r w:rsidR="00DC558C">
        <w:t> km</w:t>
      </w:r>
      <w:r>
        <w:t xml:space="preserve"> would be required </w:t>
      </w:r>
      <w:r w:rsidR="0064465A">
        <w:t xml:space="preserve">in order </w:t>
      </w:r>
      <w:r>
        <w:t xml:space="preserve">to estimate the proportion of EGK with a span of less than 10%. If the density is somewhat high (greater than </w:t>
      </w:r>
      <w:r w:rsidR="0064465A">
        <w:t>2 g</w:t>
      </w:r>
      <w:r>
        <w:t xml:space="preserve">rey </w:t>
      </w:r>
      <w:r w:rsidR="0064465A">
        <w:t>kangaroo</w:t>
      </w:r>
      <w:r w:rsidR="00DC558C">
        <w:t> km</w:t>
      </w:r>
      <w:r w:rsidR="009C5E32" w:rsidRPr="00014D99">
        <w:rPr>
          <w:vertAlign w:val="superscript"/>
        </w:rPr>
        <w:t>–2</w:t>
      </w:r>
      <w:r>
        <w:t>)</w:t>
      </w:r>
      <w:r w:rsidR="0064465A">
        <w:t>,</w:t>
      </w:r>
      <w:r>
        <w:t xml:space="preserve"> it is estimated that a total transect length of approximately 500</w:t>
      </w:r>
      <w:r w:rsidR="00DC558C">
        <w:t> km</w:t>
      </w:r>
      <w:r>
        <w:t xml:space="preserve"> would result in an estimate with a similar span. The example transects in </w:t>
      </w:r>
      <w:r w:rsidR="0064465A">
        <w:t>Appendix </w:t>
      </w:r>
      <w:r>
        <w:t>3 cover approximately 1600</w:t>
      </w:r>
      <w:r w:rsidR="00DC558C">
        <w:t> km</w:t>
      </w:r>
      <w:r>
        <w:t>. If these transect</w:t>
      </w:r>
      <w:r w:rsidR="0064465A">
        <w:t>s</w:t>
      </w:r>
      <w:r w:rsidR="00BB0C27">
        <w:t xml:space="preserve"> (</w:t>
      </w:r>
      <w:r>
        <w:t>or an equivalent set with similar representative coverage of the overlap zone</w:t>
      </w:r>
      <w:r w:rsidR="00BB0C27">
        <w:t>)</w:t>
      </w:r>
      <w:r>
        <w:t xml:space="preserve"> were surveyed, then we would expect that as long as the density of </w:t>
      </w:r>
      <w:r w:rsidR="00BB0C27">
        <w:t>grey ka</w:t>
      </w:r>
      <w:r>
        <w:t>ngaroo</w:t>
      </w:r>
      <w:r w:rsidR="00BB0C27">
        <w:t>s</w:t>
      </w:r>
      <w:r>
        <w:t xml:space="preserve"> is at least 0.</w:t>
      </w:r>
      <w:r w:rsidR="00BB0C27">
        <w:t>5</w:t>
      </w:r>
      <w:r w:rsidR="00DC558C">
        <w:t> km</w:t>
      </w:r>
      <w:r w:rsidR="009C5E32" w:rsidRPr="00014D99">
        <w:rPr>
          <w:vertAlign w:val="superscript"/>
        </w:rPr>
        <w:t>–2</w:t>
      </w:r>
      <w:r>
        <w:t xml:space="preserve">, then the width </w:t>
      </w:r>
      <w:r w:rsidR="00BB0C27">
        <w:t xml:space="preserve">of the </w:t>
      </w:r>
      <w:r>
        <w:t>95% confidence interval of the resulting estimate of the proportion of EGKs should be less than 0.1</w:t>
      </w:r>
      <w:r w:rsidR="00BB0C27">
        <w:t>.</w:t>
      </w:r>
    </w:p>
    <w:p w14:paraId="02FD6704" w14:textId="4364BA29" w:rsidR="000A1780" w:rsidRDefault="000A1780" w:rsidP="00357644">
      <w:pPr>
        <w:pStyle w:val="BodyText"/>
      </w:pPr>
    </w:p>
    <w:p w14:paraId="482F9F24" w14:textId="663A79B0" w:rsidR="000A1780" w:rsidRDefault="005B03D5" w:rsidP="000A1780">
      <w:pPr>
        <w:pStyle w:val="Default"/>
        <w:spacing w:line="360" w:lineRule="auto"/>
        <w:rPr>
          <w:rFonts w:ascii="Arial Narrow" w:hAnsi="Arial Narrow"/>
          <w:sz w:val="22"/>
          <w:szCs w:val="22"/>
        </w:rPr>
      </w:pPr>
      <w:r>
        <w:rPr>
          <w:noProof/>
          <w:lang w:eastAsia="en-AU"/>
        </w:rPr>
        <w:drawing>
          <wp:inline distT="0" distB="0" distL="0" distR="0" wp14:anchorId="6C5B4F85" wp14:editId="06068174">
            <wp:extent cx="5334000" cy="3202720"/>
            <wp:effectExtent l="0" t="0" r="0" b="0"/>
            <wp:docPr id="53" name="Picture" descr="Figure 10. The average span (upper – lower bounds of the 95% confidence interval) under each scenario, and the distance travelled. The grey horizontal line shows a 10% span, or ~±5% margin of error."/>
            <wp:cNvGraphicFramePr/>
            <a:graphic xmlns:a="http://schemas.openxmlformats.org/drawingml/2006/main">
              <a:graphicData uri="http://schemas.openxmlformats.org/drawingml/2006/picture">
                <pic:pic xmlns:pic="http://schemas.openxmlformats.org/drawingml/2006/picture">
                  <pic:nvPicPr>
                    <pic:cNvPr id="0" name="Picture" descr="PaulOverlapWork/span_vs_effortI.jpg"/>
                    <pic:cNvPicPr>
                      <a:picLocks noChangeAspect="1" noChangeArrowheads="1"/>
                    </pic:cNvPicPr>
                  </pic:nvPicPr>
                  <pic:blipFill>
                    <a:blip r:embed="rId44"/>
                    <a:stretch>
                      <a:fillRect/>
                    </a:stretch>
                  </pic:blipFill>
                  <pic:spPr bwMode="auto">
                    <a:xfrm>
                      <a:off x="0" y="0"/>
                      <a:ext cx="5334000" cy="3202720"/>
                    </a:xfrm>
                    <a:prstGeom prst="rect">
                      <a:avLst/>
                    </a:prstGeom>
                    <a:noFill/>
                    <a:ln w="9525">
                      <a:noFill/>
                      <a:headEnd/>
                      <a:tailEnd/>
                    </a:ln>
                  </pic:spPr>
                </pic:pic>
              </a:graphicData>
            </a:graphic>
          </wp:inline>
        </w:drawing>
      </w:r>
    </w:p>
    <w:p w14:paraId="65F8F8A0" w14:textId="1C98E392" w:rsidR="000A1780" w:rsidRPr="009D6D79" w:rsidRDefault="000A1780" w:rsidP="00936BB2">
      <w:pPr>
        <w:pStyle w:val="CaptionImageorFigure"/>
      </w:pPr>
      <w:bookmarkStart w:id="36" w:name="_Toc358311294"/>
      <w:r>
        <w:t>Figure</w:t>
      </w:r>
      <w:r w:rsidR="0043335D">
        <w:t xml:space="preserve"> </w:t>
      </w:r>
      <w:r w:rsidR="00801A96">
        <w:t>1</w:t>
      </w:r>
      <w:r w:rsidR="005B03D5">
        <w:t>0</w:t>
      </w:r>
      <w:r w:rsidR="00C92AC0">
        <w:t>:</w:t>
      </w:r>
      <w:r>
        <w:t xml:space="preserve"> </w:t>
      </w:r>
      <w:r w:rsidR="005B03D5">
        <w:t xml:space="preserve">The average span (upper </w:t>
      </w:r>
      <w:r w:rsidR="00BB0C27">
        <w:t xml:space="preserve">bound subtract </w:t>
      </w:r>
      <w:r w:rsidR="005B03D5">
        <w:t xml:space="preserve">lower bound of the 95% confidence interval) under each scenario, and the distance travelled. </w:t>
      </w:r>
      <w:r w:rsidR="005B03D5" w:rsidRPr="00014D99">
        <w:rPr>
          <w:b w:val="0"/>
        </w:rPr>
        <w:t>The grey horizontal line shows a 10% span, or ~±5% margin of error.</w:t>
      </w:r>
      <w:bookmarkEnd w:id="36"/>
    </w:p>
    <w:p w14:paraId="0D82DF09" w14:textId="77777777" w:rsidR="005B03D5" w:rsidRDefault="005B03D5" w:rsidP="00EB0D62">
      <w:pPr>
        <w:pStyle w:val="BodyText"/>
      </w:pPr>
    </w:p>
    <w:p w14:paraId="5D44040C" w14:textId="503FD83F" w:rsidR="000A1780" w:rsidRDefault="005B03D5" w:rsidP="00EB0D62">
      <w:pPr>
        <w:pStyle w:val="BodyText"/>
      </w:pPr>
      <w:r>
        <w:t>An alternative way of thinking about the effort required is the total number o</w:t>
      </w:r>
      <w:r w:rsidR="00BB0C27">
        <w:t>f grey ka</w:t>
      </w:r>
      <w:r>
        <w:t>ngaroos observed in the GKOZ. As the total number increases, the span between the upper and lower bound</w:t>
      </w:r>
      <w:r w:rsidR="00BB0C27">
        <w:t>s</w:t>
      </w:r>
      <w:r>
        <w:t xml:space="preserve"> of the estimated percentage of EGK in the GKOZ decreases (</w:t>
      </w:r>
      <w:r w:rsidR="00BB0C27">
        <w:t>Figure </w:t>
      </w:r>
      <w:r>
        <w:t>11). These results show that observing more than 400 grey kangaroos at a representative sample of locations across the overlap zone will be necessary</w:t>
      </w:r>
      <w:r w:rsidR="00BB0C27">
        <w:t xml:space="preserve"> in order</w:t>
      </w:r>
      <w:r>
        <w:t xml:space="preserve"> to estimate the proportion of EGK with a confidence interval span </w:t>
      </w:r>
      <w:r w:rsidR="00BB0C27">
        <w:t xml:space="preserve">of </w:t>
      </w:r>
      <w:r>
        <w:t>less than 0.1. It is reasonable to conclude that once the span is within the desired precision, no more surveying needs to occur. The caveat on this result is that the observations (or at least attempted observations) must be representative of the entire GKOZ.</w:t>
      </w:r>
    </w:p>
    <w:p w14:paraId="506332C0" w14:textId="1CADF89F" w:rsidR="005B03D5" w:rsidRDefault="005B03D5" w:rsidP="00EB0D62">
      <w:pPr>
        <w:pStyle w:val="BodyText"/>
      </w:pPr>
      <w:r>
        <w:rPr>
          <w:noProof/>
          <w:lang w:eastAsia="en-AU"/>
        </w:rPr>
        <w:lastRenderedPageBreak/>
        <w:drawing>
          <wp:inline distT="0" distB="0" distL="0" distR="0" wp14:anchorId="5927AC46" wp14:editId="6208E254">
            <wp:extent cx="5079076" cy="3046614"/>
            <wp:effectExtent l="0" t="0" r="0" b="0"/>
            <wp:docPr id="54" name="Picture" descr="Figure 11. The average span (upper – lower bounds of the 95% confidence interval) under each scenario, and the distance travelled. The grey horizontal line shows a 10% span, or ~±5% margin of error."/>
            <wp:cNvGraphicFramePr/>
            <a:graphic xmlns:a="http://schemas.openxmlformats.org/drawingml/2006/main">
              <a:graphicData uri="http://schemas.openxmlformats.org/drawingml/2006/picture">
                <pic:pic xmlns:pic="http://schemas.openxmlformats.org/drawingml/2006/picture">
                  <pic:nvPicPr>
                    <pic:cNvPr id="0" name="Picture" descr="PaulOverlapWork/span_vs_roosseen.jpg"/>
                    <pic:cNvPicPr>
                      <a:picLocks noChangeAspect="1" noChangeArrowheads="1"/>
                    </pic:cNvPicPr>
                  </pic:nvPicPr>
                  <pic:blipFill>
                    <a:blip r:embed="rId45"/>
                    <a:stretch>
                      <a:fillRect/>
                    </a:stretch>
                  </pic:blipFill>
                  <pic:spPr bwMode="auto">
                    <a:xfrm>
                      <a:off x="0" y="0"/>
                      <a:ext cx="5079076" cy="3046614"/>
                    </a:xfrm>
                    <a:prstGeom prst="rect">
                      <a:avLst/>
                    </a:prstGeom>
                    <a:noFill/>
                    <a:ln w="9525">
                      <a:noFill/>
                      <a:headEnd/>
                      <a:tailEnd/>
                    </a:ln>
                  </pic:spPr>
                </pic:pic>
              </a:graphicData>
            </a:graphic>
          </wp:inline>
        </w:drawing>
      </w:r>
    </w:p>
    <w:p w14:paraId="10DEC015" w14:textId="0F8DF775" w:rsidR="005B03D5" w:rsidRPr="009D6D79" w:rsidRDefault="005B03D5" w:rsidP="005B03D5">
      <w:pPr>
        <w:pStyle w:val="CaptionImageorFigure"/>
      </w:pPr>
      <w:bookmarkStart w:id="37" w:name="_Toc358311295"/>
      <w:r>
        <w:t xml:space="preserve">Figure 11: The average span (upper </w:t>
      </w:r>
      <w:r w:rsidR="00BB0C27">
        <w:t xml:space="preserve">bound subtract </w:t>
      </w:r>
      <w:r>
        <w:t xml:space="preserve">lower bound of the 95% confidence interval) under each scenario, and the distance travelled. </w:t>
      </w:r>
      <w:r w:rsidRPr="00014D99">
        <w:rPr>
          <w:b w:val="0"/>
        </w:rPr>
        <w:t>The grey horizontal line shows a 10% span, or ~±5% margin of error.</w:t>
      </w:r>
      <w:bookmarkEnd w:id="37"/>
    </w:p>
    <w:p w14:paraId="4C7B991B" w14:textId="77777777" w:rsidR="005B03D5" w:rsidRDefault="005B03D5" w:rsidP="005B03D5">
      <w:pPr>
        <w:pStyle w:val="BodyText"/>
      </w:pPr>
    </w:p>
    <w:p w14:paraId="3CAD727B" w14:textId="17EDD00A" w:rsidR="005B03D5" w:rsidRDefault="005B03D5" w:rsidP="005B03D5">
      <w:pPr>
        <w:pStyle w:val="BodyText"/>
      </w:pPr>
      <w:r>
        <w:t xml:space="preserve">The ground surveys described above provide a reasonable basis for apportioning total aerial estimates of grey kangaroo abundance between the two species. As the overlap zone is largely confined to the Lower </w:t>
      </w:r>
      <w:r w:rsidR="00685C55">
        <w:t xml:space="preserve">and Upper </w:t>
      </w:r>
      <w:r>
        <w:t>Wimmera stratum</w:t>
      </w:r>
      <w:r w:rsidR="00685C55">
        <w:t>s</w:t>
      </w:r>
      <w:r>
        <w:t xml:space="preserve"> (see </w:t>
      </w:r>
      <w:r w:rsidR="00FD3B85">
        <w:t>Figure </w:t>
      </w:r>
      <w:r>
        <w:t>1), it is anticipated that only the total counts of grey kangaroos within th</w:t>
      </w:r>
      <w:r w:rsidR="00685C55">
        <w:t>ese</w:t>
      </w:r>
      <w:r>
        <w:t xml:space="preserve"> stratum</w:t>
      </w:r>
      <w:r w:rsidR="00685C55">
        <w:t>s</w:t>
      </w:r>
      <w:r>
        <w:t xml:space="preserve"> will require apportioning between the two species. As the estimate of total abundance</w:t>
      </w:r>
      <w:r w:rsidR="00685C55">
        <w:t xml:space="preserve"> from aerial surveys,</w:t>
      </w:r>
      <w:r>
        <w:t xml:space="preserve"> and the estimate</w:t>
      </w:r>
      <w:r w:rsidR="00FD3B85">
        <w:t>s</w:t>
      </w:r>
      <w:r>
        <w:t xml:space="preserve"> of proportions of grey kangaroo </w:t>
      </w:r>
      <w:r w:rsidR="00685C55">
        <w:t xml:space="preserve">species </w:t>
      </w:r>
      <w:r>
        <w:t xml:space="preserve">in the overlap zone </w:t>
      </w:r>
      <w:r w:rsidR="00685C55">
        <w:t>from ground surveys</w:t>
      </w:r>
      <w:r w:rsidR="00FD3B85">
        <w:t>,</w:t>
      </w:r>
      <w:r>
        <w:t xml:space="preserve"> are derived from two independent data sources, these two quantities can be treated as statistically independent. On this basis, it is then straightforward to apportion the total abundance estimate into separate estimates for the two species by multiplication. </w:t>
      </w:r>
      <w:r w:rsidR="00FD3B85">
        <w:t xml:space="preserve">The uncertainty </w:t>
      </w:r>
      <w:r>
        <w:t>in the apportionment can be derived from the standard errors of the abundance and proportion estimates</w:t>
      </w:r>
      <w:r w:rsidR="00FD3B85">
        <w:t>,</w:t>
      </w:r>
      <w:r>
        <w:t xml:space="preserve"> using the delta method (see Powell 2007) to combine the uncertainties in the two originally estimated quantities.</w:t>
      </w:r>
    </w:p>
    <w:p w14:paraId="66F4EA98" w14:textId="25CC29B4" w:rsidR="005B03D5" w:rsidRPr="00EF726D" w:rsidRDefault="005B03D5" w:rsidP="005B03D5">
      <w:pPr>
        <w:pStyle w:val="Heading1"/>
      </w:pPr>
      <w:bookmarkStart w:id="38" w:name="_Toc358311274"/>
      <w:r>
        <w:t>4</w:t>
      </w:r>
      <w:r>
        <w:tab/>
        <w:t>Discussion</w:t>
      </w:r>
      <w:bookmarkEnd w:id="38"/>
    </w:p>
    <w:p w14:paraId="5CD8C73F" w14:textId="3590D720" w:rsidR="005B03D5" w:rsidRDefault="005B03D5" w:rsidP="005B03D5">
      <w:pPr>
        <w:pStyle w:val="BodyText"/>
      </w:pPr>
      <w:r>
        <w:t xml:space="preserve">The results of the simulation study of </w:t>
      </w:r>
      <w:r w:rsidR="0065451A">
        <w:t>distance-sampling</w:t>
      </w:r>
      <w:r>
        <w:t xml:space="preserve"> effort suggest that unless kangaroo densities are rather low (</w:t>
      </w:r>
      <w:r w:rsidR="00CB382A">
        <w:rPr>
          <w:rFonts w:ascii="Arial" w:hAnsi="Arial" w:cs="Arial"/>
        </w:rPr>
        <w:t>≤</w:t>
      </w:r>
      <w:r w:rsidR="00CB382A">
        <w:t>2 kangaroos</w:t>
      </w:r>
      <w:r w:rsidR="00DC558C">
        <w:t> km</w:t>
      </w:r>
      <w:r w:rsidR="009C5E32" w:rsidRPr="00014D99">
        <w:rPr>
          <w:vertAlign w:val="superscript"/>
        </w:rPr>
        <w:t>–2</w:t>
      </w:r>
      <w:r>
        <w:t xml:space="preserve">), </w:t>
      </w:r>
      <w:r w:rsidR="00CB382A">
        <w:t xml:space="preserve">an </w:t>
      </w:r>
      <w:r>
        <w:t>overall survey effort in the range of 1000</w:t>
      </w:r>
      <w:r w:rsidR="00CB382A">
        <w:t>–1600</w:t>
      </w:r>
      <w:r w:rsidR="00DC558C">
        <w:t> km</w:t>
      </w:r>
      <w:r>
        <w:t xml:space="preserve"> of helicopter transects is likely to be adequate </w:t>
      </w:r>
      <w:r w:rsidR="00CB382A">
        <w:t xml:space="preserve">for </w:t>
      </w:r>
      <w:r>
        <w:t>obtain</w:t>
      </w:r>
      <w:r w:rsidR="00CB382A">
        <w:t>ing</w:t>
      </w:r>
      <w:r>
        <w:t xml:space="preserve"> estimates of abundance for each of the seven strata with coefficients of variation consistently and reliably less than 20%.</w:t>
      </w:r>
    </w:p>
    <w:p w14:paraId="704EA49F" w14:textId="08D1A38A" w:rsidR="005B03D5" w:rsidRDefault="005B03D5" w:rsidP="005B03D5">
      <w:pPr>
        <w:pStyle w:val="BodyText"/>
      </w:pPr>
      <w:r>
        <w:t xml:space="preserve">We would tend to favour density estimates at the lower level of our three assumed densities for any </w:t>
      </w:r>
      <w:r w:rsidR="00CB382A">
        <w:t>decision-</w:t>
      </w:r>
      <w:r>
        <w:t xml:space="preserve">making about required effort for any planned surveys in Victoria. This is because estimating abundance to a specified level of precision using </w:t>
      </w:r>
      <w:r w:rsidR="0065451A">
        <w:t>distance-sampling</w:t>
      </w:r>
      <w:r>
        <w:t xml:space="preserve"> requires greater survey effort when densities are lower (Buckland et al. 2001). Our simulations will overestimate the survey effort </w:t>
      </w:r>
      <w:r w:rsidR="002E074A">
        <w:t xml:space="preserve">required </w:t>
      </w:r>
      <w:r>
        <w:t xml:space="preserve">to achieve a specified level of precision in the abundance estimates if the actual prevailing abundances prove to be higher than </w:t>
      </w:r>
      <w:r w:rsidR="002E074A">
        <w:t xml:space="preserve">those </w:t>
      </w:r>
      <w:r>
        <w:t xml:space="preserve">assumed in the simulations. If the surveys find that abundances are higher than projected in our simulations, then the resulting precisions of the abundance estimates will be better than predicted by the simulations. Conversely, if prevailing densities prove to be lower than </w:t>
      </w:r>
      <w:r w:rsidR="002E074A">
        <w:t>2 kangaroos</w:t>
      </w:r>
      <w:r w:rsidR="00DC558C">
        <w:t> km</w:t>
      </w:r>
      <w:r w:rsidR="009C5E32" w:rsidRPr="00014D99">
        <w:rPr>
          <w:vertAlign w:val="superscript"/>
        </w:rPr>
        <w:t>–2</w:t>
      </w:r>
      <w:r>
        <w:t xml:space="preserve">, the survey may fail to achieve the </w:t>
      </w:r>
      <w:r w:rsidR="002E074A">
        <w:t xml:space="preserve">required </w:t>
      </w:r>
      <w:r>
        <w:t>target precision.</w:t>
      </w:r>
    </w:p>
    <w:p w14:paraId="0DAC9797" w14:textId="5EAB8F81" w:rsidR="005B03D5" w:rsidRDefault="005B03D5" w:rsidP="005B03D5">
      <w:pPr>
        <w:pStyle w:val="BodyText"/>
      </w:pPr>
      <w:r>
        <w:t>Provided that kangaroo densities in all strata are not less than 2.</w:t>
      </w:r>
      <w:r w:rsidR="002E074A">
        <w:t>0 kangaroo</w:t>
      </w:r>
      <w:r w:rsidR="00DC558C">
        <w:t> km</w:t>
      </w:r>
      <w:r w:rsidR="009C5E32" w:rsidRPr="00014D99">
        <w:rPr>
          <w:vertAlign w:val="superscript"/>
        </w:rPr>
        <w:t>–2</w:t>
      </w:r>
      <w:r>
        <w:t xml:space="preserve">, a design with an overall effort of </w:t>
      </w:r>
      <w:r w:rsidR="002E074A">
        <w:t>1600</w:t>
      </w:r>
      <w:r w:rsidR="00DC558C">
        <w:t> km</w:t>
      </w:r>
      <w:r>
        <w:t xml:space="preserve"> should be capable of providing estimates of abundance with coefficients of variation less than the target of 20%</w:t>
      </w:r>
      <w:r w:rsidR="002E074A">
        <w:t>,</w:t>
      </w:r>
      <w:r>
        <w:t xml:space="preserve"> for all strata, subject to the following caveats.</w:t>
      </w:r>
    </w:p>
    <w:p w14:paraId="6BF1D43B" w14:textId="53920239" w:rsidR="005B03D5" w:rsidRDefault="005B03D5" w:rsidP="0056533F">
      <w:pPr>
        <w:pStyle w:val="ListNumber"/>
        <w:numPr>
          <w:ilvl w:val="0"/>
          <w:numId w:val="19"/>
        </w:numPr>
      </w:pPr>
      <w:r>
        <w:t xml:space="preserve">The simulations assumed a rather simple model for the distance data, with no allowance for observer effects, and only partial allowance for effects of habitat on detection probabilities (this was partially achieved by allowing for estimation of separate distance-detection functions for each stratum in the fitted model). In real surveys, effects of observer, survey conditions (e.g. weather, time of day) and habitat type </w:t>
      </w:r>
      <w:r>
        <w:lastRenderedPageBreak/>
        <w:t xml:space="preserve">(e.g. farmland, </w:t>
      </w:r>
      <w:proofErr w:type="spellStart"/>
      <w:r w:rsidR="00C3251F">
        <w:t>mallee</w:t>
      </w:r>
      <w:proofErr w:type="spellEnd"/>
      <w:r w:rsidR="00C3251F">
        <w:t xml:space="preserve">, </w:t>
      </w:r>
      <w:r>
        <w:t xml:space="preserve">etc.) can and should be included in the models of distance-detection relationships to improve the fit of the model. However, this comes at the cost of estimating additional parameters in the model, which requires more data, and may thus lead to somewhat lower precision </w:t>
      </w:r>
      <w:r w:rsidR="00014D99">
        <w:t xml:space="preserve">for </w:t>
      </w:r>
      <w:r>
        <w:t>a given amount of survey effort.</w:t>
      </w:r>
    </w:p>
    <w:p w14:paraId="3767C6A8" w14:textId="764C7483" w:rsidR="005B03D5" w:rsidRDefault="005B03D5" w:rsidP="0056533F">
      <w:pPr>
        <w:pStyle w:val="ListNumber"/>
        <w:numPr>
          <w:ilvl w:val="0"/>
          <w:numId w:val="17"/>
        </w:numPr>
      </w:pPr>
      <w:r>
        <w:t xml:space="preserve">It is also assumed that the usual assumptions associated with </w:t>
      </w:r>
      <w:r w:rsidR="0065451A">
        <w:t>distance-sampling</w:t>
      </w:r>
      <w:r>
        <w:t xml:space="preserve"> </w:t>
      </w:r>
      <w:r w:rsidR="0065451A">
        <w:t xml:space="preserve">will be </w:t>
      </w:r>
      <w:r>
        <w:t>met. This can generally be achieved in practice by using reliable, experienced observers to collect the data.</w:t>
      </w:r>
    </w:p>
    <w:p w14:paraId="314044E9" w14:textId="236C2C7C" w:rsidR="005B03D5" w:rsidRDefault="005B03D5" w:rsidP="005B03D5">
      <w:pPr>
        <w:pStyle w:val="BodyText"/>
      </w:pPr>
      <w:r>
        <w:t>There may be various reasons why the simulation study of distance</w:t>
      </w:r>
      <w:r w:rsidR="00E35F69">
        <w:t>-</w:t>
      </w:r>
      <w:r>
        <w:t>sampling presented here may tend to underestimate the required effort for estimating abundances. For this reason, it is recommended that our conclusions about required effort are interpreted cautiously and conservatively. Without collecting real data</w:t>
      </w:r>
      <w:r w:rsidR="00E35F69">
        <w:t>,</w:t>
      </w:r>
      <w:r>
        <w:t xml:space="preserve"> it is difficult to assess the likely importance of </w:t>
      </w:r>
      <w:r w:rsidR="00E35F69">
        <w:t xml:space="preserve">the </w:t>
      </w:r>
      <w:r>
        <w:t xml:space="preserve">various reasons </w:t>
      </w:r>
      <w:r w:rsidR="00E35F69">
        <w:t xml:space="preserve">for </w:t>
      </w:r>
      <w:r>
        <w:t>why the estimates of required effort may be too low, but it is worth noting them here for further consideration when choosing a level of effort.</w:t>
      </w:r>
    </w:p>
    <w:p w14:paraId="140E56F5" w14:textId="1DE2D476" w:rsidR="005B03D5" w:rsidRDefault="005B03D5" w:rsidP="005B03D5">
      <w:pPr>
        <w:pStyle w:val="BodyText"/>
      </w:pPr>
      <w:r>
        <w:t>In brief, the following factors could lead to lower precision for a given level of effort than would be predicted by our simulation study of distance</w:t>
      </w:r>
      <w:r w:rsidR="00E35F69">
        <w:t>-</w:t>
      </w:r>
      <w:r>
        <w:t>sampling designs</w:t>
      </w:r>
      <w:r w:rsidR="00E35F69">
        <w:t>:</w:t>
      </w:r>
    </w:p>
    <w:p w14:paraId="3B6EECD7" w14:textId="21FD7A0D" w:rsidR="005B03D5" w:rsidRDefault="00E35F69" w:rsidP="0056533F">
      <w:pPr>
        <w:pStyle w:val="ListNumber"/>
        <w:numPr>
          <w:ilvl w:val="0"/>
          <w:numId w:val="20"/>
        </w:numPr>
      </w:pPr>
      <w:r>
        <w:t xml:space="preserve">There is more </w:t>
      </w:r>
      <w:r w:rsidR="005B03D5">
        <w:t>spatial heterogeneity than envisaged in the simulation studies.</w:t>
      </w:r>
    </w:p>
    <w:p w14:paraId="2980BF8F" w14:textId="7857A935" w:rsidR="005B03D5" w:rsidRDefault="00E35F69" w:rsidP="0056533F">
      <w:pPr>
        <w:pStyle w:val="ListNumber"/>
        <w:numPr>
          <w:ilvl w:val="0"/>
          <w:numId w:val="17"/>
        </w:numPr>
      </w:pPr>
      <w:r>
        <w:t>D</w:t>
      </w:r>
      <w:r w:rsidR="005B03D5">
        <w:t xml:space="preserve">etection curves are worse than experienced elsewhere (lower </w:t>
      </w:r>
      <w:proofErr w:type="spellStart"/>
      <w:r w:rsidR="005B03D5">
        <w:t>sightability</w:t>
      </w:r>
      <w:proofErr w:type="spellEnd"/>
      <w:r w:rsidR="005B03D5">
        <w:t>, smaller effective area surveyed per</w:t>
      </w:r>
      <w:r w:rsidR="00DC558C">
        <w:t> km</w:t>
      </w:r>
      <w:r w:rsidR="005B03D5">
        <w:t xml:space="preserve"> of transect).</w:t>
      </w:r>
    </w:p>
    <w:p w14:paraId="38D07D01" w14:textId="560360A5" w:rsidR="005B03D5" w:rsidRDefault="00E35F69" w:rsidP="0056533F">
      <w:pPr>
        <w:pStyle w:val="ListNumber"/>
        <w:numPr>
          <w:ilvl w:val="0"/>
          <w:numId w:val="17"/>
        </w:numPr>
      </w:pPr>
      <w:r>
        <w:t>There are d</w:t>
      </w:r>
      <w:r w:rsidR="005B03D5">
        <w:t>ata collection problems</w:t>
      </w:r>
      <w:r>
        <w:t>,</w:t>
      </w:r>
      <w:r w:rsidR="005B03D5">
        <w:t xml:space="preserve"> leading to some of the collected data being discarded.</w:t>
      </w:r>
    </w:p>
    <w:p w14:paraId="10248FB6" w14:textId="34FDF0BD" w:rsidR="005B03D5" w:rsidRDefault="00E35F69" w:rsidP="0056533F">
      <w:pPr>
        <w:pStyle w:val="ListNumber"/>
        <w:numPr>
          <w:ilvl w:val="0"/>
          <w:numId w:val="17"/>
        </w:numPr>
      </w:pPr>
      <w:r>
        <w:t xml:space="preserve">There is a </w:t>
      </w:r>
      <w:r w:rsidR="005B03D5">
        <w:t>need to account for habitat</w:t>
      </w:r>
      <w:r>
        <w:t>-</w:t>
      </w:r>
      <w:r w:rsidR="005B03D5">
        <w:t>, survey</w:t>
      </w:r>
      <w:r>
        <w:t>-</w:t>
      </w:r>
      <w:r w:rsidR="005B03D5">
        <w:t xml:space="preserve"> and observer</w:t>
      </w:r>
      <w:r>
        <w:t>-</w:t>
      </w:r>
      <w:r w:rsidR="005B03D5">
        <w:t>specific covariates in analysis using post-stratification. Estimating these additional parameters may reduce the precision of the resulting estimates of abundance.</w:t>
      </w:r>
    </w:p>
    <w:p w14:paraId="6D4F25EC" w14:textId="0D09595B" w:rsidR="005B03D5" w:rsidRDefault="00E35F69" w:rsidP="0056533F">
      <w:pPr>
        <w:pStyle w:val="ListNumber"/>
        <w:numPr>
          <w:ilvl w:val="0"/>
          <w:numId w:val="17"/>
        </w:numPr>
      </w:pPr>
      <w:r>
        <w:t xml:space="preserve">There is </w:t>
      </w:r>
      <w:r w:rsidR="005B03D5">
        <w:t xml:space="preserve">violation of the </w:t>
      </w:r>
      <m:oMath>
        <m:r>
          <w:rPr>
            <w:rFonts w:ascii="Cambria Math" w:hAnsi="Cambria Math"/>
          </w:rPr>
          <m:t>g(0)=1</m:t>
        </m:r>
      </m:oMath>
      <w:r w:rsidR="005B03D5">
        <w:t xml:space="preserve"> assumption (i.e. kangaroos at zero-distance from the flightline are not detected with certainty), necessitating the use of more complex line-transect statistical models, such as mark</w:t>
      </w:r>
      <w:r>
        <w:t>–</w:t>
      </w:r>
      <w:r w:rsidR="005B03D5">
        <w:t>recapture distance sampling, which will result in a lower level of precision for a given level of transect effort, and negative bias in the density estimates</w:t>
      </w:r>
      <w:r>
        <w:t>,</w:t>
      </w:r>
      <w:r w:rsidR="005B03D5">
        <w:t xml:space="preserve"> if not addressed.</w:t>
      </w:r>
    </w:p>
    <w:p w14:paraId="76EB94A9" w14:textId="69BD5E41" w:rsidR="005B03D5" w:rsidRPr="00FA50B4" w:rsidRDefault="005B03D5" w:rsidP="00014D99">
      <w:pPr>
        <w:pStyle w:val="Heading2"/>
        <w:tabs>
          <w:tab w:val="left" w:pos="567"/>
        </w:tabs>
      </w:pPr>
      <w:bookmarkStart w:id="39" w:name="_Toc358311275"/>
      <w:r>
        <w:t>4.1</w:t>
      </w:r>
      <w:r>
        <w:tab/>
        <w:t>Comments on the analysis of the grey kangaroo overlap zone</w:t>
      </w:r>
      <w:bookmarkEnd w:id="39"/>
    </w:p>
    <w:p w14:paraId="46B31367" w14:textId="15DB2115" w:rsidR="005B03D5" w:rsidRPr="00FA50B4" w:rsidRDefault="005B03D5" w:rsidP="005B03D5">
      <w:pPr>
        <w:pStyle w:val="BodyText"/>
        <w:rPr>
          <w:rFonts w:eastAsia="SimSun"/>
        </w:rPr>
      </w:pPr>
      <w:r>
        <w:t>If we pessimistically assume a prevailing density of 1.</w:t>
      </w:r>
      <w:r w:rsidR="00C93F56">
        <w:t>0 grey </w:t>
      </w:r>
      <w:r>
        <w:t>kangaroo</w:t>
      </w:r>
      <w:r w:rsidR="00E35F69">
        <w:t> </w:t>
      </w:r>
      <w:r>
        <w:t>km</w:t>
      </w:r>
      <w:r w:rsidR="009C5E32" w:rsidRPr="00014D99">
        <w:rPr>
          <w:vertAlign w:val="superscript"/>
        </w:rPr>
        <w:t>–2</w:t>
      </w:r>
      <w:r>
        <w:t xml:space="preserve"> in the GKOZ, then the results of the simulation study of driven transects suggests that somewhere in the vicinity of </w:t>
      </w:r>
      <w:r w:rsidR="00C93F56">
        <w:t>1000</w:t>
      </w:r>
      <w:r w:rsidR="00DC558C">
        <w:t> km</w:t>
      </w:r>
      <w:r>
        <w:t xml:space="preserve"> of driven transect should be adequate </w:t>
      </w:r>
      <w:r w:rsidR="00C93F56">
        <w:t xml:space="preserve">for </w:t>
      </w:r>
      <w:r>
        <w:t>estimat</w:t>
      </w:r>
      <w:r w:rsidR="00C93F56">
        <w:t>ing</w:t>
      </w:r>
      <w:r>
        <w:t xml:space="preserve"> the proportion of EGK and WGK in the overlap zone</w:t>
      </w:r>
      <w:r w:rsidR="00C93F56">
        <w:t>,</w:t>
      </w:r>
      <w:r>
        <w:t xml:space="preserve"> with adequate precision. If prevailing densities are lower, or kangaroos are less </w:t>
      </w:r>
      <w:proofErr w:type="spellStart"/>
      <w:r>
        <w:t>sightable</w:t>
      </w:r>
      <w:proofErr w:type="spellEnd"/>
      <w:r>
        <w:t xml:space="preserve"> than the simulation has assumed, then a greater length of transect is likely to be necessary. Without attempting collection of some data, it is difficult to provide recommendations that are guaranteed to result in adequate precision of the resulting estimates. Regardless of the prevailing density, observations of approximately 400 grey kangaroos at a representative sample of locations in the GKOZ would be necessary </w:t>
      </w:r>
      <w:r w:rsidR="00C93F56">
        <w:t xml:space="preserve">in order </w:t>
      </w:r>
      <w:r>
        <w:t>to obtain a precise estimate of the ratio of EGK to WGK in the GKOZ.</w:t>
      </w:r>
    </w:p>
    <w:p w14:paraId="10219DA9" w14:textId="47BD2A12" w:rsidR="005B03D5" w:rsidRDefault="005B03D5" w:rsidP="005B03D5">
      <w:pPr>
        <w:pStyle w:val="BodyText"/>
      </w:pPr>
      <w:r>
        <w:t xml:space="preserve">If conducting road transects to assess proportions of EGK and WGK in the overlap zone is not desired, then reliance on atlas sighting data to inform the likely proportions of EGK and WGK in the overlap zone will be necessary. This would be straightforward in practice, and involve using the fitted spatial GAM model presented in </w:t>
      </w:r>
      <w:r w:rsidR="00C93F56">
        <w:t>Figure </w:t>
      </w:r>
      <w:r>
        <w:t xml:space="preserve">9 to infer the likely proportions of EGK and WGK in the overlap stratum, and thus apportion the population estimate of grey kangaroo species combined between the two species. While this approach would be straightforward, there would be several pitfalls. First, much of the Atlas data is rather old, and may represent the structure of the overlap zone in the past, rather than the present, leading to bias. Second, it is likely that aberrant records outside the usual range of EGK and WGK may be more likely to be reported as </w:t>
      </w:r>
      <w:r w:rsidR="00C93F56">
        <w:t>A</w:t>
      </w:r>
      <w:r>
        <w:t>tlas records, due to their novelty and notability. This may also lead to bias in the model</w:t>
      </w:r>
      <w:r w:rsidR="005E2580">
        <w:t>’</w:t>
      </w:r>
      <w:r>
        <w:t xml:space="preserve">s assessment of the location and width of the overlap zone. Finally, it is unknown to what extent records of EGK and WGK in the </w:t>
      </w:r>
      <w:r w:rsidR="00C93F56">
        <w:t>A</w:t>
      </w:r>
      <w:r>
        <w:t>tlas are the result of occasional misidentification of the two grey kangaroo species by contributors of data.</w:t>
      </w:r>
    </w:p>
    <w:p w14:paraId="4F387D4B" w14:textId="437F90A5" w:rsidR="005B03D5" w:rsidRPr="00FA50B4" w:rsidRDefault="005B03D5" w:rsidP="00624800">
      <w:pPr>
        <w:pStyle w:val="Heading2"/>
        <w:tabs>
          <w:tab w:val="left" w:pos="567"/>
        </w:tabs>
      </w:pPr>
      <w:bookmarkStart w:id="40" w:name="_Toc358311276"/>
      <w:r>
        <w:t>4.2</w:t>
      </w:r>
      <w:r>
        <w:tab/>
        <w:t>Recommended survey specifications</w:t>
      </w:r>
      <w:bookmarkEnd w:id="40"/>
    </w:p>
    <w:p w14:paraId="452B94B1" w14:textId="44F79628" w:rsidR="005B03D5" w:rsidRPr="00FA50B4" w:rsidRDefault="005B03D5" w:rsidP="005B03D5">
      <w:pPr>
        <w:pStyle w:val="BodyText"/>
        <w:rPr>
          <w:rFonts w:eastAsia="SimSun"/>
        </w:rPr>
      </w:pPr>
      <w:r>
        <w:t>Based on our consideration of the results presented in this report, we recommend the following design specifications and procedures for carrying out the proposed program of aerial surveys and ground surveys:</w:t>
      </w:r>
    </w:p>
    <w:p w14:paraId="435E1FCD" w14:textId="3ED90803" w:rsidR="005B03D5" w:rsidRDefault="005B03D5" w:rsidP="0056533F">
      <w:pPr>
        <w:pStyle w:val="ListNumber"/>
        <w:numPr>
          <w:ilvl w:val="0"/>
          <w:numId w:val="21"/>
        </w:numPr>
      </w:pPr>
      <w:r>
        <w:t xml:space="preserve">At least </w:t>
      </w:r>
      <w:r w:rsidR="00DC558C">
        <w:t>1000 km</w:t>
      </w:r>
      <w:r>
        <w:t xml:space="preserve"> of aerial helicopter transects</w:t>
      </w:r>
      <w:r w:rsidR="00A627C6">
        <w:t xml:space="preserve"> in</w:t>
      </w:r>
      <w:r>
        <w:t xml:space="preserve"> total</w:t>
      </w:r>
      <w:r w:rsidR="00A627C6">
        <w:t>,</w:t>
      </w:r>
      <w:r>
        <w:t xml:space="preserve"> with effort allocated among strata in proportion to area, as described in this report.</w:t>
      </w:r>
    </w:p>
    <w:p w14:paraId="0CF6CE0C" w14:textId="73DE889F" w:rsidR="005B03D5" w:rsidRDefault="005B03D5" w:rsidP="0056533F">
      <w:pPr>
        <w:pStyle w:val="ListNumber"/>
        <w:numPr>
          <w:ilvl w:val="0"/>
          <w:numId w:val="17"/>
        </w:numPr>
      </w:pPr>
      <w:r>
        <w:lastRenderedPageBreak/>
        <w:t>Helicopter transect surveys should be conducted early in the morning or later in the afternoon, within 2</w:t>
      </w:r>
      <w:r w:rsidR="009814B4">
        <w:t>–</w:t>
      </w:r>
      <w:r w:rsidR="00A627C6">
        <w:t>3 </w:t>
      </w:r>
      <w:r>
        <w:t>hours of sunrise/sunset, to coincide with the daily activity period of kangaroos.</w:t>
      </w:r>
    </w:p>
    <w:p w14:paraId="734B5C47" w14:textId="6C37E189" w:rsidR="005B03D5" w:rsidRDefault="00A627C6" w:rsidP="0056533F">
      <w:pPr>
        <w:pStyle w:val="ListNumber"/>
        <w:numPr>
          <w:ilvl w:val="0"/>
          <w:numId w:val="17"/>
        </w:numPr>
      </w:pPr>
      <w:r>
        <w:t xml:space="preserve">Use </w:t>
      </w:r>
      <w:r w:rsidR="00DC558C">
        <w:t>25 km</w:t>
      </w:r>
      <w:r w:rsidR="005B03D5">
        <w:t xml:space="preserve"> transects, selected randomly from a systematic grid of transects within each stratum, with transects oriented east</w:t>
      </w:r>
      <w:r>
        <w:t>–</w:t>
      </w:r>
      <w:r w:rsidR="005B03D5">
        <w:t>west. Morning transects should be flown in a westerly direction, and evening transects in an easterly direction, to avoid the pilot having to fly at low level into the glare of the rising/setting sun.</w:t>
      </w:r>
    </w:p>
    <w:p w14:paraId="2D1FF94B" w14:textId="03732F2A" w:rsidR="005B03D5" w:rsidRDefault="005B03D5" w:rsidP="0056533F">
      <w:pPr>
        <w:pStyle w:val="ListNumber"/>
        <w:numPr>
          <w:ilvl w:val="0"/>
          <w:numId w:val="17"/>
        </w:numPr>
      </w:pPr>
      <w:r>
        <w:t>Seasonal timing of surveys is flexible, but a Spring survey (September</w:t>
      </w:r>
      <w:r w:rsidR="00197C98">
        <w:t>–</w:t>
      </w:r>
      <w:r>
        <w:t>November) may be preferable. The availability of abundant green grass at this time of year across much of Victoria means that kangaroos are likely to be more evenly spread in the landscape, minimising the possibility that sampling errors may mean that by chance the transects may coincide with areas that are less used during other seasons when food resources may be less widespread. Kangaroo surveys have been conducted with success during Spring in Queensland (e.g. Clancy et al. 1997) and NSW (e.g. Cairns et al. 2015).</w:t>
      </w:r>
    </w:p>
    <w:p w14:paraId="3EAB827F" w14:textId="649E49A7" w:rsidR="005B03D5" w:rsidRDefault="005B03D5" w:rsidP="0056533F">
      <w:pPr>
        <w:pStyle w:val="ListNumber"/>
        <w:numPr>
          <w:ilvl w:val="0"/>
          <w:numId w:val="17"/>
        </w:numPr>
      </w:pPr>
      <w:r>
        <w:t xml:space="preserve">For ground surveys to determine the ratio and distributions </w:t>
      </w:r>
      <w:r w:rsidR="004466FA">
        <w:t>of grey kanga</w:t>
      </w:r>
      <w:r>
        <w:t xml:space="preserve">roo species in the overlap zone, we would recommend </w:t>
      </w:r>
      <w:r w:rsidR="004466FA">
        <w:t xml:space="preserve">that </w:t>
      </w:r>
      <w:r>
        <w:t>approximately 1000</w:t>
      </w:r>
      <w:r w:rsidR="00DC558C">
        <w:t> km</w:t>
      </w:r>
      <w:r>
        <w:t xml:space="preserve"> of road transect be surveyed. The example transects presented in </w:t>
      </w:r>
      <w:r w:rsidR="004466FA">
        <w:t>Appendix </w:t>
      </w:r>
      <w:r>
        <w:t xml:space="preserve">3 would provide a good basis for this. While the simulation analysis suggested that somewhat less effort may lead to an adequately precise estimate of the ratio of Eastern to Western Grey Kangaroos in the overlap zone, we are rather uncertain about many of the assumptions used in the simulations. Accordingly, we would recommend </w:t>
      </w:r>
      <w:r w:rsidR="004466FA">
        <w:t xml:space="preserve">the </w:t>
      </w:r>
      <w:r>
        <w:t>precautionary approach of undertaking a level of survey effort greater than is expected to be necessary</w:t>
      </w:r>
      <w:r w:rsidR="004466FA">
        <w:t>,</w:t>
      </w:r>
      <w:r>
        <w:t xml:space="preserve"> in case the assumptions are unreasonably optimistic. Providing high </w:t>
      </w:r>
      <w:r w:rsidR="004466FA">
        <w:t>ground-</w:t>
      </w:r>
      <w:r>
        <w:t>survey effort will also ensure that we gain a good understanding of the current spatial structure of the overlap zone, which will be very useful for refining the survey design of both the aerial and ground surveys in future years.</w:t>
      </w:r>
    </w:p>
    <w:p w14:paraId="2420511B" w14:textId="179BF8C1" w:rsidR="005B03D5" w:rsidRPr="00FA50B4" w:rsidRDefault="005B03D5" w:rsidP="00624800">
      <w:pPr>
        <w:pStyle w:val="Heading2"/>
        <w:tabs>
          <w:tab w:val="left" w:pos="567"/>
        </w:tabs>
      </w:pPr>
      <w:bookmarkStart w:id="41" w:name="_Toc358311277"/>
      <w:r>
        <w:t>4.3</w:t>
      </w:r>
      <w:r>
        <w:tab/>
        <w:t>General principles and recommendations for a future survey</w:t>
      </w:r>
      <w:bookmarkEnd w:id="41"/>
    </w:p>
    <w:p w14:paraId="06D43C2C" w14:textId="6A5D543D" w:rsidR="005B03D5" w:rsidRPr="00FA50B4" w:rsidRDefault="005B03D5" w:rsidP="005B03D5">
      <w:pPr>
        <w:pStyle w:val="BodyText"/>
        <w:rPr>
          <w:rFonts w:eastAsia="SimSun"/>
        </w:rPr>
      </w:pPr>
      <w:r>
        <w:t xml:space="preserve">It is strongly recommended that competent, experienced contractors are engaged to fly the transects and collect the aerial survey data. Previous experience has shown that inexperienced observers require practice and training </w:t>
      </w:r>
      <w:r w:rsidR="009814B4">
        <w:t xml:space="preserve">in order </w:t>
      </w:r>
      <w:r>
        <w:t>to collect reliable, usable aerial survey data. Inexperienced observers may in some cases collect faulty data that must be discarded, resulting in costly wasted aircraft hours, and compromised survey results with poor precision. Similarly, for the ground surveys of the GKOZ</w:t>
      </w:r>
      <w:r w:rsidR="009814B4">
        <w:t>,</w:t>
      </w:r>
      <w:r>
        <w:t xml:space="preserve"> observers with experience </w:t>
      </w:r>
      <w:r w:rsidR="009814B4">
        <w:t xml:space="preserve">in </w:t>
      </w:r>
      <w:r>
        <w:t>identifying the two species in the field should be employed. Erroneous field identifications could lead to significant errors in any apportionment of aerial density estimates to the two grey kangaroo species.</w:t>
      </w:r>
    </w:p>
    <w:p w14:paraId="3C87F703" w14:textId="6D6E19F2" w:rsidR="005B03D5" w:rsidRDefault="005B03D5" w:rsidP="005B03D5">
      <w:pPr>
        <w:pStyle w:val="BodyText"/>
      </w:pPr>
      <w:r>
        <w:t xml:space="preserve">Is </w:t>
      </w:r>
      <w:proofErr w:type="spellStart"/>
      <w:r>
        <w:t>is</w:t>
      </w:r>
      <w:proofErr w:type="spellEnd"/>
      <w:r>
        <w:t xml:space="preserve"> likely that </w:t>
      </w:r>
      <w:r w:rsidR="009814B4">
        <w:t xml:space="preserve">the </w:t>
      </w:r>
      <w:r>
        <w:t xml:space="preserve">experience obtained in </w:t>
      </w:r>
      <w:r w:rsidR="009814B4">
        <w:t xml:space="preserve">undertaking </w:t>
      </w:r>
      <w:r>
        <w:t xml:space="preserve">an initial survey </w:t>
      </w:r>
      <w:r w:rsidR="009814B4">
        <w:t xml:space="preserve">could </w:t>
      </w:r>
      <w:r>
        <w:t>be used to update the survey design to make it more efficient for future surveys. In particular, assumptions made in the present study about distance-detection curves and prevailing densities of kangaroos may diverge significantly from what actually transpires during the first survey. Analysis of the first survey will provide a solid basis for checking these assumptions. It is strongly recommended that the designs presented here be updated in light of the results of the first survey</w:t>
      </w:r>
      <w:r w:rsidR="009814B4">
        <w:t>,</w:t>
      </w:r>
      <w:r>
        <w:t xml:space="preserve"> with the intention of improving the efficiency, precision and accuracy of the survey design.</w:t>
      </w:r>
    </w:p>
    <w:p w14:paraId="471BFE0A" w14:textId="53C0783D" w:rsidR="005B03D5" w:rsidRDefault="00D16229" w:rsidP="005B03D5">
      <w:pPr>
        <w:pStyle w:val="BodyText"/>
      </w:pPr>
      <w:r>
        <w:t xml:space="preserve">The proposed sampling program, being conducted </w:t>
      </w:r>
      <w:r w:rsidR="009814B4">
        <w:t xml:space="preserve">on </w:t>
      </w:r>
      <w:r>
        <w:t xml:space="preserve">a </w:t>
      </w:r>
      <w:proofErr w:type="spellStart"/>
      <w:r>
        <w:t>statewide</w:t>
      </w:r>
      <w:proofErr w:type="spellEnd"/>
      <w:r>
        <w:t xml:space="preserve"> scale</w:t>
      </w:r>
      <w:r w:rsidR="009814B4">
        <w:t>,</w:t>
      </w:r>
      <w:r>
        <w:t xml:space="preserve"> presents a unique opportunity </w:t>
      </w:r>
      <w:r w:rsidR="009814B4">
        <w:t xml:space="preserve">for </w:t>
      </w:r>
      <w:r>
        <w:t>acquir</w:t>
      </w:r>
      <w:r w:rsidR="009814B4">
        <w:t>ing</w:t>
      </w:r>
      <w:r>
        <w:t xml:space="preserve"> data on the abundance of wildlife species </w:t>
      </w:r>
      <w:r w:rsidR="009814B4">
        <w:t xml:space="preserve">on </w:t>
      </w:r>
      <w:r>
        <w:t>a large scale. While the survey has been designed chiefly to collect data on kangaroos, it is likely that distance data on other large herbivores, such as feral goats, feral pigs, deer and emus could be collected simultaneously for future use. This data could potentially be used to obtain density estimates for these species, which may be of use to land managers, including DELWP and Parks Victoria.</w:t>
      </w:r>
    </w:p>
    <w:p w14:paraId="23C6CDB1" w14:textId="77777777" w:rsidR="002C5FEA" w:rsidRDefault="002C5FEA">
      <w:pPr>
        <w:rPr>
          <w:b/>
          <w:bCs/>
          <w:color w:val="00B2A9" w:themeColor="accent1"/>
          <w:kern w:val="32"/>
          <w:sz w:val="40"/>
          <w:szCs w:val="32"/>
        </w:rPr>
      </w:pPr>
      <w:bookmarkStart w:id="42" w:name="_Toc358311278"/>
      <w:r>
        <w:br w:type="page"/>
      </w:r>
    </w:p>
    <w:p w14:paraId="7426A001" w14:textId="6AC1B197" w:rsidR="000A1780" w:rsidRDefault="000A1780" w:rsidP="00A354E5">
      <w:pPr>
        <w:pStyle w:val="Heading1"/>
      </w:pPr>
      <w:r>
        <w:lastRenderedPageBreak/>
        <w:t>References</w:t>
      </w:r>
      <w:bookmarkEnd w:id="42"/>
    </w:p>
    <w:p w14:paraId="0A47324B" w14:textId="2E23F599" w:rsidR="00B85A4D" w:rsidRPr="00860B87" w:rsidRDefault="00B85A4D" w:rsidP="00C92372">
      <w:pPr>
        <w:pStyle w:val="References0"/>
        <w:spacing w:before="0" w:after="40" w:line="240" w:lineRule="auto"/>
      </w:pPr>
      <w:r w:rsidRPr="00624800">
        <w:rPr>
          <w:i/>
        </w:rPr>
        <w:t>Atlas of Living Australia</w:t>
      </w:r>
      <w:r w:rsidRPr="00624800">
        <w:t xml:space="preserve">. </w:t>
      </w:r>
      <w:r w:rsidR="00BE3874" w:rsidRPr="00624800">
        <w:t>National Research Infrastructure for Australia. An Australian Government Initiative.</w:t>
      </w:r>
      <w:r w:rsidRPr="00624800">
        <w:t xml:space="preserve">  </w:t>
      </w:r>
      <w:r w:rsidR="00BE3874" w:rsidRPr="00624800">
        <w:t>htto://</w:t>
      </w:r>
      <w:hyperlink r:id="rId46" w:history="1">
        <w:r w:rsidRPr="00624800">
          <w:rPr>
            <w:rStyle w:val="Hyperlink"/>
            <w:u w:val="none"/>
          </w:rPr>
          <w:t>www.ala.org.au</w:t>
        </w:r>
      </w:hyperlink>
      <w:r w:rsidR="00BE3874" w:rsidRPr="00624800">
        <w:t>/</w:t>
      </w:r>
      <w:r w:rsidR="006A7F3D">
        <w:t>. Data downloaded 5 April 2017.</w:t>
      </w:r>
    </w:p>
    <w:p w14:paraId="4BF467D4" w14:textId="1035D661" w:rsidR="00C92372" w:rsidRPr="00860B87" w:rsidRDefault="00C92372" w:rsidP="00C92372">
      <w:pPr>
        <w:pStyle w:val="References0"/>
        <w:spacing w:before="0" w:after="40" w:line="240" w:lineRule="auto"/>
      </w:pPr>
      <w:r w:rsidRPr="00624800">
        <w:t xml:space="preserve">Buckland, S.T., Anderson, </w:t>
      </w:r>
      <w:r w:rsidR="00F24DB3" w:rsidRPr="00624800">
        <w:t xml:space="preserve">D.R., </w:t>
      </w:r>
      <w:r w:rsidRPr="00624800">
        <w:t>Burnham,</w:t>
      </w:r>
      <w:r w:rsidR="00F24DB3" w:rsidRPr="00624800">
        <w:t xml:space="preserve"> K.P., </w:t>
      </w:r>
      <w:r w:rsidRPr="00624800">
        <w:t xml:space="preserve"> </w:t>
      </w:r>
      <w:proofErr w:type="spellStart"/>
      <w:r w:rsidRPr="00624800">
        <w:t>Laake</w:t>
      </w:r>
      <w:proofErr w:type="spellEnd"/>
      <w:r w:rsidRPr="00624800">
        <w:t xml:space="preserve">, </w:t>
      </w:r>
      <w:r w:rsidR="00F24DB3" w:rsidRPr="00624800">
        <w:t xml:space="preserve">J.L., </w:t>
      </w:r>
      <w:proofErr w:type="spellStart"/>
      <w:r w:rsidRPr="00624800">
        <w:t>Borchers</w:t>
      </w:r>
      <w:proofErr w:type="spellEnd"/>
      <w:r w:rsidRPr="00624800">
        <w:t xml:space="preserve">, </w:t>
      </w:r>
      <w:r w:rsidR="00F24DB3" w:rsidRPr="00624800">
        <w:t xml:space="preserve">D.L. </w:t>
      </w:r>
      <w:r w:rsidRPr="00624800">
        <w:t>and Thomas</w:t>
      </w:r>
      <w:r w:rsidR="00F24DB3" w:rsidRPr="00624800">
        <w:t>, L</w:t>
      </w:r>
      <w:r w:rsidRPr="00624800">
        <w:t xml:space="preserve">. </w:t>
      </w:r>
      <w:r w:rsidR="00F24DB3" w:rsidRPr="00624800">
        <w:t>(</w:t>
      </w:r>
      <w:r w:rsidRPr="00624800">
        <w:t>2001</w:t>
      </w:r>
      <w:r w:rsidR="00F24DB3" w:rsidRPr="00624800">
        <w:t>)</w:t>
      </w:r>
      <w:r w:rsidRPr="00624800">
        <w:t xml:space="preserve">. </w:t>
      </w:r>
      <w:r w:rsidRPr="00624800">
        <w:rPr>
          <w:i/>
        </w:rPr>
        <w:t xml:space="preserve">Introduction to </w:t>
      </w:r>
      <w:r w:rsidR="00F24DB3" w:rsidRPr="00624800">
        <w:rPr>
          <w:i/>
        </w:rPr>
        <w:t>D</w:t>
      </w:r>
      <w:r w:rsidRPr="00624800">
        <w:rPr>
          <w:i/>
        </w:rPr>
        <w:t xml:space="preserve">istance </w:t>
      </w:r>
      <w:r w:rsidR="00F24DB3" w:rsidRPr="00624800">
        <w:rPr>
          <w:i/>
        </w:rPr>
        <w:t>S</w:t>
      </w:r>
      <w:r w:rsidRPr="00624800">
        <w:rPr>
          <w:i/>
        </w:rPr>
        <w:t xml:space="preserve">ampling: </w:t>
      </w:r>
      <w:r w:rsidR="00F24DB3" w:rsidRPr="00624800">
        <w:rPr>
          <w:i/>
        </w:rPr>
        <w:t>E</w:t>
      </w:r>
      <w:r w:rsidRPr="00624800">
        <w:rPr>
          <w:i/>
        </w:rPr>
        <w:t xml:space="preserve">stimating </w:t>
      </w:r>
      <w:r w:rsidR="00F24DB3" w:rsidRPr="00624800">
        <w:rPr>
          <w:i/>
        </w:rPr>
        <w:t>A</w:t>
      </w:r>
      <w:r w:rsidRPr="00624800">
        <w:rPr>
          <w:i/>
        </w:rPr>
        <w:t xml:space="preserve">bundance of </w:t>
      </w:r>
      <w:r w:rsidR="00F24DB3" w:rsidRPr="00624800">
        <w:rPr>
          <w:i/>
        </w:rPr>
        <w:t>B</w:t>
      </w:r>
      <w:r w:rsidRPr="00624800">
        <w:rPr>
          <w:i/>
        </w:rPr>
        <w:t xml:space="preserve">iological </w:t>
      </w:r>
      <w:r w:rsidR="00F24DB3" w:rsidRPr="00624800">
        <w:rPr>
          <w:i/>
        </w:rPr>
        <w:t>P</w:t>
      </w:r>
      <w:r w:rsidRPr="00624800">
        <w:rPr>
          <w:i/>
        </w:rPr>
        <w:t>opulations.</w:t>
      </w:r>
      <w:r w:rsidRPr="00624800">
        <w:t xml:space="preserve"> Oxford University Press</w:t>
      </w:r>
      <w:r w:rsidR="00BE3874" w:rsidRPr="00624800">
        <w:t>, UK</w:t>
      </w:r>
      <w:r w:rsidRPr="00624800">
        <w:t>.</w:t>
      </w:r>
    </w:p>
    <w:p w14:paraId="7A4009A0" w14:textId="2F78F1B2" w:rsidR="00C92372" w:rsidRPr="00860B87" w:rsidRDefault="00C92372" w:rsidP="00C92372">
      <w:pPr>
        <w:pStyle w:val="References0"/>
        <w:spacing w:before="0" w:after="40" w:line="240" w:lineRule="auto"/>
      </w:pPr>
      <w:r w:rsidRPr="00624800">
        <w:t xml:space="preserve">Cairns, S., </w:t>
      </w:r>
      <w:proofErr w:type="spellStart"/>
      <w:r w:rsidRPr="00624800">
        <w:t>Bearup</w:t>
      </w:r>
      <w:proofErr w:type="spellEnd"/>
      <w:r w:rsidRPr="00624800">
        <w:t xml:space="preserve">, </w:t>
      </w:r>
      <w:r w:rsidR="00BE3874" w:rsidRPr="00624800">
        <w:t xml:space="preserve">D. </w:t>
      </w:r>
      <w:r w:rsidRPr="00624800">
        <w:t xml:space="preserve">and </w:t>
      </w:r>
      <w:proofErr w:type="spellStart"/>
      <w:r w:rsidRPr="00624800">
        <w:t>Lollback</w:t>
      </w:r>
      <w:proofErr w:type="spellEnd"/>
      <w:r w:rsidR="00BE3874" w:rsidRPr="00624800">
        <w:t>, G</w:t>
      </w:r>
      <w:r w:rsidRPr="00624800">
        <w:t xml:space="preserve">. </w:t>
      </w:r>
      <w:r w:rsidR="00BE3874" w:rsidRPr="00624800">
        <w:t>(</w:t>
      </w:r>
      <w:r w:rsidRPr="00624800">
        <w:t>2015</w:t>
      </w:r>
      <w:r w:rsidR="00BE3874" w:rsidRPr="00624800">
        <w:t>)</w:t>
      </w:r>
      <w:r w:rsidRPr="00624800">
        <w:t xml:space="preserve">. </w:t>
      </w:r>
      <w:r w:rsidRPr="00624800">
        <w:rPr>
          <w:i/>
        </w:rPr>
        <w:t xml:space="preserve">Design and analysis of helicopter surveys of kangaroo populations in the South East NSW </w:t>
      </w:r>
      <w:r w:rsidR="00BE3874" w:rsidRPr="00624800">
        <w:rPr>
          <w:i/>
        </w:rPr>
        <w:t>K</w:t>
      </w:r>
      <w:r w:rsidRPr="00624800">
        <w:rPr>
          <w:i/>
        </w:rPr>
        <w:t xml:space="preserve">angaroo </w:t>
      </w:r>
      <w:r w:rsidR="00BE3874" w:rsidRPr="00624800">
        <w:rPr>
          <w:i/>
        </w:rPr>
        <w:t>M</w:t>
      </w:r>
      <w:r w:rsidRPr="00624800">
        <w:rPr>
          <w:i/>
        </w:rPr>
        <w:t xml:space="preserve">anagement </w:t>
      </w:r>
      <w:r w:rsidR="00BE3874" w:rsidRPr="00624800">
        <w:rPr>
          <w:i/>
        </w:rPr>
        <w:t>Z</w:t>
      </w:r>
      <w:r w:rsidRPr="00624800">
        <w:rPr>
          <w:i/>
        </w:rPr>
        <w:t>one 2015</w:t>
      </w:r>
      <w:r w:rsidRPr="00624800">
        <w:t>. NSW Office of Environment</w:t>
      </w:r>
      <w:r w:rsidR="00BE3874" w:rsidRPr="00624800">
        <w:t xml:space="preserve"> and</w:t>
      </w:r>
      <w:r w:rsidRPr="00624800">
        <w:t xml:space="preserve"> Heritage, Sydney.</w:t>
      </w:r>
    </w:p>
    <w:p w14:paraId="05BE489F" w14:textId="4E7CC721" w:rsidR="00C92372" w:rsidRPr="00860B87" w:rsidRDefault="00C92372" w:rsidP="00C92372">
      <w:pPr>
        <w:pStyle w:val="References0"/>
        <w:spacing w:before="0" w:after="40" w:line="240" w:lineRule="auto"/>
      </w:pPr>
      <w:proofErr w:type="spellStart"/>
      <w:r w:rsidRPr="00624800">
        <w:t>Caughley</w:t>
      </w:r>
      <w:proofErr w:type="spellEnd"/>
      <w:r w:rsidRPr="00624800">
        <w:t xml:space="preserve">, G., Brown, </w:t>
      </w:r>
      <w:r w:rsidR="00BE3874" w:rsidRPr="00624800">
        <w:t xml:space="preserve">B., </w:t>
      </w:r>
      <w:proofErr w:type="spellStart"/>
      <w:r w:rsidRPr="00624800">
        <w:t>Dostine</w:t>
      </w:r>
      <w:proofErr w:type="spellEnd"/>
      <w:r w:rsidRPr="00624800">
        <w:t xml:space="preserve">, </w:t>
      </w:r>
      <w:r w:rsidR="00BE3874" w:rsidRPr="00624800">
        <w:t xml:space="preserve">P. </w:t>
      </w:r>
      <w:r w:rsidRPr="00624800">
        <w:t>and Grice</w:t>
      </w:r>
      <w:r w:rsidR="00BE3874" w:rsidRPr="00624800">
        <w:t>, D</w:t>
      </w:r>
      <w:r w:rsidRPr="00624800">
        <w:t xml:space="preserve">. </w:t>
      </w:r>
      <w:r w:rsidR="00BE3874" w:rsidRPr="00624800">
        <w:t>(</w:t>
      </w:r>
      <w:r w:rsidRPr="00624800">
        <w:t>1984</w:t>
      </w:r>
      <w:r w:rsidR="00BE3874" w:rsidRPr="00624800">
        <w:t>)</w:t>
      </w:r>
      <w:r w:rsidRPr="00624800">
        <w:t xml:space="preserve">. The grey kangaroo overlap zone. </w:t>
      </w:r>
      <w:r w:rsidRPr="00624800">
        <w:rPr>
          <w:i/>
        </w:rPr>
        <w:t>Wildlife Research</w:t>
      </w:r>
      <w:r w:rsidRPr="00624800">
        <w:t xml:space="preserve"> </w:t>
      </w:r>
      <w:r w:rsidRPr="00624800">
        <w:rPr>
          <w:b/>
        </w:rPr>
        <w:t>11</w:t>
      </w:r>
      <w:r w:rsidR="00BE3874" w:rsidRPr="00624800">
        <w:t xml:space="preserve">, </w:t>
      </w:r>
      <w:r w:rsidRPr="00624800">
        <w:t>1–10.</w:t>
      </w:r>
    </w:p>
    <w:p w14:paraId="6FF4BB39" w14:textId="27AFF530" w:rsidR="00C92372" w:rsidRPr="00860B87" w:rsidRDefault="00C92372" w:rsidP="00C92372">
      <w:pPr>
        <w:pStyle w:val="References0"/>
        <w:spacing w:before="0" w:after="40" w:line="240" w:lineRule="auto"/>
      </w:pPr>
      <w:r w:rsidRPr="00624800">
        <w:t xml:space="preserve">Clancy, T., </w:t>
      </w:r>
      <w:proofErr w:type="spellStart"/>
      <w:r w:rsidRPr="00624800">
        <w:t>Pople</w:t>
      </w:r>
      <w:proofErr w:type="spellEnd"/>
      <w:r w:rsidRPr="00624800">
        <w:t xml:space="preserve">, </w:t>
      </w:r>
      <w:r w:rsidR="00537B0A" w:rsidRPr="00624800">
        <w:t xml:space="preserve">A. </w:t>
      </w:r>
      <w:r w:rsidRPr="00624800">
        <w:t>and Gibson</w:t>
      </w:r>
      <w:r w:rsidR="00537B0A" w:rsidRPr="00624800">
        <w:t>, L</w:t>
      </w:r>
      <w:r w:rsidRPr="00624800">
        <w:t xml:space="preserve">. </w:t>
      </w:r>
      <w:r w:rsidR="00537B0A" w:rsidRPr="00624800">
        <w:t>(</w:t>
      </w:r>
      <w:r w:rsidRPr="00624800">
        <w:t>1997</w:t>
      </w:r>
      <w:r w:rsidR="00537B0A" w:rsidRPr="00624800">
        <w:t>)</w:t>
      </w:r>
      <w:r w:rsidRPr="00624800">
        <w:t xml:space="preserve">. Comparison of helicopter line transects with walked line transects for estimating densities of kangaroos. </w:t>
      </w:r>
      <w:r w:rsidRPr="00624800">
        <w:rPr>
          <w:i/>
        </w:rPr>
        <w:t>Wildlife Research</w:t>
      </w:r>
      <w:r w:rsidRPr="00624800">
        <w:t xml:space="preserve"> </w:t>
      </w:r>
      <w:r w:rsidRPr="00624800">
        <w:rPr>
          <w:b/>
        </w:rPr>
        <w:t>24</w:t>
      </w:r>
      <w:r w:rsidR="00537B0A" w:rsidRPr="00624800">
        <w:t xml:space="preserve">, </w:t>
      </w:r>
      <w:r w:rsidRPr="00624800">
        <w:t>397–409.</w:t>
      </w:r>
    </w:p>
    <w:p w14:paraId="1ABF7424" w14:textId="45A2FD1B" w:rsidR="00C92372" w:rsidRPr="00860B87" w:rsidRDefault="00C92372" w:rsidP="00C92372">
      <w:pPr>
        <w:pStyle w:val="References0"/>
        <w:spacing w:before="0" w:after="40" w:line="240" w:lineRule="auto"/>
      </w:pPr>
      <w:r w:rsidRPr="00624800">
        <w:t xml:space="preserve">Coulson, G., Cripps, </w:t>
      </w:r>
      <w:r w:rsidR="00BE01F5" w:rsidRPr="00624800">
        <w:t xml:space="preserve">J.K. </w:t>
      </w:r>
      <w:r w:rsidRPr="00624800">
        <w:t>and Wilson</w:t>
      </w:r>
      <w:r w:rsidR="00BE01F5" w:rsidRPr="00624800">
        <w:t>, M.E</w:t>
      </w:r>
      <w:r w:rsidRPr="00624800">
        <w:t xml:space="preserve">. </w:t>
      </w:r>
      <w:r w:rsidR="00BE01F5" w:rsidRPr="00624800">
        <w:t>(</w:t>
      </w:r>
      <w:r w:rsidRPr="00624800">
        <w:t>2014</w:t>
      </w:r>
      <w:r w:rsidR="00BE01F5" w:rsidRPr="00624800">
        <w:t>)</w:t>
      </w:r>
      <w:r w:rsidRPr="00624800">
        <w:t xml:space="preserve">. Hopping down the main street: Eastern </w:t>
      </w:r>
      <w:r w:rsidR="00BE01F5" w:rsidRPr="00624800">
        <w:t>G</w:t>
      </w:r>
      <w:r w:rsidRPr="00624800">
        <w:t xml:space="preserve">rey </w:t>
      </w:r>
      <w:r w:rsidR="00BE01F5" w:rsidRPr="00624800">
        <w:t>K</w:t>
      </w:r>
      <w:r w:rsidRPr="00624800">
        <w:t xml:space="preserve">angaroos at home in an urban matrix. </w:t>
      </w:r>
      <w:r w:rsidRPr="00624800">
        <w:rPr>
          <w:i/>
        </w:rPr>
        <w:t>Animals</w:t>
      </w:r>
      <w:r w:rsidRPr="00624800">
        <w:t xml:space="preserve"> </w:t>
      </w:r>
      <w:r w:rsidRPr="00624800">
        <w:rPr>
          <w:b/>
        </w:rPr>
        <w:t>4</w:t>
      </w:r>
      <w:r w:rsidR="00BE01F5" w:rsidRPr="00624800">
        <w:t xml:space="preserve">, </w:t>
      </w:r>
      <w:r w:rsidRPr="00624800">
        <w:t>272–291.</w:t>
      </w:r>
    </w:p>
    <w:p w14:paraId="3DD75B6D" w14:textId="6791F52E" w:rsidR="00C92372" w:rsidRPr="00860B87" w:rsidRDefault="00C92372" w:rsidP="00C92372">
      <w:pPr>
        <w:pStyle w:val="References0"/>
        <w:spacing w:before="0" w:after="40" w:line="240" w:lineRule="auto"/>
      </w:pPr>
      <w:r w:rsidRPr="00624800">
        <w:t xml:space="preserve">Department of Environment and Heritage Protection (Qld). </w:t>
      </w:r>
      <w:r w:rsidR="00BE01F5" w:rsidRPr="00624800">
        <w:t>(</w:t>
      </w:r>
      <w:r w:rsidRPr="00624800">
        <w:t>2013</w:t>
      </w:r>
      <w:r w:rsidR="00BE01F5" w:rsidRPr="00624800">
        <w:t>)</w:t>
      </w:r>
      <w:r w:rsidRPr="00624800">
        <w:t xml:space="preserve">. </w:t>
      </w:r>
      <w:r w:rsidRPr="00624800">
        <w:rPr>
          <w:i/>
        </w:rPr>
        <w:t>Queensland Wildlife Trade Management Plan for Export of Commercially Harvested Macropods 2013–17</w:t>
      </w:r>
      <w:r w:rsidRPr="00624800">
        <w:t>. Queensland Department of Environment and Heritage Protection, Brisbane.</w:t>
      </w:r>
    </w:p>
    <w:p w14:paraId="09DB2FFB" w14:textId="18D4BD31" w:rsidR="00C92372" w:rsidRPr="00860B87" w:rsidRDefault="00C92372" w:rsidP="00C92372">
      <w:pPr>
        <w:pStyle w:val="References0"/>
        <w:spacing w:before="0" w:after="40" w:line="240" w:lineRule="auto"/>
      </w:pPr>
      <w:r w:rsidRPr="00624800">
        <w:t xml:space="preserve">Department of Environment, Water and Natural Resources (SA). </w:t>
      </w:r>
      <w:r w:rsidR="00BE01F5" w:rsidRPr="00624800">
        <w:t>(</w:t>
      </w:r>
      <w:r w:rsidRPr="00624800">
        <w:t>2013</w:t>
      </w:r>
      <w:r w:rsidR="00BE01F5" w:rsidRPr="00624800">
        <w:t>)</w:t>
      </w:r>
      <w:r w:rsidRPr="00624800">
        <w:t xml:space="preserve">. </w:t>
      </w:r>
      <w:r w:rsidRPr="00624800">
        <w:rPr>
          <w:i/>
        </w:rPr>
        <w:t>South Australian Kangaroo Management Plan 2013</w:t>
      </w:r>
      <w:r w:rsidR="00004B20" w:rsidRPr="00624800">
        <w:rPr>
          <w:i/>
        </w:rPr>
        <w:t>–</w:t>
      </w:r>
      <w:r w:rsidRPr="00624800">
        <w:rPr>
          <w:i/>
        </w:rPr>
        <w:t>2017</w:t>
      </w:r>
      <w:r w:rsidRPr="00624800">
        <w:t>. Department of Environment, Water and Natural Resources, Adelaide.</w:t>
      </w:r>
    </w:p>
    <w:p w14:paraId="38CC5952" w14:textId="73EC5204" w:rsidR="00C92372" w:rsidRPr="00860B87" w:rsidRDefault="00C92372" w:rsidP="00C92372">
      <w:pPr>
        <w:pStyle w:val="References0"/>
        <w:spacing w:before="0" w:after="40" w:line="240" w:lineRule="auto"/>
      </w:pPr>
      <w:r w:rsidRPr="001F1119">
        <w:t xml:space="preserve">Department of Parks and Wildlife (WA). </w:t>
      </w:r>
      <w:r w:rsidR="00BE01F5" w:rsidRPr="001F1119">
        <w:t>(</w:t>
      </w:r>
      <w:r w:rsidRPr="001F1119">
        <w:t>2014</w:t>
      </w:r>
      <w:r w:rsidR="00BE01F5" w:rsidRPr="001F1119">
        <w:t>)</w:t>
      </w:r>
      <w:r w:rsidRPr="001F1119">
        <w:t xml:space="preserve">. </w:t>
      </w:r>
      <w:r w:rsidRPr="001F1119">
        <w:rPr>
          <w:i/>
        </w:rPr>
        <w:t xml:space="preserve">Management Plan for the Commercial Harvest of Kangaroos in Western Australia 2014–2018. </w:t>
      </w:r>
      <w:r w:rsidRPr="001F1119">
        <w:t xml:space="preserve">Western Australia Department of Parks and </w:t>
      </w:r>
      <w:proofErr w:type="spellStart"/>
      <w:r w:rsidRPr="001F1119">
        <w:t>Widlife</w:t>
      </w:r>
      <w:proofErr w:type="spellEnd"/>
      <w:r w:rsidRPr="001F1119">
        <w:t>, Perth.</w:t>
      </w:r>
    </w:p>
    <w:p w14:paraId="128B6DEB" w14:textId="5B540D21" w:rsidR="00C92372" w:rsidRPr="00860B87" w:rsidRDefault="00C92372" w:rsidP="00C92372">
      <w:pPr>
        <w:pStyle w:val="References0"/>
        <w:spacing w:before="0" w:after="40" w:line="240" w:lineRule="auto"/>
      </w:pPr>
      <w:r w:rsidRPr="001F1119">
        <w:t xml:space="preserve">Government of the Australian Capital Territory. </w:t>
      </w:r>
      <w:r w:rsidR="00BE01F5" w:rsidRPr="001F1119">
        <w:t>(</w:t>
      </w:r>
      <w:r w:rsidRPr="001F1119">
        <w:t>2000</w:t>
      </w:r>
      <w:r w:rsidR="00BE01F5" w:rsidRPr="001F1119">
        <w:t>)</w:t>
      </w:r>
      <w:r w:rsidRPr="001F1119">
        <w:t xml:space="preserve">. </w:t>
      </w:r>
      <w:r w:rsidRPr="001F1119">
        <w:rPr>
          <w:i/>
        </w:rPr>
        <w:t xml:space="preserve">ACT </w:t>
      </w:r>
      <w:r w:rsidR="00004B20" w:rsidRPr="001F1119">
        <w:rPr>
          <w:i/>
        </w:rPr>
        <w:t>K</w:t>
      </w:r>
      <w:r w:rsidRPr="001F1119">
        <w:rPr>
          <w:i/>
        </w:rPr>
        <w:t xml:space="preserve">angaroo </w:t>
      </w:r>
      <w:r w:rsidR="00004B20" w:rsidRPr="001F1119">
        <w:rPr>
          <w:i/>
        </w:rPr>
        <w:t>M</w:t>
      </w:r>
      <w:r w:rsidRPr="001F1119">
        <w:rPr>
          <w:i/>
        </w:rPr>
        <w:t xml:space="preserve">anagement </w:t>
      </w:r>
      <w:r w:rsidR="00004B20" w:rsidRPr="001F1119">
        <w:rPr>
          <w:i/>
        </w:rPr>
        <w:t>P</w:t>
      </w:r>
      <w:r w:rsidRPr="001F1119">
        <w:rPr>
          <w:i/>
        </w:rPr>
        <w:t>lan</w:t>
      </w:r>
      <w:r w:rsidRPr="001F1119">
        <w:t>. Government of the Australian Capital Territory, Canberra.</w:t>
      </w:r>
    </w:p>
    <w:p w14:paraId="0A047CA8" w14:textId="446B5C47" w:rsidR="00C92372" w:rsidRPr="00860B87" w:rsidRDefault="00C92372" w:rsidP="00C92372">
      <w:pPr>
        <w:pStyle w:val="References0"/>
        <w:spacing w:before="0" w:after="40" w:line="240" w:lineRule="auto"/>
      </w:pPr>
      <w:r w:rsidRPr="001F1119">
        <w:t xml:space="preserve">Heathcote, C. </w:t>
      </w:r>
      <w:r w:rsidR="00E646C2" w:rsidRPr="001F1119">
        <w:t>(</w:t>
      </w:r>
      <w:r w:rsidRPr="001F1119">
        <w:t>1987</w:t>
      </w:r>
      <w:r w:rsidR="00E646C2" w:rsidRPr="001F1119">
        <w:t>)</w:t>
      </w:r>
      <w:r w:rsidRPr="001F1119">
        <w:t xml:space="preserve">. Grouping of </w:t>
      </w:r>
      <w:r w:rsidR="00E646C2" w:rsidRPr="001F1119">
        <w:t xml:space="preserve">Eastern Grey Kangaroos </w:t>
      </w:r>
      <w:r w:rsidRPr="001F1119">
        <w:t xml:space="preserve">in open habitat. </w:t>
      </w:r>
      <w:r w:rsidRPr="001F1119">
        <w:rPr>
          <w:i/>
        </w:rPr>
        <w:t>Wildlife Research</w:t>
      </w:r>
      <w:r w:rsidRPr="001F1119">
        <w:t xml:space="preserve"> </w:t>
      </w:r>
      <w:r w:rsidRPr="001F1119">
        <w:rPr>
          <w:b/>
        </w:rPr>
        <w:t>14</w:t>
      </w:r>
      <w:r w:rsidR="008A3616" w:rsidRPr="001F1119">
        <w:t xml:space="preserve">, </w:t>
      </w:r>
      <w:r w:rsidRPr="001F1119">
        <w:t>343–348.</w:t>
      </w:r>
    </w:p>
    <w:p w14:paraId="692EF9EB" w14:textId="360713A4" w:rsidR="00C92372" w:rsidRPr="00860B87" w:rsidRDefault="00C92372" w:rsidP="00C92372">
      <w:pPr>
        <w:pStyle w:val="References0"/>
        <w:spacing w:before="0" w:after="40" w:line="240" w:lineRule="auto"/>
      </w:pPr>
      <w:r w:rsidRPr="001F1119">
        <w:t xml:space="preserve">Miller, D.L. </w:t>
      </w:r>
      <w:r w:rsidR="005D6C4B" w:rsidRPr="001F1119">
        <w:t>(</w:t>
      </w:r>
      <w:r w:rsidRPr="001F1119">
        <w:t>2016</w:t>
      </w:r>
      <w:r w:rsidR="005D6C4B" w:rsidRPr="001F1119">
        <w:t xml:space="preserve">) </w:t>
      </w:r>
      <w:r w:rsidRPr="001F1119">
        <w:rPr>
          <w:i/>
        </w:rPr>
        <w:t>Distance: Distance Sampling Detection Function and Abundance Estimation</w:t>
      </w:r>
      <w:r w:rsidR="008A3616" w:rsidRPr="001F1119">
        <w:rPr>
          <w:i/>
        </w:rPr>
        <w:t>.</w:t>
      </w:r>
      <w:r w:rsidRPr="001F1119">
        <w:t xml:space="preserve"> R package version 0.9.6.</w:t>
      </w:r>
    </w:p>
    <w:p w14:paraId="4A3691C0" w14:textId="5395CB4A" w:rsidR="00C92372" w:rsidRPr="00860B87" w:rsidRDefault="00C92372" w:rsidP="00C92372">
      <w:pPr>
        <w:pStyle w:val="References0"/>
        <w:spacing w:before="0" w:after="40" w:line="240" w:lineRule="auto"/>
      </w:pPr>
      <w:proofErr w:type="spellStart"/>
      <w:r w:rsidRPr="001F1119">
        <w:t>Moloney</w:t>
      </w:r>
      <w:proofErr w:type="spellEnd"/>
      <w:r w:rsidRPr="001F1119">
        <w:t>, P. and Forsyth</w:t>
      </w:r>
      <w:r w:rsidR="008A3616" w:rsidRPr="001F1119">
        <w:t>, D</w:t>
      </w:r>
      <w:r w:rsidRPr="001F1119">
        <w:t xml:space="preserve">. </w:t>
      </w:r>
      <w:r w:rsidR="005D6C4B" w:rsidRPr="001F1119">
        <w:t>(</w:t>
      </w:r>
      <w:r w:rsidRPr="001F1119">
        <w:t>2013</w:t>
      </w:r>
      <w:r w:rsidR="005D6C4B" w:rsidRPr="001F1119">
        <w:t>)</w:t>
      </w:r>
      <w:r w:rsidRPr="001F1119">
        <w:t xml:space="preserve">. </w:t>
      </w:r>
      <w:r w:rsidRPr="001F1119">
        <w:rPr>
          <w:i/>
        </w:rPr>
        <w:t>North West Mallee parks kangaroo analysis 2013</w:t>
      </w:r>
      <w:r w:rsidRPr="001F1119">
        <w:t xml:space="preserve">. Arthur </w:t>
      </w:r>
      <w:proofErr w:type="spellStart"/>
      <w:r w:rsidRPr="001F1119">
        <w:t>Rylah</w:t>
      </w:r>
      <w:proofErr w:type="spellEnd"/>
      <w:r w:rsidRPr="001F1119">
        <w:t xml:space="preserve"> Institute for Environmental Research, Heidelberg.</w:t>
      </w:r>
    </w:p>
    <w:p w14:paraId="2A824360" w14:textId="055A6C3D" w:rsidR="00C92372" w:rsidRPr="00860B87" w:rsidRDefault="00C92372" w:rsidP="00C92372">
      <w:pPr>
        <w:pStyle w:val="References0"/>
        <w:spacing w:before="0" w:after="40" w:line="240" w:lineRule="auto"/>
      </w:pPr>
      <w:r w:rsidRPr="001F1119">
        <w:t xml:space="preserve">Neave, H. </w:t>
      </w:r>
      <w:r w:rsidR="005D6C4B" w:rsidRPr="001F1119">
        <w:t>(</w:t>
      </w:r>
      <w:r w:rsidRPr="001F1119">
        <w:t>2008</w:t>
      </w:r>
      <w:r w:rsidR="005D6C4B" w:rsidRPr="001F1119">
        <w:t>)</w:t>
      </w:r>
      <w:r w:rsidRPr="001F1119">
        <w:t xml:space="preserve">. </w:t>
      </w:r>
      <w:r w:rsidRPr="001F1119">
        <w:rPr>
          <w:i/>
        </w:rPr>
        <w:t xml:space="preserve">Assessment of the conservation and management of the Red Kangaroo </w:t>
      </w:r>
      <w:proofErr w:type="spellStart"/>
      <w:r w:rsidRPr="001F1119">
        <w:rPr>
          <w:i/>
        </w:rPr>
        <w:t>Macropus</w:t>
      </w:r>
      <w:proofErr w:type="spellEnd"/>
      <w:r w:rsidRPr="001F1119">
        <w:rPr>
          <w:i/>
        </w:rPr>
        <w:t xml:space="preserve"> </w:t>
      </w:r>
      <w:proofErr w:type="spellStart"/>
      <w:r w:rsidRPr="001F1119">
        <w:rPr>
          <w:i/>
        </w:rPr>
        <w:t>rufus</w:t>
      </w:r>
      <w:proofErr w:type="spellEnd"/>
      <w:r w:rsidRPr="001F1119">
        <w:rPr>
          <w:i/>
        </w:rPr>
        <w:t xml:space="preserve"> and Euro </w:t>
      </w:r>
      <w:proofErr w:type="spellStart"/>
      <w:r w:rsidRPr="001F1119">
        <w:rPr>
          <w:i/>
        </w:rPr>
        <w:t>Macropus</w:t>
      </w:r>
      <w:proofErr w:type="spellEnd"/>
      <w:r w:rsidRPr="001F1119">
        <w:rPr>
          <w:i/>
        </w:rPr>
        <w:t xml:space="preserve"> </w:t>
      </w:r>
      <w:proofErr w:type="spellStart"/>
      <w:r w:rsidRPr="001F1119">
        <w:rPr>
          <w:i/>
        </w:rPr>
        <w:t>robustus</w:t>
      </w:r>
      <w:proofErr w:type="spellEnd"/>
      <w:r w:rsidRPr="001F1119">
        <w:rPr>
          <w:i/>
        </w:rPr>
        <w:t xml:space="preserve"> in the Northern Territory</w:t>
      </w:r>
      <w:r w:rsidRPr="001F1119">
        <w:t>. Northern Territory Parks and Wildlife Service, Darwin.</w:t>
      </w:r>
    </w:p>
    <w:p w14:paraId="625F7E6F" w14:textId="6EE63161" w:rsidR="00C92372" w:rsidRPr="00860B87" w:rsidRDefault="00C92372" w:rsidP="00C92372">
      <w:pPr>
        <w:pStyle w:val="References0"/>
        <w:spacing w:before="0" w:after="40" w:line="240" w:lineRule="auto"/>
      </w:pPr>
      <w:r w:rsidRPr="001F1119">
        <w:t xml:space="preserve">Office of Environment and Heritage (NSW). </w:t>
      </w:r>
      <w:r w:rsidR="00A117FA" w:rsidRPr="001F1119">
        <w:t>(</w:t>
      </w:r>
      <w:r w:rsidRPr="001F1119">
        <w:t>2008</w:t>
      </w:r>
      <w:r w:rsidR="00A117FA" w:rsidRPr="001F1119">
        <w:t>)</w:t>
      </w:r>
      <w:r w:rsidRPr="001F1119">
        <w:t xml:space="preserve">. </w:t>
      </w:r>
      <w:r w:rsidRPr="001F1119">
        <w:rPr>
          <w:i/>
        </w:rPr>
        <w:t xml:space="preserve">Population monitoring methods for the NSW </w:t>
      </w:r>
      <w:r w:rsidR="00A117FA" w:rsidRPr="001F1119">
        <w:rPr>
          <w:i/>
        </w:rPr>
        <w:t>K</w:t>
      </w:r>
      <w:r w:rsidRPr="001F1119">
        <w:rPr>
          <w:i/>
        </w:rPr>
        <w:t xml:space="preserve">angaroo </w:t>
      </w:r>
      <w:r w:rsidR="00A117FA" w:rsidRPr="001F1119">
        <w:rPr>
          <w:i/>
        </w:rPr>
        <w:t>M</w:t>
      </w:r>
      <w:r w:rsidRPr="001F1119">
        <w:rPr>
          <w:i/>
        </w:rPr>
        <w:t xml:space="preserve">anagement </w:t>
      </w:r>
      <w:r w:rsidR="00A117FA" w:rsidRPr="001F1119">
        <w:rPr>
          <w:i/>
        </w:rPr>
        <w:t>P</w:t>
      </w:r>
      <w:r w:rsidRPr="001F1119">
        <w:rPr>
          <w:i/>
        </w:rPr>
        <w:t>rogram</w:t>
      </w:r>
      <w:r w:rsidRPr="001F1119">
        <w:t>. Office of Environment and Heritage, Sydney.</w:t>
      </w:r>
    </w:p>
    <w:p w14:paraId="048249E3" w14:textId="10014270" w:rsidR="00C92372" w:rsidRPr="00860B87" w:rsidRDefault="00C92372" w:rsidP="00C92372">
      <w:pPr>
        <w:pStyle w:val="References0"/>
        <w:spacing w:before="0" w:after="40" w:line="240" w:lineRule="auto"/>
      </w:pPr>
      <w:r w:rsidRPr="001F1119">
        <w:t xml:space="preserve">Office of Environment and Heritage (NSW). </w:t>
      </w:r>
      <w:r w:rsidR="00A117FA" w:rsidRPr="001F1119">
        <w:t>(</w:t>
      </w:r>
      <w:r w:rsidRPr="001F1119">
        <w:t>2017</w:t>
      </w:r>
      <w:r w:rsidR="00A117FA" w:rsidRPr="001F1119">
        <w:t>)</w:t>
      </w:r>
      <w:r w:rsidRPr="001F1119">
        <w:t xml:space="preserve">. </w:t>
      </w:r>
      <w:r w:rsidRPr="001F1119">
        <w:rPr>
          <w:i/>
        </w:rPr>
        <w:t>New South Wales Commercial Kangaroo Harvest Management Plan 2017</w:t>
      </w:r>
      <w:r w:rsidR="00A117FA" w:rsidRPr="001F1119">
        <w:rPr>
          <w:i/>
        </w:rPr>
        <w:t>–</w:t>
      </w:r>
      <w:r w:rsidRPr="001F1119">
        <w:rPr>
          <w:i/>
        </w:rPr>
        <w:t>2021.</w:t>
      </w:r>
      <w:r w:rsidRPr="001F1119">
        <w:t xml:space="preserve"> Office of Environment and Heritage, Sydney.</w:t>
      </w:r>
    </w:p>
    <w:p w14:paraId="1559299D" w14:textId="7012B86D" w:rsidR="00C92372" w:rsidRPr="00860B87" w:rsidRDefault="00C92372" w:rsidP="00C92372">
      <w:pPr>
        <w:pStyle w:val="References0"/>
        <w:spacing w:before="0" w:after="40" w:line="240" w:lineRule="auto"/>
      </w:pPr>
      <w:r w:rsidRPr="001F1119">
        <w:t xml:space="preserve">Powell, L.A. </w:t>
      </w:r>
      <w:r w:rsidR="00E646C2" w:rsidRPr="001F1119">
        <w:t>(</w:t>
      </w:r>
      <w:r w:rsidRPr="001F1119">
        <w:t>2007</w:t>
      </w:r>
      <w:r w:rsidR="00E646C2" w:rsidRPr="001F1119">
        <w:t>)</w:t>
      </w:r>
      <w:r w:rsidRPr="001F1119">
        <w:t xml:space="preserve">. Approximating variance of demographic parameters using the delta method: </w:t>
      </w:r>
      <w:r w:rsidR="00E646C2" w:rsidRPr="001F1119">
        <w:t>a</w:t>
      </w:r>
      <w:r w:rsidRPr="001F1119">
        <w:t xml:space="preserve"> reference for avian biologists. </w:t>
      </w:r>
      <w:r w:rsidRPr="001F1119">
        <w:rPr>
          <w:i/>
        </w:rPr>
        <w:t>Condor</w:t>
      </w:r>
      <w:r w:rsidRPr="001F1119">
        <w:t xml:space="preserve"> </w:t>
      </w:r>
      <w:r w:rsidRPr="001F1119">
        <w:rPr>
          <w:b/>
        </w:rPr>
        <w:t>109</w:t>
      </w:r>
      <w:r w:rsidR="00E646C2" w:rsidRPr="001F1119">
        <w:t xml:space="preserve">, </w:t>
      </w:r>
      <w:r w:rsidRPr="001F1119">
        <w:t>949–954.</w:t>
      </w:r>
    </w:p>
    <w:p w14:paraId="189E1C97" w14:textId="617D375C" w:rsidR="00C92372" w:rsidRPr="00860B87" w:rsidRDefault="00C92372" w:rsidP="00C92372">
      <w:pPr>
        <w:pStyle w:val="References0"/>
        <w:spacing w:before="0" w:after="40" w:line="240" w:lineRule="auto"/>
      </w:pPr>
      <w:r w:rsidRPr="001F1119">
        <w:t xml:space="preserve">R Core Team. </w:t>
      </w:r>
      <w:r w:rsidR="005A18E8" w:rsidRPr="001F1119">
        <w:t>(</w:t>
      </w:r>
      <w:r w:rsidRPr="001F1119">
        <w:t>2016</w:t>
      </w:r>
      <w:r w:rsidR="005A18E8" w:rsidRPr="001F1119">
        <w:t>)</w:t>
      </w:r>
      <w:r w:rsidRPr="001F1119">
        <w:t xml:space="preserve">. </w:t>
      </w:r>
      <w:r w:rsidRPr="001F1119">
        <w:rPr>
          <w:i/>
        </w:rPr>
        <w:t xml:space="preserve">R: A </w:t>
      </w:r>
      <w:r w:rsidR="005A18E8" w:rsidRPr="001F1119">
        <w:rPr>
          <w:i/>
        </w:rPr>
        <w:t>L</w:t>
      </w:r>
      <w:r w:rsidRPr="001F1119">
        <w:rPr>
          <w:i/>
        </w:rPr>
        <w:t xml:space="preserve">anguage and </w:t>
      </w:r>
      <w:r w:rsidR="005A18E8" w:rsidRPr="001F1119">
        <w:rPr>
          <w:i/>
        </w:rPr>
        <w:t>E</w:t>
      </w:r>
      <w:r w:rsidRPr="001F1119">
        <w:rPr>
          <w:i/>
        </w:rPr>
        <w:t xml:space="preserve">nvironment for </w:t>
      </w:r>
      <w:r w:rsidR="005A18E8" w:rsidRPr="001F1119">
        <w:rPr>
          <w:i/>
        </w:rPr>
        <w:t>S</w:t>
      </w:r>
      <w:r w:rsidRPr="001F1119">
        <w:rPr>
          <w:i/>
        </w:rPr>
        <w:t xml:space="preserve">tatistical </w:t>
      </w:r>
      <w:r w:rsidR="005A18E8" w:rsidRPr="001F1119">
        <w:rPr>
          <w:i/>
        </w:rPr>
        <w:t>C</w:t>
      </w:r>
      <w:r w:rsidRPr="001F1119">
        <w:rPr>
          <w:i/>
        </w:rPr>
        <w:t>omputing.</w:t>
      </w:r>
      <w:r w:rsidRPr="001F1119">
        <w:t xml:space="preserve"> R Foundation for Statistical Computing, Vienna, Austria.</w:t>
      </w:r>
    </w:p>
    <w:p w14:paraId="04BB9B4F" w14:textId="763F7AFA" w:rsidR="00C92372" w:rsidRPr="00860B87" w:rsidRDefault="00C92372" w:rsidP="00C92372">
      <w:pPr>
        <w:pStyle w:val="References0"/>
        <w:spacing w:before="0" w:after="40" w:line="240" w:lineRule="auto"/>
      </w:pPr>
      <w:r w:rsidRPr="001F1119">
        <w:t>Ramp, D. and Coulson</w:t>
      </w:r>
      <w:r w:rsidR="00F22C24" w:rsidRPr="001F1119">
        <w:t>, G</w:t>
      </w:r>
      <w:r w:rsidRPr="001F1119">
        <w:t xml:space="preserve">. </w:t>
      </w:r>
      <w:r w:rsidR="00F22C24" w:rsidRPr="001F1119">
        <w:t>(</w:t>
      </w:r>
      <w:r w:rsidRPr="001F1119">
        <w:t>2002</w:t>
      </w:r>
      <w:r w:rsidR="00F22C24" w:rsidRPr="001F1119">
        <w:t>)</w:t>
      </w:r>
      <w:r w:rsidRPr="001F1119">
        <w:t xml:space="preserve">. Density dependence in foraging habitat preference of </w:t>
      </w:r>
      <w:r w:rsidR="00F22C24" w:rsidRPr="001F1119">
        <w:t>E</w:t>
      </w:r>
      <w:r w:rsidRPr="001F1119">
        <w:t xml:space="preserve">astern </w:t>
      </w:r>
      <w:r w:rsidR="00F22C24" w:rsidRPr="001F1119">
        <w:t>G</w:t>
      </w:r>
      <w:r w:rsidRPr="001F1119">
        <w:t xml:space="preserve">rey </w:t>
      </w:r>
      <w:r w:rsidR="00F22C24" w:rsidRPr="001F1119">
        <w:t>K</w:t>
      </w:r>
      <w:r w:rsidRPr="001F1119">
        <w:t xml:space="preserve">angaroos. </w:t>
      </w:r>
      <w:proofErr w:type="spellStart"/>
      <w:r w:rsidRPr="001F1119">
        <w:rPr>
          <w:i/>
        </w:rPr>
        <w:t>Oikos</w:t>
      </w:r>
      <w:proofErr w:type="spellEnd"/>
      <w:r w:rsidRPr="001F1119">
        <w:t xml:space="preserve"> </w:t>
      </w:r>
      <w:r w:rsidRPr="001F1119">
        <w:rPr>
          <w:b/>
        </w:rPr>
        <w:t>98</w:t>
      </w:r>
      <w:r w:rsidR="00F22C24" w:rsidRPr="001F1119">
        <w:t xml:space="preserve">, </w:t>
      </w:r>
      <w:r w:rsidRPr="001F1119">
        <w:t>393–402.</w:t>
      </w:r>
    </w:p>
    <w:p w14:paraId="2C41DFFF" w14:textId="1FF2FA3B" w:rsidR="00C92372" w:rsidRPr="00860B87" w:rsidRDefault="00C92372" w:rsidP="00C92372">
      <w:pPr>
        <w:pStyle w:val="References0"/>
        <w:spacing w:before="0" w:after="40" w:line="240" w:lineRule="auto"/>
      </w:pPr>
      <w:r w:rsidRPr="001F1119">
        <w:t xml:space="preserve">Short, J. and </w:t>
      </w:r>
      <w:proofErr w:type="spellStart"/>
      <w:r w:rsidRPr="001F1119">
        <w:t>Grigg</w:t>
      </w:r>
      <w:proofErr w:type="spellEnd"/>
      <w:r w:rsidR="00F22C24" w:rsidRPr="001F1119">
        <w:t>, G.C</w:t>
      </w:r>
      <w:r w:rsidRPr="001F1119">
        <w:t xml:space="preserve">. </w:t>
      </w:r>
      <w:r w:rsidR="00F22C24" w:rsidRPr="001F1119">
        <w:t>(</w:t>
      </w:r>
      <w:r w:rsidRPr="001F1119">
        <w:t>1982</w:t>
      </w:r>
      <w:r w:rsidR="00F22C24" w:rsidRPr="001F1119">
        <w:t>)</w:t>
      </w:r>
      <w:r w:rsidRPr="001F1119">
        <w:t xml:space="preserve">. The abundance of kangaroos in suboptimal habitats: </w:t>
      </w:r>
      <w:r w:rsidR="00F22C24" w:rsidRPr="001F1119">
        <w:t>w</w:t>
      </w:r>
      <w:r w:rsidRPr="001F1119">
        <w:t xml:space="preserve">heat, intensive pastoral, and </w:t>
      </w:r>
      <w:proofErr w:type="spellStart"/>
      <w:r w:rsidRPr="001F1119">
        <w:t>mallee</w:t>
      </w:r>
      <w:proofErr w:type="spellEnd"/>
      <w:r w:rsidRPr="001F1119">
        <w:t xml:space="preserve">. </w:t>
      </w:r>
      <w:r w:rsidRPr="001F1119">
        <w:rPr>
          <w:i/>
        </w:rPr>
        <w:t>Wildlife Research</w:t>
      </w:r>
      <w:r w:rsidRPr="001F1119">
        <w:t xml:space="preserve"> </w:t>
      </w:r>
      <w:r w:rsidRPr="001F1119">
        <w:rPr>
          <w:b/>
        </w:rPr>
        <w:t>9</w:t>
      </w:r>
      <w:r w:rsidR="00F22C24" w:rsidRPr="001F1119">
        <w:t xml:space="preserve">, </w:t>
      </w:r>
      <w:r w:rsidRPr="001F1119">
        <w:t>221–227.</w:t>
      </w:r>
    </w:p>
    <w:p w14:paraId="763AF93F" w14:textId="25F084A0" w:rsidR="00C92372" w:rsidRPr="00860B87" w:rsidRDefault="00C92372" w:rsidP="00C92372">
      <w:pPr>
        <w:pStyle w:val="References0"/>
        <w:spacing w:before="0" w:after="40" w:line="240" w:lineRule="auto"/>
      </w:pPr>
      <w:r w:rsidRPr="001F1119">
        <w:t>Tanner, Z. and Hocking</w:t>
      </w:r>
      <w:r w:rsidR="009C03CB" w:rsidRPr="001F1119">
        <w:t>, G</w:t>
      </w:r>
      <w:r w:rsidRPr="001F1119">
        <w:t xml:space="preserve">. </w:t>
      </w:r>
      <w:r w:rsidR="009C03CB" w:rsidRPr="001F1119">
        <w:t>(</w:t>
      </w:r>
      <w:r w:rsidRPr="001F1119">
        <w:t>2000</w:t>
      </w:r>
      <w:r w:rsidR="009C03CB" w:rsidRPr="001F1119">
        <w:t>)</w:t>
      </w:r>
      <w:r w:rsidRPr="001F1119">
        <w:t xml:space="preserve">. </w:t>
      </w:r>
      <w:r w:rsidRPr="001F1119">
        <w:rPr>
          <w:i/>
        </w:rPr>
        <w:t>Status and Management of the Forester Kangaroo in Tasmania</w:t>
      </w:r>
      <w:r w:rsidRPr="001F1119">
        <w:t>. Department of Primary Industries, Water and Environment, Hobart.</w:t>
      </w:r>
    </w:p>
    <w:p w14:paraId="4F78EE41" w14:textId="36699046" w:rsidR="00C92372" w:rsidRPr="00860B87" w:rsidRDefault="00C92372" w:rsidP="00C92372">
      <w:pPr>
        <w:pStyle w:val="References0"/>
        <w:spacing w:before="0" w:after="40" w:line="240" w:lineRule="auto"/>
      </w:pPr>
      <w:r w:rsidRPr="001F1119">
        <w:t>Thomas, L., Buckland</w:t>
      </w:r>
      <w:r w:rsidR="009C03CB" w:rsidRPr="001F1119">
        <w:t>, S.T.</w:t>
      </w:r>
      <w:r w:rsidRPr="001F1119">
        <w:t xml:space="preserve">, </w:t>
      </w:r>
      <w:proofErr w:type="spellStart"/>
      <w:r w:rsidRPr="001F1119">
        <w:t>Rexstad</w:t>
      </w:r>
      <w:proofErr w:type="spellEnd"/>
      <w:r w:rsidR="009C03CB" w:rsidRPr="001F1119">
        <w:t xml:space="preserve"> E.A.</w:t>
      </w:r>
      <w:r w:rsidRPr="001F1119">
        <w:t xml:space="preserve">, </w:t>
      </w:r>
      <w:proofErr w:type="spellStart"/>
      <w:r w:rsidRPr="001F1119">
        <w:t>Laake</w:t>
      </w:r>
      <w:proofErr w:type="spellEnd"/>
      <w:r w:rsidR="009C03CB" w:rsidRPr="001F1119">
        <w:t>, J.L.</w:t>
      </w:r>
      <w:r w:rsidRPr="001F1119">
        <w:t>, Strindberg</w:t>
      </w:r>
      <w:r w:rsidR="009C03CB" w:rsidRPr="001F1119">
        <w:t>, S.</w:t>
      </w:r>
      <w:r w:rsidRPr="001F1119">
        <w:t xml:space="preserve">, </w:t>
      </w:r>
      <w:proofErr w:type="spellStart"/>
      <w:r w:rsidRPr="001F1119">
        <w:t>Hedley,</w:t>
      </w:r>
      <w:r w:rsidR="009C03CB" w:rsidRPr="001F1119">
        <w:t>S.L</w:t>
      </w:r>
      <w:proofErr w:type="spellEnd"/>
      <w:r w:rsidR="009C03CB" w:rsidRPr="001F1119">
        <w:t>.,</w:t>
      </w:r>
      <w:r w:rsidRPr="001F1119">
        <w:t xml:space="preserve"> Bishop, </w:t>
      </w:r>
      <w:r w:rsidR="009C03CB" w:rsidRPr="001F1119">
        <w:t xml:space="preserve">J.R., </w:t>
      </w:r>
      <w:r w:rsidRPr="001F1119">
        <w:t>Marques</w:t>
      </w:r>
      <w:r w:rsidR="009C03CB" w:rsidRPr="001F1119">
        <w:t>, T.A.</w:t>
      </w:r>
      <w:r w:rsidRPr="001F1119">
        <w:t xml:space="preserve"> and Burnham</w:t>
      </w:r>
      <w:r w:rsidR="009C03CB" w:rsidRPr="001F1119">
        <w:t>, K.P</w:t>
      </w:r>
      <w:r w:rsidRPr="001F1119">
        <w:t xml:space="preserve">. </w:t>
      </w:r>
      <w:r w:rsidR="009C03CB" w:rsidRPr="001F1119">
        <w:t>(</w:t>
      </w:r>
      <w:r w:rsidRPr="001F1119">
        <w:t>2010</w:t>
      </w:r>
      <w:r w:rsidR="009C03CB" w:rsidRPr="001F1119">
        <w:t>)</w:t>
      </w:r>
      <w:r w:rsidRPr="001F1119">
        <w:t xml:space="preserve">. Distance software: </w:t>
      </w:r>
      <w:r w:rsidR="009C03CB" w:rsidRPr="001F1119">
        <w:t xml:space="preserve">design </w:t>
      </w:r>
      <w:r w:rsidRPr="001F1119">
        <w:t xml:space="preserve">and analysis of distance sampling surveys for estimating population size. </w:t>
      </w:r>
      <w:r w:rsidRPr="001F1119">
        <w:rPr>
          <w:i/>
        </w:rPr>
        <w:t>Journal of Applied Ecology</w:t>
      </w:r>
      <w:r w:rsidRPr="001F1119">
        <w:t xml:space="preserve"> </w:t>
      </w:r>
      <w:r w:rsidRPr="001F1119">
        <w:rPr>
          <w:b/>
        </w:rPr>
        <w:t>47</w:t>
      </w:r>
      <w:r w:rsidR="009C03CB" w:rsidRPr="001F1119">
        <w:t xml:space="preserve">, </w:t>
      </w:r>
      <w:r w:rsidRPr="001F1119">
        <w:t>5–14.</w:t>
      </w:r>
    </w:p>
    <w:p w14:paraId="6C032AB9" w14:textId="2AC2D707" w:rsidR="003F2F8E" w:rsidRPr="00860B87" w:rsidRDefault="00860B87" w:rsidP="00C92372">
      <w:pPr>
        <w:pStyle w:val="References0"/>
        <w:spacing w:before="0" w:after="40" w:line="240" w:lineRule="auto"/>
      </w:pPr>
      <w:r w:rsidRPr="001F1119">
        <w:t xml:space="preserve">Department of Environment, Land, Water and Planning (DELWP). </w:t>
      </w:r>
      <w:r w:rsidRPr="001F1119">
        <w:rPr>
          <w:i/>
        </w:rPr>
        <w:t>Victorian Biodiversity Atlas</w:t>
      </w:r>
      <w:r w:rsidRPr="001F1119">
        <w:t>. http://www.depi.vic.gov.au/environment-and-wildlife/biodiversity/victorian-biodiversity-atlas</w:t>
      </w:r>
      <w:r w:rsidR="003F2F8E" w:rsidRPr="001F1119">
        <w:t>Victorian Biodiversity Atlas</w:t>
      </w:r>
    </w:p>
    <w:p w14:paraId="6D5923EE" w14:textId="3146B015" w:rsidR="00C92372" w:rsidRPr="00860B87" w:rsidRDefault="00C92372" w:rsidP="00C92372">
      <w:pPr>
        <w:pStyle w:val="References0"/>
        <w:spacing w:before="0" w:after="40" w:line="240" w:lineRule="auto"/>
      </w:pPr>
      <w:r w:rsidRPr="001F1119">
        <w:t xml:space="preserve">Wood, S. </w:t>
      </w:r>
      <w:r w:rsidR="009C03CB" w:rsidRPr="001F1119">
        <w:t>(</w:t>
      </w:r>
      <w:r w:rsidRPr="001F1119">
        <w:t>2006</w:t>
      </w:r>
      <w:r w:rsidR="009C03CB" w:rsidRPr="001F1119">
        <w:t>)</w:t>
      </w:r>
      <w:r w:rsidRPr="001F1119">
        <w:t xml:space="preserve">. </w:t>
      </w:r>
      <w:r w:rsidRPr="001F1119">
        <w:rPr>
          <w:i/>
        </w:rPr>
        <w:t xml:space="preserve">Generalized </w:t>
      </w:r>
      <w:r w:rsidR="009C03CB" w:rsidRPr="001F1119">
        <w:rPr>
          <w:i/>
        </w:rPr>
        <w:t>A</w:t>
      </w:r>
      <w:r w:rsidRPr="001F1119">
        <w:rPr>
          <w:i/>
        </w:rPr>
        <w:t xml:space="preserve">dditive </w:t>
      </w:r>
      <w:r w:rsidR="009C03CB" w:rsidRPr="001F1119">
        <w:rPr>
          <w:i/>
        </w:rPr>
        <w:t>M</w:t>
      </w:r>
      <w:r w:rsidRPr="001F1119">
        <w:rPr>
          <w:i/>
        </w:rPr>
        <w:t xml:space="preserve">odels: an </w:t>
      </w:r>
      <w:r w:rsidR="009C03CB" w:rsidRPr="001F1119">
        <w:rPr>
          <w:i/>
        </w:rPr>
        <w:t>I</w:t>
      </w:r>
      <w:r w:rsidRPr="001F1119">
        <w:rPr>
          <w:i/>
        </w:rPr>
        <w:t>ntroduction with R</w:t>
      </w:r>
      <w:r w:rsidRPr="001F1119">
        <w:t xml:space="preserve">. </w:t>
      </w:r>
      <w:r w:rsidR="009C03CB" w:rsidRPr="001F1119">
        <w:t>Chapman and Hall/</w:t>
      </w:r>
      <w:r w:rsidRPr="001F1119">
        <w:t xml:space="preserve">CRC </w:t>
      </w:r>
      <w:r w:rsidR="009C03CB" w:rsidRPr="001F1119">
        <w:t>P</w:t>
      </w:r>
      <w:r w:rsidRPr="001F1119">
        <w:t>ress.</w:t>
      </w:r>
    </w:p>
    <w:p w14:paraId="08D52BF8" w14:textId="7C3F0E0B" w:rsidR="000A1780" w:rsidRPr="00043088" w:rsidRDefault="00C92372" w:rsidP="00C92372">
      <w:pPr>
        <w:pStyle w:val="References0"/>
        <w:spacing w:before="0" w:after="40" w:line="240" w:lineRule="auto"/>
        <w:rPr>
          <w:rFonts w:cs="Arial"/>
          <w:lang w:eastAsia="en-AU"/>
        </w:rPr>
      </w:pPr>
      <w:r w:rsidRPr="001F1119">
        <w:t xml:space="preserve">Wood, S.N. </w:t>
      </w:r>
      <w:r w:rsidR="009C03CB" w:rsidRPr="001F1119">
        <w:t>(</w:t>
      </w:r>
      <w:r w:rsidRPr="001F1119">
        <w:t>2003</w:t>
      </w:r>
      <w:r w:rsidR="009C03CB" w:rsidRPr="001F1119">
        <w:t>)</w:t>
      </w:r>
      <w:r w:rsidRPr="001F1119">
        <w:t xml:space="preserve">. Thin plate regression splines. </w:t>
      </w:r>
      <w:r w:rsidRPr="001F1119">
        <w:rPr>
          <w:i/>
        </w:rPr>
        <w:t>Journal of the Royal Statistical Society: Series B (Statistical Methodology)</w:t>
      </w:r>
      <w:r w:rsidRPr="001F1119">
        <w:t xml:space="preserve"> </w:t>
      </w:r>
      <w:r w:rsidRPr="001F1119">
        <w:rPr>
          <w:b/>
        </w:rPr>
        <w:t>65</w:t>
      </w:r>
      <w:r w:rsidR="009C03CB" w:rsidRPr="001F1119">
        <w:t xml:space="preserve">, </w:t>
      </w:r>
      <w:r w:rsidRPr="001F1119">
        <w:t>95–114.</w:t>
      </w:r>
    </w:p>
    <w:p w14:paraId="49EC2A89" w14:textId="77777777" w:rsidR="000A1780" w:rsidRDefault="000A1780" w:rsidP="000A1780">
      <w:r>
        <w:br w:type="page"/>
      </w:r>
    </w:p>
    <w:p w14:paraId="0D8EF185" w14:textId="77777777" w:rsidR="0056533F" w:rsidRDefault="0056533F" w:rsidP="0056533F">
      <w:pPr>
        <w:pStyle w:val="Heading1"/>
      </w:pPr>
      <w:bookmarkStart w:id="43" w:name="_Toc358311279"/>
      <w:r>
        <w:lastRenderedPageBreak/>
        <w:t>Appendix 1. Sources of assumed kangaroo density estimates used in the simulations</w:t>
      </w:r>
      <w:bookmarkEnd w:id="43"/>
    </w:p>
    <w:p w14:paraId="3FD441F9" w14:textId="1A0ABCCD" w:rsidR="0056533F" w:rsidRDefault="0056533F" w:rsidP="0056533F">
      <w:pPr>
        <w:pStyle w:val="Heading2"/>
      </w:pPr>
      <w:bookmarkStart w:id="44" w:name="red-kangaroos"/>
      <w:bookmarkStart w:id="45" w:name="_Toc358311280"/>
      <w:bookmarkEnd w:id="44"/>
      <w:r>
        <w:t xml:space="preserve">Red </w:t>
      </w:r>
      <w:r w:rsidR="009C5E32">
        <w:t>K</w:t>
      </w:r>
      <w:r>
        <w:t>angaroos</w:t>
      </w:r>
      <w:bookmarkEnd w:id="45"/>
    </w:p>
    <w:p w14:paraId="4CF3D24F" w14:textId="57B417D3" w:rsidR="0056533F" w:rsidRPr="0056533F" w:rsidRDefault="0056533F" w:rsidP="0056533F">
      <w:pPr>
        <w:pStyle w:val="FirstParagraph"/>
        <w:rPr>
          <w:rFonts w:eastAsia="Times New Roman" w:cs="Times New Roman"/>
          <w:color w:val="363534" w:themeColor="text1"/>
          <w:sz w:val="20"/>
          <w:szCs w:val="20"/>
          <w:lang w:val="en-AU"/>
        </w:rPr>
      </w:pPr>
      <w:r w:rsidRPr="0056533F">
        <w:rPr>
          <w:rFonts w:eastAsia="Times New Roman" w:cs="Times New Roman"/>
          <w:color w:val="363534" w:themeColor="text1"/>
          <w:sz w:val="20"/>
          <w:szCs w:val="20"/>
          <w:lang w:val="en-AU"/>
        </w:rPr>
        <w:t xml:space="preserve">There are rather few published estimates of the density of Red Kangaroos in the </w:t>
      </w:r>
      <w:r w:rsidR="009C5E32">
        <w:rPr>
          <w:rFonts w:eastAsia="Times New Roman" w:cs="Times New Roman"/>
          <w:color w:val="363534" w:themeColor="text1"/>
          <w:sz w:val="20"/>
          <w:szCs w:val="20"/>
          <w:lang w:val="en-AU"/>
        </w:rPr>
        <w:t>n</w:t>
      </w:r>
      <w:r w:rsidR="009C5E32" w:rsidRPr="0056533F">
        <w:rPr>
          <w:rFonts w:eastAsia="Times New Roman" w:cs="Times New Roman"/>
          <w:color w:val="363534" w:themeColor="text1"/>
          <w:sz w:val="20"/>
          <w:szCs w:val="20"/>
          <w:lang w:val="en-AU"/>
        </w:rPr>
        <w:t>orth</w:t>
      </w:r>
      <w:r w:rsidR="009C5E32">
        <w:rPr>
          <w:rFonts w:eastAsia="Times New Roman" w:cs="Times New Roman"/>
          <w:color w:val="363534" w:themeColor="text1"/>
          <w:sz w:val="20"/>
          <w:szCs w:val="20"/>
          <w:lang w:val="en-AU"/>
        </w:rPr>
        <w:t>-w</w:t>
      </w:r>
      <w:r w:rsidRPr="0056533F">
        <w:rPr>
          <w:rFonts w:eastAsia="Times New Roman" w:cs="Times New Roman"/>
          <w:color w:val="363534" w:themeColor="text1"/>
          <w:sz w:val="20"/>
          <w:szCs w:val="20"/>
          <w:lang w:val="en-AU"/>
        </w:rPr>
        <w:t xml:space="preserve">est of Victoria. </w:t>
      </w:r>
      <w:proofErr w:type="spellStart"/>
      <w:r w:rsidRPr="0056533F">
        <w:rPr>
          <w:rFonts w:eastAsia="Times New Roman" w:cs="Times New Roman"/>
          <w:color w:val="363534" w:themeColor="text1"/>
          <w:sz w:val="20"/>
          <w:szCs w:val="20"/>
          <w:lang w:val="en-AU"/>
        </w:rPr>
        <w:t>Moloney</w:t>
      </w:r>
      <w:proofErr w:type="spellEnd"/>
      <w:r w:rsidRPr="0056533F">
        <w:rPr>
          <w:rFonts w:eastAsia="Times New Roman" w:cs="Times New Roman"/>
          <w:color w:val="363534" w:themeColor="text1"/>
          <w:sz w:val="20"/>
          <w:szCs w:val="20"/>
          <w:lang w:val="en-AU"/>
        </w:rPr>
        <w:t xml:space="preserve"> and Forsyth (2013) reported densities </w:t>
      </w:r>
      <w:r w:rsidR="009C5E32">
        <w:rPr>
          <w:rFonts w:eastAsia="Times New Roman" w:cs="Times New Roman"/>
          <w:color w:val="363534" w:themeColor="text1"/>
          <w:sz w:val="20"/>
          <w:szCs w:val="20"/>
          <w:lang w:val="en-AU"/>
        </w:rPr>
        <w:t xml:space="preserve">of </w:t>
      </w:r>
      <w:r w:rsidRPr="0056533F">
        <w:rPr>
          <w:rFonts w:eastAsia="Times New Roman" w:cs="Times New Roman"/>
          <w:color w:val="363534" w:themeColor="text1"/>
          <w:sz w:val="20"/>
          <w:szCs w:val="20"/>
          <w:lang w:val="en-AU"/>
        </w:rPr>
        <w:t>between 2.8 and 11.</w:t>
      </w:r>
      <w:r w:rsidR="009C5E32" w:rsidRPr="0056533F">
        <w:rPr>
          <w:rFonts w:eastAsia="Times New Roman" w:cs="Times New Roman"/>
          <w:color w:val="363534" w:themeColor="text1"/>
          <w:sz w:val="20"/>
          <w:szCs w:val="20"/>
          <w:lang w:val="en-AU"/>
        </w:rPr>
        <w:t>45</w:t>
      </w:r>
      <w:r w:rsidR="009C5E32">
        <w:rPr>
          <w:rFonts w:eastAsia="Times New Roman" w:cs="Times New Roman"/>
          <w:color w:val="363534" w:themeColor="text1"/>
          <w:sz w:val="20"/>
          <w:szCs w:val="20"/>
          <w:lang w:val="en-AU"/>
        </w:rPr>
        <w:t> </w:t>
      </w:r>
      <w:r w:rsidR="009C5E32" w:rsidRPr="0056533F">
        <w:rPr>
          <w:rFonts w:eastAsia="Times New Roman" w:cs="Times New Roman"/>
          <w:color w:val="363534" w:themeColor="text1"/>
          <w:sz w:val="20"/>
          <w:szCs w:val="20"/>
          <w:lang w:val="en-AU"/>
        </w:rPr>
        <w:t>kangaroos</w:t>
      </w:r>
      <w:r w:rsidR="00DC558C">
        <w:rPr>
          <w:rFonts w:eastAsia="Times New Roman" w:cs="Times New Roman"/>
          <w:color w:val="363534" w:themeColor="text1"/>
          <w:sz w:val="20"/>
          <w:szCs w:val="20"/>
          <w:lang w:val="en-AU"/>
        </w:rPr>
        <w:t> km</w:t>
      </w:r>
      <w:r w:rsidR="009C5E32" w:rsidRPr="001F1119">
        <w:rPr>
          <w:rFonts w:eastAsia="Times New Roman" w:cs="Times New Roman"/>
          <w:color w:val="363534" w:themeColor="text1"/>
          <w:sz w:val="20"/>
          <w:szCs w:val="20"/>
          <w:vertAlign w:val="superscript"/>
          <w:lang w:val="en-AU"/>
        </w:rPr>
        <w:t>–2</w:t>
      </w:r>
      <w:r w:rsidRPr="0056533F">
        <w:rPr>
          <w:rFonts w:eastAsia="Times New Roman" w:cs="Times New Roman"/>
          <w:color w:val="363534" w:themeColor="text1"/>
          <w:sz w:val="20"/>
          <w:szCs w:val="20"/>
          <w:lang w:val="en-AU"/>
        </w:rPr>
        <w:t xml:space="preserve"> for various areas of the Parks Victoria estate in </w:t>
      </w:r>
      <w:r w:rsidR="009C5E32">
        <w:rPr>
          <w:rFonts w:eastAsia="Times New Roman" w:cs="Times New Roman"/>
          <w:color w:val="363534" w:themeColor="text1"/>
          <w:sz w:val="20"/>
          <w:szCs w:val="20"/>
          <w:lang w:val="en-AU"/>
        </w:rPr>
        <w:t>n</w:t>
      </w:r>
      <w:r w:rsidR="009C5E32" w:rsidRPr="0056533F">
        <w:rPr>
          <w:rFonts w:eastAsia="Times New Roman" w:cs="Times New Roman"/>
          <w:color w:val="363534" w:themeColor="text1"/>
          <w:sz w:val="20"/>
          <w:szCs w:val="20"/>
          <w:lang w:val="en-AU"/>
        </w:rPr>
        <w:t>orth</w:t>
      </w:r>
      <w:r w:rsidR="009C5E32">
        <w:rPr>
          <w:rFonts w:eastAsia="Times New Roman" w:cs="Times New Roman"/>
          <w:color w:val="363534" w:themeColor="text1"/>
          <w:sz w:val="20"/>
          <w:szCs w:val="20"/>
          <w:lang w:val="en-AU"/>
        </w:rPr>
        <w:t>-w</w:t>
      </w:r>
      <w:r w:rsidRPr="0056533F">
        <w:rPr>
          <w:rFonts w:eastAsia="Times New Roman" w:cs="Times New Roman"/>
          <w:color w:val="363534" w:themeColor="text1"/>
          <w:sz w:val="20"/>
          <w:szCs w:val="20"/>
          <w:lang w:val="en-AU"/>
        </w:rPr>
        <w:t>estern Victoria, assessed using either walked transects or helicopter transects (Murray</w:t>
      </w:r>
      <w:r w:rsidR="009C5E32">
        <w:rPr>
          <w:rFonts w:eastAsia="Times New Roman" w:cs="Times New Roman"/>
          <w:color w:val="363534" w:themeColor="text1"/>
          <w:sz w:val="20"/>
          <w:szCs w:val="20"/>
          <w:lang w:val="en-AU"/>
        </w:rPr>
        <w:t>–</w:t>
      </w:r>
      <w:r w:rsidRPr="0056533F">
        <w:rPr>
          <w:rFonts w:eastAsia="Times New Roman" w:cs="Times New Roman"/>
          <w:color w:val="363534" w:themeColor="text1"/>
          <w:sz w:val="20"/>
          <w:szCs w:val="20"/>
          <w:lang w:val="en-AU"/>
        </w:rPr>
        <w:t xml:space="preserve">Sunset, </w:t>
      </w:r>
      <w:r w:rsidR="009C5E32">
        <w:rPr>
          <w:rFonts w:eastAsia="Times New Roman" w:cs="Times New Roman"/>
          <w:color w:val="363534" w:themeColor="text1"/>
          <w:sz w:val="20"/>
          <w:szCs w:val="20"/>
          <w:lang w:val="en-AU"/>
        </w:rPr>
        <w:t>H</w:t>
      </w:r>
      <w:r w:rsidRPr="0056533F">
        <w:rPr>
          <w:rFonts w:eastAsia="Times New Roman" w:cs="Times New Roman"/>
          <w:color w:val="363534" w:themeColor="text1"/>
          <w:sz w:val="20"/>
          <w:szCs w:val="20"/>
          <w:lang w:val="en-AU"/>
        </w:rPr>
        <w:t>attah</w:t>
      </w:r>
      <w:r w:rsidR="009C5E32">
        <w:rPr>
          <w:rFonts w:eastAsia="Times New Roman" w:cs="Times New Roman"/>
          <w:color w:val="363534" w:themeColor="text1"/>
          <w:sz w:val="20"/>
          <w:szCs w:val="20"/>
          <w:lang w:val="en-AU"/>
        </w:rPr>
        <w:t>–</w:t>
      </w:r>
      <w:proofErr w:type="spellStart"/>
      <w:r w:rsidRPr="0056533F">
        <w:rPr>
          <w:rFonts w:eastAsia="Times New Roman" w:cs="Times New Roman"/>
          <w:color w:val="363534" w:themeColor="text1"/>
          <w:sz w:val="20"/>
          <w:szCs w:val="20"/>
          <w:lang w:val="en-AU"/>
        </w:rPr>
        <w:t>Kulkyne</w:t>
      </w:r>
      <w:proofErr w:type="spellEnd"/>
      <w:r w:rsidRPr="0056533F">
        <w:rPr>
          <w:rFonts w:eastAsia="Times New Roman" w:cs="Times New Roman"/>
          <w:color w:val="363534" w:themeColor="text1"/>
          <w:sz w:val="20"/>
          <w:szCs w:val="20"/>
          <w:lang w:val="en-AU"/>
        </w:rPr>
        <w:t xml:space="preserve"> and </w:t>
      </w:r>
      <w:proofErr w:type="spellStart"/>
      <w:r w:rsidRPr="0056533F">
        <w:rPr>
          <w:rFonts w:eastAsia="Times New Roman" w:cs="Times New Roman"/>
          <w:color w:val="363534" w:themeColor="text1"/>
          <w:sz w:val="20"/>
          <w:szCs w:val="20"/>
          <w:lang w:val="en-AU"/>
        </w:rPr>
        <w:t>Wyperfeld</w:t>
      </w:r>
      <w:proofErr w:type="spellEnd"/>
      <w:r w:rsidRPr="0056533F">
        <w:rPr>
          <w:rFonts w:eastAsia="Times New Roman" w:cs="Times New Roman"/>
          <w:color w:val="363534" w:themeColor="text1"/>
          <w:sz w:val="20"/>
          <w:szCs w:val="20"/>
          <w:lang w:val="en-AU"/>
        </w:rPr>
        <w:t xml:space="preserve"> </w:t>
      </w:r>
      <w:r w:rsidR="009C5E32">
        <w:rPr>
          <w:rFonts w:eastAsia="Times New Roman" w:cs="Times New Roman"/>
          <w:color w:val="363534" w:themeColor="text1"/>
          <w:sz w:val="20"/>
          <w:szCs w:val="20"/>
          <w:lang w:val="en-AU"/>
        </w:rPr>
        <w:t>n</w:t>
      </w:r>
      <w:r w:rsidR="009C5E32" w:rsidRPr="0056533F">
        <w:rPr>
          <w:rFonts w:eastAsia="Times New Roman" w:cs="Times New Roman"/>
          <w:color w:val="363534" w:themeColor="text1"/>
          <w:sz w:val="20"/>
          <w:szCs w:val="20"/>
          <w:lang w:val="en-AU"/>
        </w:rPr>
        <w:t xml:space="preserve">ational </w:t>
      </w:r>
      <w:r w:rsidR="009C5E32">
        <w:rPr>
          <w:rFonts w:eastAsia="Times New Roman" w:cs="Times New Roman"/>
          <w:color w:val="363534" w:themeColor="text1"/>
          <w:sz w:val="20"/>
          <w:szCs w:val="20"/>
          <w:lang w:val="en-AU"/>
        </w:rPr>
        <w:t>p</w:t>
      </w:r>
      <w:r w:rsidR="009C5E32" w:rsidRPr="0056533F">
        <w:rPr>
          <w:rFonts w:eastAsia="Times New Roman" w:cs="Times New Roman"/>
          <w:color w:val="363534" w:themeColor="text1"/>
          <w:sz w:val="20"/>
          <w:szCs w:val="20"/>
          <w:lang w:val="en-AU"/>
        </w:rPr>
        <w:t>arks</w:t>
      </w:r>
      <w:r w:rsidRPr="0056533F">
        <w:rPr>
          <w:rFonts w:eastAsia="Times New Roman" w:cs="Times New Roman"/>
          <w:color w:val="363534" w:themeColor="text1"/>
          <w:sz w:val="20"/>
          <w:szCs w:val="20"/>
          <w:lang w:val="en-AU"/>
        </w:rPr>
        <w:t xml:space="preserve">). Non-park parts of the Mallee Stratum were not surveyed during this study. Importantly, surveys of some parts of the study area considered by </w:t>
      </w:r>
      <w:proofErr w:type="spellStart"/>
      <w:r w:rsidRPr="0056533F">
        <w:rPr>
          <w:rFonts w:eastAsia="Times New Roman" w:cs="Times New Roman"/>
          <w:color w:val="363534" w:themeColor="text1"/>
          <w:sz w:val="20"/>
          <w:szCs w:val="20"/>
          <w:lang w:val="en-AU"/>
        </w:rPr>
        <w:t>Moloney</w:t>
      </w:r>
      <w:proofErr w:type="spellEnd"/>
      <w:r w:rsidRPr="0056533F">
        <w:rPr>
          <w:rFonts w:eastAsia="Times New Roman" w:cs="Times New Roman"/>
          <w:color w:val="363534" w:themeColor="text1"/>
          <w:sz w:val="20"/>
          <w:szCs w:val="20"/>
          <w:lang w:val="en-AU"/>
        </w:rPr>
        <w:t xml:space="preserve"> and Forsyth (2013) did not result in the detection of any RK, and therefore density estimates could not be obtained for </w:t>
      </w:r>
      <w:r w:rsidR="009C5E32" w:rsidRPr="0056533F">
        <w:rPr>
          <w:rFonts w:eastAsia="Times New Roman" w:cs="Times New Roman"/>
          <w:color w:val="363534" w:themeColor="text1"/>
          <w:sz w:val="20"/>
          <w:szCs w:val="20"/>
          <w:lang w:val="en-AU"/>
        </w:rPr>
        <w:t>th</w:t>
      </w:r>
      <w:r w:rsidR="009C5E32">
        <w:rPr>
          <w:rFonts w:eastAsia="Times New Roman" w:cs="Times New Roman"/>
          <w:color w:val="363534" w:themeColor="text1"/>
          <w:sz w:val="20"/>
          <w:szCs w:val="20"/>
          <w:lang w:val="en-AU"/>
        </w:rPr>
        <w:t>o</w:t>
      </w:r>
      <w:r w:rsidR="009C5E32" w:rsidRPr="0056533F">
        <w:rPr>
          <w:rFonts w:eastAsia="Times New Roman" w:cs="Times New Roman"/>
          <w:color w:val="363534" w:themeColor="text1"/>
          <w:sz w:val="20"/>
          <w:szCs w:val="20"/>
          <w:lang w:val="en-AU"/>
        </w:rPr>
        <w:t xml:space="preserve">se </w:t>
      </w:r>
      <w:r w:rsidRPr="0056533F">
        <w:rPr>
          <w:rFonts w:eastAsia="Times New Roman" w:cs="Times New Roman"/>
          <w:color w:val="363534" w:themeColor="text1"/>
          <w:sz w:val="20"/>
          <w:szCs w:val="20"/>
          <w:lang w:val="en-AU"/>
        </w:rPr>
        <w:t>areas, which presumably support</w:t>
      </w:r>
      <w:r w:rsidR="009C5E32">
        <w:rPr>
          <w:rFonts w:eastAsia="Times New Roman" w:cs="Times New Roman"/>
          <w:color w:val="363534" w:themeColor="text1"/>
          <w:sz w:val="20"/>
          <w:szCs w:val="20"/>
          <w:lang w:val="en-AU"/>
        </w:rPr>
        <w:t>s</w:t>
      </w:r>
      <w:r w:rsidRPr="0056533F">
        <w:rPr>
          <w:rFonts w:eastAsia="Times New Roman" w:cs="Times New Roman"/>
          <w:color w:val="363534" w:themeColor="text1"/>
          <w:sz w:val="20"/>
          <w:szCs w:val="20"/>
          <w:lang w:val="en-AU"/>
        </w:rPr>
        <w:t xml:space="preserve"> rather low densities of RK.</w:t>
      </w:r>
    </w:p>
    <w:p w14:paraId="40D80D45" w14:textId="40A07659" w:rsidR="0056533F" w:rsidRDefault="0056533F" w:rsidP="0056533F">
      <w:pPr>
        <w:pStyle w:val="BodyText"/>
      </w:pPr>
      <w:r>
        <w:t xml:space="preserve">Short and </w:t>
      </w:r>
      <w:proofErr w:type="spellStart"/>
      <w:r>
        <w:t>Grigg</w:t>
      </w:r>
      <w:proofErr w:type="spellEnd"/>
      <w:r>
        <w:t xml:space="preserve"> (1982) reported densities of </w:t>
      </w:r>
      <w:r w:rsidR="009C5E32">
        <w:t>R</w:t>
      </w:r>
      <w:r>
        <w:t xml:space="preserve">ed </w:t>
      </w:r>
      <w:r w:rsidR="009C5E32">
        <w:t>K</w:t>
      </w:r>
      <w:r>
        <w:t>angaroos for north</w:t>
      </w:r>
      <w:r w:rsidR="009C5E32">
        <w:t>-</w:t>
      </w:r>
      <w:r>
        <w:t xml:space="preserve">western Victoria and adjacent parts of South Australia </w:t>
      </w:r>
      <w:r w:rsidR="009C5E32">
        <w:t xml:space="preserve">of </w:t>
      </w:r>
      <w:r>
        <w:t>between 0 and 0.</w:t>
      </w:r>
      <w:r w:rsidR="009C5E32">
        <w:t>21 kangaroos</w:t>
      </w:r>
      <w:r w:rsidR="00DC558C">
        <w:t> km</w:t>
      </w:r>
      <w:r w:rsidR="009C5E32" w:rsidRPr="001F1119">
        <w:rPr>
          <w:vertAlign w:val="superscript"/>
        </w:rPr>
        <w:t>–2</w:t>
      </w:r>
      <w:r w:rsidR="009C5E32">
        <w:t xml:space="preserve">, </w:t>
      </w:r>
      <w:r>
        <w:t>based on a program of aerial surveys. The same study reported densities i</w:t>
      </w:r>
      <w:r w:rsidR="009C5E32">
        <w:t>n national pa</w:t>
      </w:r>
      <w:r>
        <w:t xml:space="preserve">rks in </w:t>
      </w:r>
      <w:r w:rsidR="009C5E32">
        <w:t xml:space="preserve">north-western </w:t>
      </w:r>
      <w:r>
        <w:t>Victoria of between 0 and 0.</w:t>
      </w:r>
      <w:r w:rsidR="009C5E32">
        <w:t>77 kangaroos</w:t>
      </w:r>
      <w:r w:rsidR="00DC558C">
        <w:t> km</w:t>
      </w:r>
      <w:r w:rsidR="009C5E32" w:rsidRPr="001F1119">
        <w:rPr>
          <w:vertAlign w:val="superscript"/>
        </w:rPr>
        <w:t>–2</w:t>
      </w:r>
      <w:r>
        <w:t>.</w:t>
      </w:r>
    </w:p>
    <w:p w14:paraId="3B81F179" w14:textId="46E6D0F3" w:rsidR="0056533F" w:rsidRDefault="0056533F" w:rsidP="0056533F">
      <w:pPr>
        <w:pStyle w:val="BodyText"/>
      </w:pPr>
      <w:r>
        <w:t>For the purposes of the simulations presented in this report</w:t>
      </w:r>
      <w:r w:rsidR="009C5E32">
        <w:t>,</w:t>
      </w:r>
      <w:r>
        <w:t xml:space="preserve"> we have taken the conservative approach of assuming densities of </w:t>
      </w:r>
      <w:r w:rsidR="009C5E32">
        <w:t>R</w:t>
      </w:r>
      <w:r>
        <w:t xml:space="preserve">ed </w:t>
      </w:r>
      <w:r w:rsidR="009C5E32">
        <w:t>K</w:t>
      </w:r>
      <w:r>
        <w:t xml:space="preserve">angaroos </w:t>
      </w:r>
      <w:r w:rsidR="009C5E32">
        <w:t xml:space="preserve">of </w:t>
      </w:r>
      <w:r>
        <w:t xml:space="preserve">between 1 and </w:t>
      </w:r>
      <w:r w:rsidR="009C5E32">
        <w:t>5 kangaroos</w:t>
      </w:r>
      <w:r w:rsidR="00DC558C">
        <w:t> km</w:t>
      </w:r>
      <w:r w:rsidR="009C5E32" w:rsidRPr="001F1119">
        <w:rPr>
          <w:vertAlign w:val="superscript"/>
        </w:rPr>
        <w:t>–</w:t>
      </w:r>
      <w:r w:rsidRPr="001F1119">
        <w:rPr>
          <w:vertAlign w:val="superscript"/>
        </w:rPr>
        <w:t>2</w:t>
      </w:r>
      <w:r>
        <w:t>.</w:t>
      </w:r>
    </w:p>
    <w:p w14:paraId="03198DE5" w14:textId="77777777" w:rsidR="0056533F" w:rsidRDefault="0056533F" w:rsidP="0056533F">
      <w:pPr>
        <w:pStyle w:val="Heading2"/>
      </w:pPr>
      <w:bookmarkStart w:id="46" w:name="grey-kangaroos"/>
      <w:bookmarkStart w:id="47" w:name="_Toc358311281"/>
      <w:bookmarkEnd w:id="46"/>
      <w:r>
        <w:t>Grey kangaroos</w:t>
      </w:r>
      <w:bookmarkEnd w:id="47"/>
    </w:p>
    <w:p w14:paraId="066542FE" w14:textId="39B1843E" w:rsidR="0056533F" w:rsidRPr="0056533F" w:rsidRDefault="0056533F" w:rsidP="0056533F">
      <w:pPr>
        <w:pStyle w:val="FirstParagraph"/>
        <w:rPr>
          <w:rFonts w:eastAsia="Times New Roman" w:cs="Times New Roman"/>
          <w:color w:val="363534" w:themeColor="text1"/>
          <w:sz w:val="20"/>
          <w:szCs w:val="20"/>
          <w:lang w:val="en-AU"/>
        </w:rPr>
      </w:pPr>
      <w:r w:rsidRPr="0056533F">
        <w:rPr>
          <w:rFonts w:eastAsia="Times New Roman" w:cs="Times New Roman"/>
          <w:color w:val="363534" w:themeColor="text1"/>
          <w:sz w:val="20"/>
          <w:szCs w:val="20"/>
          <w:lang w:val="en-AU"/>
        </w:rPr>
        <w:t xml:space="preserve">There are many published estimates of density for </w:t>
      </w:r>
      <w:r w:rsidR="002D3DEB" w:rsidRPr="0056533F">
        <w:rPr>
          <w:rFonts w:eastAsia="Times New Roman" w:cs="Times New Roman"/>
          <w:color w:val="363534" w:themeColor="text1"/>
          <w:sz w:val="20"/>
          <w:szCs w:val="20"/>
          <w:lang w:val="en-AU"/>
        </w:rPr>
        <w:t>grey kan</w:t>
      </w:r>
      <w:r w:rsidRPr="0056533F">
        <w:rPr>
          <w:rFonts w:eastAsia="Times New Roman" w:cs="Times New Roman"/>
          <w:color w:val="363534" w:themeColor="text1"/>
          <w:sz w:val="20"/>
          <w:szCs w:val="20"/>
          <w:lang w:val="en-AU"/>
        </w:rPr>
        <w:t>garoos (mainly EGK, but also WGK) for Victoria</w:t>
      </w:r>
      <w:r w:rsidR="002D3DEB">
        <w:rPr>
          <w:rFonts w:eastAsia="Times New Roman" w:cs="Times New Roman"/>
          <w:color w:val="363534" w:themeColor="text1"/>
          <w:sz w:val="20"/>
          <w:szCs w:val="20"/>
          <w:lang w:val="en-AU"/>
        </w:rPr>
        <w:t>—</w:t>
      </w:r>
      <w:r w:rsidRPr="0056533F">
        <w:rPr>
          <w:rFonts w:eastAsia="Times New Roman" w:cs="Times New Roman"/>
          <w:color w:val="363534" w:themeColor="text1"/>
          <w:sz w:val="20"/>
          <w:szCs w:val="20"/>
          <w:lang w:val="en-AU"/>
        </w:rPr>
        <w:t xml:space="preserve">too numerous to present or fully review here. Importantly, it should be noted that many of these studies are of relatively small areas, and include studies of </w:t>
      </w:r>
      <w:r w:rsidR="002D3DEB">
        <w:rPr>
          <w:rFonts w:eastAsia="Times New Roman" w:cs="Times New Roman"/>
          <w:color w:val="363534" w:themeColor="text1"/>
          <w:sz w:val="20"/>
          <w:szCs w:val="20"/>
          <w:lang w:val="en-AU"/>
        </w:rPr>
        <w:t>k</w:t>
      </w:r>
      <w:r w:rsidR="002D3DEB" w:rsidRPr="0056533F">
        <w:rPr>
          <w:rFonts w:eastAsia="Times New Roman" w:cs="Times New Roman"/>
          <w:color w:val="363534" w:themeColor="text1"/>
          <w:sz w:val="20"/>
          <w:szCs w:val="20"/>
          <w:lang w:val="en-AU"/>
        </w:rPr>
        <w:t xml:space="preserve">angaroo </w:t>
      </w:r>
      <w:r w:rsidRPr="0056533F">
        <w:rPr>
          <w:rFonts w:eastAsia="Times New Roman" w:cs="Times New Roman"/>
          <w:color w:val="363534" w:themeColor="text1"/>
          <w:sz w:val="20"/>
          <w:szCs w:val="20"/>
          <w:lang w:val="en-AU"/>
        </w:rPr>
        <w:t xml:space="preserve">populations that are at high density, and therefore a source of concern due to their impacts on biodiversity values of protected areas, or </w:t>
      </w:r>
      <w:r w:rsidR="002D3DEB">
        <w:rPr>
          <w:rFonts w:eastAsia="Times New Roman" w:cs="Times New Roman"/>
          <w:color w:val="363534" w:themeColor="text1"/>
          <w:sz w:val="20"/>
          <w:szCs w:val="20"/>
          <w:lang w:val="en-AU"/>
        </w:rPr>
        <w:t xml:space="preserve">due to </w:t>
      </w:r>
      <w:r w:rsidRPr="0056533F">
        <w:rPr>
          <w:rFonts w:eastAsia="Times New Roman" w:cs="Times New Roman"/>
          <w:color w:val="363534" w:themeColor="text1"/>
          <w:sz w:val="20"/>
          <w:szCs w:val="20"/>
          <w:lang w:val="en-AU"/>
        </w:rPr>
        <w:t>other reasons. Therefore, treating these estimate</w:t>
      </w:r>
      <w:r w:rsidR="002D3DEB">
        <w:rPr>
          <w:rFonts w:eastAsia="Times New Roman" w:cs="Times New Roman"/>
          <w:color w:val="363534" w:themeColor="text1"/>
          <w:sz w:val="20"/>
          <w:szCs w:val="20"/>
          <w:lang w:val="en-AU"/>
        </w:rPr>
        <w:t>s</w:t>
      </w:r>
      <w:r w:rsidRPr="0056533F">
        <w:rPr>
          <w:rFonts w:eastAsia="Times New Roman" w:cs="Times New Roman"/>
          <w:color w:val="363534" w:themeColor="text1"/>
          <w:sz w:val="20"/>
          <w:szCs w:val="20"/>
          <w:lang w:val="en-AU"/>
        </w:rPr>
        <w:t xml:space="preserve"> as being typical of broader areas of the state is likely to be very misleading. We present a few of these estimates here, with some commentary to give a sense of the range of values encountered in some studies.</w:t>
      </w:r>
    </w:p>
    <w:p w14:paraId="75C7B19C" w14:textId="4F1FB943" w:rsidR="0056533F" w:rsidRDefault="0056533F" w:rsidP="0056533F">
      <w:pPr>
        <w:pStyle w:val="BodyText"/>
      </w:pPr>
      <w:r>
        <w:t xml:space="preserve">For the same survey regions as they considered for RK, </w:t>
      </w:r>
      <w:proofErr w:type="spellStart"/>
      <w:r>
        <w:t>Moloney</w:t>
      </w:r>
      <w:proofErr w:type="spellEnd"/>
      <w:r>
        <w:t xml:space="preserve"> and Forsyth (2013) also estimated densities of WGK and EGK. For WGK, estimated densities varied between 6.93 and 27.</w:t>
      </w:r>
      <w:r w:rsidR="002D3DEB">
        <w:t>55 </w:t>
      </w:r>
      <w:r>
        <w:t>kangaroos</w:t>
      </w:r>
      <w:r w:rsidR="00DC558C">
        <w:t> km</w:t>
      </w:r>
      <w:r w:rsidR="002D3DEB" w:rsidRPr="00B351C2">
        <w:rPr>
          <w:vertAlign w:val="superscript"/>
        </w:rPr>
        <w:t>–2</w:t>
      </w:r>
      <w:r>
        <w:t xml:space="preserve"> for areas sampled using walked transects, </w:t>
      </w:r>
      <w:r w:rsidR="002D3DEB">
        <w:t xml:space="preserve">whereas </w:t>
      </w:r>
      <w:r>
        <w:t>for areas surveyed by helicopter, estimated densities varied between 0.23 and 6.</w:t>
      </w:r>
      <w:r w:rsidR="002D3DEB">
        <w:t>61 kangaroos</w:t>
      </w:r>
      <w:r w:rsidR="00DC558C">
        <w:t> km</w:t>
      </w:r>
      <w:r w:rsidR="002D3DEB" w:rsidRPr="00B351C2">
        <w:rPr>
          <w:vertAlign w:val="superscript"/>
        </w:rPr>
        <w:t>–2</w:t>
      </w:r>
      <w:r>
        <w:t xml:space="preserve">. For the purposes of our simulation study, we have favoured the estimates obtained from </w:t>
      </w:r>
      <w:r w:rsidR="002D3DEB">
        <w:t xml:space="preserve">the </w:t>
      </w:r>
      <w:r>
        <w:t>helicopter surveys, as these were conducted over larger, and presumably more representative areas of the Mallee.</w:t>
      </w:r>
    </w:p>
    <w:p w14:paraId="08F5AC5F" w14:textId="65A1C30E" w:rsidR="0056533F" w:rsidRDefault="0056533F" w:rsidP="0056533F">
      <w:pPr>
        <w:pStyle w:val="BodyText"/>
      </w:pPr>
      <w:r>
        <w:t xml:space="preserve">Heathcote (1987) reported a mean density of </w:t>
      </w:r>
      <w:r w:rsidR="002D3DEB">
        <w:t>40 </w:t>
      </w:r>
      <w:r>
        <w:t>EGK</w:t>
      </w:r>
      <w:r w:rsidR="002D3DEB">
        <w:t> </w:t>
      </w:r>
      <w:r>
        <w:t>km</w:t>
      </w:r>
      <w:r w:rsidR="002D3DEB" w:rsidRPr="00B351C2">
        <w:rPr>
          <w:vertAlign w:val="superscript"/>
        </w:rPr>
        <w:t>–2</w:t>
      </w:r>
      <w:r>
        <w:t xml:space="preserve"> in an isolated population located on a grazing property at </w:t>
      </w:r>
      <w:proofErr w:type="spellStart"/>
      <w:r>
        <w:t>Quamby</w:t>
      </w:r>
      <w:proofErr w:type="spellEnd"/>
      <w:r>
        <w:t xml:space="preserve"> East, </w:t>
      </w:r>
      <w:r w:rsidR="002D3DEB">
        <w:t xml:space="preserve">north </w:t>
      </w:r>
      <w:r>
        <w:t xml:space="preserve">of Warrnambool in </w:t>
      </w:r>
      <w:r w:rsidR="002D3DEB">
        <w:t xml:space="preserve">western </w:t>
      </w:r>
      <w:r>
        <w:t>Victoria.</w:t>
      </w:r>
    </w:p>
    <w:p w14:paraId="53E262B2" w14:textId="4FBD8D23" w:rsidR="0056533F" w:rsidRDefault="0056533F" w:rsidP="0056533F">
      <w:pPr>
        <w:pStyle w:val="BodyText"/>
      </w:pPr>
      <w:r>
        <w:t xml:space="preserve">Coulson et al. (2014) reported densities </w:t>
      </w:r>
      <w:r w:rsidR="002D3DEB">
        <w:t xml:space="preserve">of EGK at </w:t>
      </w:r>
      <w:r>
        <w:t xml:space="preserve">between 200 and </w:t>
      </w:r>
      <w:r w:rsidR="002D3DEB">
        <w:t>400 </w:t>
      </w:r>
      <w:r>
        <w:t>km</w:t>
      </w:r>
      <w:r w:rsidR="002D3DEB" w:rsidRPr="00B351C2">
        <w:rPr>
          <w:vertAlign w:val="superscript"/>
        </w:rPr>
        <w:t>–2</w:t>
      </w:r>
      <w:r>
        <w:t xml:space="preserve"> on the Anglesea gol</w:t>
      </w:r>
      <w:r w:rsidR="002D3DEB">
        <w:t>f</w:t>
      </w:r>
      <w:r>
        <w:t xml:space="preserve"> course. These </w:t>
      </w:r>
      <w:r w:rsidR="002D3DEB">
        <w:t xml:space="preserve">densities </w:t>
      </w:r>
      <w:r>
        <w:t>are probably artificially high, and not broadly representative of the Otway stratum.</w:t>
      </w:r>
    </w:p>
    <w:p w14:paraId="2EF12A9F" w14:textId="2584CBF1" w:rsidR="0056533F" w:rsidRDefault="0056533F" w:rsidP="0056533F">
      <w:pPr>
        <w:pStyle w:val="BodyText"/>
      </w:pPr>
      <w:r>
        <w:t xml:space="preserve">Ramp and Coulson (2002) </w:t>
      </w:r>
      <w:r w:rsidR="002D3DEB">
        <w:t xml:space="preserve">reported densities of EGK of </w:t>
      </w:r>
      <w:r>
        <w:t>100</w:t>
      </w:r>
      <w:r w:rsidR="002D3DEB">
        <w:t>–</w:t>
      </w:r>
      <w:r>
        <w:t>178</w:t>
      </w:r>
      <w:r w:rsidR="002D3DEB">
        <w:t> </w:t>
      </w:r>
      <w:r>
        <w:t>km</w:t>
      </w:r>
      <w:r w:rsidR="002D3DEB" w:rsidRPr="00B351C2">
        <w:rPr>
          <w:vertAlign w:val="superscript"/>
        </w:rPr>
        <w:t>–2</w:t>
      </w:r>
      <w:r>
        <w:t xml:space="preserve"> in a population at the </w:t>
      </w:r>
      <w:r w:rsidR="002D3DEB">
        <w:t>Yan </w:t>
      </w:r>
      <w:r>
        <w:t>Yean reservoir, in central Victoria.</w:t>
      </w:r>
    </w:p>
    <w:p w14:paraId="74FCD513" w14:textId="5CE9E7B8" w:rsidR="0056533F" w:rsidRDefault="0056533F" w:rsidP="0056533F">
      <w:pPr>
        <w:pStyle w:val="BodyText"/>
      </w:pPr>
      <w:r>
        <w:t xml:space="preserve">Short and </w:t>
      </w:r>
      <w:proofErr w:type="spellStart"/>
      <w:r>
        <w:t>Grigg</w:t>
      </w:r>
      <w:proofErr w:type="spellEnd"/>
      <w:r>
        <w:t xml:space="preserve"> (1982) reported densities of WGK in western Victoria and adjacent parts of South Australia, based on broad-scale aerial surveys. Densities varied between 0 and 2.</w:t>
      </w:r>
      <w:r w:rsidR="002D3DEB">
        <w:t>38 kangaroos</w:t>
      </w:r>
      <w:r w:rsidR="00DC558C">
        <w:t> km</w:t>
      </w:r>
      <w:r w:rsidR="002D3DEB" w:rsidRPr="00B351C2">
        <w:rPr>
          <w:vertAlign w:val="superscript"/>
        </w:rPr>
        <w:t>–2</w:t>
      </w:r>
      <w:r>
        <w:t>.</w:t>
      </w:r>
    </w:p>
    <w:p w14:paraId="22872667" w14:textId="77777777" w:rsidR="0056533F" w:rsidRDefault="0056533F" w:rsidP="0056533F">
      <w:pPr>
        <w:pStyle w:val="Heading1"/>
      </w:pPr>
      <w:bookmarkStart w:id="48" w:name="appendix-2.-sources-of-assumed-distance-"/>
      <w:bookmarkStart w:id="49" w:name="_Toc358311282"/>
      <w:bookmarkEnd w:id="48"/>
      <w:r>
        <w:t>Appendix 2. Sources of assumed distance-detection parameters used in the simulations</w:t>
      </w:r>
      <w:bookmarkEnd w:id="49"/>
    </w:p>
    <w:p w14:paraId="35D8F17E" w14:textId="60DFAC03" w:rsidR="0056533F" w:rsidRPr="0056533F" w:rsidRDefault="0056533F" w:rsidP="0056533F">
      <w:pPr>
        <w:pStyle w:val="FirstParagraph"/>
        <w:rPr>
          <w:rFonts w:eastAsia="Times New Roman" w:cs="Times New Roman"/>
          <w:color w:val="363534" w:themeColor="text1"/>
          <w:sz w:val="20"/>
          <w:szCs w:val="20"/>
          <w:lang w:val="en-AU"/>
        </w:rPr>
      </w:pPr>
      <w:proofErr w:type="spellStart"/>
      <w:r w:rsidRPr="0056533F">
        <w:rPr>
          <w:rFonts w:eastAsia="Times New Roman" w:cs="Times New Roman"/>
          <w:color w:val="363534" w:themeColor="text1"/>
          <w:sz w:val="20"/>
          <w:szCs w:val="20"/>
          <w:lang w:val="en-AU"/>
        </w:rPr>
        <w:t>Moloney</w:t>
      </w:r>
      <w:proofErr w:type="spellEnd"/>
      <w:r w:rsidRPr="0056533F">
        <w:rPr>
          <w:rFonts w:eastAsia="Times New Roman" w:cs="Times New Roman"/>
          <w:color w:val="363534" w:themeColor="text1"/>
          <w:sz w:val="20"/>
          <w:szCs w:val="20"/>
          <w:lang w:val="en-AU"/>
        </w:rPr>
        <w:t xml:space="preserve"> and Forsyth (2013) analysed helicopter surveys of kangaroos (</w:t>
      </w:r>
      <w:r w:rsidR="002D3DEB">
        <w:rPr>
          <w:rFonts w:eastAsia="Times New Roman" w:cs="Times New Roman"/>
          <w:color w:val="363534" w:themeColor="text1"/>
          <w:sz w:val="20"/>
          <w:szCs w:val="20"/>
          <w:lang w:val="en-AU"/>
        </w:rPr>
        <w:t>R</w:t>
      </w:r>
      <w:r w:rsidR="002D3DEB" w:rsidRPr="0056533F">
        <w:rPr>
          <w:rFonts w:eastAsia="Times New Roman" w:cs="Times New Roman"/>
          <w:color w:val="363534" w:themeColor="text1"/>
          <w:sz w:val="20"/>
          <w:szCs w:val="20"/>
          <w:lang w:val="en-AU"/>
        </w:rPr>
        <w:t xml:space="preserve">ed </w:t>
      </w:r>
      <w:r w:rsidRPr="0056533F">
        <w:rPr>
          <w:rFonts w:eastAsia="Times New Roman" w:cs="Times New Roman"/>
          <w:color w:val="363534" w:themeColor="text1"/>
          <w:sz w:val="20"/>
          <w:szCs w:val="20"/>
          <w:lang w:val="en-AU"/>
        </w:rPr>
        <w:t xml:space="preserve">and grey) in Mallee </w:t>
      </w:r>
      <w:r w:rsidR="002D3DEB">
        <w:rPr>
          <w:rFonts w:eastAsia="Times New Roman" w:cs="Times New Roman"/>
          <w:color w:val="363534" w:themeColor="text1"/>
          <w:sz w:val="20"/>
          <w:szCs w:val="20"/>
          <w:lang w:val="en-AU"/>
        </w:rPr>
        <w:t>p</w:t>
      </w:r>
      <w:r w:rsidR="002D3DEB" w:rsidRPr="0056533F">
        <w:rPr>
          <w:rFonts w:eastAsia="Times New Roman" w:cs="Times New Roman"/>
          <w:color w:val="363534" w:themeColor="text1"/>
          <w:sz w:val="20"/>
          <w:szCs w:val="20"/>
          <w:lang w:val="en-AU"/>
        </w:rPr>
        <w:t>arks</w:t>
      </w:r>
      <w:r w:rsidRPr="0056533F">
        <w:rPr>
          <w:rFonts w:eastAsia="Times New Roman" w:cs="Times New Roman"/>
          <w:color w:val="363534" w:themeColor="text1"/>
          <w:sz w:val="20"/>
          <w:szCs w:val="20"/>
          <w:lang w:val="en-AU"/>
        </w:rPr>
        <w:t xml:space="preserve">. Visual inspection of the fitted detection function (half-normal with cosine adjustment) in </w:t>
      </w:r>
      <w:r w:rsidR="002D3DEB" w:rsidRPr="0056533F">
        <w:rPr>
          <w:rFonts w:eastAsia="Times New Roman" w:cs="Times New Roman"/>
          <w:color w:val="363534" w:themeColor="text1"/>
          <w:sz w:val="20"/>
          <w:szCs w:val="20"/>
          <w:lang w:val="en-AU"/>
        </w:rPr>
        <w:t>Figure</w:t>
      </w:r>
      <w:r w:rsidR="002D3DEB">
        <w:rPr>
          <w:rFonts w:eastAsia="Times New Roman" w:cs="Times New Roman"/>
          <w:color w:val="363534" w:themeColor="text1"/>
          <w:sz w:val="20"/>
          <w:szCs w:val="20"/>
          <w:lang w:val="en-AU"/>
        </w:rPr>
        <w:t> </w:t>
      </w:r>
      <w:r w:rsidRPr="0056533F">
        <w:rPr>
          <w:rFonts w:eastAsia="Times New Roman" w:cs="Times New Roman"/>
          <w:color w:val="363534" w:themeColor="text1"/>
          <w:sz w:val="20"/>
          <w:szCs w:val="20"/>
          <w:lang w:val="en-AU"/>
        </w:rPr>
        <w:t xml:space="preserve">5 of </w:t>
      </w:r>
      <w:proofErr w:type="spellStart"/>
      <w:r w:rsidRPr="0056533F">
        <w:rPr>
          <w:rFonts w:eastAsia="Times New Roman" w:cs="Times New Roman"/>
          <w:color w:val="363534" w:themeColor="text1"/>
          <w:sz w:val="20"/>
          <w:szCs w:val="20"/>
          <w:lang w:val="en-AU"/>
        </w:rPr>
        <w:t>Moloney</w:t>
      </w:r>
      <w:proofErr w:type="spellEnd"/>
      <w:r w:rsidRPr="0056533F">
        <w:rPr>
          <w:rFonts w:eastAsia="Times New Roman" w:cs="Times New Roman"/>
          <w:color w:val="363534" w:themeColor="text1"/>
          <w:sz w:val="20"/>
          <w:szCs w:val="20"/>
          <w:lang w:val="en-AU"/>
        </w:rPr>
        <w:t xml:space="preserve"> and Forsyth (2013) suggests</w:t>
      </w:r>
      <w:r w:rsidR="00AF6DA6">
        <w:rPr>
          <w:rFonts w:eastAsia="Times New Roman" w:cs="Times New Roman"/>
          <w:color w:val="363534" w:themeColor="text1"/>
          <w:sz w:val="20"/>
          <w:szCs w:val="20"/>
          <w:lang w:val="en-AU"/>
        </w:rPr>
        <w:t xml:space="preserve"> a distance-detection function with standard deviation</w:t>
      </w:r>
      <w:r w:rsidRPr="0056533F">
        <w:rPr>
          <w:rFonts w:eastAsia="Times New Roman" w:cs="Times New Roman"/>
          <w:color w:val="363534" w:themeColor="text1"/>
          <w:sz w:val="20"/>
          <w:szCs w:val="20"/>
          <w:lang w:val="en-AU"/>
        </w:rPr>
        <w:t xml:space="preserve"> </w:t>
      </w:r>
      <m:oMath>
        <m:r>
          <m:rPr>
            <m:sty m:val="p"/>
          </m:rPr>
          <w:rPr>
            <w:rFonts w:ascii="Cambria Math" w:eastAsia="Times New Roman" w:hAnsi="Cambria Math" w:cs="Times New Roman"/>
            <w:color w:val="363534" w:themeColor="text1"/>
            <w:sz w:val="20"/>
            <w:szCs w:val="20"/>
            <w:lang w:val="en-AU"/>
          </w:rPr>
          <m:t>σ≈70 m</m:t>
        </m:r>
      </m:oMath>
      <w:r w:rsidR="002D3DEB">
        <w:rPr>
          <w:rFonts w:eastAsia="Times New Roman" w:cs="Times New Roman"/>
          <w:color w:val="363534" w:themeColor="text1"/>
          <w:sz w:val="20"/>
          <w:szCs w:val="20"/>
          <w:lang w:val="en-AU"/>
        </w:rPr>
        <w:t>.</w:t>
      </w:r>
    </w:p>
    <w:p w14:paraId="5EB551D4" w14:textId="04A6E966" w:rsidR="0056533F" w:rsidRDefault="0056533F" w:rsidP="0056533F">
      <w:pPr>
        <w:pStyle w:val="BodyText"/>
      </w:pPr>
      <w:r>
        <w:t>Cairns et al. (2015) analysed helicopter surveys of grey kangaroos in south</w:t>
      </w:r>
      <w:r w:rsidR="002D3DEB">
        <w:t>-</w:t>
      </w:r>
      <w:r>
        <w:t xml:space="preserve">eastern New South Wales. Separate estimates of detection functions were computed for different spatial units during this survey, as detection seemed to differ between habitats. Visual inspection of figures in </w:t>
      </w:r>
      <w:r w:rsidR="002D3DEB">
        <w:t>Appendix </w:t>
      </w:r>
      <w:r>
        <w:t>2 of Cairns et al. (2015) suggest</w:t>
      </w:r>
      <w:r w:rsidR="002D3DEB">
        <w:t>s</w:t>
      </w:r>
      <w:r>
        <w:t xml:space="preserve"> </w:t>
      </w:r>
      <m:oMath>
        <m:r>
          <m:rPr>
            <m:sty m:val="p"/>
          </m:rPr>
          <w:rPr>
            <w:rFonts w:ascii="Cambria Math" w:hAnsi="Cambria Math"/>
          </w:rPr>
          <m:t>σ≈40</m:t>
        </m:r>
        <m:r>
          <w:rPr>
            <w:rFonts w:ascii="Cambria Math" w:hAnsi="Cambria Math"/>
          </w:rPr>
          <m:t xml:space="preserve"> </m:t>
        </m:r>
        <m:r>
          <m:rPr>
            <m:sty m:val="p"/>
          </m:rPr>
          <w:rPr>
            <w:rFonts w:ascii="Cambria Math" w:hAnsi="Cambria Math"/>
          </w:rPr>
          <m:t>m</m:t>
        </m:r>
      </m:oMath>
      <w:r>
        <w:t xml:space="preserve">, for most regions, although hazard-rate functions with a stronger </w:t>
      </w:r>
      <w:r w:rsidR="002D3DEB">
        <w:t>‘</w:t>
      </w:r>
      <w:r>
        <w:t>shoulder</w:t>
      </w:r>
      <w:r w:rsidR="002D3DEB">
        <w:t>’</w:t>
      </w:r>
      <w:r>
        <w:t xml:space="preserve"> were favoured </w:t>
      </w:r>
      <w:r>
        <w:lastRenderedPageBreak/>
        <w:t>in some units, which would result in higher detection probabilities at close distances to the track-line than would result from a half-normal detection function as used in the simulations presented in this report.</w:t>
      </w:r>
    </w:p>
    <w:p w14:paraId="6D1110CC" w14:textId="3B3CAF55" w:rsidR="0056533F" w:rsidRDefault="0056533F" w:rsidP="0056533F">
      <w:pPr>
        <w:pStyle w:val="BodyText"/>
      </w:pPr>
      <w:r>
        <w:t xml:space="preserve">We favoured a conservative approach in the simulations presented in this report, by assuming a value of </w:t>
      </w:r>
      <m:oMath>
        <m:r>
          <m:rPr>
            <m:sty m:val="p"/>
          </m:rPr>
          <w:rPr>
            <w:rFonts w:ascii="Cambria Math" w:hAnsi="Cambria Math"/>
          </w:rPr>
          <m:t>σ=40 m</m:t>
        </m:r>
      </m:oMath>
      <w:r>
        <w:t xml:space="preserve">. If the actual value of </w:t>
      </w:r>
      <m:oMath>
        <m:r>
          <m:rPr>
            <m:sty m:val="p"/>
          </m:rPr>
          <w:rPr>
            <w:rFonts w:ascii="Cambria Math" w:hAnsi="Cambria Math"/>
          </w:rPr>
          <m:t>σ</m:t>
        </m:r>
      </m:oMath>
      <w:r>
        <w:t xml:space="preserve"> during surveys in Victoria proves to be higher, then we would expect that the resulting distance-sampling estimates of density and abundance of kangaroos would have better precision than the simulations presented in this report would suggest.</w:t>
      </w:r>
    </w:p>
    <w:p w14:paraId="42BE59B2" w14:textId="1254922C" w:rsidR="0056533F" w:rsidRDefault="0056533F" w:rsidP="0056533F">
      <w:pPr>
        <w:pStyle w:val="Heading1"/>
      </w:pPr>
      <w:bookmarkStart w:id="50" w:name="appendix-3.-examples-of-road-transects-a"/>
      <w:bookmarkStart w:id="51" w:name="_Toc358311283"/>
      <w:bookmarkEnd w:id="50"/>
      <w:r>
        <w:t>Appendix 3. Examples of road transects across the grey kangaroo overlap zone</w:t>
      </w:r>
      <w:bookmarkEnd w:id="51"/>
    </w:p>
    <w:p w14:paraId="1B83D79C" w14:textId="4FDEC6DC" w:rsidR="0056533F" w:rsidRPr="0056533F" w:rsidRDefault="0056533F" w:rsidP="0056533F">
      <w:pPr>
        <w:pStyle w:val="FirstParagraph"/>
        <w:rPr>
          <w:rFonts w:eastAsia="Times New Roman" w:cs="Times New Roman"/>
          <w:color w:val="363534" w:themeColor="text1"/>
          <w:sz w:val="20"/>
          <w:szCs w:val="20"/>
          <w:lang w:val="en-AU"/>
        </w:rPr>
      </w:pPr>
      <w:r w:rsidRPr="0056533F">
        <w:rPr>
          <w:rFonts w:eastAsia="Times New Roman" w:cs="Times New Roman"/>
          <w:color w:val="363534" w:themeColor="text1"/>
          <w:sz w:val="20"/>
          <w:szCs w:val="20"/>
          <w:lang w:val="en-AU"/>
        </w:rPr>
        <w:t>The following are examples of suitable transects that could be driven to collect data on the relative abundances of the two species of grey kangaroos within the overlap zone. These are intended as examples, as other sampling designs would be suitable, provided that the transect</w:t>
      </w:r>
      <w:r w:rsidR="002D3DEB">
        <w:rPr>
          <w:rFonts w:eastAsia="Times New Roman" w:cs="Times New Roman"/>
          <w:color w:val="363534" w:themeColor="text1"/>
          <w:sz w:val="20"/>
          <w:szCs w:val="20"/>
          <w:lang w:val="en-AU"/>
        </w:rPr>
        <w:t>s</w:t>
      </w:r>
      <w:r w:rsidRPr="0056533F">
        <w:rPr>
          <w:rFonts w:eastAsia="Times New Roman" w:cs="Times New Roman"/>
          <w:color w:val="363534" w:themeColor="text1"/>
          <w:sz w:val="20"/>
          <w:szCs w:val="20"/>
          <w:lang w:val="en-AU"/>
        </w:rPr>
        <w:t xml:space="preserve"> were representative of habitat within the overlap zone.</w:t>
      </w:r>
    </w:p>
    <w:p w14:paraId="2BF33C43" w14:textId="77777777" w:rsidR="0056533F" w:rsidRDefault="0056533F" w:rsidP="0056533F">
      <w:pPr>
        <w:pStyle w:val="FigurewithCaption"/>
        <w:jc w:val="center"/>
      </w:pPr>
      <w:r>
        <w:rPr>
          <w:noProof/>
          <w:lang w:val="en-AU" w:eastAsia="en-AU"/>
        </w:rPr>
        <w:lastRenderedPageBreak/>
        <w:drawing>
          <wp:inline distT="0" distB="0" distL="0" distR="0" wp14:anchorId="32A53CD2" wp14:editId="081B125E">
            <wp:extent cx="2545867" cy="2042808"/>
            <wp:effectExtent l="0" t="0" r="0" b="0"/>
            <wp:docPr id="55" name="Picture" descr="Figure A3-1. Road transect from Tyrendarra to Strathdownie, via Greenwald is approximately a 140km transect in a north-westerly direction covering the Glenelg LGA, the southern-most part of the GKOZ."/>
            <wp:cNvGraphicFramePr/>
            <a:graphic xmlns:a="http://schemas.openxmlformats.org/drawingml/2006/main">
              <a:graphicData uri="http://schemas.openxmlformats.org/drawingml/2006/picture">
                <pic:pic xmlns:pic="http://schemas.openxmlformats.org/drawingml/2006/picture">
                  <pic:nvPicPr>
                    <pic:cNvPr id="0" name="Picture" descr="PaulOverlapWork/transectTyrendarraStrathdownie.png"/>
                    <pic:cNvPicPr>
                      <a:picLocks noChangeAspect="1" noChangeArrowheads="1"/>
                    </pic:cNvPicPr>
                  </pic:nvPicPr>
                  <pic:blipFill>
                    <a:blip r:embed="rId47"/>
                    <a:stretch>
                      <a:fillRect/>
                    </a:stretch>
                  </pic:blipFill>
                  <pic:spPr bwMode="auto">
                    <a:xfrm>
                      <a:off x="0" y="0"/>
                      <a:ext cx="2545867" cy="2042808"/>
                    </a:xfrm>
                    <a:prstGeom prst="rect">
                      <a:avLst/>
                    </a:prstGeom>
                    <a:noFill/>
                    <a:ln w="9525">
                      <a:noFill/>
                      <a:headEnd/>
                      <a:tailEnd/>
                    </a:ln>
                  </pic:spPr>
                </pic:pic>
              </a:graphicData>
            </a:graphic>
          </wp:inline>
        </w:drawing>
      </w:r>
    </w:p>
    <w:p w14:paraId="2D5B9FD9" w14:textId="139DFD12" w:rsidR="0056533F" w:rsidRDefault="0056533F" w:rsidP="0056533F">
      <w:pPr>
        <w:pStyle w:val="CaptionImageorFigure"/>
      </w:pPr>
      <w:bookmarkStart w:id="52" w:name="_Toc358311296"/>
      <w:r>
        <w:t xml:space="preserve">Figure A3-1. </w:t>
      </w:r>
      <w:r w:rsidR="002D3DEB">
        <w:t>The r</w:t>
      </w:r>
      <w:r>
        <w:t>oad transect from Tyrendarra to Strathdownie</w:t>
      </w:r>
      <w:r w:rsidR="002D3DEB">
        <w:t xml:space="preserve"> (v</w:t>
      </w:r>
      <w:r>
        <w:t>ia Greenwald</w:t>
      </w:r>
      <w:r w:rsidR="002D3DEB">
        <w:t>)</w:t>
      </w:r>
      <w:r>
        <w:t xml:space="preserve"> is approximately a 140</w:t>
      </w:r>
      <w:r w:rsidR="002D3DEB">
        <w:noBreakHyphen/>
      </w:r>
      <w:r>
        <w:t>km transect in a north-westerly direction</w:t>
      </w:r>
      <w:r w:rsidR="002D3DEB">
        <w:t>,</w:t>
      </w:r>
      <w:r>
        <w:t xml:space="preserve"> covering the Glenelg LGA, the southern-most part of the GKOZ.</w:t>
      </w:r>
      <w:bookmarkEnd w:id="52"/>
    </w:p>
    <w:p w14:paraId="2F100294" w14:textId="77777777" w:rsidR="0056533F" w:rsidRDefault="0056533F" w:rsidP="0056533F">
      <w:pPr>
        <w:pStyle w:val="FigurewithCaption"/>
        <w:jc w:val="center"/>
      </w:pPr>
      <w:r>
        <w:rPr>
          <w:noProof/>
          <w:lang w:val="en-AU" w:eastAsia="en-AU"/>
        </w:rPr>
        <w:drawing>
          <wp:inline distT="0" distB="0" distL="0" distR="0" wp14:anchorId="119C5DF8" wp14:editId="36CDA0F3">
            <wp:extent cx="3299066" cy="1889945"/>
            <wp:effectExtent l="0" t="0" r="0" b="0"/>
            <wp:docPr id="56" name="Picture" descr="Figure A3-2. Road transect from Nareeb to Dorodong, via Konongwootong is approximately a 190km transect in a west north-westerly direction covering the Southern Grampians and West Wimmera LGAs."/>
            <wp:cNvGraphicFramePr/>
            <a:graphic xmlns:a="http://schemas.openxmlformats.org/drawingml/2006/main">
              <a:graphicData uri="http://schemas.openxmlformats.org/drawingml/2006/picture">
                <pic:pic xmlns:pic="http://schemas.openxmlformats.org/drawingml/2006/picture">
                  <pic:nvPicPr>
                    <pic:cNvPr id="0" name="Picture" descr="PaulOverlapWork/transectNarreebtoDorodong.png"/>
                    <pic:cNvPicPr>
                      <a:picLocks noChangeAspect="1" noChangeArrowheads="1"/>
                    </pic:cNvPicPr>
                  </pic:nvPicPr>
                  <pic:blipFill>
                    <a:blip r:embed="rId48"/>
                    <a:stretch>
                      <a:fillRect/>
                    </a:stretch>
                  </pic:blipFill>
                  <pic:spPr bwMode="auto">
                    <a:xfrm>
                      <a:off x="0" y="0"/>
                      <a:ext cx="3299066" cy="1889945"/>
                    </a:xfrm>
                    <a:prstGeom prst="rect">
                      <a:avLst/>
                    </a:prstGeom>
                    <a:noFill/>
                    <a:ln w="9525">
                      <a:noFill/>
                      <a:headEnd/>
                      <a:tailEnd/>
                    </a:ln>
                  </pic:spPr>
                </pic:pic>
              </a:graphicData>
            </a:graphic>
          </wp:inline>
        </w:drawing>
      </w:r>
    </w:p>
    <w:p w14:paraId="143FAAD4" w14:textId="54E1CC17" w:rsidR="0056533F" w:rsidRDefault="0056533F" w:rsidP="0056533F">
      <w:pPr>
        <w:pStyle w:val="CaptionImageorFigure"/>
      </w:pPr>
      <w:bookmarkStart w:id="53" w:name="_Toc358311297"/>
      <w:r>
        <w:t xml:space="preserve">Figure A3-2. </w:t>
      </w:r>
      <w:r w:rsidR="002D3DEB">
        <w:t xml:space="preserve">The road </w:t>
      </w:r>
      <w:r>
        <w:t xml:space="preserve">transect from </w:t>
      </w:r>
      <w:proofErr w:type="spellStart"/>
      <w:r>
        <w:t>Nareeb</w:t>
      </w:r>
      <w:proofErr w:type="spellEnd"/>
      <w:r>
        <w:t xml:space="preserve"> to Dorodong</w:t>
      </w:r>
      <w:r w:rsidR="002D3DEB">
        <w:t xml:space="preserve"> (</w:t>
      </w:r>
      <w:r>
        <w:t xml:space="preserve">via </w:t>
      </w:r>
      <w:proofErr w:type="spellStart"/>
      <w:r>
        <w:t>Konongwootong</w:t>
      </w:r>
      <w:proofErr w:type="spellEnd"/>
      <w:r w:rsidR="002D3DEB">
        <w:t>)</w:t>
      </w:r>
      <w:r>
        <w:t xml:space="preserve"> is approximately a 190</w:t>
      </w:r>
      <w:r w:rsidR="002D3DEB">
        <w:noBreakHyphen/>
      </w:r>
      <w:r>
        <w:t xml:space="preserve">km transect in a </w:t>
      </w:r>
      <w:r w:rsidR="002D3DEB">
        <w:t>west-</w:t>
      </w:r>
      <w:r>
        <w:t>north-westerly direction</w:t>
      </w:r>
      <w:r w:rsidR="002D3DEB">
        <w:t>,</w:t>
      </w:r>
      <w:r>
        <w:t xml:space="preserve"> covering the Southern Grampians and West Wimmera LGAs.</w:t>
      </w:r>
      <w:bookmarkEnd w:id="53"/>
    </w:p>
    <w:p w14:paraId="6989504B" w14:textId="77777777" w:rsidR="0056533F" w:rsidRDefault="0056533F" w:rsidP="0056533F">
      <w:pPr>
        <w:pStyle w:val="FigurewithCaption"/>
        <w:jc w:val="center"/>
      </w:pPr>
      <w:r>
        <w:rPr>
          <w:noProof/>
          <w:lang w:val="en-AU" w:eastAsia="en-AU"/>
        </w:rPr>
        <w:drawing>
          <wp:inline distT="0" distB="0" distL="0" distR="0" wp14:anchorId="09A46A6A" wp14:editId="039319B6">
            <wp:extent cx="2632026" cy="1920517"/>
            <wp:effectExtent l="0" t="0" r="0" b="0"/>
            <wp:docPr id="57" name="Picture" descr="Figure A3-3. Road transect from Streatham to Glenora, via Tooan is approximately a 300km transect in a north-westerly direction covering the Ararat, Southern Grampians and West Wimmera LGAs."/>
            <wp:cNvGraphicFramePr/>
            <a:graphic xmlns:a="http://schemas.openxmlformats.org/drawingml/2006/main">
              <a:graphicData uri="http://schemas.openxmlformats.org/drawingml/2006/picture">
                <pic:pic xmlns:pic="http://schemas.openxmlformats.org/drawingml/2006/picture">
                  <pic:nvPicPr>
                    <pic:cNvPr id="0" name="Picture" descr="PaulOverlapWork/transectStreathamtoGlenora.png"/>
                    <pic:cNvPicPr>
                      <a:picLocks noChangeAspect="1" noChangeArrowheads="1"/>
                    </pic:cNvPicPr>
                  </pic:nvPicPr>
                  <pic:blipFill>
                    <a:blip r:embed="rId49"/>
                    <a:stretch>
                      <a:fillRect/>
                    </a:stretch>
                  </pic:blipFill>
                  <pic:spPr bwMode="auto">
                    <a:xfrm>
                      <a:off x="0" y="0"/>
                      <a:ext cx="2632026" cy="1920517"/>
                    </a:xfrm>
                    <a:prstGeom prst="rect">
                      <a:avLst/>
                    </a:prstGeom>
                    <a:noFill/>
                    <a:ln w="9525">
                      <a:noFill/>
                      <a:headEnd/>
                      <a:tailEnd/>
                    </a:ln>
                  </pic:spPr>
                </pic:pic>
              </a:graphicData>
            </a:graphic>
          </wp:inline>
        </w:drawing>
      </w:r>
    </w:p>
    <w:p w14:paraId="53DA3FD0" w14:textId="692CEC53" w:rsidR="0056533F" w:rsidRDefault="0056533F" w:rsidP="0056533F">
      <w:pPr>
        <w:pStyle w:val="CaptionImageorFigure"/>
      </w:pPr>
      <w:bookmarkStart w:id="54" w:name="_Toc358311298"/>
      <w:r>
        <w:t xml:space="preserve">Figure A3-3. </w:t>
      </w:r>
      <w:r w:rsidR="002D3DEB">
        <w:t xml:space="preserve">The road </w:t>
      </w:r>
      <w:r>
        <w:t>transect from Streatham to Glenora</w:t>
      </w:r>
      <w:r w:rsidR="002D3DEB">
        <w:t xml:space="preserve"> (</w:t>
      </w:r>
      <w:r>
        <w:t xml:space="preserve">via </w:t>
      </w:r>
      <w:proofErr w:type="spellStart"/>
      <w:r>
        <w:t>Tooan</w:t>
      </w:r>
      <w:proofErr w:type="spellEnd"/>
      <w:r w:rsidR="002D3DEB">
        <w:t>)</w:t>
      </w:r>
      <w:r>
        <w:t xml:space="preserve"> is approximately a 300</w:t>
      </w:r>
      <w:r w:rsidR="002D3DEB">
        <w:noBreakHyphen/>
      </w:r>
      <w:r>
        <w:t>km transect in a north-westerly direction</w:t>
      </w:r>
      <w:r w:rsidR="002D3DEB">
        <w:t>,</w:t>
      </w:r>
      <w:r>
        <w:t xml:space="preserve"> covering the Ararat, Southern Grampians and West Wimmera LGAs.</w:t>
      </w:r>
      <w:bookmarkEnd w:id="54"/>
    </w:p>
    <w:p w14:paraId="76CEDDFC" w14:textId="77777777" w:rsidR="0056533F" w:rsidRDefault="0056533F" w:rsidP="0056533F">
      <w:pPr>
        <w:pStyle w:val="FigurewithCaption"/>
        <w:jc w:val="center"/>
      </w:pPr>
      <w:r>
        <w:rPr>
          <w:noProof/>
          <w:lang w:val="en-AU" w:eastAsia="en-AU"/>
        </w:rPr>
        <w:lastRenderedPageBreak/>
        <w:drawing>
          <wp:inline distT="0" distB="0" distL="0" distR="0" wp14:anchorId="3D4E0D3F" wp14:editId="765EF137">
            <wp:extent cx="2695951" cy="2231803"/>
            <wp:effectExtent l="0" t="0" r="0" b="0"/>
            <wp:docPr id="58" name="Picture" descr="Figure A3-4. Road transect from Waubra to Rainbow, via Marnoo is approximately a 320km transect in a north-westerly direction covering the Pyrenees, Northern Grampians, Yarriambiack and Hindmarsh LGAs."/>
            <wp:cNvGraphicFramePr/>
            <a:graphic xmlns:a="http://schemas.openxmlformats.org/drawingml/2006/main">
              <a:graphicData uri="http://schemas.openxmlformats.org/drawingml/2006/picture">
                <pic:pic xmlns:pic="http://schemas.openxmlformats.org/drawingml/2006/picture">
                  <pic:nvPicPr>
                    <pic:cNvPr id="0" name="Picture" descr="PaulOverlapWork/transectWaubratoRainbow.jpg.png"/>
                    <pic:cNvPicPr>
                      <a:picLocks noChangeAspect="1" noChangeArrowheads="1"/>
                    </pic:cNvPicPr>
                  </pic:nvPicPr>
                  <pic:blipFill>
                    <a:blip r:embed="rId50"/>
                    <a:stretch>
                      <a:fillRect/>
                    </a:stretch>
                  </pic:blipFill>
                  <pic:spPr bwMode="auto">
                    <a:xfrm>
                      <a:off x="0" y="0"/>
                      <a:ext cx="2695951" cy="2231803"/>
                    </a:xfrm>
                    <a:prstGeom prst="rect">
                      <a:avLst/>
                    </a:prstGeom>
                    <a:noFill/>
                    <a:ln w="9525">
                      <a:noFill/>
                      <a:headEnd/>
                      <a:tailEnd/>
                    </a:ln>
                  </pic:spPr>
                </pic:pic>
              </a:graphicData>
            </a:graphic>
          </wp:inline>
        </w:drawing>
      </w:r>
    </w:p>
    <w:p w14:paraId="7926FB10" w14:textId="0932167F" w:rsidR="0056533F" w:rsidRDefault="0056533F" w:rsidP="0056533F">
      <w:pPr>
        <w:pStyle w:val="CaptionImageorFigure"/>
      </w:pPr>
      <w:bookmarkStart w:id="55" w:name="_Toc358311299"/>
      <w:r>
        <w:t xml:space="preserve">Figure A3-4. </w:t>
      </w:r>
      <w:r w:rsidR="00DF5C3A">
        <w:t xml:space="preserve">The road </w:t>
      </w:r>
      <w:r>
        <w:t>transect from Waubra to Rainbow</w:t>
      </w:r>
      <w:r w:rsidR="00DF5C3A">
        <w:t xml:space="preserve"> (</w:t>
      </w:r>
      <w:r>
        <w:t>via Marnoo</w:t>
      </w:r>
      <w:r w:rsidR="00DF5C3A">
        <w:t>)</w:t>
      </w:r>
      <w:r>
        <w:t xml:space="preserve"> is approximately a 320</w:t>
      </w:r>
      <w:r w:rsidR="00DF5C3A">
        <w:noBreakHyphen/>
      </w:r>
      <w:r>
        <w:t>km transect in a north-westerly direction</w:t>
      </w:r>
      <w:r w:rsidR="00DF5C3A">
        <w:t>,</w:t>
      </w:r>
      <w:r>
        <w:t xml:space="preserve"> covering the Pyrenees, Northern Grampians, </w:t>
      </w:r>
      <w:proofErr w:type="spellStart"/>
      <w:r>
        <w:t>Yarriambiack</w:t>
      </w:r>
      <w:proofErr w:type="spellEnd"/>
      <w:r>
        <w:t xml:space="preserve"> and Hindmarsh LGAs.</w:t>
      </w:r>
      <w:bookmarkEnd w:id="55"/>
    </w:p>
    <w:p w14:paraId="677A9204" w14:textId="77777777" w:rsidR="0056533F" w:rsidRDefault="0056533F" w:rsidP="0056533F">
      <w:pPr>
        <w:pStyle w:val="FigurewithCaption"/>
        <w:jc w:val="center"/>
      </w:pPr>
      <w:r>
        <w:rPr>
          <w:noProof/>
          <w:lang w:val="en-AU" w:eastAsia="en-AU"/>
        </w:rPr>
        <w:drawing>
          <wp:inline distT="0" distB="0" distL="0" distR="0" wp14:anchorId="3358C830" wp14:editId="7004A0FE">
            <wp:extent cx="2751537" cy="2151202"/>
            <wp:effectExtent l="0" t="0" r="0" b="0"/>
            <wp:docPr id="60" name="Picture" descr="Figure A3-5. Road transect from Newbridge to Patchewollock, via Birchip is approximately a 270km transect in a north-westerly direction covering the Loddon, Buloke and Yarriambiack LGAs."/>
            <wp:cNvGraphicFramePr/>
            <a:graphic xmlns:a="http://schemas.openxmlformats.org/drawingml/2006/main">
              <a:graphicData uri="http://schemas.openxmlformats.org/drawingml/2006/picture">
                <pic:pic xmlns:pic="http://schemas.openxmlformats.org/drawingml/2006/picture">
                  <pic:nvPicPr>
                    <pic:cNvPr id="0" name="Picture" descr="PaulOverlapWork/transectNewbridgetoPatchewollock.png"/>
                    <pic:cNvPicPr>
                      <a:picLocks noChangeAspect="1" noChangeArrowheads="1"/>
                    </pic:cNvPicPr>
                  </pic:nvPicPr>
                  <pic:blipFill>
                    <a:blip r:embed="rId51"/>
                    <a:stretch>
                      <a:fillRect/>
                    </a:stretch>
                  </pic:blipFill>
                  <pic:spPr bwMode="auto">
                    <a:xfrm>
                      <a:off x="0" y="0"/>
                      <a:ext cx="2751537" cy="2151202"/>
                    </a:xfrm>
                    <a:prstGeom prst="rect">
                      <a:avLst/>
                    </a:prstGeom>
                    <a:noFill/>
                    <a:ln w="9525">
                      <a:noFill/>
                      <a:headEnd/>
                      <a:tailEnd/>
                    </a:ln>
                  </pic:spPr>
                </pic:pic>
              </a:graphicData>
            </a:graphic>
          </wp:inline>
        </w:drawing>
      </w:r>
    </w:p>
    <w:p w14:paraId="6440915F" w14:textId="4A09B62B" w:rsidR="0056533F" w:rsidRDefault="0056533F" w:rsidP="0056533F">
      <w:pPr>
        <w:pStyle w:val="CaptionImageorFigure"/>
      </w:pPr>
      <w:bookmarkStart w:id="56" w:name="_Toc358311300"/>
      <w:r>
        <w:t xml:space="preserve">Figure A3-5. </w:t>
      </w:r>
      <w:r w:rsidR="00DF5C3A">
        <w:t xml:space="preserve">The road </w:t>
      </w:r>
      <w:r>
        <w:t>transect from Newbridge to Patchewollock</w:t>
      </w:r>
      <w:r w:rsidR="00DF5C3A">
        <w:t xml:space="preserve"> (</w:t>
      </w:r>
      <w:r>
        <w:t>via Birchip</w:t>
      </w:r>
      <w:r w:rsidR="00DF5C3A">
        <w:t>)</w:t>
      </w:r>
      <w:r>
        <w:t xml:space="preserve"> is approximately a 270</w:t>
      </w:r>
      <w:r w:rsidR="00DF5C3A">
        <w:noBreakHyphen/>
      </w:r>
      <w:r>
        <w:t>km transect in a north-westerly direction</w:t>
      </w:r>
      <w:r w:rsidR="00DF5C3A">
        <w:t>,</w:t>
      </w:r>
      <w:r>
        <w:t xml:space="preserve"> covering the Loddon, </w:t>
      </w:r>
      <w:proofErr w:type="spellStart"/>
      <w:r>
        <w:t>Buloke</w:t>
      </w:r>
      <w:proofErr w:type="spellEnd"/>
      <w:r>
        <w:t xml:space="preserve"> and </w:t>
      </w:r>
      <w:proofErr w:type="spellStart"/>
      <w:r>
        <w:t>Yarriambiack</w:t>
      </w:r>
      <w:proofErr w:type="spellEnd"/>
      <w:r>
        <w:t xml:space="preserve"> LGAs.</w:t>
      </w:r>
      <w:bookmarkEnd w:id="56"/>
    </w:p>
    <w:p w14:paraId="1C15D543" w14:textId="77777777" w:rsidR="0056533F" w:rsidRDefault="0056533F" w:rsidP="0056533F">
      <w:pPr>
        <w:pStyle w:val="FigurewithCaption"/>
        <w:rPr>
          <w:noProof/>
          <w:lang w:val="en-AU" w:eastAsia="en-AU"/>
        </w:rPr>
      </w:pPr>
    </w:p>
    <w:p w14:paraId="0CA32676" w14:textId="77777777" w:rsidR="0056533F" w:rsidRDefault="0056533F" w:rsidP="0056533F">
      <w:pPr>
        <w:pStyle w:val="FigurewithCaption"/>
        <w:jc w:val="center"/>
      </w:pPr>
      <w:r>
        <w:rPr>
          <w:noProof/>
          <w:lang w:val="en-AU" w:eastAsia="en-AU"/>
        </w:rPr>
        <w:drawing>
          <wp:inline distT="0" distB="0" distL="0" distR="0" wp14:anchorId="7CA11C04" wp14:editId="4BBCCD73">
            <wp:extent cx="4412512" cy="2392325"/>
            <wp:effectExtent l="0" t="0" r="7620" b="8255"/>
            <wp:docPr id="79" name="Picture" descr="Figure A3-6. Road transect from Mitiamo to Bannerton, via Chinkapook is approximately a 270km transect in a north north-westerly direction covering the Loddon, Gannawarra and Swan Hill LGAs, the northernmost part of the GKOZ."/>
            <wp:cNvGraphicFramePr/>
            <a:graphic xmlns:a="http://schemas.openxmlformats.org/drawingml/2006/main">
              <a:graphicData uri="http://schemas.openxmlformats.org/drawingml/2006/picture">
                <pic:pic xmlns:pic="http://schemas.openxmlformats.org/drawingml/2006/picture">
                  <pic:nvPicPr>
                    <pic:cNvPr id="0" name="Picture" descr="PaulOverlapWork/transectMitiamotoBannerton.png"/>
                    <pic:cNvPicPr>
                      <a:picLocks noChangeAspect="1" noChangeArrowheads="1"/>
                    </pic:cNvPicPr>
                  </pic:nvPicPr>
                  <pic:blipFill rotWithShape="1">
                    <a:blip r:embed="rId52"/>
                    <a:srcRect l="8367" t="5515" r="8964" b="11738"/>
                    <a:stretch/>
                  </pic:blipFill>
                  <pic:spPr bwMode="auto">
                    <a:xfrm>
                      <a:off x="0" y="0"/>
                      <a:ext cx="4409582" cy="2390737"/>
                    </a:xfrm>
                    <a:prstGeom prst="rect">
                      <a:avLst/>
                    </a:prstGeom>
                    <a:noFill/>
                    <a:ln>
                      <a:noFill/>
                    </a:ln>
                    <a:extLst>
                      <a:ext uri="{53640926-AAD7-44D8-BBD7-CCE9431645EC}">
                        <a14:shadowObscured xmlns:a14="http://schemas.microsoft.com/office/drawing/2010/main"/>
                      </a:ext>
                    </a:extLst>
                  </pic:spPr>
                </pic:pic>
              </a:graphicData>
            </a:graphic>
          </wp:inline>
        </w:drawing>
      </w:r>
    </w:p>
    <w:p w14:paraId="6A073C67" w14:textId="79B82007" w:rsidR="0056533F" w:rsidRDefault="0056533F" w:rsidP="0056533F">
      <w:pPr>
        <w:pStyle w:val="CaptionImageorFigure"/>
      </w:pPr>
      <w:bookmarkStart w:id="57" w:name="_Toc358311301"/>
      <w:r>
        <w:t xml:space="preserve">Figure A3-6. </w:t>
      </w:r>
      <w:r w:rsidR="00DF5C3A">
        <w:t xml:space="preserve">The road </w:t>
      </w:r>
      <w:r>
        <w:t>transect from Mitiamo to Bannerton</w:t>
      </w:r>
      <w:r w:rsidR="00DF5C3A">
        <w:t xml:space="preserve"> (</w:t>
      </w:r>
      <w:r>
        <w:t>via Chinkapook</w:t>
      </w:r>
      <w:r w:rsidR="00DF5C3A">
        <w:t>)</w:t>
      </w:r>
      <w:r>
        <w:t xml:space="preserve"> is approximately a 270</w:t>
      </w:r>
      <w:r w:rsidR="00DF5C3A">
        <w:noBreakHyphen/>
      </w:r>
      <w:r>
        <w:t xml:space="preserve">km transect in a </w:t>
      </w:r>
      <w:r w:rsidR="00DF5C3A">
        <w:t>north-</w:t>
      </w:r>
      <w:r>
        <w:t>north-westerly direction</w:t>
      </w:r>
      <w:r w:rsidR="00DF5C3A">
        <w:t>,</w:t>
      </w:r>
      <w:r>
        <w:t xml:space="preserve"> covering the Loddon, </w:t>
      </w:r>
      <w:proofErr w:type="spellStart"/>
      <w:r>
        <w:t>Gannawarra</w:t>
      </w:r>
      <w:proofErr w:type="spellEnd"/>
      <w:r>
        <w:t xml:space="preserve"> and Swan Hill LGAs, the northernmost part of the GKOZ.</w:t>
      </w:r>
      <w:bookmarkEnd w:id="57"/>
    </w:p>
    <w:p w14:paraId="68ECD13C" w14:textId="639E5C6A" w:rsidR="00760CCE" w:rsidRDefault="00760CCE">
      <w:pPr>
        <w:rPr>
          <w:b/>
        </w:rPr>
      </w:pPr>
      <w:r>
        <w:rPr>
          <w:b/>
        </w:rPr>
        <w:br w:type="page"/>
      </w:r>
    </w:p>
    <w:p w14:paraId="71D8F1C5" w14:textId="77777777" w:rsidR="00502674" w:rsidRPr="00EB042B" w:rsidRDefault="00502674" w:rsidP="00502674">
      <w:pPr>
        <w:pStyle w:val="BodyText"/>
        <w:rPr>
          <w:lang w:eastAsia="en-AU"/>
        </w:rPr>
      </w:pPr>
      <w:r>
        <w:rPr>
          <w:noProof/>
          <w:lang w:eastAsia="en-AU"/>
        </w:rPr>
        <w:lastRenderedPageBreak/>
        <mc:AlternateContent>
          <mc:Choice Requires="wpc">
            <w:drawing>
              <wp:anchor distT="0" distB="0" distL="114300" distR="114300" simplePos="0" relativeHeight="251663360" behindDoc="0" locked="0" layoutInCell="1" allowOverlap="1" wp14:anchorId="2AC00A3A" wp14:editId="2455300F">
                <wp:simplePos x="0" y="0"/>
                <wp:positionH relativeFrom="page">
                  <wp:posOffset>0</wp:posOffset>
                </wp:positionH>
                <wp:positionV relativeFrom="page">
                  <wp:posOffset>0</wp:posOffset>
                </wp:positionV>
                <wp:extent cx="7562850" cy="10687050"/>
                <wp:effectExtent l="0" t="0" r="0" b="0"/>
                <wp:wrapNone/>
                <wp:docPr id="40" name="BackCoverPortrait"/>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solidFill>
                      </wpc:bg>
                      <wpc:whole>
                        <a:ln>
                          <a:noFill/>
                        </a:ln>
                      </wpc:whole>
                      <wps:wsp>
                        <wps:cNvPr id="24" name="DELWPRectangle"/>
                        <wps:cNvSpPr>
                          <a:spLocks noChangeArrowheads="1"/>
                        </wps:cNvSpPr>
                        <wps:spPr bwMode="auto">
                          <a:xfrm>
                            <a:off x="358775" y="360045"/>
                            <a:ext cx="6840000" cy="9972000"/>
                          </a:xfrm>
                          <a:prstGeom prst="rect">
                            <a:avLst/>
                          </a:prstGeom>
                          <a:solidFill>
                            <a:srgbClr val="201547"/>
                          </a:solidFill>
                          <a:ln>
                            <a:noFill/>
                          </a:ln>
                        </wps:spPr>
                        <wps:bodyPr rot="0" vert="horz" wrap="square" lIns="91440" tIns="45720" rIns="91440" bIns="45720" anchor="t" anchorCtr="0" upright="1">
                          <a:noAutofit/>
                        </wps:bodyPr>
                      </wps:wsp>
                      <wps:wsp>
                        <wps:cNvPr id="35" name="Text Box 35"/>
                        <wps:cNvSpPr txBox="1"/>
                        <wps:spPr>
                          <a:xfrm>
                            <a:off x="720090" y="9757410"/>
                            <a:ext cx="2383200" cy="57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B43B7B" w14:textId="77777777" w:rsidR="00B6435D" w:rsidRPr="00CC18C6" w:rsidRDefault="00B6435D" w:rsidP="00502674">
                              <w:pPr>
                                <w:pStyle w:val="xWeb"/>
                                <w:rPr>
                                  <w:color w:val="FFFFFF"/>
                                </w:rPr>
                              </w:pPr>
                              <w:r w:rsidRPr="00CC18C6">
                                <w:rPr>
                                  <w:color w:val="FFFFFF"/>
                                </w:rPr>
                                <w:t xml:space="preserve">delwp.vic.gov.au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AC00A3A" id="BackCoverPortrait" o:spid="_x0000_s1031" editas="canvas" style="position:absolute;margin-left:0;margin-top:0;width:595.5pt;height:841.5pt;z-index:251663360;mso-position-horizontal-relative:page;mso-position-vertical-relative:page" coordsize="75628,10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width:75628;height:106870;visibility:visible;mso-wrap-style:square" filled="t" fillcolor="white [3212]">
                  <v:fill o:detectmouseclick="t"/>
                  <v:path o:connecttype="none"/>
                </v:shape>
                <v:rect id="DELWPRectangle" o:spid="_x0000_s1033" style="position:absolute;left:3587;top:3600;width:68400;height:99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" fillcolor="#201547" stroked="f"/>
                <v:shape id="Text Box 35" o:spid="_x0000_s1034" type="#_x0000_t202" style="position:absolute;left:7200;top:97574;width:23832;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" filled="f" stroked="f" strokeweight=".5pt">
                  <v:textbox inset="0,0,0,0">
                    <w:txbxContent>
                      <w:p w14:paraId="72B43B7B" w14:textId="77777777" w:rsidR="00B6435D" w:rsidRPr="00CC18C6" w:rsidRDefault="00B6435D" w:rsidP="00502674">
                        <w:pPr>
                          <w:pStyle w:val="xWeb"/>
                          <w:rPr>
                            <w:color w:val="FFFFFF"/>
                          </w:rPr>
                        </w:pPr>
                        <w:r w:rsidRPr="00CC18C6">
                          <w:rPr>
                            <w:color w:val="FFFFFF"/>
                          </w:rPr>
                          <w:t xml:space="preserve">delwp.vic.gov.au </w:t>
                        </w:r>
                      </w:p>
                    </w:txbxContent>
                  </v:textbox>
                </v:shape>
                <w10:wrap anchorx="page" anchory="page"/>
              </v:group>
            </w:pict>
          </mc:Fallback>
        </mc:AlternateContent>
      </w:r>
    </w:p>
    <w:p w14:paraId="085836F0" w14:textId="77777777" w:rsidR="0058551B" w:rsidRPr="00EB042B" w:rsidRDefault="0058551B" w:rsidP="00217998">
      <w:pPr>
        <w:pStyle w:val="BodyText"/>
        <w:rPr>
          <w:lang w:eastAsia="en-AU"/>
        </w:rPr>
      </w:pPr>
      <w:r>
        <w:rPr>
          <w:noProof/>
          <w:lang w:eastAsia="en-AU"/>
        </w:rPr>
        <mc:AlternateContent>
          <mc:Choice Requires="wpc">
            <w:drawing>
              <wp:anchor distT="0" distB="0" distL="114300" distR="114300" simplePos="0" relativeHeight="251661312" behindDoc="0" locked="0" layoutInCell="1" allowOverlap="1" wp14:anchorId="34DC527D" wp14:editId="03555F54">
                <wp:simplePos x="0" y="0"/>
                <wp:positionH relativeFrom="page">
                  <wp:posOffset>0</wp:posOffset>
                </wp:positionH>
                <wp:positionV relativeFrom="page">
                  <wp:posOffset>0</wp:posOffset>
                </wp:positionV>
                <wp:extent cx="7562850" cy="10687050"/>
                <wp:effectExtent l="0" t="0" r="0" b="0"/>
                <wp:wrapNone/>
                <wp:docPr id="30" name="BackCoverPortrait"/>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solidFill>
                      </wpc:bg>
                      <wpc:whole>
                        <a:ln>
                          <a:noFill/>
                        </a:ln>
                      </wpc:whole>
                      <wps:wsp>
                        <wps:cNvPr id="25" name="DELWPRectangle"/>
                        <wps:cNvSpPr>
                          <a:spLocks noChangeArrowheads="1"/>
                        </wps:cNvSpPr>
                        <wps:spPr bwMode="auto">
                          <a:xfrm>
                            <a:off x="358775" y="360045"/>
                            <a:ext cx="6840000" cy="9972000"/>
                          </a:xfrm>
                          <a:prstGeom prst="rect">
                            <a:avLst/>
                          </a:prstGeom>
                          <a:solidFill>
                            <a:srgbClr val="201547"/>
                          </a:solidFill>
                          <a:ln>
                            <a:noFill/>
                          </a:ln>
                        </wps:spPr>
                        <wps:bodyPr rot="0" vert="horz" wrap="square" lIns="91440" tIns="45720" rIns="91440" bIns="45720" anchor="t" anchorCtr="0" upright="1">
                          <a:noAutofit/>
                        </wps:bodyPr>
                      </wps:wsp>
                      <wps:wsp>
                        <wps:cNvPr id="22" name="Text Box 22"/>
                        <wps:cNvSpPr txBox="1"/>
                        <wps:spPr>
                          <a:xfrm>
                            <a:off x="720090" y="9757410"/>
                            <a:ext cx="2383200" cy="57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A7AF706" w14:textId="77777777" w:rsidR="00B6435D" w:rsidRPr="00CC18C6" w:rsidRDefault="00B6435D" w:rsidP="00CC18C6">
                              <w:pPr>
                                <w:pStyle w:val="xWeb"/>
                                <w:rPr>
                                  <w:color w:val="FFFFFF"/>
                                </w:rPr>
                              </w:pPr>
                              <w:r w:rsidRPr="00CC18C6">
                                <w:rPr>
                                  <w:color w:val="FFFFFF"/>
                                </w:rPr>
                                <w:t xml:space="preserve">delwp.vic.gov.au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4DC527D" id="_x0000_s1035" editas="canvas" style="position:absolute;margin-left:0;margin-top:0;width:595.5pt;height:841.5pt;z-index:251661312;mso-position-horizontal-relative:page;mso-position-vertical-relative:page" coordsize="75628,10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">
                <v:shape id="_x0000_s1036" type="#_x0000_t75" style="position:absolute;width:75628;height:106870;visibility:visible;mso-wrap-style:square" filled="t" fillcolor="white [3212]">
                  <v:fill o:detectmouseclick="t"/>
                  <v:path o:connecttype="none"/>
                </v:shape>
                <v:rect id="DELWPRectangle" o:spid="_x0000_s1037" style="position:absolute;left:3587;top:3600;width:68400;height:99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" fillcolor="#201547" stroked="f"/>
                <v:shape id="Text Box 22" o:spid="_x0000_s1038" type="#_x0000_t202" style="position:absolute;left:7200;top:97574;width:23832;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" filled="f" stroked="f" strokeweight=".5pt">
                  <v:textbox inset="0,0,0,0">
                    <w:txbxContent>
                      <w:p w14:paraId="2A7AF706" w14:textId="77777777" w:rsidR="00B6435D" w:rsidRPr="00CC18C6" w:rsidRDefault="00B6435D" w:rsidP="00CC18C6">
                        <w:pPr>
                          <w:pStyle w:val="xWeb"/>
                          <w:rPr>
                            <w:color w:val="FFFFFF"/>
                          </w:rPr>
                        </w:pPr>
                        <w:r w:rsidRPr="00CC18C6">
                          <w:rPr>
                            <w:color w:val="FFFFFF"/>
                          </w:rPr>
                          <w:t xml:space="preserve">delwp.vic.gov.au </w:t>
                        </w:r>
                      </w:p>
                    </w:txbxContent>
                  </v:textbox>
                </v:shape>
                <w10:wrap anchorx="page" anchory="page"/>
              </v:group>
            </w:pict>
          </mc:Fallback>
        </mc:AlternateContent>
      </w:r>
    </w:p>
    <w:sectPr w:rsidR="0058551B" w:rsidRPr="00EB042B" w:rsidSect="005C3D3B">
      <w:headerReference w:type="even" r:id="rId53"/>
      <w:headerReference w:type="default" r:id="rId54"/>
      <w:footerReference w:type="even" r:id="rId55"/>
      <w:footerReference w:type="default" r:id="rId56"/>
      <w:headerReference w:type="first" r:id="rId57"/>
      <w:pgSz w:w="11907" w:h="16840" w:code="9"/>
      <w:pgMar w:top="1134" w:right="1134" w:bottom="1134" w:left="1134" w:header="284" w:footer="284" w:gutter="0"/>
      <w:pgNumType w:start="1"/>
      <w:cols w:space="28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72CE8D" w14:textId="77777777" w:rsidR="00CE799A" w:rsidRDefault="00CE799A">
      <w:r>
        <w:separator/>
      </w:r>
    </w:p>
    <w:p w14:paraId="346AC167" w14:textId="77777777" w:rsidR="00CE799A" w:rsidRDefault="00CE799A"/>
  </w:endnote>
  <w:endnote w:type="continuationSeparator" w:id="0">
    <w:p w14:paraId="1D7F0F4A" w14:textId="77777777" w:rsidR="00CE799A" w:rsidRDefault="00CE799A">
      <w:r>
        <w:continuationSeparator/>
      </w:r>
    </w:p>
    <w:p w14:paraId="2E7A5689" w14:textId="77777777" w:rsidR="00CE799A" w:rsidRDefault="00CE79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gLiU">
    <w:altName w:val="細明體"/>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F">
    <w:altName w:val="Times New Roman"/>
    <w:charset w:val="00"/>
    <w:family w:val="auto"/>
    <w:pitch w:val="variable"/>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B6435D" w14:paraId="386D697F" w14:textId="77777777" w:rsidTr="00D83BD4">
      <w:trPr>
        <w:trHeight w:val="397"/>
      </w:trPr>
      <w:tc>
        <w:tcPr>
          <w:tcW w:w="340" w:type="dxa"/>
        </w:tcPr>
        <w:p w14:paraId="609EC951" w14:textId="77777777" w:rsidR="00B6435D" w:rsidRPr="00D55628" w:rsidRDefault="00B6435D" w:rsidP="00D55628">
          <w:pPr>
            <w:pStyle w:val="FooterEven"/>
          </w:pPr>
          <w:r w:rsidRPr="00D55628">
            <w:fldChar w:fldCharType="begin"/>
          </w:r>
          <w:r w:rsidRPr="00D55628">
            <w:instrText xml:space="preserve"> PAGE   \* MERGEFORMAT </w:instrText>
          </w:r>
          <w:r w:rsidRPr="00D55628">
            <w:fldChar w:fldCharType="separate"/>
          </w:r>
          <w:r>
            <w:rPr>
              <w:noProof/>
            </w:rPr>
            <w:t>3</w:t>
          </w:r>
          <w:r w:rsidRPr="00D55628">
            <w:fldChar w:fldCharType="end"/>
          </w:r>
        </w:p>
      </w:tc>
      <w:tc>
        <w:tcPr>
          <w:tcW w:w="8164" w:type="dxa"/>
        </w:tcPr>
        <w:p w14:paraId="469E0D34" w14:textId="77777777" w:rsidR="00B6435D" w:rsidRPr="00D55628" w:rsidRDefault="00B6435D" w:rsidP="00D55628">
          <w:pPr>
            <w:pStyle w:val="FooterEven"/>
          </w:pPr>
          <w:r w:rsidRPr="000A15E4">
            <w:rPr>
              <w:rStyle w:val="Bold"/>
            </w:rPr>
            <w:t>Title of document</w:t>
          </w:r>
          <w:r w:rsidRPr="00D55628">
            <w:t xml:space="preserve"> Subtitle</w:t>
          </w:r>
        </w:p>
      </w:tc>
    </w:tr>
  </w:tbl>
  <w:p w14:paraId="5874EC4D" w14:textId="77777777" w:rsidR="00B6435D" w:rsidRPr="008B6D45" w:rsidRDefault="00B6435D" w:rsidP="005949B0">
    <w:pPr>
      <w:pStyle w:val="FooterEven"/>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785816" w14:textId="77777777" w:rsidR="00B6435D" w:rsidRDefault="00B6435D">
    <w:pPr>
      <w:pStyle w:val="Footer"/>
    </w:pPr>
    <w:r w:rsidRPr="00D55628">
      <w:rPr>
        <w:noProof/>
      </w:rPr>
      <mc:AlternateContent>
        <mc:Choice Requires="wps">
          <w:drawing>
            <wp:anchor distT="0" distB="0" distL="114300" distR="114300" simplePos="0" relativeHeight="251658240" behindDoc="1" locked="1" layoutInCell="1" allowOverlap="1" wp14:anchorId="1D38FEEE" wp14:editId="2E98B2D9">
              <wp:simplePos x="0" y="0"/>
              <wp:positionH relativeFrom="page">
                <wp:align>center</wp:align>
              </wp:positionH>
              <wp:positionV relativeFrom="page">
                <wp:align>center</wp:align>
              </wp:positionV>
              <wp:extent cx="7560000" cy="1796400"/>
              <wp:effectExtent l="0" t="0" r="0" b="0"/>
              <wp:wrapNone/>
              <wp:docPr id="9"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9A7D22" w14:textId="4FB5924B" w:rsidR="00B6435D" w:rsidRPr="0001226A" w:rsidRDefault="00B6435D" w:rsidP="00DF21D2">
                          <w:pPr>
                            <w:pStyle w:val="xStatus"/>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D38FEEE" id="_x0000_t202" coordsize="21600,21600" o:spt="202" path="m,l,21600r21600,l21600,xe">
              <v:stroke joinstyle="miter"/>
              <v:path gradientshapeok="t" o:connecttype="rect"/>
            </v:shapetype>
            <v:shape id="Text Box 224" o:spid="_x0000_s1039" type="#_x0000_t202" alt="Title: Background Watermark Image" style="position:absolute;margin-left:0;margin-top:0;width:595.3pt;height:141.45pt;z-index:-25165824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" filled="f" stroked="f">
              <v:textbox>
                <w:txbxContent>
                  <w:p w14:paraId="3B9A7D22" w14:textId="4FB5924B" w:rsidR="00B6435D" w:rsidRPr="0001226A" w:rsidRDefault="00B6435D" w:rsidP="00DF21D2">
                    <w:pPr>
                      <w:pStyle w:val="xStatus"/>
                    </w:pPr>
                  </w:p>
                </w:txbxContent>
              </v:textbox>
              <w10:wrap anchorx="page" anchory="page"/>
              <w10:anchorlock/>
            </v:shape>
          </w:pict>
        </mc:Fallback>
      </mc:AlternateContent>
    </w:r>
  </w:p>
  <w:p w14:paraId="5FD8264C" w14:textId="77777777" w:rsidR="00B6435D" w:rsidRDefault="00B643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89F7C2" w14:textId="77777777" w:rsidR="00B6435D" w:rsidRDefault="00B6435D">
    <w:pPr>
      <w:pStyle w:val="Footer"/>
    </w:pPr>
    <w:r w:rsidRPr="00D55628">
      <w:rPr>
        <w:noProof/>
      </w:rPr>
      <w:drawing>
        <wp:anchor distT="0" distB="0" distL="114300" distR="114300" simplePos="0" relativeHeight="251656192" behindDoc="1" locked="0" layoutInCell="1" allowOverlap="1" wp14:anchorId="33120620" wp14:editId="5C4B9B35">
          <wp:simplePos x="0" y="0"/>
          <wp:positionH relativeFrom="page">
            <wp:align>right</wp:align>
          </wp:positionH>
          <wp:positionV relativeFrom="page">
            <wp:align>bottom</wp:align>
          </wp:positionV>
          <wp:extent cx="2203200" cy="903600"/>
          <wp:effectExtent l="0" t="0" r="6985" b="0"/>
          <wp:wrapNone/>
          <wp:docPr id="10"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Black_RGB_right (w 1cm margin).emf"/>
                  <pic:cNvPicPr/>
                </pic:nvPicPr>
                <pic:blipFill>
                  <a:blip r:embed="rId1">
                    <a:extLst>
                      <a:ext uri="{28A0092B-C50C-407E-A947-70E740481C1C}">
                        <a14:useLocalDpi xmlns:a14="http://schemas.microsoft.com/office/drawing/2010/main" val="0"/>
                      </a:ext>
                    </a:extLst>
                  </a:blip>
                  <a:stretch>
                    <a:fillRect/>
                  </a:stretch>
                </pic:blipFill>
                <pic:spPr bwMode="auto">
                  <a:xfrm>
                    <a:off x="0" y="0"/>
                    <a:ext cx="2203200" cy="90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628">
      <w:rPr>
        <w:noProof/>
      </w:rPr>
      <w:drawing>
        <wp:anchor distT="0" distB="0" distL="114300" distR="114300" simplePos="0" relativeHeight="251655168" behindDoc="1" locked="1" layoutInCell="1" allowOverlap="1" wp14:anchorId="6E5E47A3" wp14:editId="5B8E1599">
          <wp:simplePos x="0" y="0"/>
          <wp:positionH relativeFrom="page">
            <wp:align>right</wp:align>
          </wp:positionH>
          <wp:positionV relativeFrom="page">
            <wp:align>bottom</wp:align>
          </wp:positionV>
          <wp:extent cx="2520000" cy="1062000"/>
          <wp:effectExtent l="0" t="0" r="0" b="0"/>
          <wp:wrapNone/>
          <wp:docPr id="47"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2">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6DCFEE" w14:textId="77777777" w:rsidR="00B6435D" w:rsidRPr="00124E8F" w:rsidRDefault="00B6435D" w:rsidP="00124E8F">
    <w:pPr>
      <w:pStyle w:val="Footer"/>
    </w:pPr>
    <w:r w:rsidRPr="00D55628">
      <w:rPr>
        <w:noProof/>
      </w:rPr>
      <mc:AlternateContent>
        <mc:Choice Requires="wps">
          <w:drawing>
            <wp:anchor distT="0" distB="0" distL="114300" distR="114300" simplePos="0" relativeHeight="251660288" behindDoc="1" locked="1" layoutInCell="1" allowOverlap="1" wp14:anchorId="3DADFCB9" wp14:editId="74DF6426">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4BF33" w14:textId="03BA3159" w:rsidR="00B6435D" w:rsidRPr="0001226A" w:rsidRDefault="00B6435D" w:rsidP="00DF21D2">
                          <w:pPr>
                            <w:pStyle w:val="xStatus"/>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DADFCB9" id="_x0000_t202" coordsize="21600,21600" o:spt="202" path="m,l,21600r21600,l21600,xe">
              <v:stroke joinstyle="miter"/>
              <v:path gradientshapeok="t" o:connecttype="rect"/>
            </v:shapetype>
            <v:shape id="Text Box 225" o:spid="_x0000_s1040" type="#_x0000_t202" style="position:absolute;margin-left:0;margin-top:0;width:595.3pt;height:141.45pt;z-index:-25165619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OT2gvO6AgAA&#10;xAUAAA4AAAAAAAAAAAAAAAAALgIAAGRycy9lMm9Eb2MueG1sUEsBAi0AFAAGAAgAAAAhADTFRM7b&#10;AAAABgEAAA8AAAAAAAAAAAAAAAAAFAUAAGRycy9kb3ducmV2LnhtbFBLBQYAAAAABAAEAPMAAAAc&#10;BgAAAAA=&#10;" filled="f" stroked="f">
              <v:textbox>
                <w:txbxContent>
                  <w:p w14:paraId="3784BF33" w14:textId="03BA3159" w:rsidR="00B6435D" w:rsidRPr="0001226A" w:rsidRDefault="00B6435D" w:rsidP="00DF21D2">
                    <w:pPr>
                      <w:pStyle w:val="xStatus"/>
                    </w:pPr>
                  </w:p>
                </w:txbxContent>
              </v:textbox>
              <w10:wrap anchorx="page" anchory="page"/>
              <w10:anchorlock/>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9D6F77" w14:textId="77777777" w:rsidR="00B6435D" w:rsidRDefault="00B6435D">
    <w:pPr>
      <w:pStyle w:val="Footer"/>
    </w:pPr>
    <w:r w:rsidRPr="00D55628">
      <w:rPr>
        <w:noProof/>
      </w:rPr>
      <mc:AlternateContent>
        <mc:Choice Requires="wps">
          <w:drawing>
            <wp:anchor distT="0" distB="0" distL="114300" distR="114300" simplePos="0" relativeHeight="251657216" behindDoc="1" locked="1" layoutInCell="1" allowOverlap="1" wp14:anchorId="64C8EF92" wp14:editId="3911F047">
              <wp:simplePos x="0" y="0"/>
              <wp:positionH relativeFrom="page">
                <wp:align>center</wp:align>
              </wp:positionH>
              <wp:positionV relativeFrom="page">
                <wp:align>center</wp:align>
              </wp:positionV>
              <wp:extent cx="7560000" cy="1796400"/>
              <wp:effectExtent l="0" t="0" r="0" b="0"/>
              <wp:wrapNone/>
              <wp:docPr id="14"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0B0104" w14:textId="1903DE9A" w:rsidR="00B6435D" w:rsidRPr="0001226A" w:rsidRDefault="00B6435D" w:rsidP="00DF21D2">
                          <w:pPr>
                            <w:pStyle w:val="xStatus"/>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4C8EF92" id="_x0000_t202" coordsize="21600,21600" o:spt="202" path="m,l,21600r21600,l21600,xe">
              <v:stroke joinstyle="miter"/>
              <v:path gradientshapeok="t" o:connecttype="rect"/>
            </v:shapetype>
            <v:shape id="_x0000_s1041" type="#_x0000_t202" alt="Title: Background Watermark Image" style="position:absolute;margin-left:0;margin-top:0;width:595.3pt;height:141.45pt;z-index:-25165926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gSvEUdQCAADnBQAADgAAAAAAAAAAAAAAAAAuAgAAZHJzL2Uyb0Rv&#10;Yy54bWxQSwECLQAUAAYACAAAACEANMVEztsAAAAGAQAADwAAAAAAAAAAAAAAAAAuBQAAZHJzL2Rv&#10;d25yZXYueG1sUEsFBgAAAAAEAAQA8wAAADYGAAAAAA==&#10;" filled="f" stroked="f">
              <v:textbox>
                <w:txbxContent>
                  <w:p w14:paraId="130B0104" w14:textId="1903DE9A" w:rsidR="00B6435D" w:rsidRPr="0001226A" w:rsidRDefault="00B6435D" w:rsidP="00DF21D2">
                    <w:pPr>
                      <w:pStyle w:val="xStatus"/>
                    </w:pPr>
                  </w:p>
                </w:txbxContent>
              </v:textbox>
              <w10:wrap anchorx="page" anchory="page"/>
              <w10:anchorlock/>
            </v:shape>
          </w:pict>
        </mc:Fallback>
      </mc:AlternateContent>
    </w:r>
  </w:p>
  <w:p w14:paraId="7FC9E61E" w14:textId="77777777" w:rsidR="00B6435D" w:rsidRDefault="00B6435D">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B6435D" w:rsidRPr="00D55628" w14:paraId="0A1949DB" w14:textId="77777777" w:rsidTr="009F7943">
      <w:trPr>
        <w:trHeight w:val="397"/>
      </w:trPr>
      <w:tc>
        <w:tcPr>
          <w:tcW w:w="9071" w:type="dxa"/>
        </w:tcPr>
        <w:p w14:paraId="1515BF22" w14:textId="6FA02B64" w:rsidR="00B6435D" w:rsidRPr="00D55628" w:rsidRDefault="00B6435D" w:rsidP="00E10E11">
          <w:pPr>
            <w:pStyle w:val="FooterOdd"/>
            <w:tabs>
              <w:tab w:val="left" w:pos="1067"/>
              <w:tab w:val="right" w:pos="9071"/>
            </w:tabs>
            <w:jc w:val="left"/>
            <w:rPr>
              <w:rStyle w:val="Bold"/>
              <w:spacing w:val="0"/>
              <w:sz w:val="20"/>
            </w:rPr>
          </w:pPr>
          <w:r>
            <w:tab/>
          </w:r>
          <w:r>
            <w:tab/>
            <w:t>Design of an aerial survey to estimate the abundance of kangaroos in Victoria</w:t>
          </w:r>
        </w:p>
        <w:p w14:paraId="7E522BD4" w14:textId="78D751D7" w:rsidR="00B6435D" w:rsidRPr="00CB1FB7" w:rsidRDefault="00B6435D" w:rsidP="00E10E11">
          <w:pPr>
            <w:pStyle w:val="FooterOdd"/>
            <w:rPr>
              <w:b/>
            </w:rPr>
          </w:pPr>
          <w:r>
            <w:rPr>
              <w:rStyle w:val="Bold"/>
            </w:rPr>
            <w:fldChar w:fldCharType="begin"/>
          </w:r>
          <w:r>
            <w:rPr>
              <w:rStyle w:val="Bold"/>
            </w:rPr>
            <w:instrText xml:space="preserve"> STYLEREF  Subtitle  \* MERGEFORMAT </w:instrText>
          </w:r>
          <w:r>
            <w:rPr>
              <w:rStyle w:val="Bold"/>
            </w:rPr>
            <w:fldChar w:fldCharType="end"/>
          </w:r>
        </w:p>
      </w:tc>
      <w:tc>
        <w:tcPr>
          <w:tcW w:w="340" w:type="dxa"/>
        </w:tcPr>
        <w:p w14:paraId="316851DD" w14:textId="346716B2" w:rsidR="00B6435D" w:rsidRPr="00D55628" w:rsidRDefault="00B6435D" w:rsidP="00E10E11">
          <w:pPr>
            <w:pStyle w:val="FooterOddPageNumber"/>
          </w:pPr>
        </w:p>
      </w:tc>
    </w:tr>
  </w:tbl>
  <w:p w14:paraId="275C6670" w14:textId="77777777" w:rsidR="00B6435D" w:rsidRPr="00B5221E" w:rsidRDefault="00B6435D" w:rsidP="002F70B7">
    <w:pPr>
      <w:pStyle w:val="Footer"/>
      <w:ind w:right="360"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AsPlaceholder"/>
      <w:tblpPr w:bottomFromText="284" w:vertAnchor="page" w:horzAnchor="margin" w:tblpXSpec="right" w:tblpYSpec="bottom"/>
      <w:tblW w:w="9071" w:type="dxa"/>
      <w:tblLayout w:type="fixed"/>
      <w:tblCellMar>
        <w:bottom w:w="284" w:type="dxa"/>
      </w:tblCellMar>
      <w:tblLook w:val="04A0" w:firstRow="1" w:lastRow="0" w:firstColumn="1" w:lastColumn="0" w:noHBand="0" w:noVBand="1"/>
    </w:tblPr>
    <w:tblGrid>
      <w:gridCol w:w="9071"/>
    </w:tblGrid>
    <w:tr w:rsidR="00B6435D" w14:paraId="53C4682B" w14:textId="77777777" w:rsidTr="00E10E11">
      <w:trPr>
        <w:trHeight w:val="397"/>
      </w:trPr>
      <w:tc>
        <w:tcPr>
          <w:tcW w:w="9071" w:type="dxa"/>
        </w:tcPr>
        <w:p w14:paraId="326C635A" w14:textId="7C6F521E" w:rsidR="00B6435D" w:rsidRPr="00CB1FB7" w:rsidRDefault="00B6435D" w:rsidP="00E10E11">
          <w:pPr>
            <w:pStyle w:val="FooterOdd"/>
            <w:jc w:val="center"/>
            <w:rPr>
              <w:b/>
            </w:rPr>
          </w:pPr>
          <w:r>
            <w:t>Design of an aerial survey to estimate the abundance of kangaroos in Victoria</w:t>
          </w:r>
          <w:r>
            <w:rPr>
              <w:rStyle w:val="Bold"/>
            </w:rPr>
            <w:fldChar w:fldCharType="begin"/>
          </w:r>
          <w:r>
            <w:rPr>
              <w:rStyle w:val="Bold"/>
            </w:rPr>
            <w:instrText xml:space="preserve"> STYLEREF  Subtitle  \* MERGEFORMAT </w:instrText>
          </w:r>
          <w:r>
            <w:rPr>
              <w:rStyle w:val="Bold"/>
            </w:rPr>
            <w:fldChar w:fldCharType="end"/>
          </w:r>
        </w:p>
      </w:tc>
    </w:tr>
  </w:tbl>
  <w:p w14:paraId="30DD14D0" w14:textId="77777777" w:rsidR="00B6435D" w:rsidRDefault="00B6435D">
    <w:pPr>
      <w:pStyle w:val="Footer"/>
    </w:pPr>
    <w:r w:rsidRPr="00D55628">
      <w:rPr>
        <w:noProof/>
      </w:rPr>
      <mc:AlternateContent>
        <mc:Choice Requires="wps">
          <w:drawing>
            <wp:anchor distT="0" distB="0" distL="114300" distR="114300" simplePos="0" relativeHeight="251659264" behindDoc="1" locked="1" layoutInCell="1" allowOverlap="1" wp14:anchorId="48BBCBA2" wp14:editId="64B743D5">
              <wp:simplePos x="0" y="0"/>
              <wp:positionH relativeFrom="page">
                <wp:align>center</wp:align>
              </wp:positionH>
              <wp:positionV relativeFrom="page">
                <wp:align>center</wp:align>
              </wp:positionV>
              <wp:extent cx="7560000" cy="1796400"/>
              <wp:effectExtent l="0" t="0" r="0" b="0"/>
              <wp:wrapNone/>
              <wp:docPr id="13"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17A76D" w14:textId="6B7B0D07" w:rsidR="00B6435D" w:rsidRPr="0001226A" w:rsidRDefault="00B6435D" w:rsidP="00DF21D2">
                          <w:pPr>
                            <w:pStyle w:val="xStatus"/>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8BBCBA2" id="_x0000_t202" coordsize="21600,21600" o:spt="202" path="m,l,21600r21600,l21600,xe">
              <v:stroke joinstyle="miter"/>
              <v:path gradientshapeok="t" o:connecttype="rect"/>
            </v:shapetype>
            <v:shape id="_x0000_s1042" type="#_x0000_t202" alt="Title: Background Watermark Image" style="position:absolute;margin-left:0;margin-top:0;width:595.3pt;height:141.45pt;z-index:-2516572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" filled="f" stroked="f">
              <v:textbox>
                <w:txbxContent>
                  <w:p w14:paraId="1917A76D" w14:textId="6B7B0D07" w:rsidR="00B6435D" w:rsidRPr="0001226A" w:rsidRDefault="00B6435D" w:rsidP="00DF21D2">
                    <w:pPr>
                      <w:pStyle w:val="xStatus"/>
                    </w:pPr>
                  </w:p>
                </w:txbxContent>
              </v:textbox>
              <w10:wrap anchorx="page" anchory="page"/>
              <w10:anchorlock/>
            </v:shape>
          </w:pict>
        </mc:Fallback>
      </mc:AlternateContent>
    </w:r>
  </w:p>
  <w:p w14:paraId="2C743C37" w14:textId="77777777" w:rsidR="00B6435D" w:rsidRDefault="00B6435D">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960529" w14:textId="77777777" w:rsidR="00B6435D" w:rsidRDefault="00B6435D" w:rsidP="00E10E11">
    <w:pPr>
      <w:pStyle w:val="FooterEven"/>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B6435D" w:rsidRPr="00D55628" w14:paraId="21C81BBD" w14:textId="77777777" w:rsidTr="009F7943">
      <w:trPr>
        <w:trHeight w:val="397"/>
      </w:trPr>
      <w:tc>
        <w:tcPr>
          <w:tcW w:w="9071" w:type="dxa"/>
        </w:tcPr>
        <w:p w14:paraId="71C9D08B" w14:textId="6C5E0620" w:rsidR="00B6435D" w:rsidRPr="00D55628" w:rsidRDefault="00B6435D" w:rsidP="00E10E11">
          <w:pPr>
            <w:pStyle w:val="FooterOdd"/>
            <w:tabs>
              <w:tab w:val="left" w:pos="1067"/>
              <w:tab w:val="right" w:pos="9071"/>
            </w:tabs>
            <w:ind w:right="360" w:firstLine="360"/>
            <w:jc w:val="left"/>
            <w:rPr>
              <w:rStyle w:val="Bold"/>
              <w:spacing w:val="0"/>
            </w:rPr>
          </w:pPr>
          <w:r>
            <w:t>Design of an aerial survey to estimate the abundance of kangaroos in Victoria</w:t>
          </w:r>
        </w:p>
        <w:p w14:paraId="66525616" w14:textId="1B124A5F" w:rsidR="00B6435D" w:rsidRPr="00CB1FB7" w:rsidRDefault="00B6435D" w:rsidP="00E10E11">
          <w:pPr>
            <w:pStyle w:val="FooterOdd"/>
            <w:rPr>
              <w:b/>
            </w:rPr>
          </w:pPr>
          <w:r>
            <w:rPr>
              <w:rStyle w:val="Bold"/>
            </w:rPr>
            <w:fldChar w:fldCharType="begin"/>
          </w:r>
          <w:r>
            <w:rPr>
              <w:rStyle w:val="Bold"/>
            </w:rPr>
            <w:instrText xml:space="preserve"> STYLEREF  Subtitle  \* MERGEFORMAT </w:instrText>
          </w:r>
          <w:r>
            <w:rPr>
              <w:rStyle w:val="Bold"/>
            </w:rPr>
            <w:fldChar w:fldCharType="end"/>
          </w:r>
        </w:p>
      </w:tc>
      <w:tc>
        <w:tcPr>
          <w:tcW w:w="340" w:type="dxa"/>
        </w:tcPr>
        <w:p w14:paraId="7FBD71EA" w14:textId="77777777" w:rsidR="00B6435D" w:rsidRPr="00D55628" w:rsidRDefault="00B6435D" w:rsidP="00E10E11">
          <w:pPr>
            <w:pStyle w:val="FooterOddPageNumber"/>
          </w:pPr>
        </w:p>
      </w:tc>
    </w:tr>
  </w:tbl>
  <w:p w14:paraId="7B7E3C9E" w14:textId="77777777" w:rsidR="00B6435D" w:rsidRPr="00B5221E" w:rsidRDefault="00B6435D" w:rsidP="002F70B7">
    <w:pPr>
      <w:pStyle w:val="Footer"/>
      <w:ind w:right="360"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F679F6" w14:textId="5DADCD71" w:rsidR="00B6435D" w:rsidRDefault="00B6435D" w:rsidP="00372DD1">
    <w:pPr>
      <w:pStyle w:val="Footer"/>
      <w:jc w:val="right"/>
      <w:rPr>
        <w:noProof/>
      </w:rPr>
    </w:pPr>
  </w:p>
  <w:p w14:paraId="46F1DBBB" w14:textId="1D8A5179" w:rsidR="00B6435D" w:rsidRDefault="00B6435D" w:rsidP="00E10E11">
    <w:pPr>
      <w:pStyle w:val="Footer"/>
      <w:ind w:right="360" w:firstLine="360"/>
      <w:jc w:val="center"/>
    </w:pPr>
    <w:r>
      <w:t>Design of an aerial survey to estimate the abundance of kangaroos in Victoria</w:t>
    </w:r>
  </w:p>
  <w:p w14:paraId="5E6441FB" w14:textId="77777777" w:rsidR="00B6435D" w:rsidRDefault="00B6435D" w:rsidP="00E10E11">
    <w:pPr>
      <w:pStyle w:val="Footer"/>
      <w:ind w:right="360" w:firstLine="360"/>
      <w:jc w:val="center"/>
    </w:pPr>
  </w:p>
  <w:p w14:paraId="279972A7" w14:textId="38BC08BB" w:rsidR="00B6435D" w:rsidRDefault="00B6435D" w:rsidP="00E10E11">
    <w:pPr>
      <w:pStyle w:val="Footer"/>
      <w:ind w:right="360" w:firstLine="360"/>
      <w:jc w:val="center"/>
    </w:pPr>
    <w:r w:rsidRPr="00D55628">
      <w:fldChar w:fldCharType="begin"/>
    </w:r>
    <w:r w:rsidRPr="00D55628">
      <w:instrText xml:space="preserve"> PAGE   \* MERGEFORMAT </w:instrText>
    </w:r>
    <w:r w:rsidRPr="00D55628">
      <w:fldChar w:fldCharType="separate"/>
    </w:r>
    <w:r w:rsidR="00D32FB2">
      <w:rPr>
        <w:noProof/>
      </w:rPr>
      <w:t>29</w:t>
    </w:r>
    <w:r w:rsidRPr="00D55628">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8F026E" w14:textId="77777777" w:rsidR="00CE799A" w:rsidRPr="008F5280" w:rsidRDefault="00CE799A" w:rsidP="008F5280">
      <w:pPr>
        <w:pStyle w:val="FootnoteSeparator"/>
      </w:pPr>
    </w:p>
  </w:footnote>
  <w:footnote w:type="continuationSeparator" w:id="0">
    <w:p w14:paraId="6BD1EA85" w14:textId="77777777" w:rsidR="00CE799A" w:rsidRDefault="00CE799A" w:rsidP="008F5280">
      <w:pPr>
        <w:pStyle w:val="FootnoteSeparator"/>
      </w:pPr>
    </w:p>
    <w:p w14:paraId="6F1EDE16" w14:textId="77777777" w:rsidR="00CE799A" w:rsidRDefault="00CE799A"/>
  </w:footnote>
  <w:footnote w:type="continuationNotice" w:id="1">
    <w:p w14:paraId="0300613B" w14:textId="77777777" w:rsidR="00CE799A" w:rsidRDefault="00CE799A" w:rsidP="00D55628"/>
    <w:p w14:paraId="409EC13E" w14:textId="77777777" w:rsidR="00CE799A" w:rsidRDefault="00CE799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C202EE" w14:textId="62264133" w:rsidR="00B6435D" w:rsidRDefault="00B643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42D094" w14:textId="70A02D59" w:rsidR="00B6435D" w:rsidRDefault="00B6435D" w:rsidP="009C64FA">
    <w:pPr>
      <w:pStyle w:val="Header"/>
    </w:pPr>
  </w:p>
  <w:p w14:paraId="75489308" w14:textId="77777777" w:rsidR="00B6435D" w:rsidRPr="00393205" w:rsidRDefault="00B6435D" w:rsidP="0039320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167299" w14:textId="7269DBE8" w:rsidR="00B6435D" w:rsidRDefault="00B6435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E4844A" w14:textId="1AE3B597" w:rsidR="00B6435D" w:rsidRDefault="00B6435D">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DE5807" w14:textId="2CBA24D8" w:rsidR="00B6435D" w:rsidRDefault="00B6435D">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11F4D1" w14:textId="4BF897C8" w:rsidR="00B6435D" w:rsidRDefault="00B6435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CD2DDE" w14:textId="1409ACFB" w:rsidR="00B6435D" w:rsidRDefault="00B6435D">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44BA84" w14:textId="523DE83B" w:rsidR="00B6435D" w:rsidRDefault="00B6435D" w:rsidP="009C64FA">
    <w:pPr>
      <w:pStyle w:val="Header"/>
    </w:pPr>
  </w:p>
  <w:p w14:paraId="73B455A8" w14:textId="77777777" w:rsidR="00B6435D" w:rsidRPr="00393205" w:rsidRDefault="00B6435D" w:rsidP="0039320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9A74B3" w14:textId="7C2434C7" w:rsidR="00B6435D" w:rsidRDefault="00B6435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6FC4FA" w14:textId="0CC23A55" w:rsidR="00B6435D" w:rsidRDefault="00B6435D">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19B4D4" w14:textId="12448D86" w:rsidR="00B6435D" w:rsidRDefault="00B6435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7D4F01" w14:textId="2C03117A" w:rsidR="00B6435D" w:rsidRDefault="00B643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B37FE"/>
    <w:multiLevelType w:val="multilevel"/>
    <w:tmpl w:val="A2EE2272"/>
    <w:name w:val="DEPIListBullets"/>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1">
    <w:nsid w:val="0C351215"/>
    <w:multiLevelType w:val="multilevel"/>
    <w:tmpl w:val="3FDEBA7A"/>
    <w:name w:val="DELWPHeadings"/>
    <w:lvl w:ilvl="0">
      <w:start w:val="1"/>
      <w:numFmt w:val="none"/>
      <w:lvlRestart w:val="0"/>
      <w:pStyle w:val="Heading1"/>
      <w:suff w:val="nothing"/>
      <w:lvlText w:val=""/>
      <w:lvlJc w:val="left"/>
      <w:pPr>
        <w:ind w:left="0" w:firstLine="0"/>
      </w:pPr>
      <w:rPr>
        <w:rFonts w:hint="default"/>
        <w:color w:val="CDDC29"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2">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3">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4">
    <w:nsid w:val="1A56A217"/>
    <w:multiLevelType w:val="multilevel"/>
    <w:tmpl w:val="FF3E7B92"/>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5">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6">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4D545EC4"/>
    <w:multiLevelType w:val="multilevel"/>
    <w:tmpl w:val="CE80BA5A"/>
    <w:name w:val="HighlightBoxBullet"/>
    <w:lvl w:ilvl="0">
      <w:start w:val="1"/>
      <w:numFmt w:val="bullet"/>
      <w:lvlRestart w:val="0"/>
      <w:pStyle w:val="HighlightBoxBullet"/>
      <w:lvlText w:val="•"/>
      <w:lvlJc w:val="left"/>
      <w:pPr>
        <w:ind w:left="454" w:hanging="227"/>
      </w:pPr>
      <w:rPr>
        <w:rFonts w:ascii="Arial" w:hAnsi="Arial" w:cs="Arial" w:hint="default"/>
        <w:color w:val="363534" w:themeColor="text1"/>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12">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13">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14">
    <w:nsid w:val="555C0494"/>
    <w:multiLevelType w:val="multilevel"/>
    <w:tmpl w:val="8AEA9E2A"/>
    <w:lvl w:ilvl="0">
      <w:start w:val="1"/>
      <w:numFmt w:val="upperLetter"/>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15">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16">
    <w:nsid w:val="5F312E11"/>
    <w:multiLevelType w:val="multilevel"/>
    <w:tmpl w:val="8AEA9E2A"/>
    <w:lvl w:ilvl="0">
      <w:start w:val="1"/>
      <w:numFmt w:val="upperLetter"/>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17">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18">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9">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CDDC29"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2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abstractNumId w:val="9"/>
  </w:num>
  <w:num w:numId="2">
    <w:abstractNumId w:val="18"/>
  </w:num>
  <w:num w:numId="3">
    <w:abstractNumId w:val="15"/>
  </w:num>
  <w:num w:numId="4">
    <w:abstractNumId w:val="20"/>
  </w:num>
  <w:num w:numId="5">
    <w:abstractNumId w:val="6"/>
  </w:num>
  <w:num w:numId="6">
    <w:abstractNumId w:val="2"/>
  </w:num>
  <w:num w:numId="7">
    <w:abstractNumId w:val="1"/>
  </w:num>
  <w:num w:numId="8">
    <w:abstractNumId w:val="0"/>
  </w:num>
  <w:num w:numId="9">
    <w:abstractNumId w:val="19"/>
  </w:num>
  <w:num w:numId="10">
    <w:abstractNumId w:val="3"/>
  </w:num>
  <w:num w:numId="11">
    <w:abstractNumId w:val="7"/>
  </w:num>
  <w:num w:numId="12">
    <w:abstractNumId w:val="5"/>
  </w:num>
  <w:num w:numId="13">
    <w:abstractNumId w:val="10"/>
  </w:num>
  <w:num w:numId="14">
    <w:abstractNumId w:val="11"/>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activeWritingStyle w:appName="MSWord" w:lang="en-US" w:vendorID="64" w:dllVersion="0" w:nlCheck="1" w:checkStyle="0"/>
  <w:activeWritingStyle w:appName="MSWord" w:lang="en-AU" w:vendorID="64" w:dllVersion="0" w:nlCheck="1" w:checkStyle="0"/>
  <w:proofState w:spelling="clean"/>
  <w:attachedTemplate r:id="rId1"/>
  <w:documentProtection w:edit="readOnly" w:enforcement="1" w:cryptProviderType="rsaFull" w:cryptAlgorithmClass="hash" w:cryptAlgorithmType="typeAny" w:cryptAlgorithmSid="4" w:cryptSpinCount="100000" w:hash="NoevNBSDOaITdrEDt5zcZ5oakiA=" w:salt="2fioe+LL82JlCf08omvDvQ=="/>
  <w:defaultTabStop w:val="567"/>
  <w:drawingGridHorizontalSpacing w:val="100"/>
  <w:drawingGridVerticalSpacing w:val="136"/>
  <w:displayHorizontalDrawingGridEvery w:val="0"/>
  <w:displayVerticalDrawingGridEvery w:val="2"/>
  <w:noPunctuationKerning/>
  <w:characterSpacingControl w:val="doNotCompress"/>
  <w:hdrShapeDefaults>
    <o:shapedefaults v:ext="edit" spidmax="4097" style="mso-position-horizontal-relative:page;mso-position-vertical-relative:page" stroke="f">
      <v:stroke on="f"/>
      <o:colormru v:ext="edit" colors="white"/>
    </o:shapedefaults>
  </w:hdrShapeDefaults>
  <w:footnotePr>
    <w:footnote w:id="-1"/>
    <w:footnote w:id="0"/>
    <w:footnote w:id="1"/>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4Landscape" w:val="False"/>
    <w:docVar w:name="A4Portrait" w:val="True"/>
    <w:docVar w:name="AppendixName" w:val="Appendix"/>
    <w:docVar w:name="CoBrandNumber" w:val="0"/>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Environment"/>
    <w:docVar w:name="TOC" w:val="True"/>
    <w:docVar w:name="TOCNew" w:val="True"/>
    <w:docVar w:name="Version" w:val="1"/>
  </w:docVars>
  <w:rsids>
    <w:rsidRoot w:val="004C66D5"/>
    <w:rsid w:val="0000017F"/>
    <w:rsid w:val="00000279"/>
    <w:rsid w:val="000004BD"/>
    <w:rsid w:val="00000B7A"/>
    <w:rsid w:val="00000C89"/>
    <w:rsid w:val="00000FEB"/>
    <w:rsid w:val="000012BE"/>
    <w:rsid w:val="00001F76"/>
    <w:rsid w:val="000024EB"/>
    <w:rsid w:val="0000279C"/>
    <w:rsid w:val="000028B4"/>
    <w:rsid w:val="00002DE1"/>
    <w:rsid w:val="00003960"/>
    <w:rsid w:val="00004237"/>
    <w:rsid w:val="0000456E"/>
    <w:rsid w:val="00004641"/>
    <w:rsid w:val="0000491E"/>
    <w:rsid w:val="00004B20"/>
    <w:rsid w:val="00004CA4"/>
    <w:rsid w:val="00005261"/>
    <w:rsid w:val="00005647"/>
    <w:rsid w:val="0000591C"/>
    <w:rsid w:val="00006000"/>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360"/>
    <w:rsid w:val="0001362A"/>
    <w:rsid w:val="0001389C"/>
    <w:rsid w:val="0001393A"/>
    <w:rsid w:val="00013BAE"/>
    <w:rsid w:val="00013DC6"/>
    <w:rsid w:val="0001466C"/>
    <w:rsid w:val="00014D99"/>
    <w:rsid w:val="00014E15"/>
    <w:rsid w:val="00015BB6"/>
    <w:rsid w:val="00015C75"/>
    <w:rsid w:val="00016478"/>
    <w:rsid w:val="000171F8"/>
    <w:rsid w:val="000171FD"/>
    <w:rsid w:val="00017669"/>
    <w:rsid w:val="00017D91"/>
    <w:rsid w:val="00020DB2"/>
    <w:rsid w:val="00021A33"/>
    <w:rsid w:val="00021CF5"/>
    <w:rsid w:val="0002261E"/>
    <w:rsid w:val="000227DA"/>
    <w:rsid w:val="000229C9"/>
    <w:rsid w:val="00022F51"/>
    <w:rsid w:val="000230FD"/>
    <w:rsid w:val="0002325E"/>
    <w:rsid w:val="00023536"/>
    <w:rsid w:val="000236AE"/>
    <w:rsid w:val="00023AFB"/>
    <w:rsid w:val="0002404B"/>
    <w:rsid w:val="00024572"/>
    <w:rsid w:val="00024574"/>
    <w:rsid w:val="00024896"/>
    <w:rsid w:val="00024990"/>
    <w:rsid w:val="00024D99"/>
    <w:rsid w:val="000251A3"/>
    <w:rsid w:val="0002521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F2C"/>
    <w:rsid w:val="000323E0"/>
    <w:rsid w:val="000323EF"/>
    <w:rsid w:val="0003294B"/>
    <w:rsid w:val="00032D71"/>
    <w:rsid w:val="00033137"/>
    <w:rsid w:val="00033178"/>
    <w:rsid w:val="00033331"/>
    <w:rsid w:val="00033A8A"/>
    <w:rsid w:val="00033D2F"/>
    <w:rsid w:val="0003451C"/>
    <w:rsid w:val="00034E46"/>
    <w:rsid w:val="00035139"/>
    <w:rsid w:val="00035163"/>
    <w:rsid w:val="000351EF"/>
    <w:rsid w:val="00035B4E"/>
    <w:rsid w:val="00035F72"/>
    <w:rsid w:val="000362D6"/>
    <w:rsid w:val="00036908"/>
    <w:rsid w:val="00036A70"/>
    <w:rsid w:val="00036FBD"/>
    <w:rsid w:val="00037072"/>
    <w:rsid w:val="00037CE2"/>
    <w:rsid w:val="00037F49"/>
    <w:rsid w:val="00037F81"/>
    <w:rsid w:val="00040BDB"/>
    <w:rsid w:val="0004176C"/>
    <w:rsid w:val="00041797"/>
    <w:rsid w:val="00041903"/>
    <w:rsid w:val="00041C5B"/>
    <w:rsid w:val="00041D37"/>
    <w:rsid w:val="00041FBF"/>
    <w:rsid w:val="00042132"/>
    <w:rsid w:val="0004263E"/>
    <w:rsid w:val="00043088"/>
    <w:rsid w:val="000430CC"/>
    <w:rsid w:val="000430E6"/>
    <w:rsid w:val="00043650"/>
    <w:rsid w:val="00043BC5"/>
    <w:rsid w:val="00043E65"/>
    <w:rsid w:val="000441FC"/>
    <w:rsid w:val="00044882"/>
    <w:rsid w:val="00044BDC"/>
    <w:rsid w:val="000455E1"/>
    <w:rsid w:val="00045AA1"/>
    <w:rsid w:val="0004622F"/>
    <w:rsid w:val="00046864"/>
    <w:rsid w:val="00046EE3"/>
    <w:rsid w:val="000473A1"/>
    <w:rsid w:val="0004761D"/>
    <w:rsid w:val="00047C72"/>
    <w:rsid w:val="00047CE9"/>
    <w:rsid w:val="000501F1"/>
    <w:rsid w:val="00050257"/>
    <w:rsid w:val="00050487"/>
    <w:rsid w:val="000504A5"/>
    <w:rsid w:val="000507C3"/>
    <w:rsid w:val="00052234"/>
    <w:rsid w:val="00052584"/>
    <w:rsid w:val="00052630"/>
    <w:rsid w:val="00052825"/>
    <w:rsid w:val="00052C61"/>
    <w:rsid w:val="00053244"/>
    <w:rsid w:val="00053C43"/>
    <w:rsid w:val="0005472E"/>
    <w:rsid w:val="000547C6"/>
    <w:rsid w:val="00054AD4"/>
    <w:rsid w:val="00054BFC"/>
    <w:rsid w:val="00055546"/>
    <w:rsid w:val="0005568C"/>
    <w:rsid w:val="000557B4"/>
    <w:rsid w:val="00055860"/>
    <w:rsid w:val="00055D0B"/>
    <w:rsid w:val="000560BA"/>
    <w:rsid w:val="00056947"/>
    <w:rsid w:val="000570E5"/>
    <w:rsid w:val="00057EB2"/>
    <w:rsid w:val="0006013C"/>
    <w:rsid w:val="00060538"/>
    <w:rsid w:val="00060EE0"/>
    <w:rsid w:val="00060FD9"/>
    <w:rsid w:val="00061573"/>
    <w:rsid w:val="000617D7"/>
    <w:rsid w:val="000620DA"/>
    <w:rsid w:val="000626EE"/>
    <w:rsid w:val="00062985"/>
    <w:rsid w:val="00063E71"/>
    <w:rsid w:val="000640A9"/>
    <w:rsid w:val="0006422E"/>
    <w:rsid w:val="00064489"/>
    <w:rsid w:val="00065584"/>
    <w:rsid w:val="000655FD"/>
    <w:rsid w:val="00065A52"/>
    <w:rsid w:val="000660C5"/>
    <w:rsid w:val="00066ABF"/>
    <w:rsid w:val="00066F02"/>
    <w:rsid w:val="00067098"/>
    <w:rsid w:val="0006742D"/>
    <w:rsid w:val="000676F8"/>
    <w:rsid w:val="00067769"/>
    <w:rsid w:val="000704F3"/>
    <w:rsid w:val="00070C97"/>
    <w:rsid w:val="0007112E"/>
    <w:rsid w:val="00071B67"/>
    <w:rsid w:val="00071CA4"/>
    <w:rsid w:val="00071DE2"/>
    <w:rsid w:val="00072074"/>
    <w:rsid w:val="00072288"/>
    <w:rsid w:val="00072733"/>
    <w:rsid w:val="00072783"/>
    <w:rsid w:val="00072E02"/>
    <w:rsid w:val="00073536"/>
    <w:rsid w:val="00073956"/>
    <w:rsid w:val="00073963"/>
    <w:rsid w:val="000739CC"/>
    <w:rsid w:val="00073A9B"/>
    <w:rsid w:val="00073BBA"/>
    <w:rsid w:val="00073F07"/>
    <w:rsid w:val="00073F9C"/>
    <w:rsid w:val="000742AF"/>
    <w:rsid w:val="00074430"/>
    <w:rsid w:val="00074A1F"/>
    <w:rsid w:val="00074C2B"/>
    <w:rsid w:val="00074D97"/>
    <w:rsid w:val="000752FC"/>
    <w:rsid w:val="000758E3"/>
    <w:rsid w:val="00076B41"/>
    <w:rsid w:val="0008006E"/>
    <w:rsid w:val="000802A9"/>
    <w:rsid w:val="0008061A"/>
    <w:rsid w:val="0008129B"/>
    <w:rsid w:val="000816AD"/>
    <w:rsid w:val="0008221A"/>
    <w:rsid w:val="00082224"/>
    <w:rsid w:val="0008252E"/>
    <w:rsid w:val="00082889"/>
    <w:rsid w:val="00082914"/>
    <w:rsid w:val="0008309F"/>
    <w:rsid w:val="000838A2"/>
    <w:rsid w:val="00083917"/>
    <w:rsid w:val="00083CD6"/>
    <w:rsid w:val="00084187"/>
    <w:rsid w:val="00084800"/>
    <w:rsid w:val="00084CB1"/>
    <w:rsid w:val="00085689"/>
    <w:rsid w:val="0008568F"/>
    <w:rsid w:val="0008745F"/>
    <w:rsid w:val="000908D6"/>
    <w:rsid w:val="0009125C"/>
    <w:rsid w:val="000913AD"/>
    <w:rsid w:val="00091E85"/>
    <w:rsid w:val="00091F49"/>
    <w:rsid w:val="0009214D"/>
    <w:rsid w:val="00093051"/>
    <w:rsid w:val="000935F8"/>
    <w:rsid w:val="000938C5"/>
    <w:rsid w:val="00093F02"/>
    <w:rsid w:val="000948CF"/>
    <w:rsid w:val="000949A3"/>
    <w:rsid w:val="00094A84"/>
    <w:rsid w:val="00094F27"/>
    <w:rsid w:val="0009521E"/>
    <w:rsid w:val="00095E8A"/>
    <w:rsid w:val="00096627"/>
    <w:rsid w:val="00096B2D"/>
    <w:rsid w:val="00096B35"/>
    <w:rsid w:val="00097170"/>
    <w:rsid w:val="00097538"/>
    <w:rsid w:val="00097763"/>
    <w:rsid w:val="000979B3"/>
    <w:rsid w:val="00097BCF"/>
    <w:rsid w:val="00097C1B"/>
    <w:rsid w:val="000A0179"/>
    <w:rsid w:val="000A04B4"/>
    <w:rsid w:val="000A055B"/>
    <w:rsid w:val="000A059B"/>
    <w:rsid w:val="000A05D6"/>
    <w:rsid w:val="000A09AD"/>
    <w:rsid w:val="000A0D74"/>
    <w:rsid w:val="000A1512"/>
    <w:rsid w:val="000A15E4"/>
    <w:rsid w:val="000A16B0"/>
    <w:rsid w:val="000A1780"/>
    <w:rsid w:val="000A21BD"/>
    <w:rsid w:val="000A2315"/>
    <w:rsid w:val="000A28BD"/>
    <w:rsid w:val="000A2A90"/>
    <w:rsid w:val="000A2C62"/>
    <w:rsid w:val="000A2E96"/>
    <w:rsid w:val="000A30F9"/>
    <w:rsid w:val="000A3721"/>
    <w:rsid w:val="000A3841"/>
    <w:rsid w:val="000A3B01"/>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52"/>
    <w:rsid w:val="000B20BF"/>
    <w:rsid w:val="000B22C0"/>
    <w:rsid w:val="000B2568"/>
    <w:rsid w:val="000B271B"/>
    <w:rsid w:val="000B2D62"/>
    <w:rsid w:val="000B2DE7"/>
    <w:rsid w:val="000B3831"/>
    <w:rsid w:val="000B3DC1"/>
    <w:rsid w:val="000B3FB6"/>
    <w:rsid w:val="000B402E"/>
    <w:rsid w:val="000B40D6"/>
    <w:rsid w:val="000B435C"/>
    <w:rsid w:val="000B44D9"/>
    <w:rsid w:val="000B46C3"/>
    <w:rsid w:val="000B4CFC"/>
    <w:rsid w:val="000B5144"/>
    <w:rsid w:val="000B5240"/>
    <w:rsid w:val="000B535A"/>
    <w:rsid w:val="000B547C"/>
    <w:rsid w:val="000B5504"/>
    <w:rsid w:val="000B561E"/>
    <w:rsid w:val="000B5EA3"/>
    <w:rsid w:val="000B669C"/>
    <w:rsid w:val="000B6BF6"/>
    <w:rsid w:val="000B7CAB"/>
    <w:rsid w:val="000B7CC2"/>
    <w:rsid w:val="000C005D"/>
    <w:rsid w:val="000C015B"/>
    <w:rsid w:val="000C0411"/>
    <w:rsid w:val="000C0A3E"/>
    <w:rsid w:val="000C27FF"/>
    <w:rsid w:val="000C2888"/>
    <w:rsid w:val="000C2CCC"/>
    <w:rsid w:val="000C2CD8"/>
    <w:rsid w:val="000C33EB"/>
    <w:rsid w:val="000C3B79"/>
    <w:rsid w:val="000C3C38"/>
    <w:rsid w:val="000C41E0"/>
    <w:rsid w:val="000C41F9"/>
    <w:rsid w:val="000C4231"/>
    <w:rsid w:val="000C436A"/>
    <w:rsid w:val="000C4E6D"/>
    <w:rsid w:val="000C55BE"/>
    <w:rsid w:val="000C57F2"/>
    <w:rsid w:val="000C6231"/>
    <w:rsid w:val="000C6369"/>
    <w:rsid w:val="000C707C"/>
    <w:rsid w:val="000C7611"/>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4F20"/>
    <w:rsid w:val="000D6DC7"/>
    <w:rsid w:val="000D703A"/>
    <w:rsid w:val="000D7202"/>
    <w:rsid w:val="000D7482"/>
    <w:rsid w:val="000D76D9"/>
    <w:rsid w:val="000D7891"/>
    <w:rsid w:val="000D7E1F"/>
    <w:rsid w:val="000E01C1"/>
    <w:rsid w:val="000E01D0"/>
    <w:rsid w:val="000E1779"/>
    <w:rsid w:val="000E1BEC"/>
    <w:rsid w:val="000E1F1D"/>
    <w:rsid w:val="000E21E5"/>
    <w:rsid w:val="000E2207"/>
    <w:rsid w:val="000E24E1"/>
    <w:rsid w:val="000E25A9"/>
    <w:rsid w:val="000E27B6"/>
    <w:rsid w:val="000E28C3"/>
    <w:rsid w:val="000E2CE7"/>
    <w:rsid w:val="000E2D2C"/>
    <w:rsid w:val="000E33C8"/>
    <w:rsid w:val="000E35C7"/>
    <w:rsid w:val="000E3AF5"/>
    <w:rsid w:val="000E3B96"/>
    <w:rsid w:val="000E4B54"/>
    <w:rsid w:val="000E53BD"/>
    <w:rsid w:val="000E55A2"/>
    <w:rsid w:val="000E5F4E"/>
    <w:rsid w:val="000E6684"/>
    <w:rsid w:val="000E6777"/>
    <w:rsid w:val="000E7410"/>
    <w:rsid w:val="000E7936"/>
    <w:rsid w:val="000F03BC"/>
    <w:rsid w:val="000F0A47"/>
    <w:rsid w:val="000F0D60"/>
    <w:rsid w:val="000F10E4"/>
    <w:rsid w:val="000F147D"/>
    <w:rsid w:val="000F1A3A"/>
    <w:rsid w:val="000F1A53"/>
    <w:rsid w:val="000F1A5A"/>
    <w:rsid w:val="000F1D45"/>
    <w:rsid w:val="000F1FA4"/>
    <w:rsid w:val="000F2014"/>
    <w:rsid w:val="000F2194"/>
    <w:rsid w:val="000F24B2"/>
    <w:rsid w:val="000F306B"/>
    <w:rsid w:val="000F31D9"/>
    <w:rsid w:val="000F376E"/>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7657"/>
    <w:rsid w:val="000F77EE"/>
    <w:rsid w:val="000F7A4B"/>
    <w:rsid w:val="000F7F8C"/>
    <w:rsid w:val="001000DA"/>
    <w:rsid w:val="00100611"/>
    <w:rsid w:val="001006AD"/>
    <w:rsid w:val="0010072A"/>
    <w:rsid w:val="001009C3"/>
    <w:rsid w:val="00100B5E"/>
    <w:rsid w:val="00101435"/>
    <w:rsid w:val="00101451"/>
    <w:rsid w:val="0010306F"/>
    <w:rsid w:val="001031FC"/>
    <w:rsid w:val="0010384A"/>
    <w:rsid w:val="00103D73"/>
    <w:rsid w:val="00103F0F"/>
    <w:rsid w:val="00104371"/>
    <w:rsid w:val="00104F66"/>
    <w:rsid w:val="001054A3"/>
    <w:rsid w:val="0010559C"/>
    <w:rsid w:val="00105C32"/>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886"/>
    <w:rsid w:val="00111CE1"/>
    <w:rsid w:val="00112614"/>
    <w:rsid w:val="0011267E"/>
    <w:rsid w:val="0011271A"/>
    <w:rsid w:val="00112E38"/>
    <w:rsid w:val="001131AA"/>
    <w:rsid w:val="001137CE"/>
    <w:rsid w:val="00113C4C"/>
    <w:rsid w:val="00113CDC"/>
    <w:rsid w:val="00113DD9"/>
    <w:rsid w:val="0011467A"/>
    <w:rsid w:val="00114751"/>
    <w:rsid w:val="0011484F"/>
    <w:rsid w:val="001148DA"/>
    <w:rsid w:val="00114F21"/>
    <w:rsid w:val="00114F4E"/>
    <w:rsid w:val="0011511A"/>
    <w:rsid w:val="00115310"/>
    <w:rsid w:val="00115E3D"/>
    <w:rsid w:val="001177A2"/>
    <w:rsid w:val="00117819"/>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733"/>
    <w:rsid w:val="00123ACC"/>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D30"/>
    <w:rsid w:val="00127F2F"/>
    <w:rsid w:val="001300CB"/>
    <w:rsid w:val="00130ADF"/>
    <w:rsid w:val="00131311"/>
    <w:rsid w:val="001314EF"/>
    <w:rsid w:val="001315CE"/>
    <w:rsid w:val="0013248A"/>
    <w:rsid w:val="001325D7"/>
    <w:rsid w:val="00132744"/>
    <w:rsid w:val="00132777"/>
    <w:rsid w:val="00133770"/>
    <w:rsid w:val="00133A4B"/>
    <w:rsid w:val="00133A9C"/>
    <w:rsid w:val="00133E3D"/>
    <w:rsid w:val="0013436B"/>
    <w:rsid w:val="0013448B"/>
    <w:rsid w:val="001346B4"/>
    <w:rsid w:val="00134898"/>
    <w:rsid w:val="00134E87"/>
    <w:rsid w:val="00135A18"/>
    <w:rsid w:val="00136666"/>
    <w:rsid w:val="00136CE3"/>
    <w:rsid w:val="00136D91"/>
    <w:rsid w:val="00136EBF"/>
    <w:rsid w:val="001374EB"/>
    <w:rsid w:val="0013757A"/>
    <w:rsid w:val="001376E5"/>
    <w:rsid w:val="00137829"/>
    <w:rsid w:val="0013799D"/>
    <w:rsid w:val="0014019B"/>
    <w:rsid w:val="00140262"/>
    <w:rsid w:val="001408BD"/>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3E12"/>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D9"/>
    <w:rsid w:val="0015661D"/>
    <w:rsid w:val="001568CE"/>
    <w:rsid w:val="00156A81"/>
    <w:rsid w:val="00156F4A"/>
    <w:rsid w:val="00157E61"/>
    <w:rsid w:val="00157E78"/>
    <w:rsid w:val="001601C2"/>
    <w:rsid w:val="00160ED7"/>
    <w:rsid w:val="001619E0"/>
    <w:rsid w:val="00161E60"/>
    <w:rsid w:val="00162B86"/>
    <w:rsid w:val="00162E29"/>
    <w:rsid w:val="0016301C"/>
    <w:rsid w:val="0016310E"/>
    <w:rsid w:val="0016334C"/>
    <w:rsid w:val="00163536"/>
    <w:rsid w:val="00163E14"/>
    <w:rsid w:val="00164055"/>
    <w:rsid w:val="00164487"/>
    <w:rsid w:val="00164B4C"/>
    <w:rsid w:val="00164D40"/>
    <w:rsid w:val="0016502A"/>
    <w:rsid w:val="0016509E"/>
    <w:rsid w:val="00165678"/>
    <w:rsid w:val="00165754"/>
    <w:rsid w:val="0016579F"/>
    <w:rsid w:val="001658FA"/>
    <w:rsid w:val="00165D74"/>
    <w:rsid w:val="001664DC"/>
    <w:rsid w:val="00166B17"/>
    <w:rsid w:val="00166FEF"/>
    <w:rsid w:val="00167413"/>
    <w:rsid w:val="001676F4"/>
    <w:rsid w:val="00167865"/>
    <w:rsid w:val="00170713"/>
    <w:rsid w:val="00170F85"/>
    <w:rsid w:val="001715D8"/>
    <w:rsid w:val="00171753"/>
    <w:rsid w:val="00171FD1"/>
    <w:rsid w:val="00172031"/>
    <w:rsid w:val="00172DA4"/>
    <w:rsid w:val="00173F6E"/>
    <w:rsid w:val="001748A0"/>
    <w:rsid w:val="001756B6"/>
    <w:rsid w:val="0017570D"/>
    <w:rsid w:val="00175826"/>
    <w:rsid w:val="0017593D"/>
    <w:rsid w:val="00175B81"/>
    <w:rsid w:val="00175C26"/>
    <w:rsid w:val="00175E2D"/>
    <w:rsid w:val="00176238"/>
    <w:rsid w:val="00176368"/>
    <w:rsid w:val="00176A24"/>
    <w:rsid w:val="00176DBD"/>
    <w:rsid w:val="00176DF9"/>
    <w:rsid w:val="0017720A"/>
    <w:rsid w:val="00177415"/>
    <w:rsid w:val="00177654"/>
    <w:rsid w:val="00177AC3"/>
    <w:rsid w:val="00177B82"/>
    <w:rsid w:val="00180234"/>
    <w:rsid w:val="001811ED"/>
    <w:rsid w:val="0018138B"/>
    <w:rsid w:val="0018157F"/>
    <w:rsid w:val="00182759"/>
    <w:rsid w:val="0018296A"/>
    <w:rsid w:val="00182986"/>
    <w:rsid w:val="00183265"/>
    <w:rsid w:val="00183DC3"/>
    <w:rsid w:val="00183F0D"/>
    <w:rsid w:val="0018400C"/>
    <w:rsid w:val="00184D8A"/>
    <w:rsid w:val="00184FE9"/>
    <w:rsid w:val="00185004"/>
    <w:rsid w:val="001856A2"/>
    <w:rsid w:val="0018593D"/>
    <w:rsid w:val="00185D75"/>
    <w:rsid w:val="00185F4B"/>
    <w:rsid w:val="0018600C"/>
    <w:rsid w:val="0018616D"/>
    <w:rsid w:val="00186ECA"/>
    <w:rsid w:val="00187485"/>
    <w:rsid w:val="00187860"/>
    <w:rsid w:val="00187A24"/>
    <w:rsid w:val="00190073"/>
    <w:rsid w:val="00190242"/>
    <w:rsid w:val="0019095F"/>
    <w:rsid w:val="001911C7"/>
    <w:rsid w:val="001911F6"/>
    <w:rsid w:val="0019138F"/>
    <w:rsid w:val="00191688"/>
    <w:rsid w:val="0019194F"/>
    <w:rsid w:val="00191D9C"/>
    <w:rsid w:val="00192396"/>
    <w:rsid w:val="001924D8"/>
    <w:rsid w:val="00192793"/>
    <w:rsid w:val="001929A8"/>
    <w:rsid w:val="001932CF"/>
    <w:rsid w:val="00193BEE"/>
    <w:rsid w:val="001942B8"/>
    <w:rsid w:val="00194471"/>
    <w:rsid w:val="00194C55"/>
    <w:rsid w:val="00194CF5"/>
    <w:rsid w:val="0019502C"/>
    <w:rsid w:val="001952E8"/>
    <w:rsid w:val="00195EAE"/>
    <w:rsid w:val="00196016"/>
    <w:rsid w:val="00196165"/>
    <w:rsid w:val="00196393"/>
    <w:rsid w:val="00196667"/>
    <w:rsid w:val="001966C9"/>
    <w:rsid w:val="00197033"/>
    <w:rsid w:val="0019725F"/>
    <w:rsid w:val="00197717"/>
    <w:rsid w:val="001977C0"/>
    <w:rsid w:val="00197C98"/>
    <w:rsid w:val="00197F7F"/>
    <w:rsid w:val="001A0827"/>
    <w:rsid w:val="001A0EF8"/>
    <w:rsid w:val="001A13E9"/>
    <w:rsid w:val="001A150E"/>
    <w:rsid w:val="001A18D2"/>
    <w:rsid w:val="001A245B"/>
    <w:rsid w:val="001A25AC"/>
    <w:rsid w:val="001A37A6"/>
    <w:rsid w:val="001A4197"/>
    <w:rsid w:val="001A45A0"/>
    <w:rsid w:val="001A4BB8"/>
    <w:rsid w:val="001A50A5"/>
    <w:rsid w:val="001A548E"/>
    <w:rsid w:val="001A5625"/>
    <w:rsid w:val="001A7616"/>
    <w:rsid w:val="001A788D"/>
    <w:rsid w:val="001A7B61"/>
    <w:rsid w:val="001A7F0C"/>
    <w:rsid w:val="001B025E"/>
    <w:rsid w:val="001B0693"/>
    <w:rsid w:val="001B0706"/>
    <w:rsid w:val="001B0807"/>
    <w:rsid w:val="001B0F9E"/>
    <w:rsid w:val="001B101F"/>
    <w:rsid w:val="001B136D"/>
    <w:rsid w:val="001B1442"/>
    <w:rsid w:val="001B1470"/>
    <w:rsid w:val="001B1C97"/>
    <w:rsid w:val="001B1F30"/>
    <w:rsid w:val="001B2364"/>
    <w:rsid w:val="001B2BCC"/>
    <w:rsid w:val="001B36B4"/>
    <w:rsid w:val="001B38B7"/>
    <w:rsid w:val="001B39AE"/>
    <w:rsid w:val="001B3F7F"/>
    <w:rsid w:val="001B411F"/>
    <w:rsid w:val="001B4653"/>
    <w:rsid w:val="001B4A22"/>
    <w:rsid w:val="001B4A40"/>
    <w:rsid w:val="001B58BC"/>
    <w:rsid w:val="001B5E7A"/>
    <w:rsid w:val="001B6912"/>
    <w:rsid w:val="001B7723"/>
    <w:rsid w:val="001B7979"/>
    <w:rsid w:val="001B7FBD"/>
    <w:rsid w:val="001C03D1"/>
    <w:rsid w:val="001C0AC9"/>
    <w:rsid w:val="001C0ECA"/>
    <w:rsid w:val="001C1735"/>
    <w:rsid w:val="001C1769"/>
    <w:rsid w:val="001C1C28"/>
    <w:rsid w:val="001C2125"/>
    <w:rsid w:val="001C21A0"/>
    <w:rsid w:val="001C2301"/>
    <w:rsid w:val="001C24BB"/>
    <w:rsid w:val="001C2A75"/>
    <w:rsid w:val="001C3683"/>
    <w:rsid w:val="001C37E7"/>
    <w:rsid w:val="001C4284"/>
    <w:rsid w:val="001C4299"/>
    <w:rsid w:val="001C43F5"/>
    <w:rsid w:val="001C44D3"/>
    <w:rsid w:val="001C5239"/>
    <w:rsid w:val="001C5501"/>
    <w:rsid w:val="001C58FF"/>
    <w:rsid w:val="001C591F"/>
    <w:rsid w:val="001C63D2"/>
    <w:rsid w:val="001C6526"/>
    <w:rsid w:val="001C6A87"/>
    <w:rsid w:val="001C6E3A"/>
    <w:rsid w:val="001C7078"/>
    <w:rsid w:val="001C709B"/>
    <w:rsid w:val="001C7813"/>
    <w:rsid w:val="001D1792"/>
    <w:rsid w:val="001D2509"/>
    <w:rsid w:val="001D2DA8"/>
    <w:rsid w:val="001D3116"/>
    <w:rsid w:val="001D347F"/>
    <w:rsid w:val="001D3B9E"/>
    <w:rsid w:val="001D3E83"/>
    <w:rsid w:val="001D3F6F"/>
    <w:rsid w:val="001D4A29"/>
    <w:rsid w:val="001D4F9A"/>
    <w:rsid w:val="001D5114"/>
    <w:rsid w:val="001D55F2"/>
    <w:rsid w:val="001D5C0F"/>
    <w:rsid w:val="001D5F7D"/>
    <w:rsid w:val="001D6553"/>
    <w:rsid w:val="001D65FF"/>
    <w:rsid w:val="001D6723"/>
    <w:rsid w:val="001D686B"/>
    <w:rsid w:val="001D68CD"/>
    <w:rsid w:val="001D69FE"/>
    <w:rsid w:val="001D70F5"/>
    <w:rsid w:val="001D729D"/>
    <w:rsid w:val="001D74DB"/>
    <w:rsid w:val="001E0190"/>
    <w:rsid w:val="001E0734"/>
    <w:rsid w:val="001E0ACF"/>
    <w:rsid w:val="001E0ADE"/>
    <w:rsid w:val="001E1098"/>
    <w:rsid w:val="001E1E96"/>
    <w:rsid w:val="001E24D4"/>
    <w:rsid w:val="001E25C4"/>
    <w:rsid w:val="001E2E6F"/>
    <w:rsid w:val="001E3511"/>
    <w:rsid w:val="001E3642"/>
    <w:rsid w:val="001E3DBD"/>
    <w:rsid w:val="001E4751"/>
    <w:rsid w:val="001E4938"/>
    <w:rsid w:val="001E4CD8"/>
    <w:rsid w:val="001E4FB6"/>
    <w:rsid w:val="001E53A9"/>
    <w:rsid w:val="001E55D5"/>
    <w:rsid w:val="001E589C"/>
    <w:rsid w:val="001E6920"/>
    <w:rsid w:val="001E693A"/>
    <w:rsid w:val="001E6EC8"/>
    <w:rsid w:val="001E7905"/>
    <w:rsid w:val="001F0190"/>
    <w:rsid w:val="001F0858"/>
    <w:rsid w:val="001F0883"/>
    <w:rsid w:val="001F08A4"/>
    <w:rsid w:val="001F0A0A"/>
    <w:rsid w:val="001F0B61"/>
    <w:rsid w:val="001F0DCF"/>
    <w:rsid w:val="001F1119"/>
    <w:rsid w:val="001F11E2"/>
    <w:rsid w:val="001F141F"/>
    <w:rsid w:val="001F14F2"/>
    <w:rsid w:val="001F1BA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200A9D"/>
    <w:rsid w:val="00200B2E"/>
    <w:rsid w:val="00201324"/>
    <w:rsid w:val="00201841"/>
    <w:rsid w:val="0020194C"/>
    <w:rsid w:val="0020205B"/>
    <w:rsid w:val="00202C45"/>
    <w:rsid w:val="00202E4A"/>
    <w:rsid w:val="00203011"/>
    <w:rsid w:val="002031FC"/>
    <w:rsid w:val="0020332E"/>
    <w:rsid w:val="00203733"/>
    <w:rsid w:val="0020390A"/>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DA6"/>
    <w:rsid w:val="00213289"/>
    <w:rsid w:val="002139D9"/>
    <w:rsid w:val="00213B45"/>
    <w:rsid w:val="002147CA"/>
    <w:rsid w:val="002154DF"/>
    <w:rsid w:val="002158A2"/>
    <w:rsid w:val="00215AEB"/>
    <w:rsid w:val="00215CCC"/>
    <w:rsid w:val="00215CE4"/>
    <w:rsid w:val="00215E20"/>
    <w:rsid w:val="0021610D"/>
    <w:rsid w:val="002165C1"/>
    <w:rsid w:val="00216A8E"/>
    <w:rsid w:val="00217538"/>
    <w:rsid w:val="00217563"/>
    <w:rsid w:val="00217998"/>
    <w:rsid w:val="00217DA5"/>
    <w:rsid w:val="00217EC2"/>
    <w:rsid w:val="00220268"/>
    <w:rsid w:val="00220B8F"/>
    <w:rsid w:val="00220ED6"/>
    <w:rsid w:val="00221747"/>
    <w:rsid w:val="00221FB0"/>
    <w:rsid w:val="0022236B"/>
    <w:rsid w:val="00222411"/>
    <w:rsid w:val="0022253A"/>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651F"/>
    <w:rsid w:val="00227B32"/>
    <w:rsid w:val="0023007D"/>
    <w:rsid w:val="002302F5"/>
    <w:rsid w:val="00230478"/>
    <w:rsid w:val="0023084B"/>
    <w:rsid w:val="00231311"/>
    <w:rsid w:val="0023151E"/>
    <w:rsid w:val="00231EA7"/>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737"/>
    <w:rsid w:val="00236778"/>
    <w:rsid w:val="00236E1C"/>
    <w:rsid w:val="00236F25"/>
    <w:rsid w:val="0023749F"/>
    <w:rsid w:val="002374F6"/>
    <w:rsid w:val="002375F5"/>
    <w:rsid w:val="0023766E"/>
    <w:rsid w:val="00237BD5"/>
    <w:rsid w:val="00237D72"/>
    <w:rsid w:val="00237EDD"/>
    <w:rsid w:val="00240237"/>
    <w:rsid w:val="002408BA"/>
    <w:rsid w:val="002408C1"/>
    <w:rsid w:val="00240AE1"/>
    <w:rsid w:val="00240ED3"/>
    <w:rsid w:val="002412A2"/>
    <w:rsid w:val="00241740"/>
    <w:rsid w:val="00241810"/>
    <w:rsid w:val="00242AB5"/>
    <w:rsid w:val="00242CFC"/>
    <w:rsid w:val="00242E04"/>
    <w:rsid w:val="002430F9"/>
    <w:rsid w:val="002432E0"/>
    <w:rsid w:val="00243622"/>
    <w:rsid w:val="002436B2"/>
    <w:rsid w:val="00243D2B"/>
    <w:rsid w:val="00243E8D"/>
    <w:rsid w:val="00244224"/>
    <w:rsid w:val="00244B6B"/>
    <w:rsid w:val="002454C8"/>
    <w:rsid w:val="00245790"/>
    <w:rsid w:val="00245971"/>
    <w:rsid w:val="00245CE9"/>
    <w:rsid w:val="00245E00"/>
    <w:rsid w:val="00246012"/>
    <w:rsid w:val="00247B52"/>
    <w:rsid w:val="00247E49"/>
    <w:rsid w:val="00247EB2"/>
    <w:rsid w:val="00250568"/>
    <w:rsid w:val="002507C7"/>
    <w:rsid w:val="002511AF"/>
    <w:rsid w:val="002518AD"/>
    <w:rsid w:val="00251AF9"/>
    <w:rsid w:val="00251BF4"/>
    <w:rsid w:val="00252146"/>
    <w:rsid w:val="002525B9"/>
    <w:rsid w:val="00252B3D"/>
    <w:rsid w:val="00252BA5"/>
    <w:rsid w:val="00253077"/>
    <w:rsid w:val="00253368"/>
    <w:rsid w:val="00253DF7"/>
    <w:rsid w:val="002544FC"/>
    <w:rsid w:val="00254AB4"/>
    <w:rsid w:val="00254CA1"/>
    <w:rsid w:val="00254D73"/>
    <w:rsid w:val="00254DE3"/>
    <w:rsid w:val="0025505F"/>
    <w:rsid w:val="002550FF"/>
    <w:rsid w:val="0025523C"/>
    <w:rsid w:val="00255D7F"/>
    <w:rsid w:val="00255DD3"/>
    <w:rsid w:val="00256057"/>
    <w:rsid w:val="002560F7"/>
    <w:rsid w:val="002568FE"/>
    <w:rsid w:val="0025775A"/>
    <w:rsid w:val="002578D4"/>
    <w:rsid w:val="002579C1"/>
    <w:rsid w:val="002604DA"/>
    <w:rsid w:val="00260781"/>
    <w:rsid w:val="00260992"/>
    <w:rsid w:val="00260A76"/>
    <w:rsid w:val="00260FC1"/>
    <w:rsid w:val="002611D2"/>
    <w:rsid w:val="002614DA"/>
    <w:rsid w:val="00261BDD"/>
    <w:rsid w:val="00261C51"/>
    <w:rsid w:val="00261DCD"/>
    <w:rsid w:val="0026285F"/>
    <w:rsid w:val="00262E05"/>
    <w:rsid w:val="00262E69"/>
    <w:rsid w:val="0026369F"/>
    <w:rsid w:val="002636AB"/>
    <w:rsid w:val="0026373B"/>
    <w:rsid w:val="00263BE7"/>
    <w:rsid w:val="00264677"/>
    <w:rsid w:val="00264A62"/>
    <w:rsid w:val="00265045"/>
    <w:rsid w:val="00265096"/>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300A"/>
    <w:rsid w:val="00273651"/>
    <w:rsid w:val="0027369B"/>
    <w:rsid w:val="0027393A"/>
    <w:rsid w:val="00273DB4"/>
    <w:rsid w:val="00273FD5"/>
    <w:rsid w:val="00273FDB"/>
    <w:rsid w:val="0027492F"/>
    <w:rsid w:val="00274E9C"/>
    <w:rsid w:val="00274F3B"/>
    <w:rsid w:val="002753C1"/>
    <w:rsid w:val="00275624"/>
    <w:rsid w:val="0027562D"/>
    <w:rsid w:val="0027598E"/>
    <w:rsid w:val="00275B33"/>
    <w:rsid w:val="00275BCE"/>
    <w:rsid w:val="00275FA0"/>
    <w:rsid w:val="002760B0"/>
    <w:rsid w:val="0027632F"/>
    <w:rsid w:val="002766CD"/>
    <w:rsid w:val="0027678A"/>
    <w:rsid w:val="002770AD"/>
    <w:rsid w:val="00277171"/>
    <w:rsid w:val="002779C6"/>
    <w:rsid w:val="00277B3D"/>
    <w:rsid w:val="00277BAB"/>
    <w:rsid w:val="0028044C"/>
    <w:rsid w:val="0028048B"/>
    <w:rsid w:val="0028111A"/>
    <w:rsid w:val="002815F0"/>
    <w:rsid w:val="0028165D"/>
    <w:rsid w:val="002817EC"/>
    <w:rsid w:val="00281F5E"/>
    <w:rsid w:val="00283592"/>
    <w:rsid w:val="0028363C"/>
    <w:rsid w:val="00283E4F"/>
    <w:rsid w:val="00283FA3"/>
    <w:rsid w:val="002845AC"/>
    <w:rsid w:val="00284B07"/>
    <w:rsid w:val="00285A5B"/>
    <w:rsid w:val="00285C44"/>
    <w:rsid w:val="00285E6C"/>
    <w:rsid w:val="00285F04"/>
    <w:rsid w:val="00286C19"/>
    <w:rsid w:val="00287075"/>
    <w:rsid w:val="00287146"/>
    <w:rsid w:val="00287609"/>
    <w:rsid w:val="002878A6"/>
    <w:rsid w:val="00287D08"/>
    <w:rsid w:val="00290136"/>
    <w:rsid w:val="0029046B"/>
    <w:rsid w:val="002905D9"/>
    <w:rsid w:val="00290935"/>
    <w:rsid w:val="002913D6"/>
    <w:rsid w:val="00291BB4"/>
    <w:rsid w:val="002925DE"/>
    <w:rsid w:val="00292A70"/>
    <w:rsid w:val="00292C66"/>
    <w:rsid w:val="0029318B"/>
    <w:rsid w:val="00293463"/>
    <w:rsid w:val="00293680"/>
    <w:rsid w:val="002940DF"/>
    <w:rsid w:val="002942A8"/>
    <w:rsid w:val="0029457A"/>
    <w:rsid w:val="00294BC0"/>
    <w:rsid w:val="00294C41"/>
    <w:rsid w:val="0029505A"/>
    <w:rsid w:val="002958B8"/>
    <w:rsid w:val="00295F12"/>
    <w:rsid w:val="00296613"/>
    <w:rsid w:val="002972FC"/>
    <w:rsid w:val="00297462"/>
    <w:rsid w:val="00297CA9"/>
    <w:rsid w:val="00297EC6"/>
    <w:rsid w:val="002A0AED"/>
    <w:rsid w:val="002A13AD"/>
    <w:rsid w:val="002A2754"/>
    <w:rsid w:val="002A289B"/>
    <w:rsid w:val="002A307B"/>
    <w:rsid w:val="002A314B"/>
    <w:rsid w:val="002A36DE"/>
    <w:rsid w:val="002A38F1"/>
    <w:rsid w:val="002A3DA4"/>
    <w:rsid w:val="002A4235"/>
    <w:rsid w:val="002A4489"/>
    <w:rsid w:val="002A4B40"/>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CFA"/>
    <w:rsid w:val="002B171F"/>
    <w:rsid w:val="002B1C2D"/>
    <w:rsid w:val="002B1DB7"/>
    <w:rsid w:val="002B1DE7"/>
    <w:rsid w:val="002B1F25"/>
    <w:rsid w:val="002B2336"/>
    <w:rsid w:val="002B234F"/>
    <w:rsid w:val="002B2563"/>
    <w:rsid w:val="002B25C0"/>
    <w:rsid w:val="002B2FCD"/>
    <w:rsid w:val="002B2FF1"/>
    <w:rsid w:val="002B32A8"/>
    <w:rsid w:val="002B3396"/>
    <w:rsid w:val="002B3565"/>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80E"/>
    <w:rsid w:val="002B78F7"/>
    <w:rsid w:val="002B7AF2"/>
    <w:rsid w:val="002B7D49"/>
    <w:rsid w:val="002B7D71"/>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FF"/>
    <w:rsid w:val="002C3EFD"/>
    <w:rsid w:val="002C4FEB"/>
    <w:rsid w:val="002C5235"/>
    <w:rsid w:val="002C536C"/>
    <w:rsid w:val="002C555C"/>
    <w:rsid w:val="002C5995"/>
    <w:rsid w:val="002C5DB1"/>
    <w:rsid w:val="002C5F6C"/>
    <w:rsid w:val="002C5FEA"/>
    <w:rsid w:val="002C6693"/>
    <w:rsid w:val="002C729B"/>
    <w:rsid w:val="002C73EA"/>
    <w:rsid w:val="002C7FEF"/>
    <w:rsid w:val="002D04B2"/>
    <w:rsid w:val="002D06AC"/>
    <w:rsid w:val="002D0A8B"/>
    <w:rsid w:val="002D1038"/>
    <w:rsid w:val="002D10F3"/>
    <w:rsid w:val="002D1D09"/>
    <w:rsid w:val="002D1E0C"/>
    <w:rsid w:val="002D1EEC"/>
    <w:rsid w:val="002D1F56"/>
    <w:rsid w:val="002D212B"/>
    <w:rsid w:val="002D23E1"/>
    <w:rsid w:val="002D23FC"/>
    <w:rsid w:val="002D27CA"/>
    <w:rsid w:val="002D3B57"/>
    <w:rsid w:val="002D3DEB"/>
    <w:rsid w:val="002D3F88"/>
    <w:rsid w:val="002D4193"/>
    <w:rsid w:val="002D4531"/>
    <w:rsid w:val="002D47E6"/>
    <w:rsid w:val="002D498C"/>
    <w:rsid w:val="002D4B67"/>
    <w:rsid w:val="002D5353"/>
    <w:rsid w:val="002D5398"/>
    <w:rsid w:val="002D5584"/>
    <w:rsid w:val="002D5767"/>
    <w:rsid w:val="002D65F7"/>
    <w:rsid w:val="002D66F5"/>
    <w:rsid w:val="002D6A84"/>
    <w:rsid w:val="002D6B9C"/>
    <w:rsid w:val="002D6C05"/>
    <w:rsid w:val="002D70B7"/>
    <w:rsid w:val="002D7C5A"/>
    <w:rsid w:val="002E0210"/>
    <w:rsid w:val="002E0666"/>
    <w:rsid w:val="002E074A"/>
    <w:rsid w:val="002E0CE5"/>
    <w:rsid w:val="002E18B5"/>
    <w:rsid w:val="002E18FF"/>
    <w:rsid w:val="002E1A07"/>
    <w:rsid w:val="002E2335"/>
    <w:rsid w:val="002E23C3"/>
    <w:rsid w:val="002E2FCE"/>
    <w:rsid w:val="002E3600"/>
    <w:rsid w:val="002E37F7"/>
    <w:rsid w:val="002E3891"/>
    <w:rsid w:val="002E3909"/>
    <w:rsid w:val="002E3E90"/>
    <w:rsid w:val="002E3F9E"/>
    <w:rsid w:val="002E429F"/>
    <w:rsid w:val="002E479B"/>
    <w:rsid w:val="002E4943"/>
    <w:rsid w:val="002E49CB"/>
    <w:rsid w:val="002E4E56"/>
    <w:rsid w:val="002E52CC"/>
    <w:rsid w:val="002E5808"/>
    <w:rsid w:val="002E584F"/>
    <w:rsid w:val="002E58C5"/>
    <w:rsid w:val="002E5B9E"/>
    <w:rsid w:val="002E6B7A"/>
    <w:rsid w:val="002E6DC0"/>
    <w:rsid w:val="002E7001"/>
    <w:rsid w:val="002E7991"/>
    <w:rsid w:val="002E7A28"/>
    <w:rsid w:val="002E7A32"/>
    <w:rsid w:val="002E7EE9"/>
    <w:rsid w:val="002F0A6E"/>
    <w:rsid w:val="002F0BF5"/>
    <w:rsid w:val="002F1ECC"/>
    <w:rsid w:val="002F25E9"/>
    <w:rsid w:val="002F3E23"/>
    <w:rsid w:val="002F4165"/>
    <w:rsid w:val="002F44C2"/>
    <w:rsid w:val="002F4916"/>
    <w:rsid w:val="002F4B98"/>
    <w:rsid w:val="002F4FB6"/>
    <w:rsid w:val="002F57C5"/>
    <w:rsid w:val="002F57C9"/>
    <w:rsid w:val="002F5CA3"/>
    <w:rsid w:val="002F5DE3"/>
    <w:rsid w:val="002F6632"/>
    <w:rsid w:val="002F6A05"/>
    <w:rsid w:val="002F6C77"/>
    <w:rsid w:val="002F70B7"/>
    <w:rsid w:val="002F71D3"/>
    <w:rsid w:val="002F7537"/>
    <w:rsid w:val="002F76E9"/>
    <w:rsid w:val="002F7E42"/>
    <w:rsid w:val="002F7F6A"/>
    <w:rsid w:val="00300224"/>
    <w:rsid w:val="003002D2"/>
    <w:rsid w:val="003003E2"/>
    <w:rsid w:val="00300640"/>
    <w:rsid w:val="00300778"/>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BD5"/>
    <w:rsid w:val="00303CCE"/>
    <w:rsid w:val="00303E3A"/>
    <w:rsid w:val="00303E4B"/>
    <w:rsid w:val="003043D2"/>
    <w:rsid w:val="003044A7"/>
    <w:rsid w:val="00305AF5"/>
    <w:rsid w:val="00306030"/>
    <w:rsid w:val="00306780"/>
    <w:rsid w:val="00306796"/>
    <w:rsid w:val="00306B0C"/>
    <w:rsid w:val="00307282"/>
    <w:rsid w:val="00307581"/>
    <w:rsid w:val="00307DE3"/>
    <w:rsid w:val="00307EE7"/>
    <w:rsid w:val="00310A6E"/>
    <w:rsid w:val="00310F51"/>
    <w:rsid w:val="003114B3"/>
    <w:rsid w:val="00311AEC"/>
    <w:rsid w:val="00312073"/>
    <w:rsid w:val="00312320"/>
    <w:rsid w:val="00312916"/>
    <w:rsid w:val="00313432"/>
    <w:rsid w:val="00313587"/>
    <w:rsid w:val="00313AA4"/>
    <w:rsid w:val="003140E6"/>
    <w:rsid w:val="00314485"/>
    <w:rsid w:val="003145C4"/>
    <w:rsid w:val="00314EA5"/>
    <w:rsid w:val="00314EA8"/>
    <w:rsid w:val="00315133"/>
    <w:rsid w:val="0031528F"/>
    <w:rsid w:val="0031535C"/>
    <w:rsid w:val="00315585"/>
    <w:rsid w:val="00315622"/>
    <w:rsid w:val="00315855"/>
    <w:rsid w:val="00315CFC"/>
    <w:rsid w:val="00315F65"/>
    <w:rsid w:val="00316EE5"/>
    <w:rsid w:val="003177C7"/>
    <w:rsid w:val="00317B03"/>
    <w:rsid w:val="00317B60"/>
    <w:rsid w:val="00320D1D"/>
    <w:rsid w:val="00320E0A"/>
    <w:rsid w:val="00321131"/>
    <w:rsid w:val="00321137"/>
    <w:rsid w:val="003217EF"/>
    <w:rsid w:val="00321955"/>
    <w:rsid w:val="003229CA"/>
    <w:rsid w:val="00323063"/>
    <w:rsid w:val="003234E6"/>
    <w:rsid w:val="0032380A"/>
    <w:rsid w:val="00323975"/>
    <w:rsid w:val="0032407D"/>
    <w:rsid w:val="00324330"/>
    <w:rsid w:val="00324361"/>
    <w:rsid w:val="003243D5"/>
    <w:rsid w:val="0032492D"/>
    <w:rsid w:val="00324C65"/>
    <w:rsid w:val="00324E02"/>
    <w:rsid w:val="003251E1"/>
    <w:rsid w:val="00325B4F"/>
    <w:rsid w:val="00325C0C"/>
    <w:rsid w:val="003260D0"/>
    <w:rsid w:val="0032673B"/>
    <w:rsid w:val="00327052"/>
    <w:rsid w:val="00327485"/>
    <w:rsid w:val="003274B6"/>
    <w:rsid w:val="00327DBA"/>
    <w:rsid w:val="00327FD3"/>
    <w:rsid w:val="0033013A"/>
    <w:rsid w:val="00330302"/>
    <w:rsid w:val="00330504"/>
    <w:rsid w:val="00330A17"/>
    <w:rsid w:val="00330A9E"/>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4389"/>
    <w:rsid w:val="00334614"/>
    <w:rsid w:val="00334747"/>
    <w:rsid w:val="00334955"/>
    <w:rsid w:val="00334C40"/>
    <w:rsid w:val="00334ED7"/>
    <w:rsid w:val="00335A0C"/>
    <w:rsid w:val="00335E10"/>
    <w:rsid w:val="003363DA"/>
    <w:rsid w:val="003365F6"/>
    <w:rsid w:val="00336657"/>
    <w:rsid w:val="003368F1"/>
    <w:rsid w:val="00336A3D"/>
    <w:rsid w:val="00336F65"/>
    <w:rsid w:val="003370FB"/>
    <w:rsid w:val="00337980"/>
    <w:rsid w:val="00337989"/>
    <w:rsid w:val="00340C4D"/>
    <w:rsid w:val="00341DE0"/>
    <w:rsid w:val="003420E0"/>
    <w:rsid w:val="00342173"/>
    <w:rsid w:val="00342444"/>
    <w:rsid w:val="003428F3"/>
    <w:rsid w:val="00342C49"/>
    <w:rsid w:val="00342D06"/>
    <w:rsid w:val="00343B7B"/>
    <w:rsid w:val="003440FE"/>
    <w:rsid w:val="003446A9"/>
    <w:rsid w:val="00344C80"/>
    <w:rsid w:val="00344D5B"/>
    <w:rsid w:val="00344FFD"/>
    <w:rsid w:val="00345578"/>
    <w:rsid w:val="0034574D"/>
    <w:rsid w:val="00345B5F"/>
    <w:rsid w:val="003468F1"/>
    <w:rsid w:val="00346B3F"/>
    <w:rsid w:val="00346F16"/>
    <w:rsid w:val="00346F99"/>
    <w:rsid w:val="0034750A"/>
    <w:rsid w:val="00347BA8"/>
    <w:rsid w:val="00350C48"/>
    <w:rsid w:val="00350E09"/>
    <w:rsid w:val="00350F89"/>
    <w:rsid w:val="003511D3"/>
    <w:rsid w:val="00351B24"/>
    <w:rsid w:val="003520B0"/>
    <w:rsid w:val="00352130"/>
    <w:rsid w:val="00352289"/>
    <w:rsid w:val="00352C21"/>
    <w:rsid w:val="00353573"/>
    <w:rsid w:val="00353707"/>
    <w:rsid w:val="00354841"/>
    <w:rsid w:val="00354EFD"/>
    <w:rsid w:val="003555CC"/>
    <w:rsid w:val="003561B4"/>
    <w:rsid w:val="003574ED"/>
    <w:rsid w:val="00357644"/>
    <w:rsid w:val="003576A7"/>
    <w:rsid w:val="003576FA"/>
    <w:rsid w:val="0036096A"/>
    <w:rsid w:val="00360B61"/>
    <w:rsid w:val="00360F3F"/>
    <w:rsid w:val="00360F79"/>
    <w:rsid w:val="00361287"/>
    <w:rsid w:val="0036145D"/>
    <w:rsid w:val="00361F2F"/>
    <w:rsid w:val="00361FBC"/>
    <w:rsid w:val="003622D4"/>
    <w:rsid w:val="003628F9"/>
    <w:rsid w:val="00362D3F"/>
    <w:rsid w:val="00362E3A"/>
    <w:rsid w:val="003630B0"/>
    <w:rsid w:val="00363120"/>
    <w:rsid w:val="00363532"/>
    <w:rsid w:val="00363763"/>
    <w:rsid w:val="00363BBC"/>
    <w:rsid w:val="00364154"/>
    <w:rsid w:val="003649FB"/>
    <w:rsid w:val="00364CA5"/>
    <w:rsid w:val="00366470"/>
    <w:rsid w:val="003664CB"/>
    <w:rsid w:val="003669E5"/>
    <w:rsid w:val="00367673"/>
    <w:rsid w:val="00370617"/>
    <w:rsid w:val="00370901"/>
    <w:rsid w:val="003709D8"/>
    <w:rsid w:val="00370D02"/>
    <w:rsid w:val="00371C1B"/>
    <w:rsid w:val="00371D63"/>
    <w:rsid w:val="003728DE"/>
    <w:rsid w:val="00372DD1"/>
    <w:rsid w:val="00373266"/>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5AD"/>
    <w:rsid w:val="00377171"/>
    <w:rsid w:val="0037763B"/>
    <w:rsid w:val="00377690"/>
    <w:rsid w:val="00377823"/>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300B"/>
    <w:rsid w:val="003832A8"/>
    <w:rsid w:val="003833EC"/>
    <w:rsid w:val="00383499"/>
    <w:rsid w:val="00383D60"/>
    <w:rsid w:val="00383FA3"/>
    <w:rsid w:val="0038434D"/>
    <w:rsid w:val="00384589"/>
    <w:rsid w:val="003845A7"/>
    <w:rsid w:val="003846E5"/>
    <w:rsid w:val="003857BF"/>
    <w:rsid w:val="00385DC0"/>
    <w:rsid w:val="003866A9"/>
    <w:rsid w:val="003868F9"/>
    <w:rsid w:val="00386C52"/>
    <w:rsid w:val="00386CB8"/>
    <w:rsid w:val="00386DE5"/>
    <w:rsid w:val="003870F1"/>
    <w:rsid w:val="00387788"/>
    <w:rsid w:val="00387B23"/>
    <w:rsid w:val="00387F59"/>
    <w:rsid w:val="003901B7"/>
    <w:rsid w:val="00390F45"/>
    <w:rsid w:val="00391137"/>
    <w:rsid w:val="00391E78"/>
    <w:rsid w:val="00391F27"/>
    <w:rsid w:val="003920B2"/>
    <w:rsid w:val="00392E40"/>
    <w:rsid w:val="0039318E"/>
    <w:rsid w:val="00393205"/>
    <w:rsid w:val="003936CD"/>
    <w:rsid w:val="003938BA"/>
    <w:rsid w:val="0039396D"/>
    <w:rsid w:val="00393EA9"/>
    <w:rsid w:val="00394109"/>
    <w:rsid w:val="003947B8"/>
    <w:rsid w:val="00395181"/>
    <w:rsid w:val="003959F6"/>
    <w:rsid w:val="003960AD"/>
    <w:rsid w:val="003963F7"/>
    <w:rsid w:val="003964CC"/>
    <w:rsid w:val="00396652"/>
    <w:rsid w:val="0039686E"/>
    <w:rsid w:val="003973A1"/>
    <w:rsid w:val="00397703"/>
    <w:rsid w:val="003978C4"/>
    <w:rsid w:val="0039796C"/>
    <w:rsid w:val="00397E67"/>
    <w:rsid w:val="00397F27"/>
    <w:rsid w:val="003A0227"/>
    <w:rsid w:val="003A024F"/>
    <w:rsid w:val="003A036C"/>
    <w:rsid w:val="003A038B"/>
    <w:rsid w:val="003A054A"/>
    <w:rsid w:val="003A058B"/>
    <w:rsid w:val="003A07AC"/>
    <w:rsid w:val="003A0F29"/>
    <w:rsid w:val="003A13C5"/>
    <w:rsid w:val="003A1988"/>
    <w:rsid w:val="003A1BC2"/>
    <w:rsid w:val="003A1F80"/>
    <w:rsid w:val="003A2A8A"/>
    <w:rsid w:val="003A2A8F"/>
    <w:rsid w:val="003A2B1C"/>
    <w:rsid w:val="003A2BFD"/>
    <w:rsid w:val="003A2D2C"/>
    <w:rsid w:val="003A34C6"/>
    <w:rsid w:val="003A37BF"/>
    <w:rsid w:val="003A3AE7"/>
    <w:rsid w:val="003A3B9B"/>
    <w:rsid w:val="003A444D"/>
    <w:rsid w:val="003A4505"/>
    <w:rsid w:val="003A5365"/>
    <w:rsid w:val="003A546D"/>
    <w:rsid w:val="003A634F"/>
    <w:rsid w:val="003A64FA"/>
    <w:rsid w:val="003A6CE9"/>
    <w:rsid w:val="003A6D48"/>
    <w:rsid w:val="003A7910"/>
    <w:rsid w:val="003A79F1"/>
    <w:rsid w:val="003A7D28"/>
    <w:rsid w:val="003A7D9F"/>
    <w:rsid w:val="003B0339"/>
    <w:rsid w:val="003B0406"/>
    <w:rsid w:val="003B061E"/>
    <w:rsid w:val="003B06BF"/>
    <w:rsid w:val="003B0724"/>
    <w:rsid w:val="003B12B7"/>
    <w:rsid w:val="003B148C"/>
    <w:rsid w:val="003B1774"/>
    <w:rsid w:val="003B2E3A"/>
    <w:rsid w:val="003B32F7"/>
    <w:rsid w:val="003B3E59"/>
    <w:rsid w:val="003B430A"/>
    <w:rsid w:val="003B4465"/>
    <w:rsid w:val="003B47B2"/>
    <w:rsid w:val="003B482F"/>
    <w:rsid w:val="003B4BCE"/>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20D3"/>
    <w:rsid w:val="003C217F"/>
    <w:rsid w:val="003C2217"/>
    <w:rsid w:val="003C2AA7"/>
    <w:rsid w:val="003C2E9B"/>
    <w:rsid w:val="003C3368"/>
    <w:rsid w:val="003C38BD"/>
    <w:rsid w:val="003C3A14"/>
    <w:rsid w:val="003C3BC2"/>
    <w:rsid w:val="003C3C33"/>
    <w:rsid w:val="003C3F27"/>
    <w:rsid w:val="003C4209"/>
    <w:rsid w:val="003C474B"/>
    <w:rsid w:val="003C5099"/>
    <w:rsid w:val="003C50AA"/>
    <w:rsid w:val="003C5AF6"/>
    <w:rsid w:val="003C5C56"/>
    <w:rsid w:val="003C62D6"/>
    <w:rsid w:val="003C673F"/>
    <w:rsid w:val="003C6B7E"/>
    <w:rsid w:val="003C71FE"/>
    <w:rsid w:val="003C7B87"/>
    <w:rsid w:val="003D0360"/>
    <w:rsid w:val="003D0CA7"/>
    <w:rsid w:val="003D1288"/>
    <w:rsid w:val="003D12AE"/>
    <w:rsid w:val="003D142B"/>
    <w:rsid w:val="003D1E04"/>
    <w:rsid w:val="003D25C4"/>
    <w:rsid w:val="003D2C4D"/>
    <w:rsid w:val="003D3447"/>
    <w:rsid w:val="003D3468"/>
    <w:rsid w:val="003D357E"/>
    <w:rsid w:val="003D3695"/>
    <w:rsid w:val="003D3F0D"/>
    <w:rsid w:val="003D4055"/>
    <w:rsid w:val="003D4483"/>
    <w:rsid w:val="003D4C15"/>
    <w:rsid w:val="003D4DC8"/>
    <w:rsid w:val="003D545B"/>
    <w:rsid w:val="003D5476"/>
    <w:rsid w:val="003D5A45"/>
    <w:rsid w:val="003D5EA3"/>
    <w:rsid w:val="003D6113"/>
    <w:rsid w:val="003D6245"/>
    <w:rsid w:val="003D698C"/>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2F8E"/>
    <w:rsid w:val="003F36B9"/>
    <w:rsid w:val="003F385A"/>
    <w:rsid w:val="003F3912"/>
    <w:rsid w:val="003F44F5"/>
    <w:rsid w:val="003F4A93"/>
    <w:rsid w:val="003F4DE2"/>
    <w:rsid w:val="003F4E79"/>
    <w:rsid w:val="003F524E"/>
    <w:rsid w:val="003F5644"/>
    <w:rsid w:val="003F5720"/>
    <w:rsid w:val="003F5AAB"/>
    <w:rsid w:val="003F5C95"/>
    <w:rsid w:val="003F6017"/>
    <w:rsid w:val="003F635B"/>
    <w:rsid w:val="003F6842"/>
    <w:rsid w:val="003F6B4D"/>
    <w:rsid w:val="003F6E4F"/>
    <w:rsid w:val="003F7913"/>
    <w:rsid w:val="003F7B68"/>
    <w:rsid w:val="003F7E66"/>
    <w:rsid w:val="004002A8"/>
    <w:rsid w:val="00400760"/>
    <w:rsid w:val="00400A90"/>
    <w:rsid w:val="0040102D"/>
    <w:rsid w:val="004010B3"/>
    <w:rsid w:val="00401465"/>
    <w:rsid w:val="00401E9C"/>
    <w:rsid w:val="00402188"/>
    <w:rsid w:val="0040281F"/>
    <w:rsid w:val="00402AAA"/>
    <w:rsid w:val="00402F90"/>
    <w:rsid w:val="00403185"/>
    <w:rsid w:val="00404B5F"/>
    <w:rsid w:val="00404F28"/>
    <w:rsid w:val="00405163"/>
    <w:rsid w:val="004053B7"/>
    <w:rsid w:val="00405498"/>
    <w:rsid w:val="0040572F"/>
    <w:rsid w:val="00405BA7"/>
    <w:rsid w:val="00405BAA"/>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F52"/>
    <w:rsid w:val="00412245"/>
    <w:rsid w:val="004122D4"/>
    <w:rsid w:val="0041287F"/>
    <w:rsid w:val="00412DE8"/>
    <w:rsid w:val="00413316"/>
    <w:rsid w:val="004133CE"/>
    <w:rsid w:val="004134DF"/>
    <w:rsid w:val="0041360B"/>
    <w:rsid w:val="0041362B"/>
    <w:rsid w:val="004143E5"/>
    <w:rsid w:val="0041469A"/>
    <w:rsid w:val="0041497A"/>
    <w:rsid w:val="00415C01"/>
    <w:rsid w:val="00415FBA"/>
    <w:rsid w:val="004162D7"/>
    <w:rsid w:val="004166A0"/>
    <w:rsid w:val="0041692C"/>
    <w:rsid w:val="00416A93"/>
    <w:rsid w:val="00416BD8"/>
    <w:rsid w:val="004179D0"/>
    <w:rsid w:val="00417A6D"/>
    <w:rsid w:val="004200B0"/>
    <w:rsid w:val="00420664"/>
    <w:rsid w:val="00420A87"/>
    <w:rsid w:val="00420B15"/>
    <w:rsid w:val="00420C24"/>
    <w:rsid w:val="00420DCE"/>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FF4"/>
    <w:rsid w:val="0042629F"/>
    <w:rsid w:val="00426930"/>
    <w:rsid w:val="004269D5"/>
    <w:rsid w:val="0042706D"/>
    <w:rsid w:val="004270FD"/>
    <w:rsid w:val="004271D5"/>
    <w:rsid w:val="00427261"/>
    <w:rsid w:val="004272B9"/>
    <w:rsid w:val="004273F5"/>
    <w:rsid w:val="004277BC"/>
    <w:rsid w:val="00427915"/>
    <w:rsid w:val="004308E9"/>
    <w:rsid w:val="00430AF9"/>
    <w:rsid w:val="00431066"/>
    <w:rsid w:val="004311F9"/>
    <w:rsid w:val="004313EF"/>
    <w:rsid w:val="00431441"/>
    <w:rsid w:val="00431F16"/>
    <w:rsid w:val="00432296"/>
    <w:rsid w:val="0043335D"/>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D9E"/>
    <w:rsid w:val="00436000"/>
    <w:rsid w:val="004361BB"/>
    <w:rsid w:val="00436277"/>
    <w:rsid w:val="00436A6D"/>
    <w:rsid w:val="00436BD5"/>
    <w:rsid w:val="00436FF9"/>
    <w:rsid w:val="004373A7"/>
    <w:rsid w:val="004374CC"/>
    <w:rsid w:val="0043764E"/>
    <w:rsid w:val="00437960"/>
    <w:rsid w:val="00437972"/>
    <w:rsid w:val="004379D8"/>
    <w:rsid w:val="00437A5E"/>
    <w:rsid w:val="004400F1"/>
    <w:rsid w:val="0044019A"/>
    <w:rsid w:val="004403B8"/>
    <w:rsid w:val="00440734"/>
    <w:rsid w:val="00440870"/>
    <w:rsid w:val="0044127A"/>
    <w:rsid w:val="00441569"/>
    <w:rsid w:val="00441A0D"/>
    <w:rsid w:val="00441B87"/>
    <w:rsid w:val="004422DF"/>
    <w:rsid w:val="00442BAA"/>
    <w:rsid w:val="00442D95"/>
    <w:rsid w:val="00442FB4"/>
    <w:rsid w:val="004430B1"/>
    <w:rsid w:val="00443176"/>
    <w:rsid w:val="00443310"/>
    <w:rsid w:val="004454C2"/>
    <w:rsid w:val="00445CA0"/>
    <w:rsid w:val="00446176"/>
    <w:rsid w:val="0044618B"/>
    <w:rsid w:val="00446390"/>
    <w:rsid w:val="004464A2"/>
    <w:rsid w:val="004466FA"/>
    <w:rsid w:val="00446920"/>
    <w:rsid w:val="00447351"/>
    <w:rsid w:val="00447B50"/>
    <w:rsid w:val="00447BD5"/>
    <w:rsid w:val="00447C55"/>
    <w:rsid w:val="0045004D"/>
    <w:rsid w:val="00450BFC"/>
    <w:rsid w:val="00450C2B"/>
    <w:rsid w:val="00450E1B"/>
    <w:rsid w:val="004512D8"/>
    <w:rsid w:val="0045153F"/>
    <w:rsid w:val="00451B45"/>
    <w:rsid w:val="00451D03"/>
    <w:rsid w:val="00451D81"/>
    <w:rsid w:val="00451DF6"/>
    <w:rsid w:val="00451DFE"/>
    <w:rsid w:val="00452268"/>
    <w:rsid w:val="0045230A"/>
    <w:rsid w:val="00452550"/>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701C"/>
    <w:rsid w:val="0045714E"/>
    <w:rsid w:val="0045724E"/>
    <w:rsid w:val="004575A6"/>
    <w:rsid w:val="004576B7"/>
    <w:rsid w:val="004578A8"/>
    <w:rsid w:val="00457E4C"/>
    <w:rsid w:val="004606CB"/>
    <w:rsid w:val="0046109E"/>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EA0"/>
    <w:rsid w:val="00464F86"/>
    <w:rsid w:val="0046503A"/>
    <w:rsid w:val="004652D7"/>
    <w:rsid w:val="00465713"/>
    <w:rsid w:val="004659BD"/>
    <w:rsid w:val="00465F2A"/>
    <w:rsid w:val="0046684C"/>
    <w:rsid w:val="004668C7"/>
    <w:rsid w:val="00466A37"/>
    <w:rsid w:val="00466E27"/>
    <w:rsid w:val="004674B9"/>
    <w:rsid w:val="004674BC"/>
    <w:rsid w:val="00467962"/>
    <w:rsid w:val="00467FA5"/>
    <w:rsid w:val="00471473"/>
    <w:rsid w:val="00471496"/>
    <w:rsid w:val="0047188C"/>
    <w:rsid w:val="00471D90"/>
    <w:rsid w:val="00472154"/>
    <w:rsid w:val="0047291F"/>
    <w:rsid w:val="00472D29"/>
    <w:rsid w:val="00473915"/>
    <w:rsid w:val="004741FF"/>
    <w:rsid w:val="0047431D"/>
    <w:rsid w:val="00474492"/>
    <w:rsid w:val="00474924"/>
    <w:rsid w:val="004749BC"/>
    <w:rsid w:val="00474AB4"/>
    <w:rsid w:val="00474C65"/>
    <w:rsid w:val="0047533C"/>
    <w:rsid w:val="00475575"/>
    <w:rsid w:val="00475DC7"/>
    <w:rsid w:val="00475E92"/>
    <w:rsid w:val="00476034"/>
    <w:rsid w:val="00476187"/>
    <w:rsid w:val="00476D9E"/>
    <w:rsid w:val="00477146"/>
    <w:rsid w:val="004772B4"/>
    <w:rsid w:val="004778C7"/>
    <w:rsid w:val="00477A42"/>
    <w:rsid w:val="0048018C"/>
    <w:rsid w:val="0048066C"/>
    <w:rsid w:val="0048087A"/>
    <w:rsid w:val="00480DA7"/>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5533"/>
    <w:rsid w:val="0048558F"/>
    <w:rsid w:val="00485759"/>
    <w:rsid w:val="00485BCA"/>
    <w:rsid w:val="00485D2C"/>
    <w:rsid w:val="00485DBF"/>
    <w:rsid w:val="0048677F"/>
    <w:rsid w:val="00486AF4"/>
    <w:rsid w:val="00486B9D"/>
    <w:rsid w:val="00486F4D"/>
    <w:rsid w:val="00487851"/>
    <w:rsid w:val="004879B6"/>
    <w:rsid w:val="00487EC0"/>
    <w:rsid w:val="00487EC7"/>
    <w:rsid w:val="00490F9B"/>
    <w:rsid w:val="00491465"/>
    <w:rsid w:val="0049165E"/>
    <w:rsid w:val="00491A11"/>
    <w:rsid w:val="004922A5"/>
    <w:rsid w:val="004925EC"/>
    <w:rsid w:val="00492C0D"/>
    <w:rsid w:val="00492CD9"/>
    <w:rsid w:val="0049412F"/>
    <w:rsid w:val="00494637"/>
    <w:rsid w:val="0049473E"/>
    <w:rsid w:val="0049493E"/>
    <w:rsid w:val="004956B2"/>
    <w:rsid w:val="0049587E"/>
    <w:rsid w:val="00495986"/>
    <w:rsid w:val="00496446"/>
    <w:rsid w:val="00496465"/>
    <w:rsid w:val="00496982"/>
    <w:rsid w:val="00496C3E"/>
    <w:rsid w:val="0049713E"/>
    <w:rsid w:val="00497A05"/>
    <w:rsid w:val="004A0535"/>
    <w:rsid w:val="004A0717"/>
    <w:rsid w:val="004A07E7"/>
    <w:rsid w:val="004A0D32"/>
    <w:rsid w:val="004A0E8E"/>
    <w:rsid w:val="004A142F"/>
    <w:rsid w:val="004A200E"/>
    <w:rsid w:val="004A2164"/>
    <w:rsid w:val="004A2515"/>
    <w:rsid w:val="004A2B54"/>
    <w:rsid w:val="004A2E41"/>
    <w:rsid w:val="004A30FA"/>
    <w:rsid w:val="004A324F"/>
    <w:rsid w:val="004A35BE"/>
    <w:rsid w:val="004A39FD"/>
    <w:rsid w:val="004A45E4"/>
    <w:rsid w:val="004A4A85"/>
    <w:rsid w:val="004A5164"/>
    <w:rsid w:val="004A5391"/>
    <w:rsid w:val="004A5619"/>
    <w:rsid w:val="004A5897"/>
    <w:rsid w:val="004A593E"/>
    <w:rsid w:val="004A5D61"/>
    <w:rsid w:val="004A650C"/>
    <w:rsid w:val="004A69C8"/>
    <w:rsid w:val="004A6C97"/>
    <w:rsid w:val="004A7AA8"/>
    <w:rsid w:val="004A7F29"/>
    <w:rsid w:val="004B04C6"/>
    <w:rsid w:val="004B0796"/>
    <w:rsid w:val="004B09F7"/>
    <w:rsid w:val="004B0E07"/>
    <w:rsid w:val="004B0E1F"/>
    <w:rsid w:val="004B10EC"/>
    <w:rsid w:val="004B141F"/>
    <w:rsid w:val="004B1491"/>
    <w:rsid w:val="004B16BA"/>
    <w:rsid w:val="004B1E8C"/>
    <w:rsid w:val="004B3987"/>
    <w:rsid w:val="004B3A9B"/>
    <w:rsid w:val="004B3C6B"/>
    <w:rsid w:val="004B441C"/>
    <w:rsid w:val="004B44C5"/>
    <w:rsid w:val="004B4B80"/>
    <w:rsid w:val="004B55DC"/>
    <w:rsid w:val="004B7FA5"/>
    <w:rsid w:val="004C0479"/>
    <w:rsid w:val="004C0A38"/>
    <w:rsid w:val="004C1076"/>
    <w:rsid w:val="004C112B"/>
    <w:rsid w:val="004C12BA"/>
    <w:rsid w:val="004C1649"/>
    <w:rsid w:val="004C1A1C"/>
    <w:rsid w:val="004C1AD1"/>
    <w:rsid w:val="004C1DBC"/>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624B"/>
    <w:rsid w:val="004C66D5"/>
    <w:rsid w:val="004C7235"/>
    <w:rsid w:val="004C72EE"/>
    <w:rsid w:val="004C7366"/>
    <w:rsid w:val="004C77E1"/>
    <w:rsid w:val="004C7F52"/>
    <w:rsid w:val="004D0374"/>
    <w:rsid w:val="004D03AF"/>
    <w:rsid w:val="004D078E"/>
    <w:rsid w:val="004D082D"/>
    <w:rsid w:val="004D09B3"/>
    <w:rsid w:val="004D0BB5"/>
    <w:rsid w:val="004D0ED6"/>
    <w:rsid w:val="004D1061"/>
    <w:rsid w:val="004D2591"/>
    <w:rsid w:val="004D2824"/>
    <w:rsid w:val="004D2B7A"/>
    <w:rsid w:val="004D2F0B"/>
    <w:rsid w:val="004D36AE"/>
    <w:rsid w:val="004D4063"/>
    <w:rsid w:val="004D4140"/>
    <w:rsid w:val="004D514B"/>
    <w:rsid w:val="004D528E"/>
    <w:rsid w:val="004D55FF"/>
    <w:rsid w:val="004D5A45"/>
    <w:rsid w:val="004D5B4D"/>
    <w:rsid w:val="004D5BFF"/>
    <w:rsid w:val="004D6506"/>
    <w:rsid w:val="004D6C28"/>
    <w:rsid w:val="004D6FAF"/>
    <w:rsid w:val="004D70A6"/>
    <w:rsid w:val="004D7FA5"/>
    <w:rsid w:val="004E0044"/>
    <w:rsid w:val="004E033D"/>
    <w:rsid w:val="004E0F6C"/>
    <w:rsid w:val="004E12DF"/>
    <w:rsid w:val="004E1600"/>
    <w:rsid w:val="004E1964"/>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5D17"/>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43A1"/>
    <w:rsid w:val="004F45BD"/>
    <w:rsid w:val="004F4995"/>
    <w:rsid w:val="004F5160"/>
    <w:rsid w:val="004F5D45"/>
    <w:rsid w:val="004F603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1F11"/>
    <w:rsid w:val="0050225A"/>
    <w:rsid w:val="00502674"/>
    <w:rsid w:val="00502D81"/>
    <w:rsid w:val="00502D90"/>
    <w:rsid w:val="00502E1D"/>
    <w:rsid w:val="00502F97"/>
    <w:rsid w:val="00503352"/>
    <w:rsid w:val="005033D8"/>
    <w:rsid w:val="00503662"/>
    <w:rsid w:val="00503CF7"/>
    <w:rsid w:val="00503F00"/>
    <w:rsid w:val="005042D3"/>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1120"/>
    <w:rsid w:val="00511156"/>
    <w:rsid w:val="0051118C"/>
    <w:rsid w:val="0051138B"/>
    <w:rsid w:val="00511A66"/>
    <w:rsid w:val="005120AC"/>
    <w:rsid w:val="00512229"/>
    <w:rsid w:val="00512DFB"/>
    <w:rsid w:val="00512E08"/>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1101"/>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438E"/>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70A"/>
    <w:rsid w:val="005379C2"/>
    <w:rsid w:val="00537B0A"/>
    <w:rsid w:val="00537E54"/>
    <w:rsid w:val="00537E60"/>
    <w:rsid w:val="0054010B"/>
    <w:rsid w:val="005402B2"/>
    <w:rsid w:val="00540758"/>
    <w:rsid w:val="00540776"/>
    <w:rsid w:val="005407D4"/>
    <w:rsid w:val="005414E2"/>
    <w:rsid w:val="0054160D"/>
    <w:rsid w:val="005416A2"/>
    <w:rsid w:val="00541EB7"/>
    <w:rsid w:val="00542945"/>
    <w:rsid w:val="00542AD5"/>
    <w:rsid w:val="00542EDE"/>
    <w:rsid w:val="0054341E"/>
    <w:rsid w:val="00543FC2"/>
    <w:rsid w:val="00544088"/>
    <w:rsid w:val="0054433B"/>
    <w:rsid w:val="00544AD7"/>
    <w:rsid w:val="005452DF"/>
    <w:rsid w:val="0054585E"/>
    <w:rsid w:val="00545B76"/>
    <w:rsid w:val="00546073"/>
    <w:rsid w:val="0054736B"/>
    <w:rsid w:val="005478BB"/>
    <w:rsid w:val="00547BC4"/>
    <w:rsid w:val="00550BE8"/>
    <w:rsid w:val="00550C69"/>
    <w:rsid w:val="00551607"/>
    <w:rsid w:val="00552423"/>
    <w:rsid w:val="005534BB"/>
    <w:rsid w:val="00553651"/>
    <w:rsid w:val="0055365C"/>
    <w:rsid w:val="00553668"/>
    <w:rsid w:val="00553ADF"/>
    <w:rsid w:val="005541D4"/>
    <w:rsid w:val="00554A10"/>
    <w:rsid w:val="005550AC"/>
    <w:rsid w:val="005565AB"/>
    <w:rsid w:val="00556A21"/>
    <w:rsid w:val="00556E29"/>
    <w:rsid w:val="00556EE7"/>
    <w:rsid w:val="0056060F"/>
    <w:rsid w:val="005613E8"/>
    <w:rsid w:val="0056147A"/>
    <w:rsid w:val="0056158C"/>
    <w:rsid w:val="00561816"/>
    <w:rsid w:val="005619B2"/>
    <w:rsid w:val="00561C27"/>
    <w:rsid w:val="0056225F"/>
    <w:rsid w:val="0056255F"/>
    <w:rsid w:val="0056269B"/>
    <w:rsid w:val="0056298E"/>
    <w:rsid w:val="00562C8B"/>
    <w:rsid w:val="00563627"/>
    <w:rsid w:val="0056396A"/>
    <w:rsid w:val="005641CA"/>
    <w:rsid w:val="00564478"/>
    <w:rsid w:val="005647F9"/>
    <w:rsid w:val="00564990"/>
    <w:rsid w:val="00564CE1"/>
    <w:rsid w:val="00565127"/>
    <w:rsid w:val="0056533F"/>
    <w:rsid w:val="00566671"/>
    <w:rsid w:val="00566DAC"/>
    <w:rsid w:val="00566FEA"/>
    <w:rsid w:val="005676F5"/>
    <w:rsid w:val="00567C79"/>
    <w:rsid w:val="00570012"/>
    <w:rsid w:val="00570018"/>
    <w:rsid w:val="005704B3"/>
    <w:rsid w:val="005705A3"/>
    <w:rsid w:val="005715BD"/>
    <w:rsid w:val="00572C10"/>
    <w:rsid w:val="00572FD2"/>
    <w:rsid w:val="005735B8"/>
    <w:rsid w:val="005735BB"/>
    <w:rsid w:val="00573ABC"/>
    <w:rsid w:val="00573EC6"/>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353"/>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D"/>
    <w:rsid w:val="00583129"/>
    <w:rsid w:val="005835F6"/>
    <w:rsid w:val="00583D40"/>
    <w:rsid w:val="00583E2B"/>
    <w:rsid w:val="00583E96"/>
    <w:rsid w:val="005840D6"/>
    <w:rsid w:val="00584B8F"/>
    <w:rsid w:val="00584E40"/>
    <w:rsid w:val="0058551B"/>
    <w:rsid w:val="00585C73"/>
    <w:rsid w:val="005867AE"/>
    <w:rsid w:val="00587A9A"/>
    <w:rsid w:val="00587F6A"/>
    <w:rsid w:val="00587FAB"/>
    <w:rsid w:val="0059071B"/>
    <w:rsid w:val="00590903"/>
    <w:rsid w:val="00590B1F"/>
    <w:rsid w:val="00590B89"/>
    <w:rsid w:val="00591309"/>
    <w:rsid w:val="00591420"/>
    <w:rsid w:val="005915F9"/>
    <w:rsid w:val="00591CE2"/>
    <w:rsid w:val="005922AA"/>
    <w:rsid w:val="00592D66"/>
    <w:rsid w:val="00592E64"/>
    <w:rsid w:val="00593021"/>
    <w:rsid w:val="005930BC"/>
    <w:rsid w:val="005938B8"/>
    <w:rsid w:val="005941DD"/>
    <w:rsid w:val="005941F7"/>
    <w:rsid w:val="00594595"/>
    <w:rsid w:val="00594764"/>
    <w:rsid w:val="0059485F"/>
    <w:rsid w:val="005949B0"/>
    <w:rsid w:val="00595627"/>
    <w:rsid w:val="0059590E"/>
    <w:rsid w:val="0059613A"/>
    <w:rsid w:val="0059627F"/>
    <w:rsid w:val="0059717E"/>
    <w:rsid w:val="00597359"/>
    <w:rsid w:val="00597C8C"/>
    <w:rsid w:val="00597D3A"/>
    <w:rsid w:val="005A02B2"/>
    <w:rsid w:val="005A0352"/>
    <w:rsid w:val="005A080B"/>
    <w:rsid w:val="005A1360"/>
    <w:rsid w:val="005A1526"/>
    <w:rsid w:val="005A15BB"/>
    <w:rsid w:val="005A15E6"/>
    <w:rsid w:val="005A18E8"/>
    <w:rsid w:val="005A1C8D"/>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7264"/>
    <w:rsid w:val="005A74DB"/>
    <w:rsid w:val="005A74EC"/>
    <w:rsid w:val="005A78C7"/>
    <w:rsid w:val="005A7E99"/>
    <w:rsid w:val="005B03D5"/>
    <w:rsid w:val="005B07F8"/>
    <w:rsid w:val="005B0981"/>
    <w:rsid w:val="005B1133"/>
    <w:rsid w:val="005B1263"/>
    <w:rsid w:val="005B18AD"/>
    <w:rsid w:val="005B1C39"/>
    <w:rsid w:val="005B1DA4"/>
    <w:rsid w:val="005B2177"/>
    <w:rsid w:val="005B3497"/>
    <w:rsid w:val="005B3C1F"/>
    <w:rsid w:val="005B3CA8"/>
    <w:rsid w:val="005B3D17"/>
    <w:rsid w:val="005B3DA2"/>
    <w:rsid w:val="005B4201"/>
    <w:rsid w:val="005B45D0"/>
    <w:rsid w:val="005B4997"/>
    <w:rsid w:val="005B4CFC"/>
    <w:rsid w:val="005B515B"/>
    <w:rsid w:val="005B5324"/>
    <w:rsid w:val="005B544F"/>
    <w:rsid w:val="005B57B5"/>
    <w:rsid w:val="005B587D"/>
    <w:rsid w:val="005B5AF7"/>
    <w:rsid w:val="005B6242"/>
    <w:rsid w:val="005B6BDB"/>
    <w:rsid w:val="005B6CE4"/>
    <w:rsid w:val="005B6E2E"/>
    <w:rsid w:val="005B6F7A"/>
    <w:rsid w:val="005B7044"/>
    <w:rsid w:val="005B7246"/>
    <w:rsid w:val="005B72B3"/>
    <w:rsid w:val="005B7339"/>
    <w:rsid w:val="005B79F9"/>
    <w:rsid w:val="005B7EB1"/>
    <w:rsid w:val="005C0642"/>
    <w:rsid w:val="005C07A1"/>
    <w:rsid w:val="005C0FC8"/>
    <w:rsid w:val="005C104B"/>
    <w:rsid w:val="005C23E4"/>
    <w:rsid w:val="005C246E"/>
    <w:rsid w:val="005C2571"/>
    <w:rsid w:val="005C2763"/>
    <w:rsid w:val="005C28E9"/>
    <w:rsid w:val="005C2AAF"/>
    <w:rsid w:val="005C2C1D"/>
    <w:rsid w:val="005C34FA"/>
    <w:rsid w:val="005C382F"/>
    <w:rsid w:val="005C3D3B"/>
    <w:rsid w:val="005C3D75"/>
    <w:rsid w:val="005C4461"/>
    <w:rsid w:val="005C5186"/>
    <w:rsid w:val="005C5402"/>
    <w:rsid w:val="005C5DEF"/>
    <w:rsid w:val="005C5ECE"/>
    <w:rsid w:val="005C5ED9"/>
    <w:rsid w:val="005C6825"/>
    <w:rsid w:val="005C6B73"/>
    <w:rsid w:val="005C6BE2"/>
    <w:rsid w:val="005C7A7A"/>
    <w:rsid w:val="005D0397"/>
    <w:rsid w:val="005D0565"/>
    <w:rsid w:val="005D071D"/>
    <w:rsid w:val="005D09B8"/>
    <w:rsid w:val="005D1075"/>
    <w:rsid w:val="005D1248"/>
    <w:rsid w:val="005D1255"/>
    <w:rsid w:val="005D12C4"/>
    <w:rsid w:val="005D141F"/>
    <w:rsid w:val="005D1494"/>
    <w:rsid w:val="005D2102"/>
    <w:rsid w:val="005D2885"/>
    <w:rsid w:val="005D306D"/>
    <w:rsid w:val="005D395A"/>
    <w:rsid w:val="005D48A2"/>
    <w:rsid w:val="005D497A"/>
    <w:rsid w:val="005D4AA8"/>
    <w:rsid w:val="005D62B3"/>
    <w:rsid w:val="005D6C4B"/>
    <w:rsid w:val="005D6CC9"/>
    <w:rsid w:val="005D764B"/>
    <w:rsid w:val="005D773B"/>
    <w:rsid w:val="005E0160"/>
    <w:rsid w:val="005E03CB"/>
    <w:rsid w:val="005E0821"/>
    <w:rsid w:val="005E0A98"/>
    <w:rsid w:val="005E109D"/>
    <w:rsid w:val="005E16C9"/>
    <w:rsid w:val="005E1961"/>
    <w:rsid w:val="005E2204"/>
    <w:rsid w:val="005E2580"/>
    <w:rsid w:val="005E25C1"/>
    <w:rsid w:val="005E2661"/>
    <w:rsid w:val="005E3167"/>
    <w:rsid w:val="005E36CC"/>
    <w:rsid w:val="005E3CB4"/>
    <w:rsid w:val="005E3E05"/>
    <w:rsid w:val="005E42F2"/>
    <w:rsid w:val="005E43AE"/>
    <w:rsid w:val="005E462C"/>
    <w:rsid w:val="005E4816"/>
    <w:rsid w:val="005E52F3"/>
    <w:rsid w:val="005E5351"/>
    <w:rsid w:val="005E542C"/>
    <w:rsid w:val="005E59CF"/>
    <w:rsid w:val="005E651B"/>
    <w:rsid w:val="005E6A00"/>
    <w:rsid w:val="005E6DD2"/>
    <w:rsid w:val="005E74A0"/>
    <w:rsid w:val="005E7D9F"/>
    <w:rsid w:val="005E7E2C"/>
    <w:rsid w:val="005E7ECE"/>
    <w:rsid w:val="005E7FAB"/>
    <w:rsid w:val="005F0BB2"/>
    <w:rsid w:val="005F0C5A"/>
    <w:rsid w:val="005F0D01"/>
    <w:rsid w:val="005F106A"/>
    <w:rsid w:val="005F1B40"/>
    <w:rsid w:val="005F1F06"/>
    <w:rsid w:val="005F2030"/>
    <w:rsid w:val="005F2104"/>
    <w:rsid w:val="005F2738"/>
    <w:rsid w:val="005F2CD9"/>
    <w:rsid w:val="005F2DD4"/>
    <w:rsid w:val="005F40BB"/>
    <w:rsid w:val="005F4CC2"/>
    <w:rsid w:val="005F4FED"/>
    <w:rsid w:val="005F551C"/>
    <w:rsid w:val="005F5CE7"/>
    <w:rsid w:val="005F5F36"/>
    <w:rsid w:val="005F618D"/>
    <w:rsid w:val="005F6BFD"/>
    <w:rsid w:val="005F6F53"/>
    <w:rsid w:val="005F73D0"/>
    <w:rsid w:val="005F7770"/>
    <w:rsid w:val="005F7C8F"/>
    <w:rsid w:val="0060043D"/>
    <w:rsid w:val="0060058E"/>
    <w:rsid w:val="006008D1"/>
    <w:rsid w:val="006009A8"/>
    <w:rsid w:val="00600A7A"/>
    <w:rsid w:val="0060128F"/>
    <w:rsid w:val="00601ECC"/>
    <w:rsid w:val="006023D9"/>
    <w:rsid w:val="0060269A"/>
    <w:rsid w:val="00602739"/>
    <w:rsid w:val="00602916"/>
    <w:rsid w:val="00602979"/>
    <w:rsid w:val="00603085"/>
    <w:rsid w:val="00603830"/>
    <w:rsid w:val="00603C63"/>
    <w:rsid w:val="006040D0"/>
    <w:rsid w:val="0060428C"/>
    <w:rsid w:val="00604691"/>
    <w:rsid w:val="00604976"/>
    <w:rsid w:val="00604A64"/>
    <w:rsid w:val="00604F9B"/>
    <w:rsid w:val="00605B53"/>
    <w:rsid w:val="00605F62"/>
    <w:rsid w:val="00606402"/>
    <w:rsid w:val="00606440"/>
    <w:rsid w:val="00606505"/>
    <w:rsid w:val="0060655A"/>
    <w:rsid w:val="00606818"/>
    <w:rsid w:val="00606CC0"/>
    <w:rsid w:val="006071AD"/>
    <w:rsid w:val="0060729F"/>
    <w:rsid w:val="006072AD"/>
    <w:rsid w:val="00607702"/>
    <w:rsid w:val="0060793A"/>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99C"/>
    <w:rsid w:val="00615AD4"/>
    <w:rsid w:val="0061619C"/>
    <w:rsid w:val="00616BFE"/>
    <w:rsid w:val="00617567"/>
    <w:rsid w:val="00617C5A"/>
    <w:rsid w:val="00617D36"/>
    <w:rsid w:val="00617FA5"/>
    <w:rsid w:val="00620A75"/>
    <w:rsid w:val="00621089"/>
    <w:rsid w:val="00621407"/>
    <w:rsid w:val="00621757"/>
    <w:rsid w:val="00621D27"/>
    <w:rsid w:val="00622B92"/>
    <w:rsid w:val="00622CC0"/>
    <w:rsid w:val="00622E33"/>
    <w:rsid w:val="00622FC5"/>
    <w:rsid w:val="00623C20"/>
    <w:rsid w:val="006243D6"/>
    <w:rsid w:val="00624800"/>
    <w:rsid w:val="00624A25"/>
    <w:rsid w:val="00624FB0"/>
    <w:rsid w:val="006254B4"/>
    <w:rsid w:val="006254FD"/>
    <w:rsid w:val="006262CF"/>
    <w:rsid w:val="006266D4"/>
    <w:rsid w:val="006266E1"/>
    <w:rsid w:val="006266FA"/>
    <w:rsid w:val="00627067"/>
    <w:rsid w:val="006302E0"/>
    <w:rsid w:val="00630767"/>
    <w:rsid w:val="006307CD"/>
    <w:rsid w:val="00630E39"/>
    <w:rsid w:val="0063103F"/>
    <w:rsid w:val="0063133D"/>
    <w:rsid w:val="00631925"/>
    <w:rsid w:val="00631D9A"/>
    <w:rsid w:val="006326EA"/>
    <w:rsid w:val="006330C8"/>
    <w:rsid w:val="006331BD"/>
    <w:rsid w:val="00633361"/>
    <w:rsid w:val="00633D4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975"/>
    <w:rsid w:val="00641FE4"/>
    <w:rsid w:val="006421A8"/>
    <w:rsid w:val="00642290"/>
    <w:rsid w:val="006423EC"/>
    <w:rsid w:val="00642B49"/>
    <w:rsid w:val="00642E73"/>
    <w:rsid w:val="006430E4"/>
    <w:rsid w:val="006434FB"/>
    <w:rsid w:val="00644027"/>
    <w:rsid w:val="0064428A"/>
    <w:rsid w:val="00644375"/>
    <w:rsid w:val="006444A0"/>
    <w:rsid w:val="006445F9"/>
    <w:rsid w:val="0064465A"/>
    <w:rsid w:val="0064481A"/>
    <w:rsid w:val="00644C3A"/>
    <w:rsid w:val="00644D13"/>
    <w:rsid w:val="00645089"/>
    <w:rsid w:val="00645553"/>
    <w:rsid w:val="00645637"/>
    <w:rsid w:val="0064591A"/>
    <w:rsid w:val="00645A8E"/>
    <w:rsid w:val="00645D07"/>
    <w:rsid w:val="00645E86"/>
    <w:rsid w:val="0064759D"/>
    <w:rsid w:val="00647777"/>
    <w:rsid w:val="00647AB3"/>
    <w:rsid w:val="00647AD8"/>
    <w:rsid w:val="00647D86"/>
    <w:rsid w:val="00647F59"/>
    <w:rsid w:val="00650342"/>
    <w:rsid w:val="00650640"/>
    <w:rsid w:val="00650913"/>
    <w:rsid w:val="00650B08"/>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CF"/>
    <w:rsid w:val="00653F71"/>
    <w:rsid w:val="0065451A"/>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1178"/>
    <w:rsid w:val="006614FF"/>
    <w:rsid w:val="0066180C"/>
    <w:rsid w:val="00661C62"/>
    <w:rsid w:val="00661D3E"/>
    <w:rsid w:val="0066220E"/>
    <w:rsid w:val="00662307"/>
    <w:rsid w:val="006623B5"/>
    <w:rsid w:val="0066247E"/>
    <w:rsid w:val="0066283C"/>
    <w:rsid w:val="006637E3"/>
    <w:rsid w:val="006638C7"/>
    <w:rsid w:val="00663E1E"/>
    <w:rsid w:val="00664914"/>
    <w:rsid w:val="00664BF0"/>
    <w:rsid w:val="00664C0B"/>
    <w:rsid w:val="00665A3C"/>
    <w:rsid w:val="00665D0D"/>
    <w:rsid w:val="00665E16"/>
    <w:rsid w:val="006662EB"/>
    <w:rsid w:val="006669FB"/>
    <w:rsid w:val="00666DFB"/>
    <w:rsid w:val="0066740E"/>
    <w:rsid w:val="006679B3"/>
    <w:rsid w:val="0067011C"/>
    <w:rsid w:val="00670C77"/>
    <w:rsid w:val="00670F64"/>
    <w:rsid w:val="00671260"/>
    <w:rsid w:val="006712C2"/>
    <w:rsid w:val="00671492"/>
    <w:rsid w:val="006717E1"/>
    <w:rsid w:val="00671D89"/>
    <w:rsid w:val="00671FFF"/>
    <w:rsid w:val="00672399"/>
    <w:rsid w:val="0067295F"/>
    <w:rsid w:val="00672BB1"/>
    <w:rsid w:val="00672D08"/>
    <w:rsid w:val="00673B0F"/>
    <w:rsid w:val="00673B43"/>
    <w:rsid w:val="00673F70"/>
    <w:rsid w:val="00674720"/>
    <w:rsid w:val="00674C30"/>
    <w:rsid w:val="00675203"/>
    <w:rsid w:val="00675E8D"/>
    <w:rsid w:val="006760A1"/>
    <w:rsid w:val="00676B02"/>
    <w:rsid w:val="006770D4"/>
    <w:rsid w:val="006773B8"/>
    <w:rsid w:val="006773E8"/>
    <w:rsid w:val="00677CFC"/>
    <w:rsid w:val="00677D3D"/>
    <w:rsid w:val="00677DE9"/>
    <w:rsid w:val="00680CBA"/>
    <w:rsid w:val="006813EB"/>
    <w:rsid w:val="00681603"/>
    <w:rsid w:val="006817C4"/>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5C55"/>
    <w:rsid w:val="0068664E"/>
    <w:rsid w:val="00686997"/>
    <w:rsid w:val="00686BAD"/>
    <w:rsid w:val="00686C6D"/>
    <w:rsid w:val="00687233"/>
    <w:rsid w:val="006873BE"/>
    <w:rsid w:val="006876AA"/>
    <w:rsid w:val="00687A05"/>
    <w:rsid w:val="006903C0"/>
    <w:rsid w:val="0069052A"/>
    <w:rsid w:val="006909B7"/>
    <w:rsid w:val="00690BA0"/>
    <w:rsid w:val="00691664"/>
    <w:rsid w:val="0069186E"/>
    <w:rsid w:val="00691BD2"/>
    <w:rsid w:val="0069210E"/>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540B"/>
    <w:rsid w:val="006955CD"/>
    <w:rsid w:val="00696530"/>
    <w:rsid w:val="006967A1"/>
    <w:rsid w:val="0069749C"/>
    <w:rsid w:val="006979E4"/>
    <w:rsid w:val="00697AB9"/>
    <w:rsid w:val="00697EA6"/>
    <w:rsid w:val="006A0425"/>
    <w:rsid w:val="006A0FAB"/>
    <w:rsid w:val="006A14B6"/>
    <w:rsid w:val="006A1A20"/>
    <w:rsid w:val="006A2763"/>
    <w:rsid w:val="006A2DEE"/>
    <w:rsid w:val="006A3398"/>
    <w:rsid w:val="006A396B"/>
    <w:rsid w:val="006A3A4C"/>
    <w:rsid w:val="006A3A96"/>
    <w:rsid w:val="006A4025"/>
    <w:rsid w:val="006A40D7"/>
    <w:rsid w:val="006A4700"/>
    <w:rsid w:val="006A4C45"/>
    <w:rsid w:val="006A4D08"/>
    <w:rsid w:val="006A4D41"/>
    <w:rsid w:val="006A62A4"/>
    <w:rsid w:val="006A66B0"/>
    <w:rsid w:val="006A6A19"/>
    <w:rsid w:val="006A73C4"/>
    <w:rsid w:val="006A7BC9"/>
    <w:rsid w:val="006A7F3D"/>
    <w:rsid w:val="006B00A9"/>
    <w:rsid w:val="006B0264"/>
    <w:rsid w:val="006B04EB"/>
    <w:rsid w:val="006B05D3"/>
    <w:rsid w:val="006B0F4B"/>
    <w:rsid w:val="006B13BB"/>
    <w:rsid w:val="006B14EB"/>
    <w:rsid w:val="006B14EC"/>
    <w:rsid w:val="006B16AB"/>
    <w:rsid w:val="006B1B43"/>
    <w:rsid w:val="006B1C34"/>
    <w:rsid w:val="006B2C90"/>
    <w:rsid w:val="006B3157"/>
    <w:rsid w:val="006B36E4"/>
    <w:rsid w:val="006B41FB"/>
    <w:rsid w:val="006B4566"/>
    <w:rsid w:val="006B460D"/>
    <w:rsid w:val="006B460E"/>
    <w:rsid w:val="006B46AE"/>
    <w:rsid w:val="006B47DA"/>
    <w:rsid w:val="006B550D"/>
    <w:rsid w:val="006B5CB2"/>
    <w:rsid w:val="006B5E12"/>
    <w:rsid w:val="006B62DD"/>
    <w:rsid w:val="006B62E9"/>
    <w:rsid w:val="006B65FF"/>
    <w:rsid w:val="006B6D7C"/>
    <w:rsid w:val="006B70FB"/>
    <w:rsid w:val="006B7163"/>
    <w:rsid w:val="006B7260"/>
    <w:rsid w:val="006B77B4"/>
    <w:rsid w:val="006B7946"/>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B7C"/>
    <w:rsid w:val="006C3D2F"/>
    <w:rsid w:val="006C457A"/>
    <w:rsid w:val="006C45E9"/>
    <w:rsid w:val="006C4C76"/>
    <w:rsid w:val="006C52DE"/>
    <w:rsid w:val="006C55AB"/>
    <w:rsid w:val="006C577B"/>
    <w:rsid w:val="006C5DF4"/>
    <w:rsid w:val="006C660C"/>
    <w:rsid w:val="006C66D5"/>
    <w:rsid w:val="006C68CD"/>
    <w:rsid w:val="006C71AB"/>
    <w:rsid w:val="006D0A00"/>
    <w:rsid w:val="006D0A6F"/>
    <w:rsid w:val="006D0E5A"/>
    <w:rsid w:val="006D0EC4"/>
    <w:rsid w:val="006D0F90"/>
    <w:rsid w:val="006D10E8"/>
    <w:rsid w:val="006D119C"/>
    <w:rsid w:val="006D2216"/>
    <w:rsid w:val="006D2226"/>
    <w:rsid w:val="006D27E6"/>
    <w:rsid w:val="006D2A33"/>
    <w:rsid w:val="006D2EB2"/>
    <w:rsid w:val="006D3267"/>
    <w:rsid w:val="006D3855"/>
    <w:rsid w:val="006D3E6B"/>
    <w:rsid w:val="006D4804"/>
    <w:rsid w:val="006D576A"/>
    <w:rsid w:val="006D58B9"/>
    <w:rsid w:val="006D5B8A"/>
    <w:rsid w:val="006D6720"/>
    <w:rsid w:val="006D6905"/>
    <w:rsid w:val="006D6C20"/>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2242"/>
    <w:rsid w:val="006E227F"/>
    <w:rsid w:val="006E262F"/>
    <w:rsid w:val="006E29C7"/>
    <w:rsid w:val="006E2A46"/>
    <w:rsid w:val="006E2A62"/>
    <w:rsid w:val="006E3ACC"/>
    <w:rsid w:val="006E3DCD"/>
    <w:rsid w:val="006E3F7A"/>
    <w:rsid w:val="006E4056"/>
    <w:rsid w:val="006E4181"/>
    <w:rsid w:val="006E443A"/>
    <w:rsid w:val="006E4474"/>
    <w:rsid w:val="006E4856"/>
    <w:rsid w:val="006E4D73"/>
    <w:rsid w:val="006E506F"/>
    <w:rsid w:val="006E50C6"/>
    <w:rsid w:val="006E5453"/>
    <w:rsid w:val="006E5475"/>
    <w:rsid w:val="006E5932"/>
    <w:rsid w:val="006E5FC9"/>
    <w:rsid w:val="006E6C8C"/>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A5"/>
    <w:rsid w:val="006F34BB"/>
    <w:rsid w:val="006F3881"/>
    <w:rsid w:val="006F3B0E"/>
    <w:rsid w:val="006F3D39"/>
    <w:rsid w:val="006F404A"/>
    <w:rsid w:val="006F4752"/>
    <w:rsid w:val="006F4DE0"/>
    <w:rsid w:val="006F4FC1"/>
    <w:rsid w:val="006F50D1"/>
    <w:rsid w:val="006F536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B50"/>
    <w:rsid w:val="0071108E"/>
    <w:rsid w:val="007112FA"/>
    <w:rsid w:val="007114A6"/>
    <w:rsid w:val="0071172A"/>
    <w:rsid w:val="0071198A"/>
    <w:rsid w:val="00711F73"/>
    <w:rsid w:val="007120C9"/>
    <w:rsid w:val="0071253A"/>
    <w:rsid w:val="0071329F"/>
    <w:rsid w:val="00713B45"/>
    <w:rsid w:val="00714FD3"/>
    <w:rsid w:val="0071530E"/>
    <w:rsid w:val="00715952"/>
    <w:rsid w:val="00715EE8"/>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655"/>
    <w:rsid w:val="00722A0A"/>
    <w:rsid w:val="007230EC"/>
    <w:rsid w:val="00723379"/>
    <w:rsid w:val="007239D7"/>
    <w:rsid w:val="00723CAA"/>
    <w:rsid w:val="007244C5"/>
    <w:rsid w:val="00724536"/>
    <w:rsid w:val="007253F3"/>
    <w:rsid w:val="00725BC7"/>
    <w:rsid w:val="007261D2"/>
    <w:rsid w:val="00726A4B"/>
    <w:rsid w:val="00726B50"/>
    <w:rsid w:val="00726E5A"/>
    <w:rsid w:val="00727294"/>
    <w:rsid w:val="00727346"/>
    <w:rsid w:val="0072771D"/>
    <w:rsid w:val="00727BF4"/>
    <w:rsid w:val="00727D59"/>
    <w:rsid w:val="007312FD"/>
    <w:rsid w:val="00731798"/>
    <w:rsid w:val="007322F9"/>
    <w:rsid w:val="00732B3E"/>
    <w:rsid w:val="00732B4D"/>
    <w:rsid w:val="0073302E"/>
    <w:rsid w:val="007334AC"/>
    <w:rsid w:val="00733881"/>
    <w:rsid w:val="00733AA2"/>
    <w:rsid w:val="00733BAD"/>
    <w:rsid w:val="00733CAD"/>
    <w:rsid w:val="00733DB9"/>
    <w:rsid w:val="00733DE8"/>
    <w:rsid w:val="00733FAF"/>
    <w:rsid w:val="00734617"/>
    <w:rsid w:val="007346AC"/>
    <w:rsid w:val="007347E0"/>
    <w:rsid w:val="00734B53"/>
    <w:rsid w:val="007354D4"/>
    <w:rsid w:val="00735711"/>
    <w:rsid w:val="007359DA"/>
    <w:rsid w:val="00735B6D"/>
    <w:rsid w:val="00735C7A"/>
    <w:rsid w:val="00735CBD"/>
    <w:rsid w:val="00736637"/>
    <w:rsid w:val="00737041"/>
    <w:rsid w:val="00737046"/>
    <w:rsid w:val="007370B4"/>
    <w:rsid w:val="0073737D"/>
    <w:rsid w:val="00737D06"/>
    <w:rsid w:val="00740115"/>
    <w:rsid w:val="007402EF"/>
    <w:rsid w:val="007408FA"/>
    <w:rsid w:val="007408FC"/>
    <w:rsid w:val="0074145A"/>
    <w:rsid w:val="00741475"/>
    <w:rsid w:val="007418C9"/>
    <w:rsid w:val="00741B02"/>
    <w:rsid w:val="00741FE3"/>
    <w:rsid w:val="007420BB"/>
    <w:rsid w:val="0074211D"/>
    <w:rsid w:val="007421EC"/>
    <w:rsid w:val="007423AB"/>
    <w:rsid w:val="00742476"/>
    <w:rsid w:val="0074286B"/>
    <w:rsid w:val="00742974"/>
    <w:rsid w:val="00742E83"/>
    <w:rsid w:val="00743779"/>
    <w:rsid w:val="00743C5A"/>
    <w:rsid w:val="00743E88"/>
    <w:rsid w:val="007444C1"/>
    <w:rsid w:val="0074479B"/>
    <w:rsid w:val="0074545B"/>
    <w:rsid w:val="00745643"/>
    <w:rsid w:val="007458C6"/>
    <w:rsid w:val="007459A9"/>
    <w:rsid w:val="00745DFB"/>
    <w:rsid w:val="00746166"/>
    <w:rsid w:val="00746362"/>
    <w:rsid w:val="00746592"/>
    <w:rsid w:val="007474E3"/>
    <w:rsid w:val="007477CB"/>
    <w:rsid w:val="0075075D"/>
    <w:rsid w:val="00750760"/>
    <w:rsid w:val="00750D2B"/>
    <w:rsid w:val="00750DDB"/>
    <w:rsid w:val="00750FCA"/>
    <w:rsid w:val="00752085"/>
    <w:rsid w:val="007525FC"/>
    <w:rsid w:val="00752726"/>
    <w:rsid w:val="0075295B"/>
    <w:rsid w:val="00753414"/>
    <w:rsid w:val="0075357D"/>
    <w:rsid w:val="007535AA"/>
    <w:rsid w:val="007535DA"/>
    <w:rsid w:val="0075373B"/>
    <w:rsid w:val="00753FA3"/>
    <w:rsid w:val="00754BEB"/>
    <w:rsid w:val="00754D6D"/>
    <w:rsid w:val="00754F62"/>
    <w:rsid w:val="007554D1"/>
    <w:rsid w:val="00755955"/>
    <w:rsid w:val="00755B35"/>
    <w:rsid w:val="00755CC8"/>
    <w:rsid w:val="00755F55"/>
    <w:rsid w:val="00756497"/>
    <w:rsid w:val="00756552"/>
    <w:rsid w:val="00756FFA"/>
    <w:rsid w:val="007579AE"/>
    <w:rsid w:val="007579E2"/>
    <w:rsid w:val="00760543"/>
    <w:rsid w:val="00760556"/>
    <w:rsid w:val="007608FB"/>
    <w:rsid w:val="00760CCE"/>
    <w:rsid w:val="007611B8"/>
    <w:rsid w:val="00761233"/>
    <w:rsid w:val="0076126B"/>
    <w:rsid w:val="007616A6"/>
    <w:rsid w:val="00761940"/>
    <w:rsid w:val="00761AFD"/>
    <w:rsid w:val="00762267"/>
    <w:rsid w:val="0076264F"/>
    <w:rsid w:val="00762D06"/>
    <w:rsid w:val="00762D0E"/>
    <w:rsid w:val="0076407E"/>
    <w:rsid w:val="00764110"/>
    <w:rsid w:val="00764456"/>
    <w:rsid w:val="00764E15"/>
    <w:rsid w:val="00765855"/>
    <w:rsid w:val="00765F41"/>
    <w:rsid w:val="00765F49"/>
    <w:rsid w:val="007660F9"/>
    <w:rsid w:val="007667D9"/>
    <w:rsid w:val="00766982"/>
    <w:rsid w:val="00767205"/>
    <w:rsid w:val="007673BD"/>
    <w:rsid w:val="007673EA"/>
    <w:rsid w:val="0076773C"/>
    <w:rsid w:val="00767852"/>
    <w:rsid w:val="00767D34"/>
    <w:rsid w:val="0077067E"/>
    <w:rsid w:val="00770D11"/>
    <w:rsid w:val="007712BF"/>
    <w:rsid w:val="0077170E"/>
    <w:rsid w:val="0077186C"/>
    <w:rsid w:val="00771F80"/>
    <w:rsid w:val="0077215A"/>
    <w:rsid w:val="0077220B"/>
    <w:rsid w:val="00772910"/>
    <w:rsid w:val="00772A08"/>
    <w:rsid w:val="00772BA3"/>
    <w:rsid w:val="00772C6B"/>
    <w:rsid w:val="00773376"/>
    <w:rsid w:val="0077392D"/>
    <w:rsid w:val="00773C98"/>
    <w:rsid w:val="00773D6C"/>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E0F"/>
    <w:rsid w:val="007812DE"/>
    <w:rsid w:val="00781566"/>
    <w:rsid w:val="00781795"/>
    <w:rsid w:val="00781A63"/>
    <w:rsid w:val="00781D40"/>
    <w:rsid w:val="007820C9"/>
    <w:rsid w:val="0078243F"/>
    <w:rsid w:val="0078248E"/>
    <w:rsid w:val="0078329D"/>
    <w:rsid w:val="007832C4"/>
    <w:rsid w:val="00783690"/>
    <w:rsid w:val="00783801"/>
    <w:rsid w:val="007838B7"/>
    <w:rsid w:val="007838D6"/>
    <w:rsid w:val="00783C09"/>
    <w:rsid w:val="00783F49"/>
    <w:rsid w:val="007843F4"/>
    <w:rsid w:val="00784B91"/>
    <w:rsid w:val="00784D1A"/>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401"/>
    <w:rsid w:val="00791CC4"/>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521E"/>
    <w:rsid w:val="00795366"/>
    <w:rsid w:val="00795609"/>
    <w:rsid w:val="0079581E"/>
    <w:rsid w:val="00795C30"/>
    <w:rsid w:val="00795EC4"/>
    <w:rsid w:val="0079687A"/>
    <w:rsid w:val="00796C23"/>
    <w:rsid w:val="00796C84"/>
    <w:rsid w:val="00796EA4"/>
    <w:rsid w:val="00797148"/>
    <w:rsid w:val="00797272"/>
    <w:rsid w:val="00797BC5"/>
    <w:rsid w:val="00797D2E"/>
    <w:rsid w:val="007A01A6"/>
    <w:rsid w:val="007A05FD"/>
    <w:rsid w:val="007A09E6"/>
    <w:rsid w:val="007A1097"/>
    <w:rsid w:val="007A146A"/>
    <w:rsid w:val="007A1A56"/>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63BF"/>
    <w:rsid w:val="007A6488"/>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74C4"/>
    <w:rsid w:val="007B7559"/>
    <w:rsid w:val="007B76C3"/>
    <w:rsid w:val="007B76F2"/>
    <w:rsid w:val="007B7A2B"/>
    <w:rsid w:val="007C11ED"/>
    <w:rsid w:val="007C177D"/>
    <w:rsid w:val="007C1A65"/>
    <w:rsid w:val="007C2272"/>
    <w:rsid w:val="007C22CA"/>
    <w:rsid w:val="007C263F"/>
    <w:rsid w:val="007C2698"/>
    <w:rsid w:val="007C27BC"/>
    <w:rsid w:val="007C2A32"/>
    <w:rsid w:val="007C2A69"/>
    <w:rsid w:val="007C2CCA"/>
    <w:rsid w:val="007C30CE"/>
    <w:rsid w:val="007C3122"/>
    <w:rsid w:val="007C33A4"/>
    <w:rsid w:val="007C348B"/>
    <w:rsid w:val="007C364B"/>
    <w:rsid w:val="007C36CA"/>
    <w:rsid w:val="007C4181"/>
    <w:rsid w:val="007C472A"/>
    <w:rsid w:val="007C477E"/>
    <w:rsid w:val="007C4BCE"/>
    <w:rsid w:val="007C4EA8"/>
    <w:rsid w:val="007C518E"/>
    <w:rsid w:val="007C5400"/>
    <w:rsid w:val="007C5554"/>
    <w:rsid w:val="007C57D5"/>
    <w:rsid w:val="007C66D0"/>
    <w:rsid w:val="007C6706"/>
    <w:rsid w:val="007C6777"/>
    <w:rsid w:val="007C6AA2"/>
    <w:rsid w:val="007C6EB3"/>
    <w:rsid w:val="007C6ECA"/>
    <w:rsid w:val="007C7BDE"/>
    <w:rsid w:val="007C7E1E"/>
    <w:rsid w:val="007D00DF"/>
    <w:rsid w:val="007D02A3"/>
    <w:rsid w:val="007D0435"/>
    <w:rsid w:val="007D0603"/>
    <w:rsid w:val="007D082B"/>
    <w:rsid w:val="007D0C23"/>
    <w:rsid w:val="007D1854"/>
    <w:rsid w:val="007D1C4B"/>
    <w:rsid w:val="007D1D3B"/>
    <w:rsid w:val="007D2187"/>
    <w:rsid w:val="007D229D"/>
    <w:rsid w:val="007D25BC"/>
    <w:rsid w:val="007D29CE"/>
    <w:rsid w:val="007D2F8D"/>
    <w:rsid w:val="007D45FF"/>
    <w:rsid w:val="007D4AB6"/>
    <w:rsid w:val="007D4B22"/>
    <w:rsid w:val="007D4E91"/>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F5A"/>
    <w:rsid w:val="007E5278"/>
    <w:rsid w:val="007E536E"/>
    <w:rsid w:val="007E5C43"/>
    <w:rsid w:val="007E5F8D"/>
    <w:rsid w:val="007E679C"/>
    <w:rsid w:val="007E6818"/>
    <w:rsid w:val="007E6819"/>
    <w:rsid w:val="007E6F77"/>
    <w:rsid w:val="007E7B22"/>
    <w:rsid w:val="007E7E4B"/>
    <w:rsid w:val="007E7F34"/>
    <w:rsid w:val="007F1A6B"/>
    <w:rsid w:val="007F1D7C"/>
    <w:rsid w:val="007F2545"/>
    <w:rsid w:val="007F26D5"/>
    <w:rsid w:val="007F297D"/>
    <w:rsid w:val="007F2BA6"/>
    <w:rsid w:val="007F3088"/>
    <w:rsid w:val="007F32C9"/>
    <w:rsid w:val="007F35A0"/>
    <w:rsid w:val="007F3FD6"/>
    <w:rsid w:val="007F4249"/>
    <w:rsid w:val="007F4643"/>
    <w:rsid w:val="007F52F1"/>
    <w:rsid w:val="007F5B9D"/>
    <w:rsid w:val="007F5E2A"/>
    <w:rsid w:val="007F66D7"/>
    <w:rsid w:val="007F68B8"/>
    <w:rsid w:val="007F6F7A"/>
    <w:rsid w:val="007F7420"/>
    <w:rsid w:val="007F75A0"/>
    <w:rsid w:val="007F75BE"/>
    <w:rsid w:val="007F7FB2"/>
    <w:rsid w:val="008000C5"/>
    <w:rsid w:val="00800745"/>
    <w:rsid w:val="0080079F"/>
    <w:rsid w:val="00801416"/>
    <w:rsid w:val="00801A96"/>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638B"/>
    <w:rsid w:val="00807076"/>
    <w:rsid w:val="0080709E"/>
    <w:rsid w:val="0080764C"/>
    <w:rsid w:val="00807662"/>
    <w:rsid w:val="00807809"/>
    <w:rsid w:val="008078C4"/>
    <w:rsid w:val="00807AA5"/>
    <w:rsid w:val="00807EA8"/>
    <w:rsid w:val="00807FD2"/>
    <w:rsid w:val="008102DA"/>
    <w:rsid w:val="00810394"/>
    <w:rsid w:val="0081053C"/>
    <w:rsid w:val="00810583"/>
    <w:rsid w:val="00810594"/>
    <w:rsid w:val="00810B9B"/>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AEC"/>
    <w:rsid w:val="00822EB8"/>
    <w:rsid w:val="008230D6"/>
    <w:rsid w:val="00823238"/>
    <w:rsid w:val="00823550"/>
    <w:rsid w:val="008236C5"/>
    <w:rsid w:val="00823C78"/>
    <w:rsid w:val="00823F98"/>
    <w:rsid w:val="00824171"/>
    <w:rsid w:val="0082438E"/>
    <w:rsid w:val="00824EDE"/>
    <w:rsid w:val="0082545D"/>
    <w:rsid w:val="00825489"/>
    <w:rsid w:val="00825C51"/>
    <w:rsid w:val="00825D71"/>
    <w:rsid w:val="00825DF1"/>
    <w:rsid w:val="0082647E"/>
    <w:rsid w:val="0082677C"/>
    <w:rsid w:val="00826FF7"/>
    <w:rsid w:val="008273E7"/>
    <w:rsid w:val="00827625"/>
    <w:rsid w:val="008276EA"/>
    <w:rsid w:val="00827CEB"/>
    <w:rsid w:val="00827DC6"/>
    <w:rsid w:val="00830017"/>
    <w:rsid w:val="008300F0"/>
    <w:rsid w:val="00830404"/>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4526"/>
    <w:rsid w:val="00834719"/>
    <w:rsid w:val="008352BE"/>
    <w:rsid w:val="0083594F"/>
    <w:rsid w:val="0083644E"/>
    <w:rsid w:val="00836702"/>
    <w:rsid w:val="00836A4F"/>
    <w:rsid w:val="00836DDA"/>
    <w:rsid w:val="00836EF0"/>
    <w:rsid w:val="0083775B"/>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89F"/>
    <w:rsid w:val="0084645D"/>
    <w:rsid w:val="0084654E"/>
    <w:rsid w:val="00846560"/>
    <w:rsid w:val="00846CDC"/>
    <w:rsid w:val="00846F12"/>
    <w:rsid w:val="00846F26"/>
    <w:rsid w:val="00847067"/>
    <w:rsid w:val="00847245"/>
    <w:rsid w:val="00847A28"/>
    <w:rsid w:val="00850090"/>
    <w:rsid w:val="008500A9"/>
    <w:rsid w:val="0085010C"/>
    <w:rsid w:val="00850A6C"/>
    <w:rsid w:val="00850DE6"/>
    <w:rsid w:val="0085205A"/>
    <w:rsid w:val="0085232C"/>
    <w:rsid w:val="00852345"/>
    <w:rsid w:val="00852C4A"/>
    <w:rsid w:val="00852C8B"/>
    <w:rsid w:val="00853053"/>
    <w:rsid w:val="0085362D"/>
    <w:rsid w:val="008536DA"/>
    <w:rsid w:val="008538DB"/>
    <w:rsid w:val="00853987"/>
    <w:rsid w:val="00853B92"/>
    <w:rsid w:val="00854775"/>
    <w:rsid w:val="00854A92"/>
    <w:rsid w:val="00854AFC"/>
    <w:rsid w:val="00854E25"/>
    <w:rsid w:val="00855C8D"/>
    <w:rsid w:val="00855D27"/>
    <w:rsid w:val="00856597"/>
    <w:rsid w:val="0085674C"/>
    <w:rsid w:val="00856840"/>
    <w:rsid w:val="00856B69"/>
    <w:rsid w:val="008577AF"/>
    <w:rsid w:val="008579A6"/>
    <w:rsid w:val="008579F8"/>
    <w:rsid w:val="0086000C"/>
    <w:rsid w:val="008601F2"/>
    <w:rsid w:val="008602BB"/>
    <w:rsid w:val="00860B87"/>
    <w:rsid w:val="00860EA0"/>
    <w:rsid w:val="00860FAB"/>
    <w:rsid w:val="00861101"/>
    <w:rsid w:val="00861311"/>
    <w:rsid w:val="00861AF5"/>
    <w:rsid w:val="0086233C"/>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D8C"/>
    <w:rsid w:val="008759AC"/>
    <w:rsid w:val="00875CD3"/>
    <w:rsid w:val="00876BC7"/>
    <w:rsid w:val="00876EAC"/>
    <w:rsid w:val="00877975"/>
    <w:rsid w:val="00880672"/>
    <w:rsid w:val="00880758"/>
    <w:rsid w:val="008811B0"/>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BDE"/>
    <w:rsid w:val="00886E96"/>
    <w:rsid w:val="00887CC1"/>
    <w:rsid w:val="00887D0A"/>
    <w:rsid w:val="0089049E"/>
    <w:rsid w:val="00890838"/>
    <w:rsid w:val="0089091A"/>
    <w:rsid w:val="00891463"/>
    <w:rsid w:val="00891CB9"/>
    <w:rsid w:val="00891CBC"/>
    <w:rsid w:val="00891FB0"/>
    <w:rsid w:val="0089215E"/>
    <w:rsid w:val="008924C4"/>
    <w:rsid w:val="0089267F"/>
    <w:rsid w:val="0089285A"/>
    <w:rsid w:val="00892864"/>
    <w:rsid w:val="00892A95"/>
    <w:rsid w:val="00893106"/>
    <w:rsid w:val="008933FC"/>
    <w:rsid w:val="008934CA"/>
    <w:rsid w:val="00893540"/>
    <w:rsid w:val="00893E62"/>
    <w:rsid w:val="008948B8"/>
    <w:rsid w:val="00895015"/>
    <w:rsid w:val="0089550A"/>
    <w:rsid w:val="008957AC"/>
    <w:rsid w:val="00895DD3"/>
    <w:rsid w:val="00896214"/>
    <w:rsid w:val="00896414"/>
    <w:rsid w:val="008978A8"/>
    <w:rsid w:val="00897A8F"/>
    <w:rsid w:val="00897E3F"/>
    <w:rsid w:val="00897EE1"/>
    <w:rsid w:val="008A01EF"/>
    <w:rsid w:val="008A0394"/>
    <w:rsid w:val="008A0964"/>
    <w:rsid w:val="008A0AED"/>
    <w:rsid w:val="008A0C32"/>
    <w:rsid w:val="008A0D6A"/>
    <w:rsid w:val="008A0EF7"/>
    <w:rsid w:val="008A1066"/>
    <w:rsid w:val="008A125A"/>
    <w:rsid w:val="008A125C"/>
    <w:rsid w:val="008A12C6"/>
    <w:rsid w:val="008A19D3"/>
    <w:rsid w:val="008A2952"/>
    <w:rsid w:val="008A300B"/>
    <w:rsid w:val="008A3042"/>
    <w:rsid w:val="008A31E8"/>
    <w:rsid w:val="008A31F7"/>
    <w:rsid w:val="008A3450"/>
    <w:rsid w:val="008A3616"/>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A7C79"/>
    <w:rsid w:val="008B0618"/>
    <w:rsid w:val="008B0C16"/>
    <w:rsid w:val="008B12AF"/>
    <w:rsid w:val="008B1334"/>
    <w:rsid w:val="008B140D"/>
    <w:rsid w:val="008B1836"/>
    <w:rsid w:val="008B1A1D"/>
    <w:rsid w:val="008B1B28"/>
    <w:rsid w:val="008B1F69"/>
    <w:rsid w:val="008B1FC0"/>
    <w:rsid w:val="008B1FE2"/>
    <w:rsid w:val="008B2035"/>
    <w:rsid w:val="008B2488"/>
    <w:rsid w:val="008B3EB8"/>
    <w:rsid w:val="008B43D4"/>
    <w:rsid w:val="008B4600"/>
    <w:rsid w:val="008B4D0A"/>
    <w:rsid w:val="008B4D8B"/>
    <w:rsid w:val="008B4FF4"/>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778"/>
    <w:rsid w:val="008C5947"/>
    <w:rsid w:val="008C5E9A"/>
    <w:rsid w:val="008C6168"/>
    <w:rsid w:val="008C650B"/>
    <w:rsid w:val="008C66C7"/>
    <w:rsid w:val="008C7B4F"/>
    <w:rsid w:val="008C7EC0"/>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D69"/>
    <w:rsid w:val="008D4368"/>
    <w:rsid w:val="008D4A26"/>
    <w:rsid w:val="008D53EE"/>
    <w:rsid w:val="008D5511"/>
    <w:rsid w:val="008D5930"/>
    <w:rsid w:val="008D6084"/>
    <w:rsid w:val="008D6611"/>
    <w:rsid w:val="008D6740"/>
    <w:rsid w:val="008D6D9B"/>
    <w:rsid w:val="008D6E00"/>
    <w:rsid w:val="008D72E6"/>
    <w:rsid w:val="008D72F7"/>
    <w:rsid w:val="008D7C5A"/>
    <w:rsid w:val="008D7E6D"/>
    <w:rsid w:val="008D7F16"/>
    <w:rsid w:val="008E00D0"/>
    <w:rsid w:val="008E023F"/>
    <w:rsid w:val="008E051A"/>
    <w:rsid w:val="008E155C"/>
    <w:rsid w:val="008E1A1F"/>
    <w:rsid w:val="008E1A29"/>
    <w:rsid w:val="008E1A64"/>
    <w:rsid w:val="008E1ED6"/>
    <w:rsid w:val="008E1FE4"/>
    <w:rsid w:val="008E2797"/>
    <w:rsid w:val="008E2910"/>
    <w:rsid w:val="008E2C0F"/>
    <w:rsid w:val="008E2CCE"/>
    <w:rsid w:val="008E2E82"/>
    <w:rsid w:val="008E3389"/>
    <w:rsid w:val="008E3558"/>
    <w:rsid w:val="008E35BF"/>
    <w:rsid w:val="008E3730"/>
    <w:rsid w:val="008E3756"/>
    <w:rsid w:val="008E46FA"/>
    <w:rsid w:val="008E48E7"/>
    <w:rsid w:val="008E55E1"/>
    <w:rsid w:val="008E6A3D"/>
    <w:rsid w:val="008E6D8A"/>
    <w:rsid w:val="008E77A1"/>
    <w:rsid w:val="008E78E9"/>
    <w:rsid w:val="008E7C9D"/>
    <w:rsid w:val="008F0554"/>
    <w:rsid w:val="008F06A2"/>
    <w:rsid w:val="008F0B33"/>
    <w:rsid w:val="008F0CD7"/>
    <w:rsid w:val="008F0D5D"/>
    <w:rsid w:val="008F10CE"/>
    <w:rsid w:val="008F15EA"/>
    <w:rsid w:val="008F16D5"/>
    <w:rsid w:val="008F27C7"/>
    <w:rsid w:val="008F286B"/>
    <w:rsid w:val="008F2D5C"/>
    <w:rsid w:val="008F3DCC"/>
    <w:rsid w:val="008F4787"/>
    <w:rsid w:val="008F4C6F"/>
    <w:rsid w:val="008F4D3D"/>
    <w:rsid w:val="008F4E79"/>
    <w:rsid w:val="008F4E88"/>
    <w:rsid w:val="008F50A6"/>
    <w:rsid w:val="008F51FC"/>
    <w:rsid w:val="008F5280"/>
    <w:rsid w:val="008F5A1D"/>
    <w:rsid w:val="008F5CA9"/>
    <w:rsid w:val="008F64A9"/>
    <w:rsid w:val="008F677C"/>
    <w:rsid w:val="008F68C6"/>
    <w:rsid w:val="008F6979"/>
    <w:rsid w:val="008F6E57"/>
    <w:rsid w:val="008F71DC"/>
    <w:rsid w:val="008F7250"/>
    <w:rsid w:val="008F7297"/>
    <w:rsid w:val="008F759F"/>
    <w:rsid w:val="008F7FF9"/>
    <w:rsid w:val="009001F7"/>
    <w:rsid w:val="0090044F"/>
    <w:rsid w:val="00900D1F"/>
    <w:rsid w:val="00901348"/>
    <w:rsid w:val="0090177D"/>
    <w:rsid w:val="00901A42"/>
    <w:rsid w:val="00901CD1"/>
    <w:rsid w:val="00901D90"/>
    <w:rsid w:val="009026C9"/>
    <w:rsid w:val="00902DB3"/>
    <w:rsid w:val="009031E8"/>
    <w:rsid w:val="00903B1A"/>
    <w:rsid w:val="0090406E"/>
    <w:rsid w:val="009040AA"/>
    <w:rsid w:val="00904F14"/>
    <w:rsid w:val="00905031"/>
    <w:rsid w:val="009052C0"/>
    <w:rsid w:val="0090567B"/>
    <w:rsid w:val="00905730"/>
    <w:rsid w:val="00905BEE"/>
    <w:rsid w:val="0090692F"/>
    <w:rsid w:val="00906C3D"/>
    <w:rsid w:val="0090746F"/>
    <w:rsid w:val="00907749"/>
    <w:rsid w:val="00907A52"/>
    <w:rsid w:val="00910716"/>
    <w:rsid w:val="00910751"/>
    <w:rsid w:val="00910990"/>
    <w:rsid w:val="009116AD"/>
    <w:rsid w:val="009116DB"/>
    <w:rsid w:val="00911A16"/>
    <w:rsid w:val="00911B2D"/>
    <w:rsid w:val="00911D99"/>
    <w:rsid w:val="00912881"/>
    <w:rsid w:val="00912AD2"/>
    <w:rsid w:val="00912B89"/>
    <w:rsid w:val="00912D89"/>
    <w:rsid w:val="009131EE"/>
    <w:rsid w:val="009133EF"/>
    <w:rsid w:val="00913AD8"/>
    <w:rsid w:val="009152CB"/>
    <w:rsid w:val="009158DF"/>
    <w:rsid w:val="00916382"/>
    <w:rsid w:val="00916905"/>
    <w:rsid w:val="00916BCF"/>
    <w:rsid w:val="0091707E"/>
    <w:rsid w:val="009170D3"/>
    <w:rsid w:val="00917241"/>
    <w:rsid w:val="0091727B"/>
    <w:rsid w:val="0091745D"/>
    <w:rsid w:val="00917B5E"/>
    <w:rsid w:val="00920F57"/>
    <w:rsid w:val="00921411"/>
    <w:rsid w:val="00921449"/>
    <w:rsid w:val="00921B1C"/>
    <w:rsid w:val="00921E43"/>
    <w:rsid w:val="00921F13"/>
    <w:rsid w:val="00922379"/>
    <w:rsid w:val="00922550"/>
    <w:rsid w:val="00922660"/>
    <w:rsid w:val="00922B08"/>
    <w:rsid w:val="00922FEC"/>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7A7F"/>
    <w:rsid w:val="00927C36"/>
    <w:rsid w:val="00930297"/>
    <w:rsid w:val="009304ED"/>
    <w:rsid w:val="0093064D"/>
    <w:rsid w:val="00930CD3"/>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8A6"/>
    <w:rsid w:val="00936A6C"/>
    <w:rsid w:val="00936BB2"/>
    <w:rsid w:val="00936BF1"/>
    <w:rsid w:val="009372FC"/>
    <w:rsid w:val="0093741E"/>
    <w:rsid w:val="009376D1"/>
    <w:rsid w:val="009401D3"/>
    <w:rsid w:val="009404AB"/>
    <w:rsid w:val="00940702"/>
    <w:rsid w:val="009407C5"/>
    <w:rsid w:val="00940A91"/>
    <w:rsid w:val="00940AF7"/>
    <w:rsid w:val="0094155E"/>
    <w:rsid w:val="00941868"/>
    <w:rsid w:val="00941B9F"/>
    <w:rsid w:val="00942003"/>
    <w:rsid w:val="0094228A"/>
    <w:rsid w:val="0094266F"/>
    <w:rsid w:val="0094287B"/>
    <w:rsid w:val="00942F07"/>
    <w:rsid w:val="00943105"/>
    <w:rsid w:val="00944072"/>
    <w:rsid w:val="009445E0"/>
    <w:rsid w:val="00944F33"/>
    <w:rsid w:val="00944FA0"/>
    <w:rsid w:val="0094513E"/>
    <w:rsid w:val="0094554E"/>
    <w:rsid w:val="00945E56"/>
    <w:rsid w:val="0094707D"/>
    <w:rsid w:val="009472D7"/>
    <w:rsid w:val="00947B3D"/>
    <w:rsid w:val="0095055C"/>
    <w:rsid w:val="009506F2"/>
    <w:rsid w:val="00950766"/>
    <w:rsid w:val="00950923"/>
    <w:rsid w:val="009510E7"/>
    <w:rsid w:val="0095142B"/>
    <w:rsid w:val="00951434"/>
    <w:rsid w:val="00951494"/>
    <w:rsid w:val="00951782"/>
    <w:rsid w:val="009517F4"/>
    <w:rsid w:val="00951CE6"/>
    <w:rsid w:val="00951D98"/>
    <w:rsid w:val="009522DF"/>
    <w:rsid w:val="009523EA"/>
    <w:rsid w:val="0095266F"/>
    <w:rsid w:val="009536CB"/>
    <w:rsid w:val="00953E72"/>
    <w:rsid w:val="00953F59"/>
    <w:rsid w:val="00954751"/>
    <w:rsid w:val="00954AD6"/>
    <w:rsid w:val="00954CD6"/>
    <w:rsid w:val="00954D1C"/>
    <w:rsid w:val="00954E80"/>
    <w:rsid w:val="00954ED4"/>
    <w:rsid w:val="009557CE"/>
    <w:rsid w:val="0095591B"/>
    <w:rsid w:val="00955B2B"/>
    <w:rsid w:val="00955DFD"/>
    <w:rsid w:val="0095655D"/>
    <w:rsid w:val="00956D8F"/>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7FD"/>
    <w:rsid w:val="00963DD1"/>
    <w:rsid w:val="0096411E"/>
    <w:rsid w:val="0096416C"/>
    <w:rsid w:val="0096535C"/>
    <w:rsid w:val="009658AB"/>
    <w:rsid w:val="00965BD5"/>
    <w:rsid w:val="00965C39"/>
    <w:rsid w:val="00965CE0"/>
    <w:rsid w:val="00965E31"/>
    <w:rsid w:val="00966A50"/>
    <w:rsid w:val="00966CA6"/>
    <w:rsid w:val="00966ED7"/>
    <w:rsid w:val="00967ADB"/>
    <w:rsid w:val="0097010A"/>
    <w:rsid w:val="009706D4"/>
    <w:rsid w:val="00970B6A"/>
    <w:rsid w:val="00970CC4"/>
    <w:rsid w:val="00970D7B"/>
    <w:rsid w:val="00972956"/>
    <w:rsid w:val="00972B1E"/>
    <w:rsid w:val="00972B93"/>
    <w:rsid w:val="00972C5B"/>
    <w:rsid w:val="00972F49"/>
    <w:rsid w:val="00973700"/>
    <w:rsid w:val="00973960"/>
    <w:rsid w:val="00973C50"/>
    <w:rsid w:val="0097539B"/>
    <w:rsid w:val="00975C91"/>
    <w:rsid w:val="00975D72"/>
    <w:rsid w:val="00976B89"/>
    <w:rsid w:val="00977318"/>
    <w:rsid w:val="0097757C"/>
    <w:rsid w:val="0098053B"/>
    <w:rsid w:val="009807C6"/>
    <w:rsid w:val="00980ACA"/>
    <w:rsid w:val="00980F14"/>
    <w:rsid w:val="0098125C"/>
    <w:rsid w:val="0098146B"/>
    <w:rsid w:val="009814B4"/>
    <w:rsid w:val="00981877"/>
    <w:rsid w:val="009828BD"/>
    <w:rsid w:val="009829FD"/>
    <w:rsid w:val="00982A6F"/>
    <w:rsid w:val="00982F90"/>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A47"/>
    <w:rsid w:val="00987DFA"/>
    <w:rsid w:val="009900E6"/>
    <w:rsid w:val="00990B6D"/>
    <w:rsid w:val="00990DDE"/>
    <w:rsid w:val="00991123"/>
    <w:rsid w:val="0099117B"/>
    <w:rsid w:val="00991550"/>
    <w:rsid w:val="0099181B"/>
    <w:rsid w:val="00991FBA"/>
    <w:rsid w:val="00993756"/>
    <w:rsid w:val="00993ACA"/>
    <w:rsid w:val="00993DAE"/>
    <w:rsid w:val="009942BA"/>
    <w:rsid w:val="0099462D"/>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347B"/>
    <w:rsid w:val="009A39B3"/>
    <w:rsid w:val="009A3A46"/>
    <w:rsid w:val="009A5178"/>
    <w:rsid w:val="009A5D79"/>
    <w:rsid w:val="009A608A"/>
    <w:rsid w:val="009A62E0"/>
    <w:rsid w:val="009A6354"/>
    <w:rsid w:val="009A64BF"/>
    <w:rsid w:val="009A69D0"/>
    <w:rsid w:val="009A6BD5"/>
    <w:rsid w:val="009A6DE2"/>
    <w:rsid w:val="009A6E4C"/>
    <w:rsid w:val="009A74C3"/>
    <w:rsid w:val="009A7D1C"/>
    <w:rsid w:val="009B0580"/>
    <w:rsid w:val="009B0714"/>
    <w:rsid w:val="009B0ED2"/>
    <w:rsid w:val="009B0F6A"/>
    <w:rsid w:val="009B129D"/>
    <w:rsid w:val="009B1335"/>
    <w:rsid w:val="009B14D7"/>
    <w:rsid w:val="009B1665"/>
    <w:rsid w:val="009B241F"/>
    <w:rsid w:val="009B27B5"/>
    <w:rsid w:val="009B31D6"/>
    <w:rsid w:val="009B385E"/>
    <w:rsid w:val="009B3AE9"/>
    <w:rsid w:val="009B4456"/>
    <w:rsid w:val="009B4E07"/>
    <w:rsid w:val="009B5C61"/>
    <w:rsid w:val="009B5CA5"/>
    <w:rsid w:val="009B5EB0"/>
    <w:rsid w:val="009B5F86"/>
    <w:rsid w:val="009B649A"/>
    <w:rsid w:val="009B68A3"/>
    <w:rsid w:val="009B69D6"/>
    <w:rsid w:val="009B6AAC"/>
    <w:rsid w:val="009B6F45"/>
    <w:rsid w:val="009B6F5B"/>
    <w:rsid w:val="009B702A"/>
    <w:rsid w:val="009C01F0"/>
    <w:rsid w:val="009C0292"/>
    <w:rsid w:val="009C0303"/>
    <w:rsid w:val="009C03CB"/>
    <w:rsid w:val="009C0693"/>
    <w:rsid w:val="009C0E41"/>
    <w:rsid w:val="009C18BB"/>
    <w:rsid w:val="009C1904"/>
    <w:rsid w:val="009C1AD8"/>
    <w:rsid w:val="009C1DA9"/>
    <w:rsid w:val="009C1E7C"/>
    <w:rsid w:val="009C1FBF"/>
    <w:rsid w:val="009C1FD9"/>
    <w:rsid w:val="009C21E0"/>
    <w:rsid w:val="009C256D"/>
    <w:rsid w:val="009C3555"/>
    <w:rsid w:val="009C3562"/>
    <w:rsid w:val="009C379A"/>
    <w:rsid w:val="009C37C7"/>
    <w:rsid w:val="009C38A5"/>
    <w:rsid w:val="009C3936"/>
    <w:rsid w:val="009C473C"/>
    <w:rsid w:val="009C4F42"/>
    <w:rsid w:val="009C51DE"/>
    <w:rsid w:val="009C5224"/>
    <w:rsid w:val="009C5419"/>
    <w:rsid w:val="009C5BEB"/>
    <w:rsid w:val="009C5E27"/>
    <w:rsid w:val="009C5E32"/>
    <w:rsid w:val="009C61F2"/>
    <w:rsid w:val="009C64FA"/>
    <w:rsid w:val="009C6C1D"/>
    <w:rsid w:val="009C6EDB"/>
    <w:rsid w:val="009C76E4"/>
    <w:rsid w:val="009C7BA4"/>
    <w:rsid w:val="009C7CE6"/>
    <w:rsid w:val="009D046D"/>
    <w:rsid w:val="009D0AFD"/>
    <w:rsid w:val="009D0E38"/>
    <w:rsid w:val="009D0E99"/>
    <w:rsid w:val="009D0F7A"/>
    <w:rsid w:val="009D1640"/>
    <w:rsid w:val="009D1A2B"/>
    <w:rsid w:val="009D244A"/>
    <w:rsid w:val="009D27D6"/>
    <w:rsid w:val="009D2A17"/>
    <w:rsid w:val="009D2E6A"/>
    <w:rsid w:val="009D3554"/>
    <w:rsid w:val="009D3FEA"/>
    <w:rsid w:val="009D4157"/>
    <w:rsid w:val="009D434D"/>
    <w:rsid w:val="009D4394"/>
    <w:rsid w:val="009D45AE"/>
    <w:rsid w:val="009D4609"/>
    <w:rsid w:val="009D4EBA"/>
    <w:rsid w:val="009D50B3"/>
    <w:rsid w:val="009D53C5"/>
    <w:rsid w:val="009D5AA8"/>
    <w:rsid w:val="009D691C"/>
    <w:rsid w:val="009D6B60"/>
    <w:rsid w:val="009D6F6C"/>
    <w:rsid w:val="009D756C"/>
    <w:rsid w:val="009D7C0D"/>
    <w:rsid w:val="009D7D08"/>
    <w:rsid w:val="009E0728"/>
    <w:rsid w:val="009E0B37"/>
    <w:rsid w:val="009E0BF0"/>
    <w:rsid w:val="009E0C93"/>
    <w:rsid w:val="009E0F8F"/>
    <w:rsid w:val="009E1066"/>
    <w:rsid w:val="009E13E5"/>
    <w:rsid w:val="009E1853"/>
    <w:rsid w:val="009E1CCF"/>
    <w:rsid w:val="009E1EAC"/>
    <w:rsid w:val="009E2F3B"/>
    <w:rsid w:val="009E3169"/>
    <w:rsid w:val="009E3528"/>
    <w:rsid w:val="009E3B07"/>
    <w:rsid w:val="009E3BBC"/>
    <w:rsid w:val="009E3C3B"/>
    <w:rsid w:val="009E4848"/>
    <w:rsid w:val="009E4D3F"/>
    <w:rsid w:val="009E4F96"/>
    <w:rsid w:val="009E520E"/>
    <w:rsid w:val="009E54A0"/>
    <w:rsid w:val="009E5513"/>
    <w:rsid w:val="009E5A1A"/>
    <w:rsid w:val="009E5D41"/>
    <w:rsid w:val="009E6606"/>
    <w:rsid w:val="009E681A"/>
    <w:rsid w:val="009E6F7C"/>
    <w:rsid w:val="009E765C"/>
    <w:rsid w:val="009E76AC"/>
    <w:rsid w:val="009E775C"/>
    <w:rsid w:val="009E77D2"/>
    <w:rsid w:val="009F08E5"/>
    <w:rsid w:val="009F0F39"/>
    <w:rsid w:val="009F12E1"/>
    <w:rsid w:val="009F1401"/>
    <w:rsid w:val="009F1416"/>
    <w:rsid w:val="009F1986"/>
    <w:rsid w:val="009F20AA"/>
    <w:rsid w:val="009F24FC"/>
    <w:rsid w:val="009F26D5"/>
    <w:rsid w:val="009F26F4"/>
    <w:rsid w:val="009F28C7"/>
    <w:rsid w:val="009F2912"/>
    <w:rsid w:val="009F30F1"/>
    <w:rsid w:val="009F3538"/>
    <w:rsid w:val="009F3846"/>
    <w:rsid w:val="009F3EBC"/>
    <w:rsid w:val="009F40DE"/>
    <w:rsid w:val="009F4174"/>
    <w:rsid w:val="009F4558"/>
    <w:rsid w:val="009F4633"/>
    <w:rsid w:val="009F4EA8"/>
    <w:rsid w:val="009F5AD9"/>
    <w:rsid w:val="009F5CF0"/>
    <w:rsid w:val="009F5E97"/>
    <w:rsid w:val="009F61A9"/>
    <w:rsid w:val="009F68BB"/>
    <w:rsid w:val="009F6F55"/>
    <w:rsid w:val="009F71DE"/>
    <w:rsid w:val="009F7316"/>
    <w:rsid w:val="009F7423"/>
    <w:rsid w:val="009F7707"/>
    <w:rsid w:val="009F7943"/>
    <w:rsid w:val="009F7B97"/>
    <w:rsid w:val="00A00531"/>
    <w:rsid w:val="00A014C6"/>
    <w:rsid w:val="00A025B3"/>
    <w:rsid w:val="00A0276E"/>
    <w:rsid w:val="00A028C3"/>
    <w:rsid w:val="00A0310E"/>
    <w:rsid w:val="00A0424C"/>
    <w:rsid w:val="00A049CA"/>
    <w:rsid w:val="00A04A55"/>
    <w:rsid w:val="00A05269"/>
    <w:rsid w:val="00A053CC"/>
    <w:rsid w:val="00A0540D"/>
    <w:rsid w:val="00A05F57"/>
    <w:rsid w:val="00A06A21"/>
    <w:rsid w:val="00A06AB1"/>
    <w:rsid w:val="00A07034"/>
    <w:rsid w:val="00A07207"/>
    <w:rsid w:val="00A077D6"/>
    <w:rsid w:val="00A07F76"/>
    <w:rsid w:val="00A10084"/>
    <w:rsid w:val="00A10656"/>
    <w:rsid w:val="00A10897"/>
    <w:rsid w:val="00A10C8A"/>
    <w:rsid w:val="00A117FA"/>
    <w:rsid w:val="00A11C70"/>
    <w:rsid w:val="00A11F87"/>
    <w:rsid w:val="00A124A0"/>
    <w:rsid w:val="00A128AF"/>
    <w:rsid w:val="00A12996"/>
    <w:rsid w:val="00A12A98"/>
    <w:rsid w:val="00A139AC"/>
    <w:rsid w:val="00A13CE0"/>
    <w:rsid w:val="00A1416B"/>
    <w:rsid w:val="00A1431F"/>
    <w:rsid w:val="00A14B4E"/>
    <w:rsid w:val="00A14C73"/>
    <w:rsid w:val="00A14D4A"/>
    <w:rsid w:val="00A15676"/>
    <w:rsid w:val="00A159CE"/>
    <w:rsid w:val="00A16110"/>
    <w:rsid w:val="00A16714"/>
    <w:rsid w:val="00A16AB7"/>
    <w:rsid w:val="00A16B92"/>
    <w:rsid w:val="00A16CD3"/>
    <w:rsid w:val="00A1747D"/>
    <w:rsid w:val="00A17AB7"/>
    <w:rsid w:val="00A17CDF"/>
    <w:rsid w:val="00A17DD5"/>
    <w:rsid w:val="00A208AA"/>
    <w:rsid w:val="00A20FFB"/>
    <w:rsid w:val="00A2103D"/>
    <w:rsid w:val="00A21346"/>
    <w:rsid w:val="00A2167F"/>
    <w:rsid w:val="00A219F9"/>
    <w:rsid w:val="00A21F9F"/>
    <w:rsid w:val="00A229D0"/>
    <w:rsid w:val="00A22B57"/>
    <w:rsid w:val="00A232F4"/>
    <w:rsid w:val="00A23383"/>
    <w:rsid w:val="00A2342A"/>
    <w:rsid w:val="00A2376F"/>
    <w:rsid w:val="00A2431B"/>
    <w:rsid w:val="00A246E5"/>
    <w:rsid w:val="00A2472D"/>
    <w:rsid w:val="00A247FD"/>
    <w:rsid w:val="00A249ED"/>
    <w:rsid w:val="00A24DD7"/>
    <w:rsid w:val="00A24E69"/>
    <w:rsid w:val="00A24F5C"/>
    <w:rsid w:val="00A2512F"/>
    <w:rsid w:val="00A2520C"/>
    <w:rsid w:val="00A253D5"/>
    <w:rsid w:val="00A25637"/>
    <w:rsid w:val="00A25844"/>
    <w:rsid w:val="00A25A01"/>
    <w:rsid w:val="00A25B4B"/>
    <w:rsid w:val="00A25FF6"/>
    <w:rsid w:val="00A260D7"/>
    <w:rsid w:val="00A26164"/>
    <w:rsid w:val="00A262BB"/>
    <w:rsid w:val="00A26603"/>
    <w:rsid w:val="00A269D4"/>
    <w:rsid w:val="00A26AF5"/>
    <w:rsid w:val="00A26BCA"/>
    <w:rsid w:val="00A26E4A"/>
    <w:rsid w:val="00A275DF"/>
    <w:rsid w:val="00A278A4"/>
    <w:rsid w:val="00A27A41"/>
    <w:rsid w:val="00A3009A"/>
    <w:rsid w:val="00A3084E"/>
    <w:rsid w:val="00A30995"/>
    <w:rsid w:val="00A30ABB"/>
    <w:rsid w:val="00A311E7"/>
    <w:rsid w:val="00A3137B"/>
    <w:rsid w:val="00A31534"/>
    <w:rsid w:val="00A31BA7"/>
    <w:rsid w:val="00A31D41"/>
    <w:rsid w:val="00A31FF7"/>
    <w:rsid w:val="00A32357"/>
    <w:rsid w:val="00A324D5"/>
    <w:rsid w:val="00A3254C"/>
    <w:rsid w:val="00A3277A"/>
    <w:rsid w:val="00A32B9E"/>
    <w:rsid w:val="00A33AF9"/>
    <w:rsid w:val="00A33B2D"/>
    <w:rsid w:val="00A33BC4"/>
    <w:rsid w:val="00A33F26"/>
    <w:rsid w:val="00A3438C"/>
    <w:rsid w:val="00A34864"/>
    <w:rsid w:val="00A348E4"/>
    <w:rsid w:val="00A354E5"/>
    <w:rsid w:val="00A357B2"/>
    <w:rsid w:val="00A357C3"/>
    <w:rsid w:val="00A359E3"/>
    <w:rsid w:val="00A35B40"/>
    <w:rsid w:val="00A35B83"/>
    <w:rsid w:val="00A35CF8"/>
    <w:rsid w:val="00A35EDB"/>
    <w:rsid w:val="00A36B36"/>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2B8E"/>
    <w:rsid w:val="00A42DF0"/>
    <w:rsid w:val="00A43557"/>
    <w:rsid w:val="00A4361D"/>
    <w:rsid w:val="00A436C4"/>
    <w:rsid w:val="00A4399E"/>
    <w:rsid w:val="00A43AC9"/>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47E45"/>
    <w:rsid w:val="00A47E54"/>
    <w:rsid w:val="00A5011A"/>
    <w:rsid w:val="00A503C6"/>
    <w:rsid w:val="00A504F2"/>
    <w:rsid w:val="00A505EE"/>
    <w:rsid w:val="00A50BC8"/>
    <w:rsid w:val="00A51361"/>
    <w:rsid w:val="00A51872"/>
    <w:rsid w:val="00A51A9F"/>
    <w:rsid w:val="00A52470"/>
    <w:rsid w:val="00A5290F"/>
    <w:rsid w:val="00A52E7D"/>
    <w:rsid w:val="00A53095"/>
    <w:rsid w:val="00A5321D"/>
    <w:rsid w:val="00A53CEB"/>
    <w:rsid w:val="00A53E52"/>
    <w:rsid w:val="00A53EAB"/>
    <w:rsid w:val="00A54248"/>
    <w:rsid w:val="00A54895"/>
    <w:rsid w:val="00A54972"/>
    <w:rsid w:val="00A54C4A"/>
    <w:rsid w:val="00A55099"/>
    <w:rsid w:val="00A551BD"/>
    <w:rsid w:val="00A553C8"/>
    <w:rsid w:val="00A5581C"/>
    <w:rsid w:val="00A55F09"/>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B2C"/>
    <w:rsid w:val="00A61B81"/>
    <w:rsid w:val="00A61DDD"/>
    <w:rsid w:val="00A627C6"/>
    <w:rsid w:val="00A62811"/>
    <w:rsid w:val="00A631C8"/>
    <w:rsid w:val="00A63E8C"/>
    <w:rsid w:val="00A63EEE"/>
    <w:rsid w:val="00A64417"/>
    <w:rsid w:val="00A64C9F"/>
    <w:rsid w:val="00A653F3"/>
    <w:rsid w:val="00A665C7"/>
    <w:rsid w:val="00A66C93"/>
    <w:rsid w:val="00A66F00"/>
    <w:rsid w:val="00A67702"/>
    <w:rsid w:val="00A67E3F"/>
    <w:rsid w:val="00A70ECB"/>
    <w:rsid w:val="00A70F74"/>
    <w:rsid w:val="00A712F7"/>
    <w:rsid w:val="00A71437"/>
    <w:rsid w:val="00A7235A"/>
    <w:rsid w:val="00A72531"/>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C7D"/>
    <w:rsid w:val="00A7645D"/>
    <w:rsid w:val="00A7655A"/>
    <w:rsid w:val="00A76EC8"/>
    <w:rsid w:val="00A774B8"/>
    <w:rsid w:val="00A775A3"/>
    <w:rsid w:val="00A77C0D"/>
    <w:rsid w:val="00A77FED"/>
    <w:rsid w:val="00A8050C"/>
    <w:rsid w:val="00A80817"/>
    <w:rsid w:val="00A809BE"/>
    <w:rsid w:val="00A80B1C"/>
    <w:rsid w:val="00A80E34"/>
    <w:rsid w:val="00A818C4"/>
    <w:rsid w:val="00A81BF1"/>
    <w:rsid w:val="00A822B2"/>
    <w:rsid w:val="00A8262B"/>
    <w:rsid w:val="00A82E32"/>
    <w:rsid w:val="00A82E84"/>
    <w:rsid w:val="00A83517"/>
    <w:rsid w:val="00A8379A"/>
    <w:rsid w:val="00A842B9"/>
    <w:rsid w:val="00A84369"/>
    <w:rsid w:val="00A84AB7"/>
    <w:rsid w:val="00A84FBB"/>
    <w:rsid w:val="00A85143"/>
    <w:rsid w:val="00A8589E"/>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A06C5"/>
    <w:rsid w:val="00AA094A"/>
    <w:rsid w:val="00AA0B93"/>
    <w:rsid w:val="00AA12CB"/>
    <w:rsid w:val="00AA1768"/>
    <w:rsid w:val="00AA17E6"/>
    <w:rsid w:val="00AA19FF"/>
    <w:rsid w:val="00AA1AA6"/>
    <w:rsid w:val="00AA1AAC"/>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707"/>
    <w:rsid w:val="00AA58B9"/>
    <w:rsid w:val="00AA63C9"/>
    <w:rsid w:val="00AA68B3"/>
    <w:rsid w:val="00AA68D6"/>
    <w:rsid w:val="00AA6991"/>
    <w:rsid w:val="00AA6C49"/>
    <w:rsid w:val="00AA6C65"/>
    <w:rsid w:val="00AA741E"/>
    <w:rsid w:val="00AA7C65"/>
    <w:rsid w:val="00AB14B9"/>
    <w:rsid w:val="00AB225D"/>
    <w:rsid w:val="00AB2526"/>
    <w:rsid w:val="00AB2532"/>
    <w:rsid w:val="00AB275F"/>
    <w:rsid w:val="00AB27EA"/>
    <w:rsid w:val="00AB2EB2"/>
    <w:rsid w:val="00AB325D"/>
    <w:rsid w:val="00AB3846"/>
    <w:rsid w:val="00AB3877"/>
    <w:rsid w:val="00AB3BD5"/>
    <w:rsid w:val="00AB3C26"/>
    <w:rsid w:val="00AB4154"/>
    <w:rsid w:val="00AB4171"/>
    <w:rsid w:val="00AB48D3"/>
    <w:rsid w:val="00AB4979"/>
    <w:rsid w:val="00AB4A5C"/>
    <w:rsid w:val="00AB4BFA"/>
    <w:rsid w:val="00AB52DB"/>
    <w:rsid w:val="00AB5365"/>
    <w:rsid w:val="00AB5AAB"/>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4123"/>
    <w:rsid w:val="00AC451A"/>
    <w:rsid w:val="00AC478F"/>
    <w:rsid w:val="00AC4C2C"/>
    <w:rsid w:val="00AC4DE1"/>
    <w:rsid w:val="00AC50A9"/>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3C"/>
    <w:rsid w:val="00AD135F"/>
    <w:rsid w:val="00AD1831"/>
    <w:rsid w:val="00AD18EE"/>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B7D"/>
    <w:rsid w:val="00AE1C38"/>
    <w:rsid w:val="00AE2C29"/>
    <w:rsid w:val="00AE2FBA"/>
    <w:rsid w:val="00AE3242"/>
    <w:rsid w:val="00AE3298"/>
    <w:rsid w:val="00AE36B4"/>
    <w:rsid w:val="00AE382A"/>
    <w:rsid w:val="00AE38F7"/>
    <w:rsid w:val="00AE3CF0"/>
    <w:rsid w:val="00AE4098"/>
    <w:rsid w:val="00AE4226"/>
    <w:rsid w:val="00AE4CD3"/>
    <w:rsid w:val="00AE4F2B"/>
    <w:rsid w:val="00AE53B1"/>
    <w:rsid w:val="00AE5A7C"/>
    <w:rsid w:val="00AE6090"/>
    <w:rsid w:val="00AE6236"/>
    <w:rsid w:val="00AE6583"/>
    <w:rsid w:val="00AE6630"/>
    <w:rsid w:val="00AE6724"/>
    <w:rsid w:val="00AE6BCD"/>
    <w:rsid w:val="00AE710C"/>
    <w:rsid w:val="00AE7375"/>
    <w:rsid w:val="00AE76F3"/>
    <w:rsid w:val="00AE77D6"/>
    <w:rsid w:val="00AF0002"/>
    <w:rsid w:val="00AF0481"/>
    <w:rsid w:val="00AF0AEB"/>
    <w:rsid w:val="00AF0C58"/>
    <w:rsid w:val="00AF1079"/>
    <w:rsid w:val="00AF1D5E"/>
    <w:rsid w:val="00AF203B"/>
    <w:rsid w:val="00AF2484"/>
    <w:rsid w:val="00AF2BC0"/>
    <w:rsid w:val="00AF49EA"/>
    <w:rsid w:val="00AF4F20"/>
    <w:rsid w:val="00AF4F66"/>
    <w:rsid w:val="00AF5647"/>
    <w:rsid w:val="00AF56B7"/>
    <w:rsid w:val="00AF5AFE"/>
    <w:rsid w:val="00AF62F0"/>
    <w:rsid w:val="00AF666D"/>
    <w:rsid w:val="00AF6804"/>
    <w:rsid w:val="00AF6AA5"/>
    <w:rsid w:val="00AF6AB0"/>
    <w:rsid w:val="00AF6DA6"/>
    <w:rsid w:val="00AF6DE2"/>
    <w:rsid w:val="00AF7210"/>
    <w:rsid w:val="00AF7582"/>
    <w:rsid w:val="00B00433"/>
    <w:rsid w:val="00B00AFA"/>
    <w:rsid w:val="00B017D8"/>
    <w:rsid w:val="00B01A56"/>
    <w:rsid w:val="00B01E99"/>
    <w:rsid w:val="00B025A5"/>
    <w:rsid w:val="00B0383E"/>
    <w:rsid w:val="00B03852"/>
    <w:rsid w:val="00B03B76"/>
    <w:rsid w:val="00B03C53"/>
    <w:rsid w:val="00B03D71"/>
    <w:rsid w:val="00B04952"/>
    <w:rsid w:val="00B04FF3"/>
    <w:rsid w:val="00B05AD9"/>
    <w:rsid w:val="00B06117"/>
    <w:rsid w:val="00B06278"/>
    <w:rsid w:val="00B069A8"/>
    <w:rsid w:val="00B06ADB"/>
    <w:rsid w:val="00B06CC6"/>
    <w:rsid w:val="00B06E1B"/>
    <w:rsid w:val="00B070B9"/>
    <w:rsid w:val="00B075AD"/>
    <w:rsid w:val="00B0763D"/>
    <w:rsid w:val="00B0787B"/>
    <w:rsid w:val="00B07891"/>
    <w:rsid w:val="00B07980"/>
    <w:rsid w:val="00B07B63"/>
    <w:rsid w:val="00B07DA6"/>
    <w:rsid w:val="00B10795"/>
    <w:rsid w:val="00B10956"/>
    <w:rsid w:val="00B10E0B"/>
    <w:rsid w:val="00B11876"/>
    <w:rsid w:val="00B120C0"/>
    <w:rsid w:val="00B124BB"/>
    <w:rsid w:val="00B12647"/>
    <w:rsid w:val="00B1287F"/>
    <w:rsid w:val="00B12922"/>
    <w:rsid w:val="00B12BBF"/>
    <w:rsid w:val="00B12F5A"/>
    <w:rsid w:val="00B1392B"/>
    <w:rsid w:val="00B13AF4"/>
    <w:rsid w:val="00B13E02"/>
    <w:rsid w:val="00B13F63"/>
    <w:rsid w:val="00B14196"/>
    <w:rsid w:val="00B1487F"/>
    <w:rsid w:val="00B14921"/>
    <w:rsid w:val="00B14DE5"/>
    <w:rsid w:val="00B14E80"/>
    <w:rsid w:val="00B1501A"/>
    <w:rsid w:val="00B153C6"/>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AC"/>
    <w:rsid w:val="00B2231F"/>
    <w:rsid w:val="00B223DF"/>
    <w:rsid w:val="00B22493"/>
    <w:rsid w:val="00B224A8"/>
    <w:rsid w:val="00B229BB"/>
    <w:rsid w:val="00B22C57"/>
    <w:rsid w:val="00B23142"/>
    <w:rsid w:val="00B2353E"/>
    <w:rsid w:val="00B2360C"/>
    <w:rsid w:val="00B236A9"/>
    <w:rsid w:val="00B23832"/>
    <w:rsid w:val="00B23EFF"/>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B3A"/>
    <w:rsid w:val="00B33D84"/>
    <w:rsid w:val="00B34227"/>
    <w:rsid w:val="00B3429A"/>
    <w:rsid w:val="00B3450B"/>
    <w:rsid w:val="00B353BF"/>
    <w:rsid w:val="00B35C30"/>
    <w:rsid w:val="00B35E1A"/>
    <w:rsid w:val="00B36423"/>
    <w:rsid w:val="00B3655F"/>
    <w:rsid w:val="00B36FC7"/>
    <w:rsid w:val="00B37033"/>
    <w:rsid w:val="00B370F3"/>
    <w:rsid w:val="00B37B74"/>
    <w:rsid w:val="00B37BA4"/>
    <w:rsid w:val="00B4072C"/>
    <w:rsid w:val="00B4095A"/>
    <w:rsid w:val="00B40BBE"/>
    <w:rsid w:val="00B40CAF"/>
    <w:rsid w:val="00B40D2F"/>
    <w:rsid w:val="00B4139F"/>
    <w:rsid w:val="00B429BA"/>
    <w:rsid w:val="00B42D85"/>
    <w:rsid w:val="00B42E79"/>
    <w:rsid w:val="00B433DE"/>
    <w:rsid w:val="00B4369C"/>
    <w:rsid w:val="00B437BB"/>
    <w:rsid w:val="00B44444"/>
    <w:rsid w:val="00B44A2B"/>
    <w:rsid w:val="00B4516E"/>
    <w:rsid w:val="00B45389"/>
    <w:rsid w:val="00B457E2"/>
    <w:rsid w:val="00B458C2"/>
    <w:rsid w:val="00B4690A"/>
    <w:rsid w:val="00B4717F"/>
    <w:rsid w:val="00B4780B"/>
    <w:rsid w:val="00B47AF6"/>
    <w:rsid w:val="00B50F32"/>
    <w:rsid w:val="00B512C9"/>
    <w:rsid w:val="00B52051"/>
    <w:rsid w:val="00B5221E"/>
    <w:rsid w:val="00B5248C"/>
    <w:rsid w:val="00B526A3"/>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C53"/>
    <w:rsid w:val="00B60DC1"/>
    <w:rsid w:val="00B60F9D"/>
    <w:rsid w:val="00B61B16"/>
    <w:rsid w:val="00B62003"/>
    <w:rsid w:val="00B62110"/>
    <w:rsid w:val="00B62425"/>
    <w:rsid w:val="00B62BAF"/>
    <w:rsid w:val="00B63B96"/>
    <w:rsid w:val="00B63F44"/>
    <w:rsid w:val="00B6404F"/>
    <w:rsid w:val="00B6435D"/>
    <w:rsid w:val="00B64CD9"/>
    <w:rsid w:val="00B65160"/>
    <w:rsid w:val="00B6549C"/>
    <w:rsid w:val="00B6553F"/>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A99"/>
    <w:rsid w:val="00B71B3E"/>
    <w:rsid w:val="00B71BB3"/>
    <w:rsid w:val="00B7210F"/>
    <w:rsid w:val="00B72791"/>
    <w:rsid w:val="00B73397"/>
    <w:rsid w:val="00B7377D"/>
    <w:rsid w:val="00B739CC"/>
    <w:rsid w:val="00B740EF"/>
    <w:rsid w:val="00B74861"/>
    <w:rsid w:val="00B74B2A"/>
    <w:rsid w:val="00B74B7C"/>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AA9"/>
    <w:rsid w:val="00B81EC8"/>
    <w:rsid w:val="00B82061"/>
    <w:rsid w:val="00B8248A"/>
    <w:rsid w:val="00B82664"/>
    <w:rsid w:val="00B82A0A"/>
    <w:rsid w:val="00B82EA0"/>
    <w:rsid w:val="00B83024"/>
    <w:rsid w:val="00B836F9"/>
    <w:rsid w:val="00B83743"/>
    <w:rsid w:val="00B8374F"/>
    <w:rsid w:val="00B83BCF"/>
    <w:rsid w:val="00B83E0A"/>
    <w:rsid w:val="00B84996"/>
    <w:rsid w:val="00B84DC1"/>
    <w:rsid w:val="00B8504C"/>
    <w:rsid w:val="00B85A4D"/>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515"/>
    <w:rsid w:val="00B94A33"/>
    <w:rsid w:val="00B94F63"/>
    <w:rsid w:val="00B95327"/>
    <w:rsid w:val="00B95B7D"/>
    <w:rsid w:val="00B95D29"/>
    <w:rsid w:val="00B95D37"/>
    <w:rsid w:val="00B9611C"/>
    <w:rsid w:val="00B966A1"/>
    <w:rsid w:val="00B968D3"/>
    <w:rsid w:val="00B97493"/>
    <w:rsid w:val="00B9762E"/>
    <w:rsid w:val="00B97A26"/>
    <w:rsid w:val="00B97BAB"/>
    <w:rsid w:val="00B97C5F"/>
    <w:rsid w:val="00BA0307"/>
    <w:rsid w:val="00BA0612"/>
    <w:rsid w:val="00BA0760"/>
    <w:rsid w:val="00BA0E6D"/>
    <w:rsid w:val="00BA1061"/>
    <w:rsid w:val="00BA12BF"/>
    <w:rsid w:val="00BA1490"/>
    <w:rsid w:val="00BA156B"/>
    <w:rsid w:val="00BA1605"/>
    <w:rsid w:val="00BA287A"/>
    <w:rsid w:val="00BA2A44"/>
    <w:rsid w:val="00BA2DDF"/>
    <w:rsid w:val="00BA3616"/>
    <w:rsid w:val="00BA3AA5"/>
    <w:rsid w:val="00BA3B7E"/>
    <w:rsid w:val="00BA4241"/>
    <w:rsid w:val="00BA4391"/>
    <w:rsid w:val="00BA43C5"/>
    <w:rsid w:val="00BA4E19"/>
    <w:rsid w:val="00BA4EBC"/>
    <w:rsid w:val="00BA4FB0"/>
    <w:rsid w:val="00BA51E6"/>
    <w:rsid w:val="00BA54D2"/>
    <w:rsid w:val="00BA581B"/>
    <w:rsid w:val="00BA58A1"/>
    <w:rsid w:val="00BA655E"/>
    <w:rsid w:val="00BA7507"/>
    <w:rsid w:val="00BA7B4C"/>
    <w:rsid w:val="00BB03B6"/>
    <w:rsid w:val="00BB06D7"/>
    <w:rsid w:val="00BB09F9"/>
    <w:rsid w:val="00BB0C27"/>
    <w:rsid w:val="00BB0CB4"/>
    <w:rsid w:val="00BB122A"/>
    <w:rsid w:val="00BB1304"/>
    <w:rsid w:val="00BB15B8"/>
    <w:rsid w:val="00BB1B50"/>
    <w:rsid w:val="00BB1C51"/>
    <w:rsid w:val="00BB1C6C"/>
    <w:rsid w:val="00BB1CF5"/>
    <w:rsid w:val="00BB1F66"/>
    <w:rsid w:val="00BB225C"/>
    <w:rsid w:val="00BB2277"/>
    <w:rsid w:val="00BB2767"/>
    <w:rsid w:val="00BB2992"/>
    <w:rsid w:val="00BB2DB2"/>
    <w:rsid w:val="00BB318E"/>
    <w:rsid w:val="00BB35F3"/>
    <w:rsid w:val="00BB369F"/>
    <w:rsid w:val="00BB3C7B"/>
    <w:rsid w:val="00BB4405"/>
    <w:rsid w:val="00BB450E"/>
    <w:rsid w:val="00BB4B4F"/>
    <w:rsid w:val="00BB5913"/>
    <w:rsid w:val="00BB5B40"/>
    <w:rsid w:val="00BB5B68"/>
    <w:rsid w:val="00BB5B8A"/>
    <w:rsid w:val="00BB6023"/>
    <w:rsid w:val="00BB6DCE"/>
    <w:rsid w:val="00BB766C"/>
    <w:rsid w:val="00BB7EEF"/>
    <w:rsid w:val="00BC0244"/>
    <w:rsid w:val="00BC0602"/>
    <w:rsid w:val="00BC0DC9"/>
    <w:rsid w:val="00BC0FB0"/>
    <w:rsid w:val="00BC15FC"/>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D027C"/>
    <w:rsid w:val="00BD02C5"/>
    <w:rsid w:val="00BD0318"/>
    <w:rsid w:val="00BD052E"/>
    <w:rsid w:val="00BD0578"/>
    <w:rsid w:val="00BD087D"/>
    <w:rsid w:val="00BD0B35"/>
    <w:rsid w:val="00BD0D53"/>
    <w:rsid w:val="00BD150E"/>
    <w:rsid w:val="00BD154F"/>
    <w:rsid w:val="00BD16A2"/>
    <w:rsid w:val="00BD19B4"/>
    <w:rsid w:val="00BD1B1A"/>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1F5"/>
    <w:rsid w:val="00BE04A5"/>
    <w:rsid w:val="00BE0A86"/>
    <w:rsid w:val="00BE0BE3"/>
    <w:rsid w:val="00BE0BEA"/>
    <w:rsid w:val="00BE1950"/>
    <w:rsid w:val="00BE2571"/>
    <w:rsid w:val="00BE2751"/>
    <w:rsid w:val="00BE2793"/>
    <w:rsid w:val="00BE27D3"/>
    <w:rsid w:val="00BE28E7"/>
    <w:rsid w:val="00BE2E5C"/>
    <w:rsid w:val="00BE36CC"/>
    <w:rsid w:val="00BE3813"/>
    <w:rsid w:val="00BE3874"/>
    <w:rsid w:val="00BE393E"/>
    <w:rsid w:val="00BE3C93"/>
    <w:rsid w:val="00BE3CD3"/>
    <w:rsid w:val="00BE426A"/>
    <w:rsid w:val="00BE4301"/>
    <w:rsid w:val="00BE520A"/>
    <w:rsid w:val="00BE5406"/>
    <w:rsid w:val="00BE5BF2"/>
    <w:rsid w:val="00BE64AA"/>
    <w:rsid w:val="00BE6801"/>
    <w:rsid w:val="00BE69BB"/>
    <w:rsid w:val="00BE6DFC"/>
    <w:rsid w:val="00BE7094"/>
    <w:rsid w:val="00BE7160"/>
    <w:rsid w:val="00BE7455"/>
    <w:rsid w:val="00BE780B"/>
    <w:rsid w:val="00BF01F9"/>
    <w:rsid w:val="00BF0A04"/>
    <w:rsid w:val="00BF0A20"/>
    <w:rsid w:val="00BF0C82"/>
    <w:rsid w:val="00BF0D9D"/>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5B1"/>
    <w:rsid w:val="00BF3903"/>
    <w:rsid w:val="00BF3A0B"/>
    <w:rsid w:val="00BF3BC0"/>
    <w:rsid w:val="00BF44D4"/>
    <w:rsid w:val="00BF4D9D"/>
    <w:rsid w:val="00BF4DA4"/>
    <w:rsid w:val="00BF5778"/>
    <w:rsid w:val="00BF57DE"/>
    <w:rsid w:val="00BF5D0F"/>
    <w:rsid w:val="00BF5D87"/>
    <w:rsid w:val="00BF5E1E"/>
    <w:rsid w:val="00BF5ECF"/>
    <w:rsid w:val="00BF65CD"/>
    <w:rsid w:val="00BF730C"/>
    <w:rsid w:val="00BF759E"/>
    <w:rsid w:val="00BF7E75"/>
    <w:rsid w:val="00BF7F62"/>
    <w:rsid w:val="00C00A4F"/>
    <w:rsid w:val="00C01033"/>
    <w:rsid w:val="00C01219"/>
    <w:rsid w:val="00C012F5"/>
    <w:rsid w:val="00C01411"/>
    <w:rsid w:val="00C014C4"/>
    <w:rsid w:val="00C0287D"/>
    <w:rsid w:val="00C03D86"/>
    <w:rsid w:val="00C04246"/>
    <w:rsid w:val="00C047B0"/>
    <w:rsid w:val="00C0483E"/>
    <w:rsid w:val="00C04C50"/>
    <w:rsid w:val="00C04DEA"/>
    <w:rsid w:val="00C0597C"/>
    <w:rsid w:val="00C05B57"/>
    <w:rsid w:val="00C05B94"/>
    <w:rsid w:val="00C05C59"/>
    <w:rsid w:val="00C06105"/>
    <w:rsid w:val="00C0649A"/>
    <w:rsid w:val="00C06879"/>
    <w:rsid w:val="00C06B28"/>
    <w:rsid w:val="00C06BC8"/>
    <w:rsid w:val="00C070BF"/>
    <w:rsid w:val="00C07364"/>
    <w:rsid w:val="00C07BA7"/>
    <w:rsid w:val="00C07EB0"/>
    <w:rsid w:val="00C07EFB"/>
    <w:rsid w:val="00C101EC"/>
    <w:rsid w:val="00C1090A"/>
    <w:rsid w:val="00C109A6"/>
    <w:rsid w:val="00C11023"/>
    <w:rsid w:val="00C11036"/>
    <w:rsid w:val="00C111ED"/>
    <w:rsid w:val="00C11813"/>
    <w:rsid w:val="00C12492"/>
    <w:rsid w:val="00C12C0C"/>
    <w:rsid w:val="00C12DE9"/>
    <w:rsid w:val="00C1322C"/>
    <w:rsid w:val="00C132C8"/>
    <w:rsid w:val="00C1346B"/>
    <w:rsid w:val="00C134BA"/>
    <w:rsid w:val="00C140F7"/>
    <w:rsid w:val="00C14361"/>
    <w:rsid w:val="00C14669"/>
    <w:rsid w:val="00C146B2"/>
    <w:rsid w:val="00C14DD9"/>
    <w:rsid w:val="00C150EB"/>
    <w:rsid w:val="00C15A13"/>
    <w:rsid w:val="00C15D91"/>
    <w:rsid w:val="00C15DF5"/>
    <w:rsid w:val="00C162AA"/>
    <w:rsid w:val="00C162BC"/>
    <w:rsid w:val="00C16533"/>
    <w:rsid w:val="00C165B7"/>
    <w:rsid w:val="00C1677A"/>
    <w:rsid w:val="00C167F8"/>
    <w:rsid w:val="00C170C0"/>
    <w:rsid w:val="00C17BE6"/>
    <w:rsid w:val="00C17E34"/>
    <w:rsid w:val="00C20550"/>
    <w:rsid w:val="00C206A4"/>
    <w:rsid w:val="00C20842"/>
    <w:rsid w:val="00C20A13"/>
    <w:rsid w:val="00C20C40"/>
    <w:rsid w:val="00C2103F"/>
    <w:rsid w:val="00C210A6"/>
    <w:rsid w:val="00C21545"/>
    <w:rsid w:val="00C21870"/>
    <w:rsid w:val="00C21915"/>
    <w:rsid w:val="00C219F9"/>
    <w:rsid w:val="00C21D84"/>
    <w:rsid w:val="00C21D9C"/>
    <w:rsid w:val="00C221D5"/>
    <w:rsid w:val="00C22490"/>
    <w:rsid w:val="00C225A6"/>
    <w:rsid w:val="00C226E8"/>
    <w:rsid w:val="00C2413D"/>
    <w:rsid w:val="00C2419D"/>
    <w:rsid w:val="00C2477D"/>
    <w:rsid w:val="00C24E74"/>
    <w:rsid w:val="00C2505C"/>
    <w:rsid w:val="00C251D9"/>
    <w:rsid w:val="00C25432"/>
    <w:rsid w:val="00C25749"/>
    <w:rsid w:val="00C25915"/>
    <w:rsid w:val="00C25B9A"/>
    <w:rsid w:val="00C25C9E"/>
    <w:rsid w:val="00C25CFA"/>
    <w:rsid w:val="00C25FC0"/>
    <w:rsid w:val="00C26C8E"/>
    <w:rsid w:val="00C270CC"/>
    <w:rsid w:val="00C2728B"/>
    <w:rsid w:val="00C272C4"/>
    <w:rsid w:val="00C27473"/>
    <w:rsid w:val="00C27A36"/>
    <w:rsid w:val="00C30987"/>
    <w:rsid w:val="00C30AFA"/>
    <w:rsid w:val="00C30B58"/>
    <w:rsid w:val="00C30D8E"/>
    <w:rsid w:val="00C30DEB"/>
    <w:rsid w:val="00C30E89"/>
    <w:rsid w:val="00C31358"/>
    <w:rsid w:val="00C31439"/>
    <w:rsid w:val="00C31C12"/>
    <w:rsid w:val="00C31E6E"/>
    <w:rsid w:val="00C324FF"/>
    <w:rsid w:val="00C3251F"/>
    <w:rsid w:val="00C32704"/>
    <w:rsid w:val="00C32A12"/>
    <w:rsid w:val="00C32AF1"/>
    <w:rsid w:val="00C3322C"/>
    <w:rsid w:val="00C3344C"/>
    <w:rsid w:val="00C345B3"/>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CE"/>
    <w:rsid w:val="00C42D07"/>
    <w:rsid w:val="00C434B3"/>
    <w:rsid w:val="00C4364B"/>
    <w:rsid w:val="00C43C5C"/>
    <w:rsid w:val="00C43E12"/>
    <w:rsid w:val="00C443F2"/>
    <w:rsid w:val="00C448BB"/>
    <w:rsid w:val="00C44E9F"/>
    <w:rsid w:val="00C450A2"/>
    <w:rsid w:val="00C4516D"/>
    <w:rsid w:val="00C455E7"/>
    <w:rsid w:val="00C4577D"/>
    <w:rsid w:val="00C45EDF"/>
    <w:rsid w:val="00C46590"/>
    <w:rsid w:val="00C46DE1"/>
    <w:rsid w:val="00C46F79"/>
    <w:rsid w:val="00C46FC9"/>
    <w:rsid w:val="00C474A3"/>
    <w:rsid w:val="00C509E0"/>
    <w:rsid w:val="00C51011"/>
    <w:rsid w:val="00C51174"/>
    <w:rsid w:val="00C515D3"/>
    <w:rsid w:val="00C51B84"/>
    <w:rsid w:val="00C52067"/>
    <w:rsid w:val="00C52634"/>
    <w:rsid w:val="00C52B31"/>
    <w:rsid w:val="00C52BA3"/>
    <w:rsid w:val="00C5304D"/>
    <w:rsid w:val="00C532A1"/>
    <w:rsid w:val="00C537ED"/>
    <w:rsid w:val="00C53AA8"/>
    <w:rsid w:val="00C5431F"/>
    <w:rsid w:val="00C5456C"/>
    <w:rsid w:val="00C54994"/>
    <w:rsid w:val="00C54DE2"/>
    <w:rsid w:val="00C5546B"/>
    <w:rsid w:val="00C557C0"/>
    <w:rsid w:val="00C56020"/>
    <w:rsid w:val="00C565FD"/>
    <w:rsid w:val="00C56945"/>
    <w:rsid w:val="00C575DC"/>
    <w:rsid w:val="00C579C8"/>
    <w:rsid w:val="00C57C36"/>
    <w:rsid w:val="00C6039F"/>
    <w:rsid w:val="00C60451"/>
    <w:rsid w:val="00C60670"/>
    <w:rsid w:val="00C60737"/>
    <w:rsid w:val="00C60815"/>
    <w:rsid w:val="00C61257"/>
    <w:rsid w:val="00C6136E"/>
    <w:rsid w:val="00C617D8"/>
    <w:rsid w:val="00C61968"/>
    <w:rsid w:val="00C61B60"/>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701F5"/>
    <w:rsid w:val="00C70382"/>
    <w:rsid w:val="00C705E4"/>
    <w:rsid w:val="00C70786"/>
    <w:rsid w:val="00C7081B"/>
    <w:rsid w:val="00C70FF3"/>
    <w:rsid w:val="00C715E0"/>
    <w:rsid w:val="00C71F8B"/>
    <w:rsid w:val="00C72E75"/>
    <w:rsid w:val="00C73446"/>
    <w:rsid w:val="00C734A5"/>
    <w:rsid w:val="00C7376F"/>
    <w:rsid w:val="00C73AEE"/>
    <w:rsid w:val="00C73B96"/>
    <w:rsid w:val="00C73C80"/>
    <w:rsid w:val="00C73FD8"/>
    <w:rsid w:val="00C74A5B"/>
    <w:rsid w:val="00C74D6F"/>
    <w:rsid w:val="00C74F1F"/>
    <w:rsid w:val="00C75A98"/>
    <w:rsid w:val="00C75E0F"/>
    <w:rsid w:val="00C76228"/>
    <w:rsid w:val="00C762BE"/>
    <w:rsid w:val="00C763B6"/>
    <w:rsid w:val="00C7658F"/>
    <w:rsid w:val="00C765D7"/>
    <w:rsid w:val="00C766E2"/>
    <w:rsid w:val="00C77B9A"/>
    <w:rsid w:val="00C80C33"/>
    <w:rsid w:val="00C80F2F"/>
    <w:rsid w:val="00C83B22"/>
    <w:rsid w:val="00C845B7"/>
    <w:rsid w:val="00C858A1"/>
    <w:rsid w:val="00C8600E"/>
    <w:rsid w:val="00C86012"/>
    <w:rsid w:val="00C86505"/>
    <w:rsid w:val="00C86F92"/>
    <w:rsid w:val="00C8742E"/>
    <w:rsid w:val="00C87484"/>
    <w:rsid w:val="00C874D1"/>
    <w:rsid w:val="00C876B5"/>
    <w:rsid w:val="00C902AA"/>
    <w:rsid w:val="00C904DF"/>
    <w:rsid w:val="00C9058E"/>
    <w:rsid w:val="00C909AB"/>
    <w:rsid w:val="00C91540"/>
    <w:rsid w:val="00C9158B"/>
    <w:rsid w:val="00C91703"/>
    <w:rsid w:val="00C91B1E"/>
    <w:rsid w:val="00C91C4E"/>
    <w:rsid w:val="00C91CF5"/>
    <w:rsid w:val="00C920F6"/>
    <w:rsid w:val="00C92372"/>
    <w:rsid w:val="00C923FF"/>
    <w:rsid w:val="00C9262B"/>
    <w:rsid w:val="00C92AC0"/>
    <w:rsid w:val="00C92C19"/>
    <w:rsid w:val="00C9345A"/>
    <w:rsid w:val="00C93AA0"/>
    <w:rsid w:val="00C93F56"/>
    <w:rsid w:val="00C94090"/>
    <w:rsid w:val="00C949F5"/>
    <w:rsid w:val="00C94FBE"/>
    <w:rsid w:val="00C95433"/>
    <w:rsid w:val="00C955D1"/>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DB8"/>
    <w:rsid w:val="00CA2FBC"/>
    <w:rsid w:val="00CA3229"/>
    <w:rsid w:val="00CA34F9"/>
    <w:rsid w:val="00CA4545"/>
    <w:rsid w:val="00CA4884"/>
    <w:rsid w:val="00CA59B8"/>
    <w:rsid w:val="00CA6653"/>
    <w:rsid w:val="00CA6EE9"/>
    <w:rsid w:val="00CA77E7"/>
    <w:rsid w:val="00CA7FBB"/>
    <w:rsid w:val="00CB0597"/>
    <w:rsid w:val="00CB0687"/>
    <w:rsid w:val="00CB08DC"/>
    <w:rsid w:val="00CB1C0C"/>
    <w:rsid w:val="00CB1C2D"/>
    <w:rsid w:val="00CB1CA5"/>
    <w:rsid w:val="00CB1CC6"/>
    <w:rsid w:val="00CB1FB7"/>
    <w:rsid w:val="00CB2443"/>
    <w:rsid w:val="00CB2579"/>
    <w:rsid w:val="00CB2D0D"/>
    <w:rsid w:val="00CB33B9"/>
    <w:rsid w:val="00CB382A"/>
    <w:rsid w:val="00CB395E"/>
    <w:rsid w:val="00CB3A8F"/>
    <w:rsid w:val="00CB4229"/>
    <w:rsid w:val="00CB43FE"/>
    <w:rsid w:val="00CB45F8"/>
    <w:rsid w:val="00CB4A05"/>
    <w:rsid w:val="00CB5131"/>
    <w:rsid w:val="00CB5179"/>
    <w:rsid w:val="00CB568D"/>
    <w:rsid w:val="00CB5968"/>
    <w:rsid w:val="00CB6AFC"/>
    <w:rsid w:val="00CB77DC"/>
    <w:rsid w:val="00CB7E6A"/>
    <w:rsid w:val="00CB7ECA"/>
    <w:rsid w:val="00CB7F5E"/>
    <w:rsid w:val="00CC0119"/>
    <w:rsid w:val="00CC091C"/>
    <w:rsid w:val="00CC0B00"/>
    <w:rsid w:val="00CC10BA"/>
    <w:rsid w:val="00CC11E1"/>
    <w:rsid w:val="00CC1266"/>
    <w:rsid w:val="00CC18C6"/>
    <w:rsid w:val="00CC1AFD"/>
    <w:rsid w:val="00CC29B3"/>
    <w:rsid w:val="00CC2BDE"/>
    <w:rsid w:val="00CC2F9B"/>
    <w:rsid w:val="00CC31EC"/>
    <w:rsid w:val="00CC43B2"/>
    <w:rsid w:val="00CC54F6"/>
    <w:rsid w:val="00CC5A45"/>
    <w:rsid w:val="00CC5BE8"/>
    <w:rsid w:val="00CC65DB"/>
    <w:rsid w:val="00CC673D"/>
    <w:rsid w:val="00CC67D4"/>
    <w:rsid w:val="00CC6E76"/>
    <w:rsid w:val="00CC731B"/>
    <w:rsid w:val="00CC7676"/>
    <w:rsid w:val="00CC7832"/>
    <w:rsid w:val="00CC7B75"/>
    <w:rsid w:val="00CC7BC7"/>
    <w:rsid w:val="00CC7E21"/>
    <w:rsid w:val="00CC7FEC"/>
    <w:rsid w:val="00CD02E6"/>
    <w:rsid w:val="00CD102F"/>
    <w:rsid w:val="00CD1112"/>
    <w:rsid w:val="00CD1A91"/>
    <w:rsid w:val="00CD1F29"/>
    <w:rsid w:val="00CD2779"/>
    <w:rsid w:val="00CD29F8"/>
    <w:rsid w:val="00CD2E4B"/>
    <w:rsid w:val="00CD3CE5"/>
    <w:rsid w:val="00CD3CEB"/>
    <w:rsid w:val="00CD420A"/>
    <w:rsid w:val="00CD42BB"/>
    <w:rsid w:val="00CD42D7"/>
    <w:rsid w:val="00CD490E"/>
    <w:rsid w:val="00CD5284"/>
    <w:rsid w:val="00CD5889"/>
    <w:rsid w:val="00CD5946"/>
    <w:rsid w:val="00CD5BD2"/>
    <w:rsid w:val="00CD6279"/>
    <w:rsid w:val="00CD63DA"/>
    <w:rsid w:val="00CD64CD"/>
    <w:rsid w:val="00CD6A39"/>
    <w:rsid w:val="00CD6B96"/>
    <w:rsid w:val="00CD6CA0"/>
    <w:rsid w:val="00CD7156"/>
    <w:rsid w:val="00CD71C6"/>
    <w:rsid w:val="00CE035E"/>
    <w:rsid w:val="00CE0C01"/>
    <w:rsid w:val="00CE0F1A"/>
    <w:rsid w:val="00CE1328"/>
    <w:rsid w:val="00CE17B3"/>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949"/>
    <w:rsid w:val="00CE5F7A"/>
    <w:rsid w:val="00CE61A8"/>
    <w:rsid w:val="00CE6E54"/>
    <w:rsid w:val="00CE6F2A"/>
    <w:rsid w:val="00CE713D"/>
    <w:rsid w:val="00CE799A"/>
    <w:rsid w:val="00CE7BD0"/>
    <w:rsid w:val="00CE7E48"/>
    <w:rsid w:val="00CF0247"/>
    <w:rsid w:val="00CF036F"/>
    <w:rsid w:val="00CF063E"/>
    <w:rsid w:val="00CF065E"/>
    <w:rsid w:val="00CF12E0"/>
    <w:rsid w:val="00CF1F26"/>
    <w:rsid w:val="00CF1F40"/>
    <w:rsid w:val="00CF26A1"/>
    <w:rsid w:val="00CF27D9"/>
    <w:rsid w:val="00CF2886"/>
    <w:rsid w:val="00CF2ABF"/>
    <w:rsid w:val="00CF2EBB"/>
    <w:rsid w:val="00CF3444"/>
    <w:rsid w:val="00CF3659"/>
    <w:rsid w:val="00CF3F6E"/>
    <w:rsid w:val="00CF4C20"/>
    <w:rsid w:val="00CF5159"/>
    <w:rsid w:val="00CF57B2"/>
    <w:rsid w:val="00CF5C7A"/>
    <w:rsid w:val="00CF603F"/>
    <w:rsid w:val="00CF67DF"/>
    <w:rsid w:val="00CF68B1"/>
    <w:rsid w:val="00CF6922"/>
    <w:rsid w:val="00CF6C84"/>
    <w:rsid w:val="00CF6D76"/>
    <w:rsid w:val="00CF73A4"/>
    <w:rsid w:val="00CF7747"/>
    <w:rsid w:val="00CF7A36"/>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FC"/>
    <w:rsid w:val="00D03D23"/>
    <w:rsid w:val="00D0452E"/>
    <w:rsid w:val="00D05416"/>
    <w:rsid w:val="00D05502"/>
    <w:rsid w:val="00D056C0"/>
    <w:rsid w:val="00D05892"/>
    <w:rsid w:val="00D058A3"/>
    <w:rsid w:val="00D05C75"/>
    <w:rsid w:val="00D05F26"/>
    <w:rsid w:val="00D06063"/>
    <w:rsid w:val="00D06084"/>
    <w:rsid w:val="00D06131"/>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9"/>
    <w:rsid w:val="00D14121"/>
    <w:rsid w:val="00D14D48"/>
    <w:rsid w:val="00D14E24"/>
    <w:rsid w:val="00D14EE7"/>
    <w:rsid w:val="00D14F29"/>
    <w:rsid w:val="00D14F40"/>
    <w:rsid w:val="00D15210"/>
    <w:rsid w:val="00D15362"/>
    <w:rsid w:val="00D16229"/>
    <w:rsid w:val="00D16623"/>
    <w:rsid w:val="00D16A40"/>
    <w:rsid w:val="00D16DEC"/>
    <w:rsid w:val="00D16E03"/>
    <w:rsid w:val="00D1715D"/>
    <w:rsid w:val="00D175A9"/>
    <w:rsid w:val="00D17F9A"/>
    <w:rsid w:val="00D2011A"/>
    <w:rsid w:val="00D20BB8"/>
    <w:rsid w:val="00D21229"/>
    <w:rsid w:val="00D214E7"/>
    <w:rsid w:val="00D21CA0"/>
    <w:rsid w:val="00D21CD3"/>
    <w:rsid w:val="00D21E8A"/>
    <w:rsid w:val="00D2267C"/>
    <w:rsid w:val="00D22895"/>
    <w:rsid w:val="00D23005"/>
    <w:rsid w:val="00D2333E"/>
    <w:rsid w:val="00D23D0E"/>
    <w:rsid w:val="00D24D9F"/>
    <w:rsid w:val="00D25604"/>
    <w:rsid w:val="00D25B8C"/>
    <w:rsid w:val="00D26FC2"/>
    <w:rsid w:val="00D270B3"/>
    <w:rsid w:val="00D27135"/>
    <w:rsid w:val="00D2725B"/>
    <w:rsid w:val="00D278C1"/>
    <w:rsid w:val="00D30DFC"/>
    <w:rsid w:val="00D31D2C"/>
    <w:rsid w:val="00D3264A"/>
    <w:rsid w:val="00D32A6E"/>
    <w:rsid w:val="00D32E8E"/>
    <w:rsid w:val="00D32FB2"/>
    <w:rsid w:val="00D33354"/>
    <w:rsid w:val="00D33533"/>
    <w:rsid w:val="00D33742"/>
    <w:rsid w:val="00D33F14"/>
    <w:rsid w:val="00D34079"/>
    <w:rsid w:val="00D34502"/>
    <w:rsid w:val="00D34734"/>
    <w:rsid w:val="00D34820"/>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9CA"/>
    <w:rsid w:val="00D41FB8"/>
    <w:rsid w:val="00D42003"/>
    <w:rsid w:val="00D42862"/>
    <w:rsid w:val="00D42E52"/>
    <w:rsid w:val="00D43AC8"/>
    <w:rsid w:val="00D43C10"/>
    <w:rsid w:val="00D43D05"/>
    <w:rsid w:val="00D44334"/>
    <w:rsid w:val="00D4447C"/>
    <w:rsid w:val="00D44859"/>
    <w:rsid w:val="00D44C91"/>
    <w:rsid w:val="00D456E2"/>
    <w:rsid w:val="00D45A41"/>
    <w:rsid w:val="00D45ADC"/>
    <w:rsid w:val="00D45D74"/>
    <w:rsid w:val="00D460F1"/>
    <w:rsid w:val="00D46251"/>
    <w:rsid w:val="00D468F2"/>
    <w:rsid w:val="00D472AF"/>
    <w:rsid w:val="00D4761C"/>
    <w:rsid w:val="00D47C8E"/>
    <w:rsid w:val="00D47FF7"/>
    <w:rsid w:val="00D500BD"/>
    <w:rsid w:val="00D503C0"/>
    <w:rsid w:val="00D50917"/>
    <w:rsid w:val="00D51001"/>
    <w:rsid w:val="00D519BB"/>
    <w:rsid w:val="00D51DD0"/>
    <w:rsid w:val="00D5273C"/>
    <w:rsid w:val="00D53636"/>
    <w:rsid w:val="00D536EF"/>
    <w:rsid w:val="00D538D4"/>
    <w:rsid w:val="00D538D8"/>
    <w:rsid w:val="00D54DBF"/>
    <w:rsid w:val="00D5556B"/>
    <w:rsid w:val="00D55628"/>
    <w:rsid w:val="00D55663"/>
    <w:rsid w:val="00D5594A"/>
    <w:rsid w:val="00D56808"/>
    <w:rsid w:val="00D57193"/>
    <w:rsid w:val="00D573B4"/>
    <w:rsid w:val="00D5745E"/>
    <w:rsid w:val="00D57B31"/>
    <w:rsid w:val="00D60692"/>
    <w:rsid w:val="00D6071B"/>
    <w:rsid w:val="00D607FB"/>
    <w:rsid w:val="00D60FA5"/>
    <w:rsid w:val="00D610F3"/>
    <w:rsid w:val="00D6110B"/>
    <w:rsid w:val="00D61148"/>
    <w:rsid w:val="00D6183E"/>
    <w:rsid w:val="00D619CF"/>
    <w:rsid w:val="00D61ABC"/>
    <w:rsid w:val="00D61BDD"/>
    <w:rsid w:val="00D61CA4"/>
    <w:rsid w:val="00D6249A"/>
    <w:rsid w:val="00D62681"/>
    <w:rsid w:val="00D62C04"/>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BAA"/>
    <w:rsid w:val="00D67EC9"/>
    <w:rsid w:val="00D70537"/>
    <w:rsid w:val="00D7066E"/>
    <w:rsid w:val="00D70792"/>
    <w:rsid w:val="00D70C58"/>
    <w:rsid w:val="00D70F46"/>
    <w:rsid w:val="00D710A9"/>
    <w:rsid w:val="00D71424"/>
    <w:rsid w:val="00D7153E"/>
    <w:rsid w:val="00D72A3E"/>
    <w:rsid w:val="00D72BC8"/>
    <w:rsid w:val="00D72D57"/>
    <w:rsid w:val="00D7356A"/>
    <w:rsid w:val="00D73B6C"/>
    <w:rsid w:val="00D73C62"/>
    <w:rsid w:val="00D73E90"/>
    <w:rsid w:val="00D747A7"/>
    <w:rsid w:val="00D74BC0"/>
    <w:rsid w:val="00D7587C"/>
    <w:rsid w:val="00D7591E"/>
    <w:rsid w:val="00D75FF5"/>
    <w:rsid w:val="00D765B1"/>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C6"/>
    <w:rsid w:val="00D835CD"/>
    <w:rsid w:val="00D83BD4"/>
    <w:rsid w:val="00D83BFB"/>
    <w:rsid w:val="00D841D6"/>
    <w:rsid w:val="00D84DD7"/>
    <w:rsid w:val="00D854F7"/>
    <w:rsid w:val="00D86022"/>
    <w:rsid w:val="00D8613A"/>
    <w:rsid w:val="00D862B0"/>
    <w:rsid w:val="00D867D5"/>
    <w:rsid w:val="00D86B2E"/>
    <w:rsid w:val="00D86BBA"/>
    <w:rsid w:val="00D86DB1"/>
    <w:rsid w:val="00D86DF0"/>
    <w:rsid w:val="00D872C1"/>
    <w:rsid w:val="00D874AE"/>
    <w:rsid w:val="00D87830"/>
    <w:rsid w:val="00D87866"/>
    <w:rsid w:val="00D87A96"/>
    <w:rsid w:val="00D87E3C"/>
    <w:rsid w:val="00D9006A"/>
    <w:rsid w:val="00D901A5"/>
    <w:rsid w:val="00D901FD"/>
    <w:rsid w:val="00D902A0"/>
    <w:rsid w:val="00D902DD"/>
    <w:rsid w:val="00D9044A"/>
    <w:rsid w:val="00D904EC"/>
    <w:rsid w:val="00D907D7"/>
    <w:rsid w:val="00D90BFB"/>
    <w:rsid w:val="00D910FE"/>
    <w:rsid w:val="00D9150D"/>
    <w:rsid w:val="00D91CEB"/>
    <w:rsid w:val="00D91F7E"/>
    <w:rsid w:val="00D9209C"/>
    <w:rsid w:val="00D92719"/>
    <w:rsid w:val="00D92B1C"/>
    <w:rsid w:val="00D931C3"/>
    <w:rsid w:val="00D93E1C"/>
    <w:rsid w:val="00D943AD"/>
    <w:rsid w:val="00D94F7E"/>
    <w:rsid w:val="00D9517F"/>
    <w:rsid w:val="00D95B90"/>
    <w:rsid w:val="00D972DF"/>
    <w:rsid w:val="00D9746A"/>
    <w:rsid w:val="00D97B01"/>
    <w:rsid w:val="00D97C41"/>
    <w:rsid w:val="00DA0680"/>
    <w:rsid w:val="00DA09FE"/>
    <w:rsid w:val="00DA0D82"/>
    <w:rsid w:val="00DA1542"/>
    <w:rsid w:val="00DA172A"/>
    <w:rsid w:val="00DA1753"/>
    <w:rsid w:val="00DA1F6B"/>
    <w:rsid w:val="00DA1F8E"/>
    <w:rsid w:val="00DA2779"/>
    <w:rsid w:val="00DA2A2F"/>
    <w:rsid w:val="00DA2BA1"/>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F93"/>
    <w:rsid w:val="00DB17F5"/>
    <w:rsid w:val="00DB19B1"/>
    <w:rsid w:val="00DB230F"/>
    <w:rsid w:val="00DB278D"/>
    <w:rsid w:val="00DB2A8D"/>
    <w:rsid w:val="00DB2AD1"/>
    <w:rsid w:val="00DB2F5C"/>
    <w:rsid w:val="00DB38A0"/>
    <w:rsid w:val="00DB3C59"/>
    <w:rsid w:val="00DB3CBC"/>
    <w:rsid w:val="00DB4162"/>
    <w:rsid w:val="00DB49DE"/>
    <w:rsid w:val="00DB4BD2"/>
    <w:rsid w:val="00DB4EA5"/>
    <w:rsid w:val="00DB571D"/>
    <w:rsid w:val="00DB59FD"/>
    <w:rsid w:val="00DB5A9B"/>
    <w:rsid w:val="00DB60EF"/>
    <w:rsid w:val="00DB62AD"/>
    <w:rsid w:val="00DB6631"/>
    <w:rsid w:val="00DB67A2"/>
    <w:rsid w:val="00DB690A"/>
    <w:rsid w:val="00DB692E"/>
    <w:rsid w:val="00DB6E34"/>
    <w:rsid w:val="00DB768E"/>
    <w:rsid w:val="00DB79E5"/>
    <w:rsid w:val="00DB7B81"/>
    <w:rsid w:val="00DB7BC4"/>
    <w:rsid w:val="00DC02B2"/>
    <w:rsid w:val="00DC04E1"/>
    <w:rsid w:val="00DC1A8B"/>
    <w:rsid w:val="00DC1D59"/>
    <w:rsid w:val="00DC206C"/>
    <w:rsid w:val="00DC228D"/>
    <w:rsid w:val="00DC2D5C"/>
    <w:rsid w:val="00DC2F5F"/>
    <w:rsid w:val="00DC2F74"/>
    <w:rsid w:val="00DC3078"/>
    <w:rsid w:val="00DC3086"/>
    <w:rsid w:val="00DC34EA"/>
    <w:rsid w:val="00DC379C"/>
    <w:rsid w:val="00DC37BD"/>
    <w:rsid w:val="00DC3889"/>
    <w:rsid w:val="00DC3AEA"/>
    <w:rsid w:val="00DC3C99"/>
    <w:rsid w:val="00DC4118"/>
    <w:rsid w:val="00DC42AF"/>
    <w:rsid w:val="00DC4361"/>
    <w:rsid w:val="00DC455B"/>
    <w:rsid w:val="00DC4B81"/>
    <w:rsid w:val="00DC4B93"/>
    <w:rsid w:val="00DC558C"/>
    <w:rsid w:val="00DC5F11"/>
    <w:rsid w:val="00DC5FAE"/>
    <w:rsid w:val="00DC62BC"/>
    <w:rsid w:val="00DC65C2"/>
    <w:rsid w:val="00DC6901"/>
    <w:rsid w:val="00DC6BD0"/>
    <w:rsid w:val="00DC6C10"/>
    <w:rsid w:val="00DC71F7"/>
    <w:rsid w:val="00DC7231"/>
    <w:rsid w:val="00DC787B"/>
    <w:rsid w:val="00DC78B2"/>
    <w:rsid w:val="00DD0108"/>
    <w:rsid w:val="00DD0486"/>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A6E"/>
    <w:rsid w:val="00DD5C06"/>
    <w:rsid w:val="00DD5D1D"/>
    <w:rsid w:val="00DD5DD0"/>
    <w:rsid w:val="00DD63FD"/>
    <w:rsid w:val="00DD6ACB"/>
    <w:rsid w:val="00DD6E3B"/>
    <w:rsid w:val="00DD70A7"/>
    <w:rsid w:val="00DD7238"/>
    <w:rsid w:val="00DD735B"/>
    <w:rsid w:val="00DD75DF"/>
    <w:rsid w:val="00DD762E"/>
    <w:rsid w:val="00DD7833"/>
    <w:rsid w:val="00DD79C2"/>
    <w:rsid w:val="00DE03C3"/>
    <w:rsid w:val="00DE07DE"/>
    <w:rsid w:val="00DE0987"/>
    <w:rsid w:val="00DE09EA"/>
    <w:rsid w:val="00DE0E1F"/>
    <w:rsid w:val="00DE14DB"/>
    <w:rsid w:val="00DE1BB0"/>
    <w:rsid w:val="00DE20CE"/>
    <w:rsid w:val="00DE27B9"/>
    <w:rsid w:val="00DE291C"/>
    <w:rsid w:val="00DE2AFB"/>
    <w:rsid w:val="00DE3281"/>
    <w:rsid w:val="00DE32BD"/>
    <w:rsid w:val="00DE4C6A"/>
    <w:rsid w:val="00DE4F04"/>
    <w:rsid w:val="00DE522B"/>
    <w:rsid w:val="00DE5C5D"/>
    <w:rsid w:val="00DE710A"/>
    <w:rsid w:val="00DE79CA"/>
    <w:rsid w:val="00DE7F6D"/>
    <w:rsid w:val="00DF04F9"/>
    <w:rsid w:val="00DF0B12"/>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538"/>
    <w:rsid w:val="00DF58D4"/>
    <w:rsid w:val="00DF5C3A"/>
    <w:rsid w:val="00DF5DCE"/>
    <w:rsid w:val="00DF5FCB"/>
    <w:rsid w:val="00DF67BA"/>
    <w:rsid w:val="00DF68B6"/>
    <w:rsid w:val="00DF7419"/>
    <w:rsid w:val="00DF7628"/>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EB7"/>
    <w:rsid w:val="00E0650D"/>
    <w:rsid w:val="00E06B90"/>
    <w:rsid w:val="00E06C46"/>
    <w:rsid w:val="00E06E11"/>
    <w:rsid w:val="00E0707C"/>
    <w:rsid w:val="00E07792"/>
    <w:rsid w:val="00E0783E"/>
    <w:rsid w:val="00E07915"/>
    <w:rsid w:val="00E10B17"/>
    <w:rsid w:val="00E10B2C"/>
    <w:rsid w:val="00E10E11"/>
    <w:rsid w:val="00E10F3E"/>
    <w:rsid w:val="00E11351"/>
    <w:rsid w:val="00E11BCD"/>
    <w:rsid w:val="00E11F35"/>
    <w:rsid w:val="00E12115"/>
    <w:rsid w:val="00E122D6"/>
    <w:rsid w:val="00E12340"/>
    <w:rsid w:val="00E1279C"/>
    <w:rsid w:val="00E12E8A"/>
    <w:rsid w:val="00E132A2"/>
    <w:rsid w:val="00E135E3"/>
    <w:rsid w:val="00E140DB"/>
    <w:rsid w:val="00E14410"/>
    <w:rsid w:val="00E1547E"/>
    <w:rsid w:val="00E15996"/>
    <w:rsid w:val="00E15B7C"/>
    <w:rsid w:val="00E15CE9"/>
    <w:rsid w:val="00E16144"/>
    <w:rsid w:val="00E162F9"/>
    <w:rsid w:val="00E16B94"/>
    <w:rsid w:val="00E16D5B"/>
    <w:rsid w:val="00E175F1"/>
    <w:rsid w:val="00E1798C"/>
    <w:rsid w:val="00E17C6D"/>
    <w:rsid w:val="00E17F95"/>
    <w:rsid w:val="00E202D0"/>
    <w:rsid w:val="00E2047C"/>
    <w:rsid w:val="00E20680"/>
    <w:rsid w:val="00E20C81"/>
    <w:rsid w:val="00E21688"/>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CF0"/>
    <w:rsid w:val="00E27F2C"/>
    <w:rsid w:val="00E301D1"/>
    <w:rsid w:val="00E30EAD"/>
    <w:rsid w:val="00E30EE0"/>
    <w:rsid w:val="00E30F72"/>
    <w:rsid w:val="00E31B8A"/>
    <w:rsid w:val="00E3206C"/>
    <w:rsid w:val="00E3215F"/>
    <w:rsid w:val="00E32A05"/>
    <w:rsid w:val="00E32BE3"/>
    <w:rsid w:val="00E32E70"/>
    <w:rsid w:val="00E3371C"/>
    <w:rsid w:val="00E34147"/>
    <w:rsid w:val="00E3495F"/>
    <w:rsid w:val="00E34CB6"/>
    <w:rsid w:val="00E34D35"/>
    <w:rsid w:val="00E3515A"/>
    <w:rsid w:val="00E3585C"/>
    <w:rsid w:val="00E35F69"/>
    <w:rsid w:val="00E35F9D"/>
    <w:rsid w:val="00E3606E"/>
    <w:rsid w:val="00E368B6"/>
    <w:rsid w:val="00E36E2C"/>
    <w:rsid w:val="00E36ECB"/>
    <w:rsid w:val="00E3707E"/>
    <w:rsid w:val="00E37291"/>
    <w:rsid w:val="00E37602"/>
    <w:rsid w:val="00E37C0C"/>
    <w:rsid w:val="00E4061B"/>
    <w:rsid w:val="00E40C05"/>
    <w:rsid w:val="00E40C6C"/>
    <w:rsid w:val="00E410D6"/>
    <w:rsid w:val="00E417BC"/>
    <w:rsid w:val="00E41A79"/>
    <w:rsid w:val="00E426DA"/>
    <w:rsid w:val="00E4281C"/>
    <w:rsid w:val="00E42B3B"/>
    <w:rsid w:val="00E42C94"/>
    <w:rsid w:val="00E43398"/>
    <w:rsid w:val="00E433BE"/>
    <w:rsid w:val="00E436CF"/>
    <w:rsid w:val="00E437BC"/>
    <w:rsid w:val="00E43977"/>
    <w:rsid w:val="00E43CD5"/>
    <w:rsid w:val="00E4522B"/>
    <w:rsid w:val="00E4591C"/>
    <w:rsid w:val="00E4630A"/>
    <w:rsid w:val="00E46901"/>
    <w:rsid w:val="00E469DD"/>
    <w:rsid w:val="00E46C23"/>
    <w:rsid w:val="00E46D4A"/>
    <w:rsid w:val="00E473E7"/>
    <w:rsid w:val="00E47A98"/>
    <w:rsid w:val="00E47D1E"/>
    <w:rsid w:val="00E50111"/>
    <w:rsid w:val="00E50CB1"/>
    <w:rsid w:val="00E513DD"/>
    <w:rsid w:val="00E5145C"/>
    <w:rsid w:val="00E514AA"/>
    <w:rsid w:val="00E5164B"/>
    <w:rsid w:val="00E516F2"/>
    <w:rsid w:val="00E51954"/>
    <w:rsid w:val="00E52159"/>
    <w:rsid w:val="00E52360"/>
    <w:rsid w:val="00E52857"/>
    <w:rsid w:val="00E5396F"/>
    <w:rsid w:val="00E53C6F"/>
    <w:rsid w:val="00E542B6"/>
    <w:rsid w:val="00E54971"/>
    <w:rsid w:val="00E549B0"/>
    <w:rsid w:val="00E54CA9"/>
    <w:rsid w:val="00E550C7"/>
    <w:rsid w:val="00E55516"/>
    <w:rsid w:val="00E55F48"/>
    <w:rsid w:val="00E562E6"/>
    <w:rsid w:val="00E56586"/>
    <w:rsid w:val="00E5662B"/>
    <w:rsid w:val="00E56C12"/>
    <w:rsid w:val="00E5721E"/>
    <w:rsid w:val="00E5734B"/>
    <w:rsid w:val="00E57739"/>
    <w:rsid w:val="00E57BBE"/>
    <w:rsid w:val="00E57DCD"/>
    <w:rsid w:val="00E605ED"/>
    <w:rsid w:val="00E60BE7"/>
    <w:rsid w:val="00E60DE1"/>
    <w:rsid w:val="00E60DF1"/>
    <w:rsid w:val="00E61262"/>
    <w:rsid w:val="00E6130D"/>
    <w:rsid w:val="00E614CE"/>
    <w:rsid w:val="00E620C5"/>
    <w:rsid w:val="00E62139"/>
    <w:rsid w:val="00E6239D"/>
    <w:rsid w:val="00E626BE"/>
    <w:rsid w:val="00E62825"/>
    <w:rsid w:val="00E62CA1"/>
    <w:rsid w:val="00E62D73"/>
    <w:rsid w:val="00E62E78"/>
    <w:rsid w:val="00E63879"/>
    <w:rsid w:val="00E63EF1"/>
    <w:rsid w:val="00E63F97"/>
    <w:rsid w:val="00E6422A"/>
    <w:rsid w:val="00E644BF"/>
    <w:rsid w:val="00E6468D"/>
    <w:rsid w:val="00E646C2"/>
    <w:rsid w:val="00E64788"/>
    <w:rsid w:val="00E64B70"/>
    <w:rsid w:val="00E6537D"/>
    <w:rsid w:val="00E65528"/>
    <w:rsid w:val="00E6553D"/>
    <w:rsid w:val="00E65E5B"/>
    <w:rsid w:val="00E65FE0"/>
    <w:rsid w:val="00E66042"/>
    <w:rsid w:val="00E66F17"/>
    <w:rsid w:val="00E672F0"/>
    <w:rsid w:val="00E67381"/>
    <w:rsid w:val="00E67BA4"/>
    <w:rsid w:val="00E70A71"/>
    <w:rsid w:val="00E70F61"/>
    <w:rsid w:val="00E712F5"/>
    <w:rsid w:val="00E71D0B"/>
    <w:rsid w:val="00E72054"/>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76DD"/>
    <w:rsid w:val="00E77CAE"/>
    <w:rsid w:val="00E77DDD"/>
    <w:rsid w:val="00E8018B"/>
    <w:rsid w:val="00E80430"/>
    <w:rsid w:val="00E807E2"/>
    <w:rsid w:val="00E816AF"/>
    <w:rsid w:val="00E81C5F"/>
    <w:rsid w:val="00E81D89"/>
    <w:rsid w:val="00E81E6A"/>
    <w:rsid w:val="00E825EC"/>
    <w:rsid w:val="00E829ED"/>
    <w:rsid w:val="00E82B4E"/>
    <w:rsid w:val="00E83286"/>
    <w:rsid w:val="00E8372C"/>
    <w:rsid w:val="00E83A82"/>
    <w:rsid w:val="00E83CF0"/>
    <w:rsid w:val="00E84126"/>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10FD"/>
    <w:rsid w:val="00E915BF"/>
    <w:rsid w:val="00E9176C"/>
    <w:rsid w:val="00E92BD6"/>
    <w:rsid w:val="00E92DEA"/>
    <w:rsid w:val="00E93029"/>
    <w:rsid w:val="00E9381A"/>
    <w:rsid w:val="00E93D98"/>
    <w:rsid w:val="00E9404C"/>
    <w:rsid w:val="00E95021"/>
    <w:rsid w:val="00E95025"/>
    <w:rsid w:val="00E95227"/>
    <w:rsid w:val="00E95576"/>
    <w:rsid w:val="00E9636B"/>
    <w:rsid w:val="00E96576"/>
    <w:rsid w:val="00E96D09"/>
    <w:rsid w:val="00E96FED"/>
    <w:rsid w:val="00E97776"/>
    <w:rsid w:val="00E979FE"/>
    <w:rsid w:val="00EA08B3"/>
    <w:rsid w:val="00EA09C8"/>
    <w:rsid w:val="00EA0AC5"/>
    <w:rsid w:val="00EA0F13"/>
    <w:rsid w:val="00EA114B"/>
    <w:rsid w:val="00EA1178"/>
    <w:rsid w:val="00EA1449"/>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C44"/>
    <w:rsid w:val="00EA4D19"/>
    <w:rsid w:val="00EA4F8A"/>
    <w:rsid w:val="00EA57A3"/>
    <w:rsid w:val="00EA5A7F"/>
    <w:rsid w:val="00EA5C9A"/>
    <w:rsid w:val="00EA5CE9"/>
    <w:rsid w:val="00EA660E"/>
    <w:rsid w:val="00EA6C70"/>
    <w:rsid w:val="00EA7530"/>
    <w:rsid w:val="00EA7BF6"/>
    <w:rsid w:val="00EA7C61"/>
    <w:rsid w:val="00EB0092"/>
    <w:rsid w:val="00EB042B"/>
    <w:rsid w:val="00EB0D62"/>
    <w:rsid w:val="00EB1712"/>
    <w:rsid w:val="00EB1E86"/>
    <w:rsid w:val="00EB2307"/>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74D6"/>
    <w:rsid w:val="00EB7608"/>
    <w:rsid w:val="00EB760C"/>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7BC"/>
    <w:rsid w:val="00EC7833"/>
    <w:rsid w:val="00EC7A0E"/>
    <w:rsid w:val="00EC7A43"/>
    <w:rsid w:val="00EC7AAB"/>
    <w:rsid w:val="00ED00CE"/>
    <w:rsid w:val="00ED09D9"/>
    <w:rsid w:val="00ED0C6B"/>
    <w:rsid w:val="00ED0EAE"/>
    <w:rsid w:val="00ED0F86"/>
    <w:rsid w:val="00ED1197"/>
    <w:rsid w:val="00ED12C1"/>
    <w:rsid w:val="00ED1FE7"/>
    <w:rsid w:val="00ED23BA"/>
    <w:rsid w:val="00ED2657"/>
    <w:rsid w:val="00ED2A41"/>
    <w:rsid w:val="00ED2EB8"/>
    <w:rsid w:val="00ED34F6"/>
    <w:rsid w:val="00ED35C0"/>
    <w:rsid w:val="00ED3911"/>
    <w:rsid w:val="00ED3DA0"/>
    <w:rsid w:val="00ED42F0"/>
    <w:rsid w:val="00ED477D"/>
    <w:rsid w:val="00ED47B6"/>
    <w:rsid w:val="00ED4E4B"/>
    <w:rsid w:val="00ED5115"/>
    <w:rsid w:val="00ED5179"/>
    <w:rsid w:val="00ED5589"/>
    <w:rsid w:val="00ED57CE"/>
    <w:rsid w:val="00ED5887"/>
    <w:rsid w:val="00ED5C19"/>
    <w:rsid w:val="00ED5E1F"/>
    <w:rsid w:val="00ED5F50"/>
    <w:rsid w:val="00ED607E"/>
    <w:rsid w:val="00ED6202"/>
    <w:rsid w:val="00ED635F"/>
    <w:rsid w:val="00ED644A"/>
    <w:rsid w:val="00ED657F"/>
    <w:rsid w:val="00ED6A0C"/>
    <w:rsid w:val="00ED6D45"/>
    <w:rsid w:val="00ED744E"/>
    <w:rsid w:val="00ED750B"/>
    <w:rsid w:val="00ED7CF4"/>
    <w:rsid w:val="00ED7D94"/>
    <w:rsid w:val="00EE081C"/>
    <w:rsid w:val="00EE0BDC"/>
    <w:rsid w:val="00EE0CC9"/>
    <w:rsid w:val="00EE10E5"/>
    <w:rsid w:val="00EE1603"/>
    <w:rsid w:val="00EE1A55"/>
    <w:rsid w:val="00EE2153"/>
    <w:rsid w:val="00EE36B2"/>
    <w:rsid w:val="00EE3A69"/>
    <w:rsid w:val="00EE3D13"/>
    <w:rsid w:val="00EE3D35"/>
    <w:rsid w:val="00EE3EBB"/>
    <w:rsid w:val="00EE4997"/>
    <w:rsid w:val="00EE4AFC"/>
    <w:rsid w:val="00EE61AD"/>
    <w:rsid w:val="00EE6A67"/>
    <w:rsid w:val="00EE6E5F"/>
    <w:rsid w:val="00EE6EF4"/>
    <w:rsid w:val="00EE782E"/>
    <w:rsid w:val="00EE78DF"/>
    <w:rsid w:val="00EE7946"/>
    <w:rsid w:val="00EE7CAB"/>
    <w:rsid w:val="00EF00BE"/>
    <w:rsid w:val="00EF0C8E"/>
    <w:rsid w:val="00EF0D1B"/>
    <w:rsid w:val="00EF0D5E"/>
    <w:rsid w:val="00EF0F35"/>
    <w:rsid w:val="00EF110A"/>
    <w:rsid w:val="00EF123C"/>
    <w:rsid w:val="00EF14F8"/>
    <w:rsid w:val="00EF1BF6"/>
    <w:rsid w:val="00EF202A"/>
    <w:rsid w:val="00EF3458"/>
    <w:rsid w:val="00EF373E"/>
    <w:rsid w:val="00EF3D3F"/>
    <w:rsid w:val="00EF3F56"/>
    <w:rsid w:val="00EF430B"/>
    <w:rsid w:val="00EF460B"/>
    <w:rsid w:val="00EF563F"/>
    <w:rsid w:val="00EF5823"/>
    <w:rsid w:val="00EF6341"/>
    <w:rsid w:val="00EF6562"/>
    <w:rsid w:val="00EF682B"/>
    <w:rsid w:val="00EF692B"/>
    <w:rsid w:val="00EF7A5F"/>
    <w:rsid w:val="00F004EB"/>
    <w:rsid w:val="00F00518"/>
    <w:rsid w:val="00F0072E"/>
    <w:rsid w:val="00F009B0"/>
    <w:rsid w:val="00F00FC9"/>
    <w:rsid w:val="00F01211"/>
    <w:rsid w:val="00F018EC"/>
    <w:rsid w:val="00F01E57"/>
    <w:rsid w:val="00F01F96"/>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89"/>
    <w:rsid w:val="00F11349"/>
    <w:rsid w:val="00F11738"/>
    <w:rsid w:val="00F11892"/>
    <w:rsid w:val="00F11CCD"/>
    <w:rsid w:val="00F124C4"/>
    <w:rsid w:val="00F128E3"/>
    <w:rsid w:val="00F12FE6"/>
    <w:rsid w:val="00F1306F"/>
    <w:rsid w:val="00F13416"/>
    <w:rsid w:val="00F13590"/>
    <w:rsid w:val="00F13B6C"/>
    <w:rsid w:val="00F13EF6"/>
    <w:rsid w:val="00F13F1F"/>
    <w:rsid w:val="00F14412"/>
    <w:rsid w:val="00F14445"/>
    <w:rsid w:val="00F1473E"/>
    <w:rsid w:val="00F15553"/>
    <w:rsid w:val="00F15559"/>
    <w:rsid w:val="00F159B8"/>
    <w:rsid w:val="00F16146"/>
    <w:rsid w:val="00F16698"/>
    <w:rsid w:val="00F169D7"/>
    <w:rsid w:val="00F1756F"/>
    <w:rsid w:val="00F204AA"/>
    <w:rsid w:val="00F20DF0"/>
    <w:rsid w:val="00F210A1"/>
    <w:rsid w:val="00F21378"/>
    <w:rsid w:val="00F21940"/>
    <w:rsid w:val="00F21A36"/>
    <w:rsid w:val="00F21E4C"/>
    <w:rsid w:val="00F21F1B"/>
    <w:rsid w:val="00F2284B"/>
    <w:rsid w:val="00F22851"/>
    <w:rsid w:val="00F229EB"/>
    <w:rsid w:val="00F22C24"/>
    <w:rsid w:val="00F233FC"/>
    <w:rsid w:val="00F236D7"/>
    <w:rsid w:val="00F23E78"/>
    <w:rsid w:val="00F23EA0"/>
    <w:rsid w:val="00F240C5"/>
    <w:rsid w:val="00F24333"/>
    <w:rsid w:val="00F247C5"/>
    <w:rsid w:val="00F248B9"/>
    <w:rsid w:val="00F24944"/>
    <w:rsid w:val="00F24C06"/>
    <w:rsid w:val="00F24DB3"/>
    <w:rsid w:val="00F24DDE"/>
    <w:rsid w:val="00F25298"/>
    <w:rsid w:val="00F25616"/>
    <w:rsid w:val="00F25B71"/>
    <w:rsid w:val="00F26603"/>
    <w:rsid w:val="00F267DB"/>
    <w:rsid w:val="00F269A3"/>
    <w:rsid w:val="00F271BB"/>
    <w:rsid w:val="00F272C0"/>
    <w:rsid w:val="00F27780"/>
    <w:rsid w:val="00F277A6"/>
    <w:rsid w:val="00F27A37"/>
    <w:rsid w:val="00F27A3F"/>
    <w:rsid w:val="00F27AB5"/>
    <w:rsid w:val="00F301CC"/>
    <w:rsid w:val="00F303A1"/>
    <w:rsid w:val="00F304DF"/>
    <w:rsid w:val="00F30F65"/>
    <w:rsid w:val="00F31A5B"/>
    <w:rsid w:val="00F31C91"/>
    <w:rsid w:val="00F31D19"/>
    <w:rsid w:val="00F3204F"/>
    <w:rsid w:val="00F327AA"/>
    <w:rsid w:val="00F3304D"/>
    <w:rsid w:val="00F331B8"/>
    <w:rsid w:val="00F331DA"/>
    <w:rsid w:val="00F33227"/>
    <w:rsid w:val="00F336A4"/>
    <w:rsid w:val="00F33AF2"/>
    <w:rsid w:val="00F33D77"/>
    <w:rsid w:val="00F33DEA"/>
    <w:rsid w:val="00F33E93"/>
    <w:rsid w:val="00F3465B"/>
    <w:rsid w:val="00F34A54"/>
    <w:rsid w:val="00F34EAC"/>
    <w:rsid w:val="00F3523F"/>
    <w:rsid w:val="00F35840"/>
    <w:rsid w:val="00F3585E"/>
    <w:rsid w:val="00F35D9B"/>
    <w:rsid w:val="00F35FDF"/>
    <w:rsid w:val="00F368D7"/>
    <w:rsid w:val="00F36C78"/>
    <w:rsid w:val="00F375AE"/>
    <w:rsid w:val="00F4012B"/>
    <w:rsid w:val="00F40403"/>
    <w:rsid w:val="00F40655"/>
    <w:rsid w:val="00F40AB4"/>
    <w:rsid w:val="00F41112"/>
    <w:rsid w:val="00F411B4"/>
    <w:rsid w:val="00F41594"/>
    <w:rsid w:val="00F4185B"/>
    <w:rsid w:val="00F418D3"/>
    <w:rsid w:val="00F42107"/>
    <w:rsid w:val="00F42A49"/>
    <w:rsid w:val="00F42A7A"/>
    <w:rsid w:val="00F42EFD"/>
    <w:rsid w:val="00F43039"/>
    <w:rsid w:val="00F440C9"/>
    <w:rsid w:val="00F440EE"/>
    <w:rsid w:val="00F44818"/>
    <w:rsid w:val="00F451F3"/>
    <w:rsid w:val="00F4541A"/>
    <w:rsid w:val="00F45C9E"/>
    <w:rsid w:val="00F45CA1"/>
    <w:rsid w:val="00F46526"/>
    <w:rsid w:val="00F47012"/>
    <w:rsid w:val="00F47307"/>
    <w:rsid w:val="00F4763B"/>
    <w:rsid w:val="00F47BB9"/>
    <w:rsid w:val="00F47E7E"/>
    <w:rsid w:val="00F501F3"/>
    <w:rsid w:val="00F5023D"/>
    <w:rsid w:val="00F50C6C"/>
    <w:rsid w:val="00F50F92"/>
    <w:rsid w:val="00F51056"/>
    <w:rsid w:val="00F51676"/>
    <w:rsid w:val="00F52A74"/>
    <w:rsid w:val="00F52E42"/>
    <w:rsid w:val="00F531E0"/>
    <w:rsid w:val="00F534CD"/>
    <w:rsid w:val="00F534E4"/>
    <w:rsid w:val="00F536DF"/>
    <w:rsid w:val="00F53818"/>
    <w:rsid w:val="00F538E5"/>
    <w:rsid w:val="00F53D55"/>
    <w:rsid w:val="00F53F43"/>
    <w:rsid w:val="00F54144"/>
    <w:rsid w:val="00F54320"/>
    <w:rsid w:val="00F546D3"/>
    <w:rsid w:val="00F54ACF"/>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F6"/>
    <w:rsid w:val="00F61ADE"/>
    <w:rsid w:val="00F61D40"/>
    <w:rsid w:val="00F62154"/>
    <w:rsid w:val="00F62FAC"/>
    <w:rsid w:val="00F630AA"/>
    <w:rsid w:val="00F63659"/>
    <w:rsid w:val="00F63E68"/>
    <w:rsid w:val="00F63EC8"/>
    <w:rsid w:val="00F6440A"/>
    <w:rsid w:val="00F64D45"/>
    <w:rsid w:val="00F64D52"/>
    <w:rsid w:val="00F64F51"/>
    <w:rsid w:val="00F652DA"/>
    <w:rsid w:val="00F65345"/>
    <w:rsid w:val="00F655CD"/>
    <w:rsid w:val="00F658E4"/>
    <w:rsid w:val="00F65936"/>
    <w:rsid w:val="00F65C86"/>
    <w:rsid w:val="00F66384"/>
    <w:rsid w:val="00F663C4"/>
    <w:rsid w:val="00F6666A"/>
    <w:rsid w:val="00F667EF"/>
    <w:rsid w:val="00F66EBD"/>
    <w:rsid w:val="00F67155"/>
    <w:rsid w:val="00F672D7"/>
    <w:rsid w:val="00F674E3"/>
    <w:rsid w:val="00F67C84"/>
    <w:rsid w:val="00F67E85"/>
    <w:rsid w:val="00F700B6"/>
    <w:rsid w:val="00F7012D"/>
    <w:rsid w:val="00F7061C"/>
    <w:rsid w:val="00F70890"/>
    <w:rsid w:val="00F7215C"/>
    <w:rsid w:val="00F72873"/>
    <w:rsid w:val="00F72A89"/>
    <w:rsid w:val="00F72CD7"/>
    <w:rsid w:val="00F72DC1"/>
    <w:rsid w:val="00F731FF"/>
    <w:rsid w:val="00F733F4"/>
    <w:rsid w:val="00F73B13"/>
    <w:rsid w:val="00F73E79"/>
    <w:rsid w:val="00F73F66"/>
    <w:rsid w:val="00F74CA7"/>
    <w:rsid w:val="00F74D16"/>
    <w:rsid w:val="00F74E3B"/>
    <w:rsid w:val="00F751BE"/>
    <w:rsid w:val="00F75223"/>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91D"/>
    <w:rsid w:val="00F83203"/>
    <w:rsid w:val="00F836D5"/>
    <w:rsid w:val="00F83F67"/>
    <w:rsid w:val="00F84461"/>
    <w:rsid w:val="00F85101"/>
    <w:rsid w:val="00F851C4"/>
    <w:rsid w:val="00F85475"/>
    <w:rsid w:val="00F858E0"/>
    <w:rsid w:val="00F864E7"/>
    <w:rsid w:val="00F8670F"/>
    <w:rsid w:val="00F86963"/>
    <w:rsid w:val="00F87086"/>
    <w:rsid w:val="00F90134"/>
    <w:rsid w:val="00F907C7"/>
    <w:rsid w:val="00F9198D"/>
    <w:rsid w:val="00F91B15"/>
    <w:rsid w:val="00F91B7E"/>
    <w:rsid w:val="00F92016"/>
    <w:rsid w:val="00F925B4"/>
    <w:rsid w:val="00F925F6"/>
    <w:rsid w:val="00F93AA3"/>
    <w:rsid w:val="00F94191"/>
    <w:rsid w:val="00F9443B"/>
    <w:rsid w:val="00F94CA5"/>
    <w:rsid w:val="00F952C5"/>
    <w:rsid w:val="00F953FE"/>
    <w:rsid w:val="00F96FFD"/>
    <w:rsid w:val="00F97540"/>
    <w:rsid w:val="00F9777B"/>
    <w:rsid w:val="00F979B0"/>
    <w:rsid w:val="00F97FB0"/>
    <w:rsid w:val="00FA0BCC"/>
    <w:rsid w:val="00FA1070"/>
    <w:rsid w:val="00FA164F"/>
    <w:rsid w:val="00FA165E"/>
    <w:rsid w:val="00FA1ACB"/>
    <w:rsid w:val="00FA1BB5"/>
    <w:rsid w:val="00FA1FDF"/>
    <w:rsid w:val="00FA21F4"/>
    <w:rsid w:val="00FA2F3A"/>
    <w:rsid w:val="00FA304B"/>
    <w:rsid w:val="00FA3214"/>
    <w:rsid w:val="00FA397C"/>
    <w:rsid w:val="00FA3D5B"/>
    <w:rsid w:val="00FA4C7D"/>
    <w:rsid w:val="00FA4E97"/>
    <w:rsid w:val="00FA4ED6"/>
    <w:rsid w:val="00FA4FD7"/>
    <w:rsid w:val="00FA5750"/>
    <w:rsid w:val="00FA5874"/>
    <w:rsid w:val="00FA6476"/>
    <w:rsid w:val="00FA6A95"/>
    <w:rsid w:val="00FA6C46"/>
    <w:rsid w:val="00FA6E13"/>
    <w:rsid w:val="00FA70CC"/>
    <w:rsid w:val="00FA7316"/>
    <w:rsid w:val="00FA77D4"/>
    <w:rsid w:val="00FA798A"/>
    <w:rsid w:val="00FA7E20"/>
    <w:rsid w:val="00FB0FF2"/>
    <w:rsid w:val="00FB18B5"/>
    <w:rsid w:val="00FB197F"/>
    <w:rsid w:val="00FB23DD"/>
    <w:rsid w:val="00FB2830"/>
    <w:rsid w:val="00FB312F"/>
    <w:rsid w:val="00FB35C3"/>
    <w:rsid w:val="00FB409D"/>
    <w:rsid w:val="00FB4272"/>
    <w:rsid w:val="00FB4C5E"/>
    <w:rsid w:val="00FB546C"/>
    <w:rsid w:val="00FB580C"/>
    <w:rsid w:val="00FB584F"/>
    <w:rsid w:val="00FB5D61"/>
    <w:rsid w:val="00FB6343"/>
    <w:rsid w:val="00FB6A75"/>
    <w:rsid w:val="00FB6BF7"/>
    <w:rsid w:val="00FB746B"/>
    <w:rsid w:val="00FB74A0"/>
    <w:rsid w:val="00FB7D3D"/>
    <w:rsid w:val="00FB7D96"/>
    <w:rsid w:val="00FC0142"/>
    <w:rsid w:val="00FC03A1"/>
    <w:rsid w:val="00FC0623"/>
    <w:rsid w:val="00FC1D06"/>
    <w:rsid w:val="00FC1F16"/>
    <w:rsid w:val="00FC1FB3"/>
    <w:rsid w:val="00FC2855"/>
    <w:rsid w:val="00FC2977"/>
    <w:rsid w:val="00FC317B"/>
    <w:rsid w:val="00FC3195"/>
    <w:rsid w:val="00FC3AF0"/>
    <w:rsid w:val="00FC3C61"/>
    <w:rsid w:val="00FC3C67"/>
    <w:rsid w:val="00FC3CCA"/>
    <w:rsid w:val="00FC42C3"/>
    <w:rsid w:val="00FC47DE"/>
    <w:rsid w:val="00FC48B4"/>
    <w:rsid w:val="00FC4A9E"/>
    <w:rsid w:val="00FC4DDB"/>
    <w:rsid w:val="00FC51A3"/>
    <w:rsid w:val="00FC5353"/>
    <w:rsid w:val="00FC539A"/>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85"/>
    <w:rsid w:val="00FD3BEE"/>
    <w:rsid w:val="00FD3D3D"/>
    <w:rsid w:val="00FD4795"/>
    <w:rsid w:val="00FD49B4"/>
    <w:rsid w:val="00FD4B84"/>
    <w:rsid w:val="00FD5F8B"/>
    <w:rsid w:val="00FD61E3"/>
    <w:rsid w:val="00FD6751"/>
    <w:rsid w:val="00FD6D64"/>
    <w:rsid w:val="00FD701C"/>
    <w:rsid w:val="00FD76D9"/>
    <w:rsid w:val="00FD78CB"/>
    <w:rsid w:val="00FD7DCF"/>
    <w:rsid w:val="00FD7F1A"/>
    <w:rsid w:val="00FE00DF"/>
    <w:rsid w:val="00FE01E9"/>
    <w:rsid w:val="00FE0888"/>
    <w:rsid w:val="00FE09DB"/>
    <w:rsid w:val="00FE0AF7"/>
    <w:rsid w:val="00FE1448"/>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945"/>
    <w:rsid w:val="00FE5A58"/>
    <w:rsid w:val="00FE5CAA"/>
    <w:rsid w:val="00FE6692"/>
    <w:rsid w:val="00FE6915"/>
    <w:rsid w:val="00FE6E29"/>
    <w:rsid w:val="00FE72AE"/>
    <w:rsid w:val="00FE7BC4"/>
    <w:rsid w:val="00FF0A09"/>
    <w:rsid w:val="00FF0BE3"/>
    <w:rsid w:val="00FF0BF3"/>
    <w:rsid w:val="00FF11C6"/>
    <w:rsid w:val="00FF1384"/>
    <w:rsid w:val="00FF1B34"/>
    <w:rsid w:val="00FF2495"/>
    <w:rsid w:val="00FF2AC3"/>
    <w:rsid w:val="00FF2EC4"/>
    <w:rsid w:val="00FF3625"/>
    <w:rsid w:val="00FF36AA"/>
    <w:rsid w:val="00FF3D9F"/>
    <w:rsid w:val="00FF4055"/>
    <w:rsid w:val="00FF4786"/>
    <w:rsid w:val="00FF4BA5"/>
    <w:rsid w:val="00FF4D59"/>
    <w:rsid w:val="00FF5169"/>
    <w:rsid w:val="00FF5328"/>
    <w:rsid w:val="00FF5399"/>
    <w:rsid w:val="00FF58A7"/>
    <w:rsid w:val="00FF65CA"/>
    <w:rsid w:val="00FF6A50"/>
    <w:rsid w:val="00FF6D0F"/>
    <w:rsid w:val="00FF74EF"/>
    <w:rsid w:val="00FF75FD"/>
    <w:rsid w:val="00FF77F8"/>
    <w:rsid w:val="00FF786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style="mso-position-horizontal-relative:page;mso-position-vertical-relative:page" stroke="f">
      <v:stroke on="f"/>
      <o:colormru v:ext="edit" colors="white"/>
    </o:shapedefaults>
    <o:shapelayout v:ext="edit">
      <o:idmap v:ext="edit" data="1"/>
    </o:shapelayout>
  </w:shapeDefaults>
  <w:decimalSymbol w:val="."/>
  <w:listSeparator w:val=","/>
  <w14:docId w14:val="4410C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nhideWhenUsed="0" w:qFormat="1"/>
    <w:lsdException w:name="heading 5" w:uiPriority="9" w:qFormat="1"/>
    <w:lsdException w:name="heading 6" w:qFormat="1"/>
    <w:lsdException w:name="heading 8" w:uiPriority="1"/>
    <w:lsdException w:name="heading 9" w:uiPriority="1" w:qFormat="1"/>
    <w:lsdException w:name="toc 1" w:uiPriority="39"/>
    <w:lsdException w:name="toc 2" w:uiPriority="39"/>
    <w:lsdException w:name="toc 3" w:uiPriority="39"/>
    <w:lsdException w:name="toc 4" w:uiPriority="39"/>
    <w:lsdException w:name="toc 5" w:uiPriority="39"/>
    <w:lsdException w:name="toc 8" w:uiPriority="39"/>
    <w:lsdException w:name="toc 9" w:uiPriority="39"/>
    <w:lsdException w:name="annotation text" w:uiPriority="99"/>
    <w:lsdException w:name="header" w:uiPriority="99"/>
    <w:lsdException w:name="footer" w:uiPriority="99"/>
    <w:lsdException w:name="caption" w:uiPriority="35" w:qFormat="1"/>
    <w:lsdException w:name="table of figures" w:uiPriority="99"/>
    <w:lsdException w:name="annotation reference" w:uiPriority="99"/>
    <w:lsdException w:name="List Bullet" w:qFormat="1"/>
    <w:lsdException w:name="List Number" w:semiHidden="0" w:unhideWhenUsed="0" w:qFormat="1"/>
    <w:lsdException w:name="List 4" w:semiHidden="0" w:unhideWhenUsed="0"/>
    <w:lsdException w:name="List 5" w:semiHidden="0" w:unhideWhenUsed="0"/>
    <w:lsdException w:name="List Bullet 2" w:qFormat="1"/>
    <w:lsdException w:name="List Number 2" w:qFormat="1"/>
    <w:lsdException w:name="List Number 3" w:qFormat="1"/>
    <w:lsdException w:name="Title" w:semiHidden="0" w:unhideWhenUsed="0"/>
    <w:lsdException w:name="Default Paragraph Font" w:uiPriority="1"/>
    <w:lsdException w:name="Body Text" w:qFormat="1"/>
    <w:lsdException w:name="List Continue" w:uiPriority="1" w:qFormat="1"/>
    <w:lsdException w:name="List Continue 2" w:uiPriority="1" w:qFormat="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lsdException w:name="Emphasis" w:semiHidden="0" w:unhideWhenUsed="0"/>
    <w:lsdException w:name="Normal (Web)"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qFormat="1"/>
    <w:lsdException w:name="TOC Heading" w:qFormat="1"/>
  </w:latentStyles>
  <w:style w:type="paragraph" w:default="1" w:styleId="Normal">
    <w:name w:val="Normal"/>
    <w:qFormat/>
    <w:rsid w:val="00C95AB8"/>
  </w:style>
  <w:style w:type="paragraph" w:styleId="Heading1">
    <w:name w:val="heading 1"/>
    <w:basedOn w:val="Normal"/>
    <w:next w:val="BodyText"/>
    <w:link w:val="Heading1Char"/>
    <w:uiPriority w:val="9"/>
    <w:qFormat/>
    <w:rsid w:val="00321955"/>
    <w:pPr>
      <w:keepNext/>
      <w:keepLines/>
      <w:numPr>
        <w:numId w:val="7"/>
      </w:numPr>
      <w:spacing w:before="300" w:after="360" w:line="440" w:lineRule="exact"/>
      <w:outlineLvl w:val="0"/>
    </w:pPr>
    <w:rPr>
      <w:b/>
      <w:bCs/>
      <w:color w:val="00B2A9" w:themeColor="accent1"/>
      <w:kern w:val="32"/>
      <w:sz w:val="40"/>
      <w:szCs w:val="32"/>
    </w:rPr>
  </w:style>
  <w:style w:type="paragraph" w:styleId="Heading2">
    <w:name w:val="heading 2"/>
    <w:basedOn w:val="Normal"/>
    <w:next w:val="BodyText"/>
    <w:link w:val="Heading2Char"/>
    <w:uiPriority w:val="9"/>
    <w:qFormat/>
    <w:rsid w:val="00DA2779"/>
    <w:pPr>
      <w:keepNext/>
      <w:keepLines/>
      <w:numPr>
        <w:ilvl w:val="1"/>
        <w:numId w:val="7"/>
      </w:numPr>
      <w:tabs>
        <w:tab w:val="left" w:pos="1418"/>
        <w:tab w:val="left" w:pos="1701"/>
        <w:tab w:val="left" w:pos="1985"/>
      </w:tabs>
      <w:spacing w:before="240" w:after="100" w:line="280" w:lineRule="exact"/>
      <w:outlineLvl w:val="1"/>
    </w:pPr>
    <w:rPr>
      <w:b/>
      <w:bCs/>
      <w:iCs/>
      <w:color w:val="00B2A9" w:themeColor="accent1"/>
      <w:kern w:val="20"/>
      <w:sz w:val="24"/>
      <w:szCs w:val="28"/>
    </w:rPr>
  </w:style>
  <w:style w:type="paragraph" w:styleId="Heading3">
    <w:name w:val="heading 3"/>
    <w:basedOn w:val="Normal"/>
    <w:next w:val="BodyText"/>
    <w:link w:val="Heading3Char"/>
    <w:qFormat/>
    <w:rsid w:val="00DA2779"/>
    <w:pPr>
      <w:keepNext/>
      <w:keepLines/>
      <w:numPr>
        <w:ilvl w:val="2"/>
        <w:numId w:val="7"/>
      </w:numPr>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qFormat/>
    <w:rsid w:val="00DA2779"/>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aliases w:val="- Title,Table and Figure Caption"/>
    <w:basedOn w:val="Normal"/>
    <w:next w:val="BodyText"/>
    <w:link w:val="Heading5Char"/>
    <w:uiPriority w:val="9"/>
    <w:qFormat/>
    <w:rsid w:val="00DA2779"/>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semiHidden/>
    <w:qFormat/>
    <w:rsid w:val="00D14E24"/>
    <w:pPr>
      <w:keepNext/>
      <w:keepLines/>
      <w:spacing w:before="100" w:after="100"/>
      <w:outlineLvl w:val="5"/>
    </w:pPr>
    <w:rPr>
      <w:rFonts w:asciiTheme="majorHAnsi" w:eastAsiaTheme="majorEastAsia" w:hAnsiTheme="majorHAnsi" w:cstheme="majorBidi"/>
      <w:i/>
      <w:iCs/>
      <w:color w:val="00B2A9" w:themeColor="accent1"/>
    </w:rPr>
  </w:style>
  <w:style w:type="paragraph" w:styleId="Heading7">
    <w:name w:val="heading 7"/>
    <w:basedOn w:val="Normal"/>
    <w:next w:val="Normal"/>
    <w:link w:val="Heading7Char"/>
    <w:semiHidden/>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1"/>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00B2A9" w:themeColor="accent1"/>
      <w:sz w:val="40"/>
    </w:rPr>
  </w:style>
  <w:style w:type="paragraph" w:styleId="Heading9">
    <w:name w:val="heading 9"/>
    <w:aliases w:val="Appendix Heading 1"/>
    <w:basedOn w:val="Normal"/>
    <w:next w:val="BodyText"/>
    <w:link w:val="Heading9Char"/>
    <w:uiPriority w:val="1"/>
    <w:rsid w:val="000758E3"/>
    <w:pPr>
      <w:keepNext/>
      <w:keepLines/>
      <w:tabs>
        <w:tab w:val="left" w:pos="1559"/>
        <w:tab w:val="left" w:pos="1843"/>
        <w:tab w:val="left" w:pos="2126"/>
        <w:tab w:val="left" w:pos="2410"/>
      </w:tabs>
      <w:spacing w:before="100" w:after="100" w:line="280" w:lineRule="exact"/>
      <w:outlineLvl w:val="8"/>
    </w:pPr>
    <w:rPr>
      <w:b/>
      <w:color w:val="00B2A9" w:themeColor="accen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561E6"/>
    <w:pPr>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rsid w:val="00BB1F66"/>
    <w:pPr>
      <w:spacing w:before="60" w:after="60" w:line="220" w:lineRule="atLeast"/>
      <w:ind w:left="113" w:right="113"/>
    </w:pPr>
    <w:rPr>
      <w:rFonts w:cs="Times New Roman"/>
      <w:sz w:val="18"/>
    </w:rPr>
    <w:tblPr>
      <w:tblStyleColBandSize w:val="1"/>
      <w:tblBorders>
        <w:top w:val="single" w:sz="8" w:space="0" w:color="CDDC29" w:themeColor="text2"/>
        <w:bottom w:val="single" w:sz="8" w:space="0" w:color="CDDC29" w:themeColor="text2"/>
        <w:insideH w:val="single" w:sz="8" w:space="0" w:color="CDDC29"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CDDC29" w:themeFill="text2"/>
      </w:tcPr>
    </w:tblStylePr>
    <w:tblStylePr w:type="lastRow">
      <w:rPr>
        <w:b w:val="0"/>
      </w:rPr>
    </w:tblStylePr>
    <w:tblStylePr w:type="lastCol">
      <w:pPr>
        <w:jc w:val="left"/>
      </w:pPr>
    </w:tblStylePr>
    <w:tblStylePr w:type="band1Vert">
      <w:tblPr/>
      <w:tcPr>
        <w:shd w:val="clear" w:color="auto" w:fill="F8FAE8" w:themeFill="background2"/>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F83203"/>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link w:val="BalloonTextChar"/>
    <w:uiPriority w:val="99"/>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D21229"/>
    <w:pPr>
      <w:spacing w:before="60" w:after="120"/>
    </w:pPr>
    <w:rPr>
      <w:rFonts w:cs="Times New Roman"/>
      <w:lang w:eastAsia="en-US"/>
    </w:rPr>
  </w:style>
  <w:style w:type="character" w:customStyle="1" w:styleId="BodyTextChar">
    <w:name w:val="Body Text Char"/>
    <w:basedOn w:val="DefaultParagraphFont"/>
    <w:link w:val="BodyText"/>
    <w:rsid w:val="00D21229"/>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basedOn w:val="Normal"/>
    <w:link w:val="ListParagraphChar"/>
    <w:uiPriority w:val="34"/>
    <w:qFormat/>
    <w:rsid w:val="00F0072E"/>
    <w:pPr>
      <w:ind w:left="720"/>
      <w:contextualSpacing/>
    </w:pPr>
  </w:style>
  <w:style w:type="paragraph" w:styleId="Caption">
    <w:name w:val="caption"/>
    <w:basedOn w:val="Normal"/>
    <w:next w:val="BodyText"/>
    <w:uiPriority w:val="35"/>
    <w:qForma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4D4063"/>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uiPriority w:val="99"/>
    <w:rsid w:val="001748A0"/>
    <w:pPr>
      <w:numPr>
        <w:ilvl w:val="1"/>
      </w:numPr>
      <w:spacing w:line="360" w:lineRule="exact"/>
      <w:jc w:val="right"/>
    </w:pPr>
    <w:rPr>
      <w:rFonts w:asciiTheme="majorHAnsi" w:eastAsiaTheme="majorEastAsia" w:hAnsiTheme="majorHAnsi" w:cstheme="majorBidi"/>
      <w:iCs/>
      <w:color w:val="FFFFFF"/>
      <w:sz w:val="32"/>
      <w:szCs w:val="24"/>
    </w:rPr>
  </w:style>
  <w:style w:type="character" w:customStyle="1" w:styleId="SubtitleChar">
    <w:name w:val="Subtitle Char"/>
    <w:basedOn w:val="DefaultParagraphFont"/>
    <w:link w:val="Subtitle"/>
    <w:uiPriority w:val="99"/>
    <w:rsid w:val="001748A0"/>
    <w:rPr>
      <w:rFonts w:asciiTheme="majorHAnsi" w:eastAsiaTheme="majorEastAsia" w:hAnsiTheme="majorHAnsi" w:cstheme="majorBidi"/>
      <w:iCs/>
      <w:color w:val="FFFFFF"/>
      <w:sz w:val="32"/>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table" w:styleId="TableColumns3">
    <w:name w:val="Table Columns 3"/>
    <w:basedOn w:val="TableNormal"/>
    <w:rsid w:val="00606818"/>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4D4063"/>
    <w:pPr>
      <w:numPr>
        <w:numId w:val="10"/>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rsid w:val="00DA2779"/>
    <w:rPr>
      <w:rFonts w:asciiTheme="majorHAnsi" w:eastAsiaTheme="majorEastAsia" w:hAnsiTheme="majorHAnsi" w:cstheme="majorBidi"/>
      <w:b/>
      <w:bCs/>
      <w:i/>
      <w:iCs/>
      <w:color w:val="494847"/>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uiPriority w:val="99"/>
    <w:rsid w:val="002C2E8E"/>
    <w:pPr>
      <w:spacing w:after="360" w:line="600" w:lineRule="exact"/>
      <w:jc w:val="right"/>
    </w:pPr>
    <w:rPr>
      <w:rFonts w:asciiTheme="majorHAnsi" w:eastAsiaTheme="majorEastAsia" w:hAnsiTheme="majorHAnsi" w:cstheme="majorBidi"/>
      <w:b/>
      <w:color w:val="FFFFFF"/>
      <w:spacing w:val="-2"/>
      <w:sz w:val="54"/>
      <w:szCs w:val="52"/>
    </w:rPr>
  </w:style>
  <w:style w:type="character" w:customStyle="1" w:styleId="TitleChar">
    <w:name w:val="Title Char"/>
    <w:basedOn w:val="DefaultParagraphFont"/>
    <w:link w:val="Title"/>
    <w:uiPriority w:val="99"/>
    <w:rsid w:val="000758E3"/>
    <w:rPr>
      <w:rFonts w:asciiTheme="majorHAnsi" w:eastAsiaTheme="majorEastAsia" w:hAnsiTheme="majorHAnsi" w:cstheme="majorBidi"/>
      <w:b/>
      <w:color w:val="FFFFFF"/>
      <w:spacing w:val="-2"/>
      <w:sz w:val="54"/>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rsid w:val="00887CC1"/>
    <w:pPr>
      <w:tabs>
        <w:tab w:val="right" w:leader="dot" w:pos="9582"/>
      </w:tabs>
      <w:spacing w:before="120" w:after="60"/>
      <w:ind w:right="851"/>
    </w:pPr>
    <w:rPr>
      <w:b/>
      <w:noProof/>
      <w:color w:val="00B2A9" w:themeColor="accent1"/>
      <w:szCs w:val="24"/>
    </w:rPr>
  </w:style>
  <w:style w:type="paragraph" w:styleId="TOCHeading">
    <w:name w:val="TOC Heading"/>
    <w:basedOn w:val="Normal"/>
    <w:uiPriority w:val="99"/>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00B2A9" w:themeColor="accent1"/>
      <w:sz w:val="40"/>
      <w:szCs w:val="40"/>
    </w:rPr>
  </w:style>
  <w:style w:type="paragraph" w:styleId="TOC2">
    <w:name w:val="toc 2"/>
    <w:basedOn w:val="Normal"/>
    <w:next w:val="Normal"/>
    <w:uiPriority w:val="39"/>
    <w:rsid w:val="00887CC1"/>
    <w:pPr>
      <w:tabs>
        <w:tab w:val="right" w:leader="dot" w:pos="9582"/>
      </w:tabs>
      <w:spacing w:before="120" w:after="60"/>
      <w:ind w:right="851"/>
    </w:pPr>
    <w:rPr>
      <w:b/>
      <w:noProof/>
      <w:szCs w:val="28"/>
    </w:rPr>
  </w:style>
  <w:style w:type="paragraph" w:styleId="TOC3">
    <w:name w:val="toc 3"/>
    <w:basedOn w:val="Normal"/>
    <w:next w:val="Normal"/>
    <w:uiPriority w:val="39"/>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rsid w:val="00887CC1"/>
    <w:pPr>
      <w:tabs>
        <w:tab w:val="right" w:leader="dot" w:pos="9582"/>
      </w:tabs>
      <w:spacing w:before="60" w:after="60"/>
      <w:ind w:right="851"/>
    </w:pPr>
    <w:rPr>
      <w:noProof/>
      <w:color w:val="4F4E4E"/>
    </w:rPr>
  </w:style>
  <w:style w:type="paragraph" w:styleId="TableofFigures">
    <w:name w:val="table of figures"/>
    <w:basedOn w:val="Normal"/>
    <w:next w:val="Normal"/>
    <w:uiPriority w:val="99"/>
    <w:rsid w:val="0016301C"/>
    <w:pPr>
      <w:tabs>
        <w:tab w:val="right" w:leader="dot" w:pos="9582"/>
      </w:tabs>
      <w:spacing w:before="60" w:after="60"/>
      <w:ind w:right="851"/>
    </w:pPr>
  </w:style>
  <w:style w:type="paragraph" w:customStyle="1" w:styleId="TOFHeading">
    <w:name w:val="TOF Heading"/>
    <w:basedOn w:val="Normal"/>
    <w:uiPriority w:val="99"/>
    <w:rsid w:val="00096B2D"/>
    <w:pPr>
      <w:keepNext/>
      <w:tabs>
        <w:tab w:val="left" w:pos="2268"/>
      </w:tabs>
      <w:spacing w:before="240" w:after="60"/>
    </w:pPr>
    <w:rPr>
      <w:b/>
      <w:color w:val="00B2A9" w:themeColor="accent1"/>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semiHidden/>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1"/>
    <w:rsid w:val="000758E3"/>
    <w:rPr>
      <w:b/>
      <w:color w:val="00B2A9" w:themeColor="accent1"/>
      <w:sz w:val="24"/>
    </w:rPr>
  </w:style>
  <w:style w:type="paragraph" w:customStyle="1" w:styleId="AppendixHeading3">
    <w:name w:val="Appendix Heading 3"/>
    <w:basedOn w:val="Normal"/>
    <w:next w:val="BodyText"/>
    <w:uiPriority w:val="2"/>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807FD2"/>
    <w:pPr>
      <w:tabs>
        <w:tab w:val="right" w:pos="9582"/>
      </w:tabs>
      <w:spacing w:before="240" w:after="60"/>
      <w:ind w:right="851"/>
    </w:pPr>
    <w:rPr>
      <w:b/>
      <w:color w:val="00B2A9" w:themeColor="accent1"/>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uiPriority w:val="39"/>
    <w:rsid w:val="00FE6692"/>
    <w:pPr>
      <w:tabs>
        <w:tab w:val="right" w:leader="dot" w:pos="9582"/>
      </w:tabs>
      <w:spacing w:before="120" w:after="60"/>
      <w:ind w:left="1985" w:right="851" w:hanging="1985"/>
    </w:pPr>
    <w:rPr>
      <w:b/>
      <w:color w:val="00B2A9" w:themeColor="accent1"/>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1"/>
    <w:rsid w:val="000758E3"/>
    <w:rPr>
      <w:rFonts w:asciiTheme="majorHAnsi" w:eastAsiaTheme="majorEastAsia" w:hAnsiTheme="majorHAnsi" w:cstheme="majorBidi"/>
      <w:b/>
      <w:color w:val="00B2A9" w:themeColor="accent1"/>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semiHidden/>
    <w:rsid w:val="00644027"/>
    <w:rPr>
      <w:b/>
      <w:bCs/>
      <w:i/>
      <w:iCs/>
      <w:color w:val="auto"/>
    </w:rPr>
  </w:style>
  <w:style w:type="character" w:customStyle="1" w:styleId="Heading6Char">
    <w:name w:val="Heading 6 Char"/>
    <w:basedOn w:val="DefaultParagraphFont"/>
    <w:link w:val="Heading6"/>
    <w:semiHidden/>
    <w:rsid w:val="006D10E8"/>
    <w:rPr>
      <w:rFonts w:asciiTheme="majorHAnsi" w:eastAsiaTheme="majorEastAsia" w:hAnsiTheme="majorHAnsi" w:cstheme="majorBidi"/>
      <w:i/>
      <w:iCs/>
      <w:color w:val="00B2A9" w:themeColor="accent1"/>
    </w:rPr>
  </w:style>
  <w:style w:type="character" w:customStyle="1" w:styleId="Heading5Char">
    <w:name w:val="Heading 5 Char"/>
    <w:aliases w:val="- Title Char,Table and Figure Caption Char"/>
    <w:basedOn w:val="DefaultParagraphFont"/>
    <w:link w:val="Heading5"/>
    <w:uiPriority w:val="9"/>
    <w:rsid w:val="00DA2779"/>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CDDC29" w:themeColor="text2"/>
    </w:rPr>
  </w:style>
  <w:style w:type="paragraph" w:styleId="IntenseQuote">
    <w:name w:val="Intense Quote"/>
    <w:basedOn w:val="Normal"/>
    <w:next w:val="Normal"/>
    <w:link w:val="IntenseQuoteChar"/>
    <w:uiPriority w:val="30"/>
    <w:qFormat/>
    <w:rsid w:val="00315585"/>
    <w:pPr>
      <w:pBdr>
        <w:bottom w:val="single" w:sz="4" w:space="4" w:color="00B2A9" w:themeColor="accent1"/>
      </w:pBdr>
      <w:spacing w:before="200" w:after="280"/>
      <w:ind w:left="936" w:right="936"/>
    </w:pPr>
    <w:rPr>
      <w:b/>
      <w:bCs/>
      <w:i/>
      <w:iCs/>
      <w:color w:val="F8FAE8" w:themeColor="background2"/>
    </w:rPr>
  </w:style>
  <w:style w:type="character" w:customStyle="1" w:styleId="IntenseQuoteChar">
    <w:name w:val="Intense Quote Char"/>
    <w:basedOn w:val="DefaultParagraphFont"/>
    <w:link w:val="IntenseQuote"/>
    <w:uiPriority w:val="30"/>
    <w:rsid w:val="00F31C91"/>
    <w:rPr>
      <w:rFonts w:ascii="Arial" w:hAnsi="Arial" w:cs="Times New Roman"/>
      <w:b/>
      <w:bCs/>
      <w:i/>
      <w:iCs/>
      <w:color w:val="F8FAE8"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00B2A9" w:themeColor="accent1"/>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CDDC29" w:themeColor="text2"/>
        <w:left w:val="single" w:sz="4" w:space="0" w:color="CDDC29" w:themeColor="text2"/>
        <w:bottom w:val="single" w:sz="4" w:space="0" w:color="CDDC29" w:themeColor="text2"/>
        <w:right w:val="single" w:sz="4" w:space="0" w:color="CDDC29" w:themeColor="text2"/>
      </w:tblBorders>
      <w:tblCellMar>
        <w:top w:w="85" w:type="dxa"/>
        <w:left w:w="0" w:type="dxa"/>
        <w:bottom w:w="85" w:type="dxa"/>
        <w:right w:w="0" w:type="dxa"/>
      </w:tblCellMar>
    </w:tblPr>
    <w:tcPr>
      <w:shd w:val="clear" w:color="auto" w:fill="auto"/>
    </w:tcPr>
  </w:style>
  <w:style w:type="paragraph" w:styleId="NoSpacing">
    <w:name w:val="No Spacing"/>
    <w:next w:val="BodyText"/>
    <w:uiPriority w:val="1"/>
    <w:qForma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uiPriority w:val="99"/>
    <w:semiHidden/>
    <w:rsid w:val="00732B4D"/>
    <w:rPr>
      <w:sz w:val="16"/>
      <w:szCs w:val="16"/>
    </w:rPr>
  </w:style>
  <w:style w:type="paragraph" w:styleId="CommentText">
    <w:name w:val="annotation text"/>
    <w:basedOn w:val="Normal"/>
    <w:link w:val="CommentTextChar"/>
    <w:uiPriority w:val="99"/>
    <w:semiHidden/>
    <w:rsid w:val="00732B4D"/>
    <w:pPr>
      <w:spacing w:line="240" w:lineRule="auto"/>
    </w:pPr>
  </w:style>
  <w:style w:type="character" w:customStyle="1" w:styleId="CommentTextChar">
    <w:name w:val="Comment Text Char"/>
    <w:basedOn w:val="DefaultParagraphFont"/>
    <w:link w:val="CommentText"/>
    <w:uiPriority w:val="99"/>
    <w:semiHidden/>
    <w:rsid w:val="000758E3"/>
  </w:style>
  <w:style w:type="paragraph" w:styleId="CommentSubject">
    <w:name w:val="annotation subject"/>
    <w:basedOn w:val="CommentText"/>
    <w:next w:val="CommentText"/>
    <w:link w:val="CommentSubjectChar"/>
    <w:uiPriority w:val="99"/>
    <w:semiHidden/>
    <w:rsid w:val="00732B4D"/>
    <w:rPr>
      <w:b/>
      <w:bCs/>
    </w:rPr>
  </w:style>
  <w:style w:type="character" w:customStyle="1" w:styleId="CommentSubjectChar">
    <w:name w:val="Comment Subject Char"/>
    <w:basedOn w:val="CommentTextChar"/>
    <w:link w:val="CommentSubject"/>
    <w:uiPriority w:val="99"/>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CDDC29"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363B5"/>
    <w:pPr>
      <w:spacing w:before="180" w:after="170"/>
    </w:pPr>
  </w:style>
  <w:style w:type="paragraph" w:customStyle="1" w:styleId="Heading1TopofPage">
    <w:name w:val="Heading 1 Top of Page"/>
    <w:basedOn w:val="Heading1"/>
    <w:next w:val="BodyText"/>
    <w:qFormat/>
    <w:rsid w:val="004E2566"/>
    <w:pPr>
      <w:pageBreakBefore/>
      <w:framePr w:w="11907" w:h="1701" w:hSpace="11340" w:wrap="around" w:vAnchor="page" w:hAnchor="page" w:yAlign="top"/>
      <w:spacing w:before="1300"/>
      <w:ind w:left="1134" w:right="1134"/>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00B2A9" w:themeColor="accent1"/>
      <w:sz w:val="40"/>
      <w:szCs w:val="40"/>
    </w:rPr>
  </w:style>
  <w:style w:type="paragraph" w:customStyle="1" w:styleId="HighlightBoxText">
    <w:name w:val="Highlight Box Text"/>
    <w:basedOn w:val="Normal"/>
    <w:qFormat/>
    <w:rsid w:val="00345B5F"/>
    <w:pPr>
      <w:spacing w:before="120" w:after="120" w:line="300" w:lineRule="atLeast"/>
      <w:ind w:left="227" w:right="227"/>
    </w:pPr>
    <w:rPr>
      <w:spacing w:val="-2"/>
      <w:sz w:val="24"/>
    </w:rPr>
  </w:style>
  <w:style w:type="character" w:styleId="FollowedHyperlink">
    <w:name w:val="FollowedHyperlink"/>
    <w:basedOn w:val="DefaultParagraphFont"/>
    <w:uiPriority w:val="99"/>
    <w:rsid w:val="00502E1D"/>
    <w:rPr>
      <w:color w:val="800080" w:themeColor="followedHyperlink"/>
      <w:u w:val="single"/>
    </w:rPr>
  </w:style>
  <w:style w:type="paragraph" w:customStyle="1" w:styleId="TitleBarText">
    <w:name w:val="Title Bar Text"/>
    <w:basedOn w:val="Normal"/>
    <w:uiPriority w:val="99"/>
    <w:qFormat/>
    <w:rsid w:val="001748A0"/>
    <w:pPr>
      <w:spacing w:line="360" w:lineRule="exact"/>
      <w:jc w:val="right"/>
    </w:pPr>
    <w:rPr>
      <w:rFonts w:ascii="Arial Narrow" w:hAnsi="Arial Narrow"/>
      <w:spacing w:val="-2"/>
      <w:sz w:val="28"/>
      <w:szCs w:val="28"/>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443176"/>
    <w:pPr>
      <w:spacing w:line="240" w:lineRule="auto"/>
    </w:pPr>
    <w:rPr>
      <w:sz w:val="24"/>
    </w:rPr>
    <w:tblPr>
      <w:tblCellMar>
        <w:top w:w="227" w:type="dxa"/>
        <w:left w:w="0" w:type="dxa"/>
        <w:bottom w:w="227" w:type="dxa"/>
        <w:right w:w="0" w:type="dxa"/>
      </w:tblCellMar>
    </w:tblPr>
    <w:tcPr>
      <w:shd w:val="clear" w:color="auto" w:fill="CDDC29" w:themeFill="text2"/>
    </w:tcPr>
  </w:style>
  <w:style w:type="paragraph" w:customStyle="1" w:styleId="BodyText100ThemeColour">
    <w:name w:val="Body Text 100% Theme Colour"/>
    <w:basedOn w:val="BodyText"/>
    <w:qFormat/>
    <w:rsid w:val="00096B2D"/>
    <w:rPr>
      <w:color w:val="00B2A9" w:themeColor="accent1"/>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2"/>
      </w:numPr>
      <w:spacing w:before="120" w:after="120"/>
    </w:pPr>
  </w:style>
  <w:style w:type="paragraph" w:customStyle="1" w:styleId="ListAlpha2">
    <w:name w:val="List Alpha 2"/>
    <w:basedOn w:val="Normal"/>
    <w:qFormat/>
    <w:rsid w:val="00893106"/>
    <w:pPr>
      <w:numPr>
        <w:ilvl w:val="1"/>
        <w:numId w:val="12"/>
      </w:numPr>
      <w:spacing w:before="120" w:after="120"/>
    </w:pPr>
  </w:style>
  <w:style w:type="paragraph" w:customStyle="1" w:styleId="ListAlpha3">
    <w:name w:val="List Alpha 3"/>
    <w:basedOn w:val="Normal"/>
    <w:qFormat/>
    <w:rsid w:val="00893106"/>
    <w:pPr>
      <w:numPr>
        <w:ilvl w:val="2"/>
        <w:numId w:val="12"/>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4"/>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D14E24"/>
    <w:pPr>
      <w:spacing w:before="40" w:after="40" w:line="220" w:lineRule="atLeast"/>
      <w:ind w:right="3119"/>
    </w:pPr>
    <w:rPr>
      <w:sz w:val="18"/>
    </w:rPr>
  </w:style>
  <w:style w:type="paragraph" w:customStyle="1" w:styleId="SmallBullet">
    <w:name w:val="Small Bullet"/>
    <w:basedOn w:val="SmallBodyText"/>
    <w:qFormat/>
    <w:rsid w:val="00D14E24"/>
    <w:pPr>
      <w:numPr>
        <w:numId w:val="13"/>
      </w:numPr>
    </w:pPr>
  </w:style>
  <w:style w:type="paragraph" w:customStyle="1" w:styleId="SmallHeading">
    <w:name w:val="Small Heading"/>
    <w:basedOn w:val="xDisclaimerHeading"/>
    <w:next w:val="SmallBodyText"/>
    <w:qFormat/>
    <w:rsid w:val="00D14E24"/>
    <w:pPr>
      <w:spacing w:after="40" w:line="220" w:lineRule="atLeast"/>
      <w:ind w:right="3119"/>
    </w:pPr>
    <w:rPr>
      <w:sz w:val="18"/>
    </w:rPr>
  </w:style>
  <w:style w:type="paragraph" w:customStyle="1" w:styleId="xWeb">
    <w:name w:val="xWeb"/>
    <w:basedOn w:val="Normal"/>
    <w:semiHidden/>
    <w:qFormat/>
    <w:rsid w:val="009363B5"/>
    <w:pPr>
      <w:spacing w:line="240" w:lineRule="auto"/>
    </w:pPr>
    <w:rPr>
      <w:color w:val="636366"/>
      <w:spacing w:val="-4"/>
      <w:sz w:val="36"/>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rPr>
      <w:sz w:val="24"/>
    </w:rPr>
  </w:style>
  <w:style w:type="paragraph" w:customStyle="1" w:styleId="xAccessibilityHeading">
    <w:name w:val="xAccessibility Heading"/>
    <w:basedOn w:val="Normal"/>
    <w:semiHidden/>
    <w:qFormat/>
    <w:rsid w:val="0086451D"/>
    <w:pPr>
      <w:spacing w:before="170" w:after="20" w:line="300" w:lineRule="exact"/>
    </w:pPr>
    <w:rPr>
      <w:b/>
      <w:sz w:val="24"/>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eading2Char">
    <w:name w:val="Heading 2 Char"/>
    <w:basedOn w:val="DefaultParagraphFont"/>
    <w:link w:val="Heading2"/>
    <w:uiPriority w:val="9"/>
    <w:rsid w:val="00D901FD"/>
    <w:rPr>
      <w:b/>
      <w:bCs/>
      <w:iCs/>
      <w:color w:val="00B2A9" w:themeColor="accent1"/>
      <w:kern w:val="20"/>
      <w:sz w:val="24"/>
      <w:szCs w:val="28"/>
    </w:rPr>
  </w:style>
  <w:style w:type="character" w:customStyle="1" w:styleId="Heading1Char">
    <w:name w:val="Heading 1 Char"/>
    <w:basedOn w:val="DefaultParagraphFont"/>
    <w:link w:val="Heading1"/>
    <w:uiPriority w:val="9"/>
    <w:rsid w:val="00321955"/>
    <w:rPr>
      <w:b/>
      <w:bCs/>
      <w:color w:val="00B2A9" w:themeColor="accent1"/>
      <w:kern w:val="32"/>
      <w:sz w:val="40"/>
      <w:szCs w:val="32"/>
    </w:rPr>
  </w:style>
  <w:style w:type="character" w:customStyle="1" w:styleId="Heading3Char">
    <w:name w:val="Heading 3 Char"/>
    <w:basedOn w:val="DefaultParagraphFont"/>
    <w:link w:val="Heading3"/>
    <w:rsid w:val="00321955"/>
    <w:rPr>
      <w:b/>
      <w:color w:val="494847"/>
    </w:rPr>
  </w:style>
  <w:style w:type="character" w:customStyle="1" w:styleId="HiddenText">
    <w:name w:val="Hidden Text"/>
    <w:basedOn w:val="DefaultParagraphFont"/>
    <w:uiPriority w:val="1"/>
    <w:qFormat/>
    <w:rsid w:val="00321955"/>
    <w:rPr>
      <w:color w:val="FF0000"/>
      <w:sz w:val="20"/>
      <w:u w:val="dotted"/>
    </w:rPr>
  </w:style>
  <w:style w:type="character" w:customStyle="1" w:styleId="BalloonTextChar">
    <w:name w:val="Balloon Text Char"/>
    <w:basedOn w:val="DefaultParagraphFont"/>
    <w:link w:val="BalloonText"/>
    <w:uiPriority w:val="99"/>
    <w:semiHidden/>
    <w:rsid w:val="000A1780"/>
    <w:rPr>
      <w:rFonts w:ascii="Tahoma" w:hAnsi="Tahoma" w:cs="Tahoma"/>
      <w:sz w:val="16"/>
      <w:szCs w:val="16"/>
    </w:rPr>
  </w:style>
  <w:style w:type="paragraph" w:customStyle="1" w:styleId="Body">
    <w:name w:val="_Body"/>
    <w:uiPriority w:val="99"/>
    <w:qFormat/>
    <w:rsid w:val="000A1780"/>
    <w:pPr>
      <w:spacing w:after="113"/>
    </w:pPr>
    <w:rPr>
      <w:rFonts w:ascii="Calibri" w:hAnsi="Calibri"/>
      <w:color w:val="auto"/>
      <w:sz w:val="22"/>
      <w:szCs w:val="24"/>
      <w:lang w:eastAsia="en-US"/>
    </w:rPr>
  </w:style>
  <w:style w:type="paragraph" w:customStyle="1" w:styleId="Caption0">
    <w:name w:val="_Caption"/>
    <w:uiPriority w:val="99"/>
    <w:qFormat/>
    <w:rsid w:val="000A1780"/>
    <w:pPr>
      <w:spacing w:before="120" w:after="120" w:line="170" w:lineRule="atLeast"/>
    </w:pPr>
    <w:rPr>
      <w:rFonts w:ascii="Calibri" w:hAnsi="Calibri"/>
      <w:b/>
      <w:color w:val="404040"/>
      <w:szCs w:val="14"/>
      <w:lang w:eastAsia="en-US"/>
    </w:rPr>
  </w:style>
  <w:style w:type="paragraph" w:customStyle="1" w:styleId="Default">
    <w:name w:val="Default"/>
    <w:uiPriority w:val="99"/>
    <w:rsid w:val="000A1780"/>
    <w:pPr>
      <w:autoSpaceDE w:val="0"/>
      <w:autoSpaceDN w:val="0"/>
      <w:adjustRightInd w:val="0"/>
      <w:spacing w:line="240" w:lineRule="auto"/>
    </w:pPr>
    <w:rPr>
      <w:rFonts w:ascii="Arial" w:eastAsiaTheme="minorHAnsi" w:hAnsi="Arial"/>
      <w:color w:val="000000"/>
      <w:sz w:val="24"/>
      <w:szCs w:val="24"/>
      <w:lang w:eastAsia="en-US"/>
    </w:rPr>
  </w:style>
  <w:style w:type="character" w:customStyle="1" w:styleId="ListParagraphChar">
    <w:name w:val="List Paragraph Char"/>
    <w:basedOn w:val="DefaultParagraphFont"/>
    <w:link w:val="ListParagraph"/>
    <w:uiPriority w:val="34"/>
    <w:rsid w:val="000A1780"/>
  </w:style>
  <w:style w:type="paragraph" w:customStyle="1" w:styleId="HB">
    <w:name w:val="_HB"/>
    <w:next w:val="Normal"/>
    <w:uiPriority w:val="2"/>
    <w:qFormat/>
    <w:rsid w:val="000A1780"/>
    <w:pPr>
      <w:spacing w:before="240" w:after="120" w:line="300" w:lineRule="atLeast"/>
      <w:outlineLvl w:val="0"/>
    </w:pPr>
    <w:rPr>
      <w:b/>
      <w:color w:val="228591"/>
      <w:sz w:val="28"/>
      <w:szCs w:val="24"/>
      <w:lang w:eastAsia="en-US"/>
    </w:rPr>
  </w:style>
  <w:style w:type="paragraph" w:customStyle="1" w:styleId="references">
    <w:name w:val="references"/>
    <w:basedOn w:val="Normal"/>
    <w:uiPriority w:val="99"/>
    <w:rsid w:val="000A1780"/>
    <w:pPr>
      <w:spacing w:line="240" w:lineRule="auto"/>
      <w:ind w:left="284" w:hanging="284"/>
    </w:pPr>
    <w:rPr>
      <w:rFonts w:ascii="Times New Roman" w:hAnsi="Times New Roman" w:cs="Times New Roman"/>
      <w:color w:val="auto"/>
      <w:sz w:val="24"/>
    </w:rPr>
  </w:style>
  <w:style w:type="character" w:customStyle="1" w:styleId="Heading5Char1">
    <w:name w:val="Heading 5 Char1"/>
    <w:aliases w:val="- Title Char1,Table and Figure Caption Char1"/>
    <w:basedOn w:val="DefaultParagraphFont"/>
    <w:uiPriority w:val="9"/>
    <w:semiHidden/>
    <w:rsid w:val="000A1780"/>
    <w:rPr>
      <w:rFonts w:asciiTheme="majorHAnsi" w:eastAsiaTheme="majorEastAsia" w:hAnsiTheme="majorHAnsi" w:cstheme="majorBidi"/>
      <w:color w:val="005853" w:themeColor="accent1" w:themeShade="7F"/>
      <w:sz w:val="22"/>
      <w:szCs w:val="22"/>
      <w:lang w:eastAsia="en-US"/>
    </w:rPr>
  </w:style>
  <w:style w:type="character" w:customStyle="1" w:styleId="EndNoteBibliographyChar">
    <w:name w:val="EndNote Bibliography Char"/>
    <w:link w:val="EndNoteBibliography"/>
    <w:semiHidden/>
    <w:locked/>
    <w:rsid w:val="000A1780"/>
    <w:rPr>
      <w:rFonts w:ascii="Arial" w:hAnsi="Arial"/>
      <w:noProof/>
    </w:rPr>
  </w:style>
  <w:style w:type="paragraph" w:customStyle="1" w:styleId="EndNoteBibliography">
    <w:name w:val="EndNote Bibliography"/>
    <w:basedOn w:val="Normal"/>
    <w:link w:val="EndNoteBibliographyChar"/>
    <w:semiHidden/>
    <w:rsid w:val="000A1780"/>
    <w:pPr>
      <w:spacing w:line="240" w:lineRule="auto"/>
      <w:jc w:val="both"/>
    </w:pPr>
    <w:rPr>
      <w:rFonts w:ascii="Arial" w:hAnsi="Arial"/>
      <w:noProof/>
    </w:rPr>
  </w:style>
  <w:style w:type="paragraph" w:customStyle="1" w:styleId="CertHBWhite">
    <w:name w:val="_CertHBWhite"/>
    <w:uiPriority w:val="3"/>
    <w:semiHidden/>
    <w:rsid w:val="000A1780"/>
    <w:pPr>
      <w:spacing w:line="720" w:lineRule="atLeast"/>
    </w:pPr>
    <w:rPr>
      <w:rFonts w:ascii="Calibri" w:hAnsi="Calibri"/>
      <w:color w:val="FFFFFF"/>
      <w:sz w:val="72"/>
      <w:szCs w:val="24"/>
      <w:lang w:eastAsia="en-US"/>
    </w:rPr>
  </w:style>
  <w:style w:type="paragraph" w:customStyle="1" w:styleId="HA">
    <w:name w:val="_HA"/>
    <w:next w:val="Body"/>
    <w:uiPriority w:val="2"/>
    <w:qFormat/>
    <w:rsid w:val="000A1780"/>
    <w:pPr>
      <w:spacing w:after="600" w:line="460" w:lineRule="atLeast"/>
      <w:outlineLvl w:val="0"/>
    </w:pPr>
    <w:rPr>
      <w:rFonts w:ascii="Calibri" w:hAnsi="Calibri"/>
      <w:color w:val="228591"/>
      <w:sz w:val="40"/>
      <w:szCs w:val="24"/>
      <w:lang w:val="en-US" w:eastAsia="en-US"/>
    </w:rPr>
  </w:style>
  <w:style w:type="table" w:styleId="LightList-Accent1">
    <w:name w:val="Light List Accent 1"/>
    <w:basedOn w:val="TableNormal"/>
    <w:uiPriority w:val="61"/>
    <w:rsid w:val="000A1780"/>
    <w:pPr>
      <w:spacing w:line="240" w:lineRule="auto"/>
    </w:pPr>
    <w:rPr>
      <w:rFonts w:ascii="Calibri" w:eastAsia="Calibri" w:hAnsi="Calibri" w:cs="Times New Roman"/>
      <w:color w:val="auto"/>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0">
    <w:name w:val="Table Grid1"/>
    <w:basedOn w:val="TableNormal"/>
    <w:uiPriority w:val="59"/>
    <w:rsid w:val="000A1780"/>
    <w:pPr>
      <w:spacing w:line="240" w:lineRule="auto"/>
    </w:pPr>
    <w:rPr>
      <w:rFonts w:ascii="Calibri" w:eastAsia="Calibri" w:hAnsi="Calibri" w:cs="Times New Roman"/>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A1780"/>
    <w:pPr>
      <w:suppressAutoHyphens/>
      <w:autoSpaceDN w:val="0"/>
      <w:spacing w:after="200" w:line="276" w:lineRule="auto"/>
      <w:textAlignment w:val="baseline"/>
    </w:pPr>
    <w:rPr>
      <w:rFonts w:ascii="Calibri" w:eastAsia="SimSun" w:hAnsi="Calibri" w:cs="F"/>
      <w:color w:val="auto"/>
      <w:kern w:val="3"/>
      <w:sz w:val="22"/>
      <w:szCs w:val="22"/>
      <w:lang w:eastAsia="en-US"/>
    </w:rPr>
  </w:style>
  <w:style w:type="paragraph" w:customStyle="1" w:styleId="TblHd">
    <w:name w:val="_TblHd"/>
    <w:qFormat/>
    <w:rsid w:val="000A1780"/>
    <w:pPr>
      <w:spacing w:before="60" w:after="60" w:line="230" w:lineRule="atLeast"/>
    </w:pPr>
    <w:rPr>
      <w:rFonts w:ascii="Calibri" w:hAnsi="Calibri"/>
      <w:b/>
      <w:color w:val="auto"/>
      <w:sz w:val="22"/>
      <w:szCs w:val="24"/>
      <w:lang w:eastAsia="en-US"/>
    </w:rPr>
  </w:style>
  <w:style w:type="paragraph" w:customStyle="1" w:styleId="Body2">
    <w:name w:val="_Body2"/>
    <w:basedOn w:val="Normal"/>
    <w:link w:val="Body2Char"/>
    <w:uiPriority w:val="9"/>
    <w:qFormat/>
    <w:rsid w:val="000A1780"/>
    <w:pPr>
      <w:spacing w:after="113"/>
      <w:jc w:val="both"/>
    </w:pPr>
    <w:rPr>
      <w:rFonts w:ascii="Calibri" w:hAnsi="Calibri"/>
      <w:color w:val="auto"/>
      <w:sz w:val="22"/>
      <w:szCs w:val="22"/>
      <w:lang w:eastAsia="en-US"/>
    </w:rPr>
  </w:style>
  <w:style w:type="character" w:customStyle="1" w:styleId="Body2Char">
    <w:name w:val="_Body2 Char"/>
    <w:basedOn w:val="DefaultParagraphFont"/>
    <w:link w:val="Body2"/>
    <w:uiPriority w:val="9"/>
    <w:rsid w:val="000A1780"/>
    <w:rPr>
      <w:rFonts w:ascii="Calibri" w:hAnsi="Calibri"/>
      <w:color w:val="auto"/>
      <w:sz w:val="22"/>
      <w:szCs w:val="22"/>
      <w:lang w:eastAsia="en-US"/>
    </w:rPr>
  </w:style>
  <w:style w:type="paragraph" w:customStyle="1" w:styleId="Caption-Table">
    <w:name w:val="Caption - Table"/>
    <w:basedOn w:val="Caption"/>
    <w:next w:val="Normal"/>
    <w:qFormat/>
    <w:rsid w:val="000A1780"/>
    <w:pPr>
      <w:keepLines/>
      <w:spacing w:before="200" w:after="120" w:line="240" w:lineRule="auto"/>
    </w:pPr>
    <w:rPr>
      <w:rFonts w:cs="Times New Roman"/>
      <w:color w:val="000000"/>
      <w:sz w:val="22"/>
      <w:szCs w:val="22"/>
      <w:lang w:eastAsia="en-US"/>
    </w:rPr>
  </w:style>
  <w:style w:type="paragraph" w:customStyle="1" w:styleId="Caption-Figure">
    <w:name w:val="Caption - Figure"/>
    <w:basedOn w:val="Caption"/>
    <w:next w:val="Normal"/>
    <w:qFormat/>
    <w:rsid w:val="000A1780"/>
    <w:pPr>
      <w:keepNext w:val="0"/>
      <w:keepLines/>
      <w:spacing w:before="80" w:after="120" w:line="240" w:lineRule="auto"/>
    </w:pPr>
    <w:rPr>
      <w:rFonts w:cs="Times New Roman"/>
      <w:color w:val="auto"/>
      <w:sz w:val="22"/>
      <w:szCs w:val="22"/>
      <w:lang w:eastAsia="en-US"/>
    </w:rPr>
  </w:style>
  <w:style w:type="paragraph" w:customStyle="1" w:styleId="HC">
    <w:name w:val="_HC"/>
    <w:next w:val="Normal"/>
    <w:uiPriority w:val="2"/>
    <w:qFormat/>
    <w:rsid w:val="000A1780"/>
    <w:pPr>
      <w:spacing w:before="180" w:after="120" w:line="220" w:lineRule="atLeast"/>
    </w:pPr>
    <w:rPr>
      <w:rFonts w:ascii="Calibri" w:hAnsi="Calibri"/>
      <w:b/>
      <w:color w:val="auto"/>
      <w:sz w:val="24"/>
      <w:szCs w:val="24"/>
      <w:lang w:eastAsia="en-US"/>
    </w:rPr>
  </w:style>
  <w:style w:type="paragraph" w:customStyle="1" w:styleId="Figurecaption">
    <w:name w:val="Figure caption"/>
    <w:basedOn w:val="Caption-Figure"/>
    <w:qFormat/>
    <w:rsid w:val="000A1780"/>
    <w:rPr>
      <w:sz w:val="20"/>
      <w:szCs w:val="20"/>
    </w:rPr>
  </w:style>
  <w:style w:type="paragraph" w:customStyle="1" w:styleId="Tablecaption">
    <w:name w:val="Table caption"/>
    <w:basedOn w:val="BodyText"/>
    <w:qFormat/>
    <w:rsid w:val="000F77EE"/>
    <w:rPr>
      <w:b/>
    </w:rPr>
  </w:style>
  <w:style w:type="paragraph" w:customStyle="1" w:styleId="References0">
    <w:name w:val="References"/>
    <w:basedOn w:val="BodyText"/>
    <w:qFormat/>
    <w:rsid w:val="00A354E5"/>
    <w:pPr>
      <w:ind w:left="709" w:hanging="709"/>
    </w:pPr>
  </w:style>
  <w:style w:type="paragraph" w:customStyle="1" w:styleId="ARIERimprint">
    <w:name w:val="ARIER_imprint"/>
    <w:basedOn w:val="Normal"/>
    <w:qFormat/>
    <w:rsid w:val="00D86DF0"/>
    <w:pPr>
      <w:autoSpaceDE w:val="0"/>
      <w:autoSpaceDN w:val="0"/>
      <w:adjustRightInd w:val="0"/>
      <w:spacing w:after="360" w:line="240" w:lineRule="auto"/>
    </w:pPr>
    <w:rPr>
      <w:rFonts w:ascii="Calibri" w:eastAsia="Calibri" w:hAnsi="Calibri" w:cs="Calibri"/>
      <w:color w:val="000000"/>
      <w:sz w:val="16"/>
      <w:szCs w:val="16"/>
      <w:lang w:eastAsia="en-US"/>
    </w:rPr>
  </w:style>
  <w:style w:type="paragraph" w:customStyle="1" w:styleId="Compact">
    <w:name w:val="Compact"/>
    <w:basedOn w:val="BodyText"/>
    <w:qFormat/>
    <w:rsid w:val="002E1A07"/>
    <w:pPr>
      <w:spacing w:before="36" w:after="36" w:line="240" w:lineRule="auto"/>
    </w:pPr>
    <w:rPr>
      <w:rFonts w:eastAsiaTheme="minorHAnsi" w:cstheme="minorBidi"/>
      <w:color w:val="auto"/>
      <w:sz w:val="24"/>
      <w:szCs w:val="24"/>
      <w:lang w:val="en-US"/>
    </w:rPr>
  </w:style>
  <w:style w:type="paragraph" w:styleId="Bibliography">
    <w:name w:val="Bibliography"/>
    <w:basedOn w:val="Normal"/>
    <w:qFormat/>
    <w:rsid w:val="00C92372"/>
    <w:pPr>
      <w:spacing w:after="200" w:line="240" w:lineRule="auto"/>
    </w:pPr>
    <w:rPr>
      <w:rFonts w:eastAsiaTheme="minorHAnsi" w:cstheme="minorBidi"/>
      <w:color w:val="auto"/>
      <w:sz w:val="24"/>
      <w:szCs w:val="24"/>
      <w:lang w:val="en-US" w:eastAsia="en-US"/>
    </w:rPr>
  </w:style>
  <w:style w:type="paragraph" w:customStyle="1" w:styleId="FirstParagraph">
    <w:name w:val="First Paragraph"/>
    <w:basedOn w:val="BodyText"/>
    <w:next w:val="BodyText"/>
    <w:qFormat/>
    <w:rsid w:val="0056533F"/>
    <w:pPr>
      <w:spacing w:before="180" w:after="180" w:line="240" w:lineRule="auto"/>
    </w:pPr>
    <w:rPr>
      <w:rFonts w:eastAsiaTheme="minorHAnsi" w:cstheme="minorBidi"/>
      <w:color w:val="auto"/>
      <w:sz w:val="24"/>
      <w:szCs w:val="24"/>
      <w:lang w:val="en-US"/>
    </w:rPr>
  </w:style>
  <w:style w:type="paragraph" w:customStyle="1" w:styleId="ImageCaption">
    <w:name w:val="Image Caption"/>
    <w:basedOn w:val="Caption"/>
    <w:rsid w:val="0056533F"/>
    <w:pPr>
      <w:keepNext w:val="0"/>
      <w:spacing w:before="0" w:after="120" w:line="240" w:lineRule="auto"/>
    </w:pPr>
    <w:rPr>
      <w:rFonts w:eastAsiaTheme="minorHAnsi" w:cstheme="minorBidi"/>
      <w:b w:val="0"/>
      <w:bCs w:val="0"/>
      <w:i/>
      <w:color w:val="auto"/>
      <w:sz w:val="24"/>
      <w:szCs w:val="24"/>
      <w:lang w:val="en-US" w:eastAsia="en-US"/>
    </w:rPr>
  </w:style>
  <w:style w:type="paragraph" w:customStyle="1" w:styleId="FigurewithCaption">
    <w:name w:val="Figure with Caption"/>
    <w:basedOn w:val="Normal"/>
    <w:rsid w:val="0056533F"/>
    <w:pPr>
      <w:keepNext/>
      <w:spacing w:after="200" w:line="240" w:lineRule="auto"/>
    </w:pPr>
    <w:rPr>
      <w:rFonts w:eastAsiaTheme="minorHAnsi" w:cstheme="minorBidi"/>
      <w:color w:val="auto"/>
      <w:sz w:val="24"/>
      <w:szCs w:val="24"/>
      <w:lang w:val="en-US" w:eastAsia="en-US"/>
    </w:rPr>
  </w:style>
  <w:style w:type="paragraph" w:styleId="Revision">
    <w:name w:val="Revision"/>
    <w:hidden/>
    <w:uiPriority w:val="99"/>
    <w:semiHidden/>
    <w:rsid w:val="00E10E11"/>
    <w:pPr>
      <w:spacing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nhideWhenUsed="0" w:qFormat="1"/>
    <w:lsdException w:name="heading 5" w:uiPriority="9" w:qFormat="1"/>
    <w:lsdException w:name="heading 6" w:qFormat="1"/>
    <w:lsdException w:name="heading 8" w:uiPriority="1"/>
    <w:lsdException w:name="heading 9" w:uiPriority="1" w:qFormat="1"/>
    <w:lsdException w:name="toc 1" w:uiPriority="39"/>
    <w:lsdException w:name="toc 2" w:uiPriority="39"/>
    <w:lsdException w:name="toc 3" w:uiPriority="39"/>
    <w:lsdException w:name="toc 4" w:uiPriority="39"/>
    <w:lsdException w:name="toc 5" w:uiPriority="39"/>
    <w:lsdException w:name="toc 8" w:uiPriority="39"/>
    <w:lsdException w:name="toc 9" w:uiPriority="39"/>
    <w:lsdException w:name="annotation text" w:uiPriority="99"/>
    <w:lsdException w:name="header" w:uiPriority="99"/>
    <w:lsdException w:name="footer" w:uiPriority="99"/>
    <w:lsdException w:name="caption" w:uiPriority="35" w:qFormat="1"/>
    <w:lsdException w:name="table of figures" w:uiPriority="99"/>
    <w:lsdException w:name="annotation reference" w:uiPriority="99"/>
    <w:lsdException w:name="List Bullet" w:qFormat="1"/>
    <w:lsdException w:name="List Number" w:semiHidden="0" w:unhideWhenUsed="0" w:qFormat="1"/>
    <w:lsdException w:name="List 4" w:semiHidden="0" w:unhideWhenUsed="0"/>
    <w:lsdException w:name="List 5" w:semiHidden="0" w:unhideWhenUsed="0"/>
    <w:lsdException w:name="List Bullet 2" w:qFormat="1"/>
    <w:lsdException w:name="List Number 2" w:qFormat="1"/>
    <w:lsdException w:name="List Number 3" w:qFormat="1"/>
    <w:lsdException w:name="Title" w:semiHidden="0" w:unhideWhenUsed="0"/>
    <w:lsdException w:name="Default Paragraph Font" w:uiPriority="1"/>
    <w:lsdException w:name="Body Text" w:qFormat="1"/>
    <w:lsdException w:name="List Continue" w:uiPriority="1" w:qFormat="1"/>
    <w:lsdException w:name="List Continue 2" w:uiPriority="1" w:qFormat="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lsdException w:name="Emphasis" w:semiHidden="0" w:unhideWhenUsed="0"/>
    <w:lsdException w:name="Normal (Web)"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qFormat="1"/>
    <w:lsdException w:name="TOC Heading" w:qFormat="1"/>
  </w:latentStyles>
  <w:style w:type="paragraph" w:default="1" w:styleId="Normal">
    <w:name w:val="Normal"/>
    <w:qFormat/>
    <w:rsid w:val="00C95AB8"/>
  </w:style>
  <w:style w:type="paragraph" w:styleId="Heading1">
    <w:name w:val="heading 1"/>
    <w:basedOn w:val="Normal"/>
    <w:next w:val="BodyText"/>
    <w:link w:val="Heading1Char"/>
    <w:uiPriority w:val="9"/>
    <w:qFormat/>
    <w:rsid w:val="00321955"/>
    <w:pPr>
      <w:keepNext/>
      <w:keepLines/>
      <w:numPr>
        <w:numId w:val="7"/>
      </w:numPr>
      <w:spacing w:before="300" w:after="360" w:line="440" w:lineRule="exact"/>
      <w:outlineLvl w:val="0"/>
    </w:pPr>
    <w:rPr>
      <w:b/>
      <w:bCs/>
      <w:color w:val="00B2A9" w:themeColor="accent1"/>
      <w:kern w:val="32"/>
      <w:sz w:val="40"/>
      <w:szCs w:val="32"/>
    </w:rPr>
  </w:style>
  <w:style w:type="paragraph" w:styleId="Heading2">
    <w:name w:val="heading 2"/>
    <w:basedOn w:val="Normal"/>
    <w:next w:val="BodyText"/>
    <w:link w:val="Heading2Char"/>
    <w:uiPriority w:val="9"/>
    <w:qFormat/>
    <w:rsid w:val="00DA2779"/>
    <w:pPr>
      <w:keepNext/>
      <w:keepLines/>
      <w:numPr>
        <w:ilvl w:val="1"/>
        <w:numId w:val="7"/>
      </w:numPr>
      <w:tabs>
        <w:tab w:val="left" w:pos="1418"/>
        <w:tab w:val="left" w:pos="1701"/>
        <w:tab w:val="left" w:pos="1985"/>
      </w:tabs>
      <w:spacing w:before="240" w:after="100" w:line="280" w:lineRule="exact"/>
      <w:outlineLvl w:val="1"/>
    </w:pPr>
    <w:rPr>
      <w:b/>
      <w:bCs/>
      <w:iCs/>
      <w:color w:val="00B2A9" w:themeColor="accent1"/>
      <w:kern w:val="20"/>
      <w:sz w:val="24"/>
      <w:szCs w:val="28"/>
    </w:rPr>
  </w:style>
  <w:style w:type="paragraph" w:styleId="Heading3">
    <w:name w:val="heading 3"/>
    <w:basedOn w:val="Normal"/>
    <w:next w:val="BodyText"/>
    <w:link w:val="Heading3Char"/>
    <w:qFormat/>
    <w:rsid w:val="00DA2779"/>
    <w:pPr>
      <w:keepNext/>
      <w:keepLines/>
      <w:numPr>
        <w:ilvl w:val="2"/>
        <w:numId w:val="7"/>
      </w:numPr>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qFormat/>
    <w:rsid w:val="00DA2779"/>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aliases w:val="- Title,Table and Figure Caption"/>
    <w:basedOn w:val="Normal"/>
    <w:next w:val="BodyText"/>
    <w:link w:val="Heading5Char"/>
    <w:uiPriority w:val="9"/>
    <w:qFormat/>
    <w:rsid w:val="00DA2779"/>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semiHidden/>
    <w:qFormat/>
    <w:rsid w:val="00D14E24"/>
    <w:pPr>
      <w:keepNext/>
      <w:keepLines/>
      <w:spacing w:before="100" w:after="100"/>
      <w:outlineLvl w:val="5"/>
    </w:pPr>
    <w:rPr>
      <w:rFonts w:asciiTheme="majorHAnsi" w:eastAsiaTheme="majorEastAsia" w:hAnsiTheme="majorHAnsi" w:cstheme="majorBidi"/>
      <w:i/>
      <w:iCs/>
      <w:color w:val="00B2A9" w:themeColor="accent1"/>
    </w:rPr>
  </w:style>
  <w:style w:type="paragraph" w:styleId="Heading7">
    <w:name w:val="heading 7"/>
    <w:basedOn w:val="Normal"/>
    <w:next w:val="Normal"/>
    <w:link w:val="Heading7Char"/>
    <w:semiHidden/>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1"/>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00B2A9" w:themeColor="accent1"/>
      <w:sz w:val="40"/>
    </w:rPr>
  </w:style>
  <w:style w:type="paragraph" w:styleId="Heading9">
    <w:name w:val="heading 9"/>
    <w:aliases w:val="Appendix Heading 1"/>
    <w:basedOn w:val="Normal"/>
    <w:next w:val="BodyText"/>
    <w:link w:val="Heading9Char"/>
    <w:uiPriority w:val="1"/>
    <w:rsid w:val="000758E3"/>
    <w:pPr>
      <w:keepNext/>
      <w:keepLines/>
      <w:tabs>
        <w:tab w:val="left" w:pos="1559"/>
        <w:tab w:val="left" w:pos="1843"/>
        <w:tab w:val="left" w:pos="2126"/>
        <w:tab w:val="left" w:pos="2410"/>
      </w:tabs>
      <w:spacing w:before="100" w:after="100" w:line="280" w:lineRule="exact"/>
      <w:outlineLvl w:val="8"/>
    </w:pPr>
    <w:rPr>
      <w:b/>
      <w:color w:val="00B2A9" w:themeColor="accen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561E6"/>
    <w:pPr>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rsid w:val="00BB1F66"/>
    <w:pPr>
      <w:spacing w:before="60" w:after="60" w:line="220" w:lineRule="atLeast"/>
      <w:ind w:left="113" w:right="113"/>
    </w:pPr>
    <w:rPr>
      <w:rFonts w:cs="Times New Roman"/>
      <w:sz w:val="18"/>
    </w:rPr>
    <w:tblPr>
      <w:tblStyleColBandSize w:val="1"/>
      <w:tblBorders>
        <w:top w:val="single" w:sz="8" w:space="0" w:color="CDDC29" w:themeColor="text2"/>
        <w:bottom w:val="single" w:sz="8" w:space="0" w:color="CDDC29" w:themeColor="text2"/>
        <w:insideH w:val="single" w:sz="8" w:space="0" w:color="CDDC29"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CDDC29" w:themeFill="text2"/>
      </w:tcPr>
    </w:tblStylePr>
    <w:tblStylePr w:type="lastRow">
      <w:rPr>
        <w:b w:val="0"/>
      </w:rPr>
    </w:tblStylePr>
    <w:tblStylePr w:type="lastCol">
      <w:pPr>
        <w:jc w:val="left"/>
      </w:pPr>
    </w:tblStylePr>
    <w:tblStylePr w:type="band1Vert">
      <w:tblPr/>
      <w:tcPr>
        <w:shd w:val="clear" w:color="auto" w:fill="F8FAE8" w:themeFill="background2"/>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F83203"/>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link w:val="BalloonTextChar"/>
    <w:uiPriority w:val="99"/>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D21229"/>
    <w:pPr>
      <w:spacing w:before="60" w:after="120"/>
    </w:pPr>
    <w:rPr>
      <w:rFonts w:cs="Times New Roman"/>
      <w:lang w:eastAsia="en-US"/>
    </w:rPr>
  </w:style>
  <w:style w:type="character" w:customStyle="1" w:styleId="BodyTextChar">
    <w:name w:val="Body Text Char"/>
    <w:basedOn w:val="DefaultParagraphFont"/>
    <w:link w:val="BodyText"/>
    <w:rsid w:val="00D21229"/>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basedOn w:val="Normal"/>
    <w:link w:val="ListParagraphChar"/>
    <w:uiPriority w:val="34"/>
    <w:qFormat/>
    <w:rsid w:val="00F0072E"/>
    <w:pPr>
      <w:ind w:left="720"/>
      <w:contextualSpacing/>
    </w:pPr>
  </w:style>
  <w:style w:type="paragraph" w:styleId="Caption">
    <w:name w:val="caption"/>
    <w:basedOn w:val="Normal"/>
    <w:next w:val="BodyText"/>
    <w:uiPriority w:val="35"/>
    <w:qForma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4D4063"/>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uiPriority w:val="99"/>
    <w:rsid w:val="001748A0"/>
    <w:pPr>
      <w:numPr>
        <w:ilvl w:val="1"/>
      </w:numPr>
      <w:spacing w:line="360" w:lineRule="exact"/>
      <w:jc w:val="right"/>
    </w:pPr>
    <w:rPr>
      <w:rFonts w:asciiTheme="majorHAnsi" w:eastAsiaTheme="majorEastAsia" w:hAnsiTheme="majorHAnsi" w:cstheme="majorBidi"/>
      <w:iCs/>
      <w:color w:val="FFFFFF"/>
      <w:sz w:val="32"/>
      <w:szCs w:val="24"/>
    </w:rPr>
  </w:style>
  <w:style w:type="character" w:customStyle="1" w:styleId="SubtitleChar">
    <w:name w:val="Subtitle Char"/>
    <w:basedOn w:val="DefaultParagraphFont"/>
    <w:link w:val="Subtitle"/>
    <w:uiPriority w:val="99"/>
    <w:rsid w:val="001748A0"/>
    <w:rPr>
      <w:rFonts w:asciiTheme="majorHAnsi" w:eastAsiaTheme="majorEastAsia" w:hAnsiTheme="majorHAnsi" w:cstheme="majorBidi"/>
      <w:iCs/>
      <w:color w:val="FFFFFF"/>
      <w:sz w:val="32"/>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table" w:styleId="TableColumns3">
    <w:name w:val="Table Columns 3"/>
    <w:basedOn w:val="TableNormal"/>
    <w:rsid w:val="00606818"/>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4D4063"/>
    <w:pPr>
      <w:numPr>
        <w:numId w:val="10"/>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rsid w:val="00DA2779"/>
    <w:rPr>
      <w:rFonts w:asciiTheme="majorHAnsi" w:eastAsiaTheme="majorEastAsia" w:hAnsiTheme="majorHAnsi" w:cstheme="majorBidi"/>
      <w:b/>
      <w:bCs/>
      <w:i/>
      <w:iCs/>
      <w:color w:val="494847"/>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uiPriority w:val="99"/>
    <w:rsid w:val="002C2E8E"/>
    <w:pPr>
      <w:spacing w:after="360" w:line="600" w:lineRule="exact"/>
      <w:jc w:val="right"/>
    </w:pPr>
    <w:rPr>
      <w:rFonts w:asciiTheme="majorHAnsi" w:eastAsiaTheme="majorEastAsia" w:hAnsiTheme="majorHAnsi" w:cstheme="majorBidi"/>
      <w:b/>
      <w:color w:val="FFFFFF"/>
      <w:spacing w:val="-2"/>
      <w:sz w:val="54"/>
      <w:szCs w:val="52"/>
    </w:rPr>
  </w:style>
  <w:style w:type="character" w:customStyle="1" w:styleId="TitleChar">
    <w:name w:val="Title Char"/>
    <w:basedOn w:val="DefaultParagraphFont"/>
    <w:link w:val="Title"/>
    <w:uiPriority w:val="99"/>
    <w:rsid w:val="000758E3"/>
    <w:rPr>
      <w:rFonts w:asciiTheme="majorHAnsi" w:eastAsiaTheme="majorEastAsia" w:hAnsiTheme="majorHAnsi" w:cstheme="majorBidi"/>
      <w:b/>
      <w:color w:val="FFFFFF"/>
      <w:spacing w:val="-2"/>
      <w:sz w:val="54"/>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rsid w:val="00887CC1"/>
    <w:pPr>
      <w:tabs>
        <w:tab w:val="right" w:leader="dot" w:pos="9582"/>
      </w:tabs>
      <w:spacing w:before="120" w:after="60"/>
      <w:ind w:right="851"/>
    </w:pPr>
    <w:rPr>
      <w:b/>
      <w:noProof/>
      <w:color w:val="00B2A9" w:themeColor="accent1"/>
      <w:szCs w:val="24"/>
    </w:rPr>
  </w:style>
  <w:style w:type="paragraph" w:styleId="TOCHeading">
    <w:name w:val="TOC Heading"/>
    <w:basedOn w:val="Normal"/>
    <w:uiPriority w:val="99"/>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00B2A9" w:themeColor="accent1"/>
      <w:sz w:val="40"/>
      <w:szCs w:val="40"/>
    </w:rPr>
  </w:style>
  <w:style w:type="paragraph" w:styleId="TOC2">
    <w:name w:val="toc 2"/>
    <w:basedOn w:val="Normal"/>
    <w:next w:val="Normal"/>
    <w:uiPriority w:val="39"/>
    <w:rsid w:val="00887CC1"/>
    <w:pPr>
      <w:tabs>
        <w:tab w:val="right" w:leader="dot" w:pos="9582"/>
      </w:tabs>
      <w:spacing w:before="120" w:after="60"/>
      <w:ind w:right="851"/>
    </w:pPr>
    <w:rPr>
      <w:b/>
      <w:noProof/>
      <w:szCs w:val="28"/>
    </w:rPr>
  </w:style>
  <w:style w:type="paragraph" w:styleId="TOC3">
    <w:name w:val="toc 3"/>
    <w:basedOn w:val="Normal"/>
    <w:next w:val="Normal"/>
    <w:uiPriority w:val="39"/>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rsid w:val="00887CC1"/>
    <w:pPr>
      <w:tabs>
        <w:tab w:val="right" w:leader="dot" w:pos="9582"/>
      </w:tabs>
      <w:spacing w:before="60" w:after="60"/>
      <w:ind w:right="851"/>
    </w:pPr>
    <w:rPr>
      <w:noProof/>
      <w:color w:val="4F4E4E"/>
    </w:rPr>
  </w:style>
  <w:style w:type="paragraph" w:styleId="TableofFigures">
    <w:name w:val="table of figures"/>
    <w:basedOn w:val="Normal"/>
    <w:next w:val="Normal"/>
    <w:uiPriority w:val="99"/>
    <w:rsid w:val="0016301C"/>
    <w:pPr>
      <w:tabs>
        <w:tab w:val="right" w:leader="dot" w:pos="9582"/>
      </w:tabs>
      <w:spacing w:before="60" w:after="60"/>
      <w:ind w:right="851"/>
    </w:pPr>
  </w:style>
  <w:style w:type="paragraph" w:customStyle="1" w:styleId="TOFHeading">
    <w:name w:val="TOF Heading"/>
    <w:basedOn w:val="Normal"/>
    <w:uiPriority w:val="99"/>
    <w:rsid w:val="00096B2D"/>
    <w:pPr>
      <w:keepNext/>
      <w:tabs>
        <w:tab w:val="left" w:pos="2268"/>
      </w:tabs>
      <w:spacing w:before="240" w:after="60"/>
    </w:pPr>
    <w:rPr>
      <w:b/>
      <w:color w:val="00B2A9" w:themeColor="accent1"/>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semiHidden/>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1"/>
    <w:rsid w:val="000758E3"/>
    <w:rPr>
      <w:b/>
      <w:color w:val="00B2A9" w:themeColor="accent1"/>
      <w:sz w:val="24"/>
    </w:rPr>
  </w:style>
  <w:style w:type="paragraph" w:customStyle="1" w:styleId="AppendixHeading3">
    <w:name w:val="Appendix Heading 3"/>
    <w:basedOn w:val="Normal"/>
    <w:next w:val="BodyText"/>
    <w:uiPriority w:val="2"/>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807FD2"/>
    <w:pPr>
      <w:tabs>
        <w:tab w:val="right" w:pos="9582"/>
      </w:tabs>
      <w:spacing w:before="240" w:after="60"/>
      <w:ind w:right="851"/>
    </w:pPr>
    <w:rPr>
      <w:b/>
      <w:color w:val="00B2A9" w:themeColor="accent1"/>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uiPriority w:val="39"/>
    <w:rsid w:val="00FE6692"/>
    <w:pPr>
      <w:tabs>
        <w:tab w:val="right" w:leader="dot" w:pos="9582"/>
      </w:tabs>
      <w:spacing w:before="120" w:after="60"/>
      <w:ind w:left="1985" w:right="851" w:hanging="1985"/>
    </w:pPr>
    <w:rPr>
      <w:b/>
      <w:color w:val="00B2A9" w:themeColor="accent1"/>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1"/>
    <w:rsid w:val="000758E3"/>
    <w:rPr>
      <w:rFonts w:asciiTheme="majorHAnsi" w:eastAsiaTheme="majorEastAsia" w:hAnsiTheme="majorHAnsi" w:cstheme="majorBidi"/>
      <w:b/>
      <w:color w:val="00B2A9" w:themeColor="accent1"/>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semiHidden/>
    <w:rsid w:val="00644027"/>
    <w:rPr>
      <w:b/>
      <w:bCs/>
      <w:i/>
      <w:iCs/>
      <w:color w:val="auto"/>
    </w:rPr>
  </w:style>
  <w:style w:type="character" w:customStyle="1" w:styleId="Heading6Char">
    <w:name w:val="Heading 6 Char"/>
    <w:basedOn w:val="DefaultParagraphFont"/>
    <w:link w:val="Heading6"/>
    <w:semiHidden/>
    <w:rsid w:val="006D10E8"/>
    <w:rPr>
      <w:rFonts w:asciiTheme="majorHAnsi" w:eastAsiaTheme="majorEastAsia" w:hAnsiTheme="majorHAnsi" w:cstheme="majorBidi"/>
      <w:i/>
      <w:iCs/>
      <w:color w:val="00B2A9" w:themeColor="accent1"/>
    </w:rPr>
  </w:style>
  <w:style w:type="character" w:customStyle="1" w:styleId="Heading5Char">
    <w:name w:val="Heading 5 Char"/>
    <w:aliases w:val="- Title Char,Table and Figure Caption Char"/>
    <w:basedOn w:val="DefaultParagraphFont"/>
    <w:link w:val="Heading5"/>
    <w:uiPriority w:val="9"/>
    <w:rsid w:val="00DA2779"/>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CDDC29" w:themeColor="text2"/>
    </w:rPr>
  </w:style>
  <w:style w:type="paragraph" w:styleId="IntenseQuote">
    <w:name w:val="Intense Quote"/>
    <w:basedOn w:val="Normal"/>
    <w:next w:val="Normal"/>
    <w:link w:val="IntenseQuoteChar"/>
    <w:uiPriority w:val="30"/>
    <w:qFormat/>
    <w:rsid w:val="00315585"/>
    <w:pPr>
      <w:pBdr>
        <w:bottom w:val="single" w:sz="4" w:space="4" w:color="00B2A9" w:themeColor="accent1"/>
      </w:pBdr>
      <w:spacing w:before="200" w:after="280"/>
      <w:ind w:left="936" w:right="936"/>
    </w:pPr>
    <w:rPr>
      <w:b/>
      <w:bCs/>
      <w:i/>
      <w:iCs/>
      <w:color w:val="F8FAE8" w:themeColor="background2"/>
    </w:rPr>
  </w:style>
  <w:style w:type="character" w:customStyle="1" w:styleId="IntenseQuoteChar">
    <w:name w:val="Intense Quote Char"/>
    <w:basedOn w:val="DefaultParagraphFont"/>
    <w:link w:val="IntenseQuote"/>
    <w:uiPriority w:val="30"/>
    <w:rsid w:val="00F31C91"/>
    <w:rPr>
      <w:rFonts w:ascii="Arial" w:hAnsi="Arial" w:cs="Times New Roman"/>
      <w:b/>
      <w:bCs/>
      <w:i/>
      <w:iCs/>
      <w:color w:val="F8FAE8"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00B2A9" w:themeColor="accent1"/>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CDDC29" w:themeColor="text2"/>
        <w:left w:val="single" w:sz="4" w:space="0" w:color="CDDC29" w:themeColor="text2"/>
        <w:bottom w:val="single" w:sz="4" w:space="0" w:color="CDDC29" w:themeColor="text2"/>
        <w:right w:val="single" w:sz="4" w:space="0" w:color="CDDC29" w:themeColor="text2"/>
      </w:tblBorders>
      <w:tblCellMar>
        <w:top w:w="85" w:type="dxa"/>
        <w:left w:w="0" w:type="dxa"/>
        <w:bottom w:w="85" w:type="dxa"/>
        <w:right w:w="0" w:type="dxa"/>
      </w:tblCellMar>
    </w:tblPr>
    <w:tcPr>
      <w:shd w:val="clear" w:color="auto" w:fill="auto"/>
    </w:tcPr>
  </w:style>
  <w:style w:type="paragraph" w:styleId="NoSpacing">
    <w:name w:val="No Spacing"/>
    <w:next w:val="BodyText"/>
    <w:uiPriority w:val="1"/>
    <w:qForma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uiPriority w:val="99"/>
    <w:semiHidden/>
    <w:rsid w:val="00732B4D"/>
    <w:rPr>
      <w:sz w:val="16"/>
      <w:szCs w:val="16"/>
    </w:rPr>
  </w:style>
  <w:style w:type="paragraph" w:styleId="CommentText">
    <w:name w:val="annotation text"/>
    <w:basedOn w:val="Normal"/>
    <w:link w:val="CommentTextChar"/>
    <w:uiPriority w:val="99"/>
    <w:semiHidden/>
    <w:rsid w:val="00732B4D"/>
    <w:pPr>
      <w:spacing w:line="240" w:lineRule="auto"/>
    </w:pPr>
  </w:style>
  <w:style w:type="character" w:customStyle="1" w:styleId="CommentTextChar">
    <w:name w:val="Comment Text Char"/>
    <w:basedOn w:val="DefaultParagraphFont"/>
    <w:link w:val="CommentText"/>
    <w:uiPriority w:val="99"/>
    <w:semiHidden/>
    <w:rsid w:val="000758E3"/>
  </w:style>
  <w:style w:type="paragraph" w:styleId="CommentSubject">
    <w:name w:val="annotation subject"/>
    <w:basedOn w:val="CommentText"/>
    <w:next w:val="CommentText"/>
    <w:link w:val="CommentSubjectChar"/>
    <w:uiPriority w:val="99"/>
    <w:semiHidden/>
    <w:rsid w:val="00732B4D"/>
    <w:rPr>
      <w:b/>
      <w:bCs/>
    </w:rPr>
  </w:style>
  <w:style w:type="character" w:customStyle="1" w:styleId="CommentSubjectChar">
    <w:name w:val="Comment Subject Char"/>
    <w:basedOn w:val="CommentTextChar"/>
    <w:link w:val="CommentSubject"/>
    <w:uiPriority w:val="99"/>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CDDC29"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363B5"/>
    <w:pPr>
      <w:spacing w:before="180" w:after="170"/>
    </w:pPr>
  </w:style>
  <w:style w:type="paragraph" w:customStyle="1" w:styleId="Heading1TopofPage">
    <w:name w:val="Heading 1 Top of Page"/>
    <w:basedOn w:val="Heading1"/>
    <w:next w:val="BodyText"/>
    <w:qFormat/>
    <w:rsid w:val="004E2566"/>
    <w:pPr>
      <w:pageBreakBefore/>
      <w:framePr w:w="11907" w:h="1701" w:hSpace="11340" w:wrap="around" w:vAnchor="page" w:hAnchor="page" w:yAlign="top"/>
      <w:spacing w:before="1300"/>
      <w:ind w:left="1134" w:right="1134"/>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00B2A9" w:themeColor="accent1"/>
      <w:sz w:val="40"/>
      <w:szCs w:val="40"/>
    </w:rPr>
  </w:style>
  <w:style w:type="paragraph" w:customStyle="1" w:styleId="HighlightBoxText">
    <w:name w:val="Highlight Box Text"/>
    <w:basedOn w:val="Normal"/>
    <w:qFormat/>
    <w:rsid w:val="00345B5F"/>
    <w:pPr>
      <w:spacing w:before="120" w:after="120" w:line="300" w:lineRule="atLeast"/>
      <w:ind w:left="227" w:right="227"/>
    </w:pPr>
    <w:rPr>
      <w:spacing w:val="-2"/>
      <w:sz w:val="24"/>
    </w:rPr>
  </w:style>
  <w:style w:type="character" w:styleId="FollowedHyperlink">
    <w:name w:val="FollowedHyperlink"/>
    <w:basedOn w:val="DefaultParagraphFont"/>
    <w:uiPriority w:val="99"/>
    <w:rsid w:val="00502E1D"/>
    <w:rPr>
      <w:color w:val="800080" w:themeColor="followedHyperlink"/>
      <w:u w:val="single"/>
    </w:rPr>
  </w:style>
  <w:style w:type="paragraph" w:customStyle="1" w:styleId="TitleBarText">
    <w:name w:val="Title Bar Text"/>
    <w:basedOn w:val="Normal"/>
    <w:uiPriority w:val="99"/>
    <w:qFormat/>
    <w:rsid w:val="001748A0"/>
    <w:pPr>
      <w:spacing w:line="360" w:lineRule="exact"/>
      <w:jc w:val="right"/>
    </w:pPr>
    <w:rPr>
      <w:rFonts w:ascii="Arial Narrow" w:hAnsi="Arial Narrow"/>
      <w:spacing w:val="-2"/>
      <w:sz w:val="28"/>
      <w:szCs w:val="28"/>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443176"/>
    <w:pPr>
      <w:spacing w:line="240" w:lineRule="auto"/>
    </w:pPr>
    <w:rPr>
      <w:sz w:val="24"/>
    </w:rPr>
    <w:tblPr>
      <w:tblCellMar>
        <w:top w:w="227" w:type="dxa"/>
        <w:left w:w="0" w:type="dxa"/>
        <w:bottom w:w="227" w:type="dxa"/>
        <w:right w:w="0" w:type="dxa"/>
      </w:tblCellMar>
    </w:tblPr>
    <w:tcPr>
      <w:shd w:val="clear" w:color="auto" w:fill="CDDC29" w:themeFill="text2"/>
    </w:tcPr>
  </w:style>
  <w:style w:type="paragraph" w:customStyle="1" w:styleId="BodyText100ThemeColour">
    <w:name w:val="Body Text 100% Theme Colour"/>
    <w:basedOn w:val="BodyText"/>
    <w:qFormat/>
    <w:rsid w:val="00096B2D"/>
    <w:rPr>
      <w:color w:val="00B2A9" w:themeColor="accent1"/>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2"/>
      </w:numPr>
      <w:spacing w:before="120" w:after="120"/>
    </w:pPr>
  </w:style>
  <w:style w:type="paragraph" w:customStyle="1" w:styleId="ListAlpha2">
    <w:name w:val="List Alpha 2"/>
    <w:basedOn w:val="Normal"/>
    <w:qFormat/>
    <w:rsid w:val="00893106"/>
    <w:pPr>
      <w:numPr>
        <w:ilvl w:val="1"/>
        <w:numId w:val="12"/>
      </w:numPr>
      <w:spacing w:before="120" w:after="120"/>
    </w:pPr>
  </w:style>
  <w:style w:type="paragraph" w:customStyle="1" w:styleId="ListAlpha3">
    <w:name w:val="List Alpha 3"/>
    <w:basedOn w:val="Normal"/>
    <w:qFormat/>
    <w:rsid w:val="00893106"/>
    <w:pPr>
      <w:numPr>
        <w:ilvl w:val="2"/>
        <w:numId w:val="12"/>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4"/>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D14E24"/>
    <w:pPr>
      <w:spacing w:before="40" w:after="40" w:line="220" w:lineRule="atLeast"/>
      <w:ind w:right="3119"/>
    </w:pPr>
    <w:rPr>
      <w:sz w:val="18"/>
    </w:rPr>
  </w:style>
  <w:style w:type="paragraph" w:customStyle="1" w:styleId="SmallBullet">
    <w:name w:val="Small Bullet"/>
    <w:basedOn w:val="SmallBodyText"/>
    <w:qFormat/>
    <w:rsid w:val="00D14E24"/>
    <w:pPr>
      <w:numPr>
        <w:numId w:val="13"/>
      </w:numPr>
    </w:pPr>
  </w:style>
  <w:style w:type="paragraph" w:customStyle="1" w:styleId="SmallHeading">
    <w:name w:val="Small Heading"/>
    <w:basedOn w:val="xDisclaimerHeading"/>
    <w:next w:val="SmallBodyText"/>
    <w:qFormat/>
    <w:rsid w:val="00D14E24"/>
    <w:pPr>
      <w:spacing w:after="40" w:line="220" w:lineRule="atLeast"/>
      <w:ind w:right="3119"/>
    </w:pPr>
    <w:rPr>
      <w:sz w:val="18"/>
    </w:rPr>
  </w:style>
  <w:style w:type="paragraph" w:customStyle="1" w:styleId="xWeb">
    <w:name w:val="xWeb"/>
    <w:basedOn w:val="Normal"/>
    <w:semiHidden/>
    <w:qFormat/>
    <w:rsid w:val="009363B5"/>
    <w:pPr>
      <w:spacing w:line="240" w:lineRule="auto"/>
    </w:pPr>
    <w:rPr>
      <w:color w:val="636366"/>
      <w:spacing w:val="-4"/>
      <w:sz w:val="36"/>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rPr>
      <w:sz w:val="24"/>
    </w:rPr>
  </w:style>
  <w:style w:type="paragraph" w:customStyle="1" w:styleId="xAccessibilityHeading">
    <w:name w:val="xAccessibility Heading"/>
    <w:basedOn w:val="Normal"/>
    <w:semiHidden/>
    <w:qFormat/>
    <w:rsid w:val="0086451D"/>
    <w:pPr>
      <w:spacing w:before="170" w:after="20" w:line="300" w:lineRule="exact"/>
    </w:pPr>
    <w:rPr>
      <w:b/>
      <w:sz w:val="24"/>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eading2Char">
    <w:name w:val="Heading 2 Char"/>
    <w:basedOn w:val="DefaultParagraphFont"/>
    <w:link w:val="Heading2"/>
    <w:uiPriority w:val="9"/>
    <w:rsid w:val="00D901FD"/>
    <w:rPr>
      <w:b/>
      <w:bCs/>
      <w:iCs/>
      <w:color w:val="00B2A9" w:themeColor="accent1"/>
      <w:kern w:val="20"/>
      <w:sz w:val="24"/>
      <w:szCs w:val="28"/>
    </w:rPr>
  </w:style>
  <w:style w:type="character" w:customStyle="1" w:styleId="Heading1Char">
    <w:name w:val="Heading 1 Char"/>
    <w:basedOn w:val="DefaultParagraphFont"/>
    <w:link w:val="Heading1"/>
    <w:uiPriority w:val="9"/>
    <w:rsid w:val="00321955"/>
    <w:rPr>
      <w:b/>
      <w:bCs/>
      <w:color w:val="00B2A9" w:themeColor="accent1"/>
      <w:kern w:val="32"/>
      <w:sz w:val="40"/>
      <w:szCs w:val="32"/>
    </w:rPr>
  </w:style>
  <w:style w:type="character" w:customStyle="1" w:styleId="Heading3Char">
    <w:name w:val="Heading 3 Char"/>
    <w:basedOn w:val="DefaultParagraphFont"/>
    <w:link w:val="Heading3"/>
    <w:rsid w:val="00321955"/>
    <w:rPr>
      <w:b/>
      <w:color w:val="494847"/>
    </w:rPr>
  </w:style>
  <w:style w:type="character" w:customStyle="1" w:styleId="HiddenText">
    <w:name w:val="Hidden Text"/>
    <w:basedOn w:val="DefaultParagraphFont"/>
    <w:uiPriority w:val="1"/>
    <w:qFormat/>
    <w:rsid w:val="00321955"/>
    <w:rPr>
      <w:color w:val="FF0000"/>
      <w:sz w:val="20"/>
      <w:u w:val="dotted"/>
    </w:rPr>
  </w:style>
  <w:style w:type="character" w:customStyle="1" w:styleId="BalloonTextChar">
    <w:name w:val="Balloon Text Char"/>
    <w:basedOn w:val="DefaultParagraphFont"/>
    <w:link w:val="BalloonText"/>
    <w:uiPriority w:val="99"/>
    <w:semiHidden/>
    <w:rsid w:val="000A1780"/>
    <w:rPr>
      <w:rFonts w:ascii="Tahoma" w:hAnsi="Tahoma" w:cs="Tahoma"/>
      <w:sz w:val="16"/>
      <w:szCs w:val="16"/>
    </w:rPr>
  </w:style>
  <w:style w:type="paragraph" w:customStyle="1" w:styleId="Body">
    <w:name w:val="_Body"/>
    <w:uiPriority w:val="99"/>
    <w:qFormat/>
    <w:rsid w:val="000A1780"/>
    <w:pPr>
      <w:spacing w:after="113"/>
    </w:pPr>
    <w:rPr>
      <w:rFonts w:ascii="Calibri" w:hAnsi="Calibri"/>
      <w:color w:val="auto"/>
      <w:sz w:val="22"/>
      <w:szCs w:val="24"/>
      <w:lang w:eastAsia="en-US"/>
    </w:rPr>
  </w:style>
  <w:style w:type="paragraph" w:customStyle="1" w:styleId="Caption0">
    <w:name w:val="_Caption"/>
    <w:uiPriority w:val="99"/>
    <w:qFormat/>
    <w:rsid w:val="000A1780"/>
    <w:pPr>
      <w:spacing w:before="120" w:after="120" w:line="170" w:lineRule="atLeast"/>
    </w:pPr>
    <w:rPr>
      <w:rFonts w:ascii="Calibri" w:hAnsi="Calibri"/>
      <w:b/>
      <w:color w:val="404040"/>
      <w:szCs w:val="14"/>
      <w:lang w:eastAsia="en-US"/>
    </w:rPr>
  </w:style>
  <w:style w:type="paragraph" w:customStyle="1" w:styleId="Default">
    <w:name w:val="Default"/>
    <w:uiPriority w:val="99"/>
    <w:rsid w:val="000A1780"/>
    <w:pPr>
      <w:autoSpaceDE w:val="0"/>
      <w:autoSpaceDN w:val="0"/>
      <w:adjustRightInd w:val="0"/>
      <w:spacing w:line="240" w:lineRule="auto"/>
    </w:pPr>
    <w:rPr>
      <w:rFonts w:ascii="Arial" w:eastAsiaTheme="minorHAnsi" w:hAnsi="Arial"/>
      <w:color w:val="000000"/>
      <w:sz w:val="24"/>
      <w:szCs w:val="24"/>
      <w:lang w:eastAsia="en-US"/>
    </w:rPr>
  </w:style>
  <w:style w:type="character" w:customStyle="1" w:styleId="ListParagraphChar">
    <w:name w:val="List Paragraph Char"/>
    <w:basedOn w:val="DefaultParagraphFont"/>
    <w:link w:val="ListParagraph"/>
    <w:uiPriority w:val="34"/>
    <w:rsid w:val="000A1780"/>
  </w:style>
  <w:style w:type="paragraph" w:customStyle="1" w:styleId="HB">
    <w:name w:val="_HB"/>
    <w:next w:val="Normal"/>
    <w:uiPriority w:val="2"/>
    <w:qFormat/>
    <w:rsid w:val="000A1780"/>
    <w:pPr>
      <w:spacing w:before="240" w:after="120" w:line="300" w:lineRule="atLeast"/>
      <w:outlineLvl w:val="0"/>
    </w:pPr>
    <w:rPr>
      <w:b/>
      <w:color w:val="228591"/>
      <w:sz w:val="28"/>
      <w:szCs w:val="24"/>
      <w:lang w:eastAsia="en-US"/>
    </w:rPr>
  </w:style>
  <w:style w:type="paragraph" w:customStyle="1" w:styleId="references">
    <w:name w:val="references"/>
    <w:basedOn w:val="Normal"/>
    <w:uiPriority w:val="99"/>
    <w:rsid w:val="000A1780"/>
    <w:pPr>
      <w:spacing w:line="240" w:lineRule="auto"/>
      <w:ind w:left="284" w:hanging="284"/>
    </w:pPr>
    <w:rPr>
      <w:rFonts w:ascii="Times New Roman" w:hAnsi="Times New Roman" w:cs="Times New Roman"/>
      <w:color w:val="auto"/>
      <w:sz w:val="24"/>
    </w:rPr>
  </w:style>
  <w:style w:type="character" w:customStyle="1" w:styleId="Heading5Char1">
    <w:name w:val="Heading 5 Char1"/>
    <w:aliases w:val="- Title Char1,Table and Figure Caption Char1"/>
    <w:basedOn w:val="DefaultParagraphFont"/>
    <w:uiPriority w:val="9"/>
    <w:semiHidden/>
    <w:rsid w:val="000A1780"/>
    <w:rPr>
      <w:rFonts w:asciiTheme="majorHAnsi" w:eastAsiaTheme="majorEastAsia" w:hAnsiTheme="majorHAnsi" w:cstheme="majorBidi"/>
      <w:color w:val="005853" w:themeColor="accent1" w:themeShade="7F"/>
      <w:sz w:val="22"/>
      <w:szCs w:val="22"/>
      <w:lang w:eastAsia="en-US"/>
    </w:rPr>
  </w:style>
  <w:style w:type="character" w:customStyle="1" w:styleId="EndNoteBibliographyChar">
    <w:name w:val="EndNote Bibliography Char"/>
    <w:link w:val="EndNoteBibliography"/>
    <w:semiHidden/>
    <w:locked/>
    <w:rsid w:val="000A1780"/>
    <w:rPr>
      <w:rFonts w:ascii="Arial" w:hAnsi="Arial"/>
      <w:noProof/>
    </w:rPr>
  </w:style>
  <w:style w:type="paragraph" w:customStyle="1" w:styleId="EndNoteBibliography">
    <w:name w:val="EndNote Bibliography"/>
    <w:basedOn w:val="Normal"/>
    <w:link w:val="EndNoteBibliographyChar"/>
    <w:semiHidden/>
    <w:rsid w:val="000A1780"/>
    <w:pPr>
      <w:spacing w:line="240" w:lineRule="auto"/>
      <w:jc w:val="both"/>
    </w:pPr>
    <w:rPr>
      <w:rFonts w:ascii="Arial" w:hAnsi="Arial"/>
      <w:noProof/>
    </w:rPr>
  </w:style>
  <w:style w:type="paragraph" w:customStyle="1" w:styleId="CertHBWhite">
    <w:name w:val="_CertHBWhite"/>
    <w:uiPriority w:val="3"/>
    <w:semiHidden/>
    <w:rsid w:val="000A1780"/>
    <w:pPr>
      <w:spacing w:line="720" w:lineRule="atLeast"/>
    </w:pPr>
    <w:rPr>
      <w:rFonts w:ascii="Calibri" w:hAnsi="Calibri"/>
      <w:color w:val="FFFFFF"/>
      <w:sz w:val="72"/>
      <w:szCs w:val="24"/>
      <w:lang w:eastAsia="en-US"/>
    </w:rPr>
  </w:style>
  <w:style w:type="paragraph" w:customStyle="1" w:styleId="HA">
    <w:name w:val="_HA"/>
    <w:next w:val="Body"/>
    <w:uiPriority w:val="2"/>
    <w:qFormat/>
    <w:rsid w:val="000A1780"/>
    <w:pPr>
      <w:spacing w:after="600" w:line="460" w:lineRule="atLeast"/>
      <w:outlineLvl w:val="0"/>
    </w:pPr>
    <w:rPr>
      <w:rFonts w:ascii="Calibri" w:hAnsi="Calibri"/>
      <w:color w:val="228591"/>
      <w:sz w:val="40"/>
      <w:szCs w:val="24"/>
      <w:lang w:val="en-US" w:eastAsia="en-US"/>
    </w:rPr>
  </w:style>
  <w:style w:type="table" w:styleId="LightList-Accent1">
    <w:name w:val="Light List Accent 1"/>
    <w:basedOn w:val="TableNormal"/>
    <w:uiPriority w:val="61"/>
    <w:rsid w:val="000A1780"/>
    <w:pPr>
      <w:spacing w:line="240" w:lineRule="auto"/>
    </w:pPr>
    <w:rPr>
      <w:rFonts w:ascii="Calibri" w:eastAsia="Calibri" w:hAnsi="Calibri" w:cs="Times New Roman"/>
      <w:color w:val="auto"/>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0">
    <w:name w:val="Table Grid1"/>
    <w:basedOn w:val="TableNormal"/>
    <w:uiPriority w:val="59"/>
    <w:rsid w:val="000A1780"/>
    <w:pPr>
      <w:spacing w:line="240" w:lineRule="auto"/>
    </w:pPr>
    <w:rPr>
      <w:rFonts w:ascii="Calibri" w:eastAsia="Calibri" w:hAnsi="Calibri" w:cs="Times New Roman"/>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A1780"/>
    <w:pPr>
      <w:suppressAutoHyphens/>
      <w:autoSpaceDN w:val="0"/>
      <w:spacing w:after="200" w:line="276" w:lineRule="auto"/>
      <w:textAlignment w:val="baseline"/>
    </w:pPr>
    <w:rPr>
      <w:rFonts w:ascii="Calibri" w:eastAsia="SimSun" w:hAnsi="Calibri" w:cs="F"/>
      <w:color w:val="auto"/>
      <w:kern w:val="3"/>
      <w:sz w:val="22"/>
      <w:szCs w:val="22"/>
      <w:lang w:eastAsia="en-US"/>
    </w:rPr>
  </w:style>
  <w:style w:type="paragraph" w:customStyle="1" w:styleId="TblHd">
    <w:name w:val="_TblHd"/>
    <w:qFormat/>
    <w:rsid w:val="000A1780"/>
    <w:pPr>
      <w:spacing w:before="60" w:after="60" w:line="230" w:lineRule="atLeast"/>
    </w:pPr>
    <w:rPr>
      <w:rFonts w:ascii="Calibri" w:hAnsi="Calibri"/>
      <w:b/>
      <w:color w:val="auto"/>
      <w:sz w:val="22"/>
      <w:szCs w:val="24"/>
      <w:lang w:eastAsia="en-US"/>
    </w:rPr>
  </w:style>
  <w:style w:type="paragraph" w:customStyle="1" w:styleId="Body2">
    <w:name w:val="_Body2"/>
    <w:basedOn w:val="Normal"/>
    <w:link w:val="Body2Char"/>
    <w:uiPriority w:val="9"/>
    <w:qFormat/>
    <w:rsid w:val="000A1780"/>
    <w:pPr>
      <w:spacing w:after="113"/>
      <w:jc w:val="both"/>
    </w:pPr>
    <w:rPr>
      <w:rFonts w:ascii="Calibri" w:hAnsi="Calibri"/>
      <w:color w:val="auto"/>
      <w:sz w:val="22"/>
      <w:szCs w:val="22"/>
      <w:lang w:eastAsia="en-US"/>
    </w:rPr>
  </w:style>
  <w:style w:type="character" w:customStyle="1" w:styleId="Body2Char">
    <w:name w:val="_Body2 Char"/>
    <w:basedOn w:val="DefaultParagraphFont"/>
    <w:link w:val="Body2"/>
    <w:uiPriority w:val="9"/>
    <w:rsid w:val="000A1780"/>
    <w:rPr>
      <w:rFonts w:ascii="Calibri" w:hAnsi="Calibri"/>
      <w:color w:val="auto"/>
      <w:sz w:val="22"/>
      <w:szCs w:val="22"/>
      <w:lang w:eastAsia="en-US"/>
    </w:rPr>
  </w:style>
  <w:style w:type="paragraph" w:customStyle="1" w:styleId="Caption-Table">
    <w:name w:val="Caption - Table"/>
    <w:basedOn w:val="Caption"/>
    <w:next w:val="Normal"/>
    <w:qFormat/>
    <w:rsid w:val="000A1780"/>
    <w:pPr>
      <w:keepLines/>
      <w:spacing w:before="200" w:after="120" w:line="240" w:lineRule="auto"/>
    </w:pPr>
    <w:rPr>
      <w:rFonts w:cs="Times New Roman"/>
      <w:color w:val="000000"/>
      <w:sz w:val="22"/>
      <w:szCs w:val="22"/>
      <w:lang w:eastAsia="en-US"/>
    </w:rPr>
  </w:style>
  <w:style w:type="paragraph" w:customStyle="1" w:styleId="Caption-Figure">
    <w:name w:val="Caption - Figure"/>
    <w:basedOn w:val="Caption"/>
    <w:next w:val="Normal"/>
    <w:qFormat/>
    <w:rsid w:val="000A1780"/>
    <w:pPr>
      <w:keepNext w:val="0"/>
      <w:keepLines/>
      <w:spacing w:before="80" w:after="120" w:line="240" w:lineRule="auto"/>
    </w:pPr>
    <w:rPr>
      <w:rFonts w:cs="Times New Roman"/>
      <w:color w:val="auto"/>
      <w:sz w:val="22"/>
      <w:szCs w:val="22"/>
      <w:lang w:eastAsia="en-US"/>
    </w:rPr>
  </w:style>
  <w:style w:type="paragraph" w:customStyle="1" w:styleId="HC">
    <w:name w:val="_HC"/>
    <w:next w:val="Normal"/>
    <w:uiPriority w:val="2"/>
    <w:qFormat/>
    <w:rsid w:val="000A1780"/>
    <w:pPr>
      <w:spacing w:before="180" w:after="120" w:line="220" w:lineRule="atLeast"/>
    </w:pPr>
    <w:rPr>
      <w:rFonts w:ascii="Calibri" w:hAnsi="Calibri"/>
      <w:b/>
      <w:color w:val="auto"/>
      <w:sz w:val="24"/>
      <w:szCs w:val="24"/>
      <w:lang w:eastAsia="en-US"/>
    </w:rPr>
  </w:style>
  <w:style w:type="paragraph" w:customStyle="1" w:styleId="Figurecaption">
    <w:name w:val="Figure caption"/>
    <w:basedOn w:val="Caption-Figure"/>
    <w:qFormat/>
    <w:rsid w:val="000A1780"/>
    <w:rPr>
      <w:sz w:val="20"/>
      <w:szCs w:val="20"/>
    </w:rPr>
  </w:style>
  <w:style w:type="paragraph" w:customStyle="1" w:styleId="Tablecaption">
    <w:name w:val="Table caption"/>
    <w:basedOn w:val="BodyText"/>
    <w:qFormat/>
    <w:rsid w:val="000F77EE"/>
    <w:rPr>
      <w:b/>
    </w:rPr>
  </w:style>
  <w:style w:type="paragraph" w:customStyle="1" w:styleId="References0">
    <w:name w:val="References"/>
    <w:basedOn w:val="BodyText"/>
    <w:qFormat/>
    <w:rsid w:val="00A354E5"/>
    <w:pPr>
      <w:ind w:left="709" w:hanging="709"/>
    </w:pPr>
  </w:style>
  <w:style w:type="paragraph" w:customStyle="1" w:styleId="ARIERimprint">
    <w:name w:val="ARIER_imprint"/>
    <w:basedOn w:val="Normal"/>
    <w:qFormat/>
    <w:rsid w:val="00D86DF0"/>
    <w:pPr>
      <w:autoSpaceDE w:val="0"/>
      <w:autoSpaceDN w:val="0"/>
      <w:adjustRightInd w:val="0"/>
      <w:spacing w:after="360" w:line="240" w:lineRule="auto"/>
    </w:pPr>
    <w:rPr>
      <w:rFonts w:ascii="Calibri" w:eastAsia="Calibri" w:hAnsi="Calibri" w:cs="Calibri"/>
      <w:color w:val="000000"/>
      <w:sz w:val="16"/>
      <w:szCs w:val="16"/>
      <w:lang w:eastAsia="en-US"/>
    </w:rPr>
  </w:style>
  <w:style w:type="paragraph" w:customStyle="1" w:styleId="Compact">
    <w:name w:val="Compact"/>
    <w:basedOn w:val="BodyText"/>
    <w:qFormat/>
    <w:rsid w:val="002E1A07"/>
    <w:pPr>
      <w:spacing w:before="36" w:after="36" w:line="240" w:lineRule="auto"/>
    </w:pPr>
    <w:rPr>
      <w:rFonts w:eastAsiaTheme="minorHAnsi" w:cstheme="minorBidi"/>
      <w:color w:val="auto"/>
      <w:sz w:val="24"/>
      <w:szCs w:val="24"/>
      <w:lang w:val="en-US"/>
    </w:rPr>
  </w:style>
  <w:style w:type="paragraph" w:styleId="Bibliography">
    <w:name w:val="Bibliography"/>
    <w:basedOn w:val="Normal"/>
    <w:qFormat/>
    <w:rsid w:val="00C92372"/>
    <w:pPr>
      <w:spacing w:after="200" w:line="240" w:lineRule="auto"/>
    </w:pPr>
    <w:rPr>
      <w:rFonts w:eastAsiaTheme="minorHAnsi" w:cstheme="minorBidi"/>
      <w:color w:val="auto"/>
      <w:sz w:val="24"/>
      <w:szCs w:val="24"/>
      <w:lang w:val="en-US" w:eastAsia="en-US"/>
    </w:rPr>
  </w:style>
  <w:style w:type="paragraph" w:customStyle="1" w:styleId="FirstParagraph">
    <w:name w:val="First Paragraph"/>
    <w:basedOn w:val="BodyText"/>
    <w:next w:val="BodyText"/>
    <w:qFormat/>
    <w:rsid w:val="0056533F"/>
    <w:pPr>
      <w:spacing w:before="180" w:after="180" w:line="240" w:lineRule="auto"/>
    </w:pPr>
    <w:rPr>
      <w:rFonts w:eastAsiaTheme="minorHAnsi" w:cstheme="minorBidi"/>
      <w:color w:val="auto"/>
      <w:sz w:val="24"/>
      <w:szCs w:val="24"/>
      <w:lang w:val="en-US"/>
    </w:rPr>
  </w:style>
  <w:style w:type="paragraph" w:customStyle="1" w:styleId="ImageCaption">
    <w:name w:val="Image Caption"/>
    <w:basedOn w:val="Caption"/>
    <w:rsid w:val="0056533F"/>
    <w:pPr>
      <w:keepNext w:val="0"/>
      <w:spacing w:before="0" w:after="120" w:line="240" w:lineRule="auto"/>
    </w:pPr>
    <w:rPr>
      <w:rFonts w:eastAsiaTheme="minorHAnsi" w:cstheme="minorBidi"/>
      <w:b w:val="0"/>
      <w:bCs w:val="0"/>
      <w:i/>
      <w:color w:val="auto"/>
      <w:sz w:val="24"/>
      <w:szCs w:val="24"/>
      <w:lang w:val="en-US" w:eastAsia="en-US"/>
    </w:rPr>
  </w:style>
  <w:style w:type="paragraph" w:customStyle="1" w:styleId="FigurewithCaption">
    <w:name w:val="Figure with Caption"/>
    <w:basedOn w:val="Normal"/>
    <w:rsid w:val="0056533F"/>
    <w:pPr>
      <w:keepNext/>
      <w:spacing w:after="200" w:line="240" w:lineRule="auto"/>
    </w:pPr>
    <w:rPr>
      <w:rFonts w:eastAsiaTheme="minorHAnsi" w:cstheme="minorBidi"/>
      <w:color w:val="auto"/>
      <w:sz w:val="24"/>
      <w:szCs w:val="24"/>
      <w:lang w:val="en-US" w:eastAsia="en-US"/>
    </w:rPr>
  </w:style>
  <w:style w:type="paragraph" w:styleId="Revision">
    <w:name w:val="Revision"/>
    <w:hidden/>
    <w:uiPriority w:val="99"/>
    <w:semiHidden/>
    <w:rsid w:val="00E10E11"/>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6.jpeg"/><Relationship Id="rId26" Type="http://schemas.openxmlformats.org/officeDocument/2006/relationships/header" Target="header5.xml"/><Relationship Id="rId39" Type="http://schemas.openxmlformats.org/officeDocument/2006/relationships/image" Target="media/image12.png"/><Relationship Id="rId21" Type="http://schemas.openxmlformats.org/officeDocument/2006/relationships/hyperlink" Target="http://creativecommons.org/licenses/by/4.0/" TargetMode="External"/><Relationship Id="rId34" Type="http://schemas.openxmlformats.org/officeDocument/2006/relationships/header" Target="header9.xml"/><Relationship Id="rId42" Type="http://schemas.openxmlformats.org/officeDocument/2006/relationships/image" Target="media/image15.jpg"/><Relationship Id="rId47" Type="http://schemas.openxmlformats.org/officeDocument/2006/relationships/image" Target="media/image19.png"/><Relationship Id="rId50" Type="http://schemas.openxmlformats.org/officeDocument/2006/relationships/image" Target="media/image22.png"/><Relationship Id="rId55"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5.JPG"/><Relationship Id="rId25" Type="http://schemas.openxmlformats.org/officeDocument/2006/relationships/header" Target="header4.xml"/><Relationship Id="rId33" Type="http://schemas.openxmlformats.org/officeDocument/2006/relationships/footer" Target="footer7.xml"/><Relationship Id="rId38" Type="http://schemas.openxmlformats.org/officeDocument/2006/relationships/image" Target="media/image11.png"/><Relationship Id="rId46" Type="http://schemas.openxmlformats.org/officeDocument/2006/relationships/hyperlink" Target="http://www.ala.org.au"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7.emf"/><Relationship Id="rId29" Type="http://schemas.openxmlformats.org/officeDocument/2006/relationships/footer" Target="footer5.xml"/><Relationship Id="rId41" Type="http://schemas.openxmlformats.org/officeDocument/2006/relationships/image" Target="media/image14.png"/><Relationship Id="rId54"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www.delwp.vic.gov.au" TargetMode="External"/><Relationship Id="rId32" Type="http://schemas.openxmlformats.org/officeDocument/2006/relationships/footer" Target="footer6.xml"/><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image" Target="media/image18.jpg"/><Relationship Id="rId53" Type="http://schemas.openxmlformats.org/officeDocument/2006/relationships/header" Target="header10.xml"/><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yperlink" Target="http://www.relayservice.com.au" TargetMode="External"/><Relationship Id="rId28" Type="http://schemas.openxmlformats.org/officeDocument/2006/relationships/header" Target="header6.xml"/><Relationship Id="rId36" Type="http://schemas.openxmlformats.org/officeDocument/2006/relationships/image" Target="media/image9.png"/><Relationship Id="rId49" Type="http://schemas.openxmlformats.org/officeDocument/2006/relationships/image" Target="media/image21.png"/><Relationship Id="rId57" Type="http://schemas.openxmlformats.org/officeDocument/2006/relationships/header" Target="header12.xml"/><Relationship Id="rId10" Type="http://schemas.openxmlformats.org/officeDocument/2006/relationships/image" Target="media/image2.jpg"/><Relationship Id="rId19" Type="http://schemas.openxmlformats.org/officeDocument/2006/relationships/hyperlink" Target="http://www.delwp.vic.gov.au" TargetMode="External"/><Relationship Id="rId31" Type="http://schemas.openxmlformats.org/officeDocument/2006/relationships/header" Target="header8.xml"/><Relationship Id="rId44" Type="http://schemas.openxmlformats.org/officeDocument/2006/relationships/image" Target="media/image17.jpg"/><Relationship Id="rId52" Type="http://schemas.openxmlformats.org/officeDocument/2006/relationships/image" Target="media/image24.pn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footer" Target="footer2.xml"/><Relationship Id="rId22" Type="http://schemas.openxmlformats.org/officeDocument/2006/relationships/hyperlink" Target="mailto:customer.service@delwp.vic.gov.au" TargetMode="External"/><Relationship Id="rId27" Type="http://schemas.openxmlformats.org/officeDocument/2006/relationships/footer" Target="footer4.xml"/><Relationship Id="rId30" Type="http://schemas.openxmlformats.org/officeDocument/2006/relationships/header" Target="header7.xml"/><Relationship Id="rId35" Type="http://schemas.openxmlformats.org/officeDocument/2006/relationships/image" Target="media/image8.jpg"/><Relationship Id="rId43" Type="http://schemas.openxmlformats.org/officeDocument/2006/relationships/image" Target="media/image16.jpg"/><Relationship Id="rId48" Type="http://schemas.openxmlformats.org/officeDocument/2006/relationships/image" Target="media/image20.png"/><Relationship Id="rId56" Type="http://schemas.openxmlformats.org/officeDocument/2006/relationships/footer" Target="footer9.xml"/><Relationship Id="rId8" Type="http://schemas.openxmlformats.org/officeDocument/2006/relationships/endnotes" Target="endnotes.xml"/><Relationship Id="rId51" Type="http://schemas.openxmlformats.org/officeDocument/2006/relationships/image" Target="media/image23.png"/><Relationship Id="rId3"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g32\AppData\Roaming\Microsoft\Templates\DELWP%20Report%20template.dotm" TargetMode="External"/></Relationships>
</file>

<file path=word/theme/theme1.xml><?xml version="1.0" encoding="utf-8"?>
<a:theme xmlns:a="http://schemas.openxmlformats.org/drawingml/2006/main" name="BOP">
  <a:themeElements>
    <a:clrScheme name="DELWP Sub-Brand Offical">
      <a:dk1>
        <a:srgbClr val="363534"/>
      </a:dk1>
      <a:lt1>
        <a:sysClr val="window" lastClr="FFFFFF"/>
      </a:lt1>
      <a:dk2>
        <a:srgbClr val="CDDC29"/>
      </a:dk2>
      <a:lt2>
        <a:srgbClr val="F8FAE8"/>
      </a:lt2>
      <a:accent1>
        <a:srgbClr val="00B2A9"/>
      </a:accent1>
      <a:accent2>
        <a:srgbClr val="CDDC29"/>
      </a:accent2>
      <a:accent3>
        <a:srgbClr val="201547"/>
      </a:accent3>
      <a:accent4>
        <a:srgbClr val="99E0DD"/>
      </a:accent4>
      <a:accent5>
        <a:srgbClr val="E9EEAE"/>
      </a:accent5>
      <a:accent6>
        <a:srgbClr val="A6A1B5"/>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005F66-7E28-4FD9-AAF4-80E072BFC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DELWP Report template.dotm</Template>
  <TotalTime>1</TotalTime>
  <Pages>33</Pages>
  <Words>12145</Words>
  <Characters>67853</Characters>
  <Application>Microsoft Office Word</Application>
  <DocSecurity>8</DocSecurity>
  <Lines>565</Lines>
  <Paragraphs>159</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79839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Pam Clunie</dc:creator>
  <cp:lastModifiedBy>Phoebe Macak</cp:lastModifiedBy>
  <cp:revision>3</cp:revision>
  <cp:lastPrinted>2017-08-21T05:45:00Z</cp:lastPrinted>
  <dcterms:created xsi:type="dcterms:W3CDTF">2017-08-24T01:24:00Z</dcterms:created>
  <dcterms:modified xsi:type="dcterms:W3CDTF">2017-08-24T01:25:00Z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ies>
</file>