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4A6FEC15" w:rsidR="00331E76" w:rsidRDefault="00872B86" w:rsidP="00B076A8">
            <w:pPr>
              <w:pStyle w:val="Subtitle"/>
            </w:pPr>
            <w:r>
              <w:t xml:space="preserve">Vegetation </w:t>
            </w:r>
            <w:r w:rsidR="00331E76">
              <w:t>Project Update – 201</w:t>
            </w:r>
            <w:r w:rsidR="0055252D">
              <w:t>8</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56E6F76A" w:rsidR="00694779" w:rsidRPr="00694779" w:rsidRDefault="00C27F2D"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Monitoring of </w:t>
            </w:r>
            <w:r w:rsidR="00784761">
              <w:rPr>
                <w:rFonts w:asciiTheme="majorHAnsi" w:eastAsiaTheme="majorEastAsia" w:hAnsiTheme="majorHAnsi" w:cstheme="majorBidi"/>
                <w:iCs/>
                <w:color w:val="00B2A9" w:themeColor="accent1"/>
                <w:spacing w:val="-2"/>
                <w:sz w:val="28"/>
                <w:szCs w:val="24"/>
              </w:rPr>
              <w:t>Aquatic and River Bank Vegetation</w:t>
            </w:r>
            <w:r w:rsidR="0055252D">
              <w:rPr>
                <w:rFonts w:asciiTheme="majorHAnsi" w:eastAsiaTheme="majorEastAsia" w:hAnsiTheme="majorHAnsi" w:cstheme="majorBidi"/>
                <w:iCs/>
                <w:color w:val="00B2A9" w:themeColor="accent1"/>
                <w:spacing w:val="-2"/>
                <w:sz w:val="28"/>
                <w:szCs w:val="24"/>
              </w:rPr>
              <w:t xml:space="preserve">: </w:t>
            </w:r>
            <w:r w:rsidR="0053259F" w:rsidRPr="00D51997">
              <w:rPr>
                <w:rFonts w:asciiTheme="majorHAnsi" w:eastAsiaTheme="majorEastAsia" w:hAnsiTheme="majorHAnsi" w:cstheme="majorBidi"/>
                <w:b/>
                <w:iCs/>
                <w:color w:val="00B2A9" w:themeColor="accent1"/>
                <w:spacing w:val="-2"/>
                <w:sz w:val="28"/>
                <w:szCs w:val="24"/>
              </w:rPr>
              <w:t>Loddon</w:t>
            </w:r>
            <w:r w:rsidR="0055252D" w:rsidRPr="00D51997">
              <w:rPr>
                <w:rFonts w:asciiTheme="majorHAnsi" w:eastAsiaTheme="majorEastAsia" w:hAnsiTheme="majorHAnsi" w:cstheme="majorBidi"/>
                <w:b/>
                <w:iCs/>
                <w:color w:val="00B2A9" w:themeColor="accent1"/>
                <w:spacing w:val="-2"/>
                <w:sz w:val="28"/>
                <w:szCs w:val="24"/>
              </w:rPr>
              <w:t xml:space="preserve"> River</w:t>
            </w:r>
            <w:r w:rsidR="00784761">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6DD7F292" w14:textId="6813B381" w:rsidR="00806AB6" w:rsidRDefault="00F23D27" w:rsidP="007A6A95">
      <w:pPr>
        <w:sectPr w:rsidR="00806AB6" w:rsidSect="007E0625">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Pr>
          <w:noProof/>
        </w:rPr>
        <w:drawing>
          <wp:anchor distT="0" distB="0" distL="114300" distR="114300" simplePos="0" relativeHeight="251659264" behindDoc="1" locked="0" layoutInCell="1" allowOverlap="1" wp14:anchorId="0C885CFF" wp14:editId="125F8DA5">
            <wp:simplePos x="0" y="0"/>
            <wp:positionH relativeFrom="page">
              <wp:posOffset>309880</wp:posOffset>
            </wp:positionH>
            <wp:positionV relativeFrom="page">
              <wp:posOffset>2297430</wp:posOffset>
            </wp:positionV>
            <wp:extent cx="3549650" cy="1796415"/>
            <wp:effectExtent l="0" t="0" r="0" b="0"/>
            <wp:wrapTight wrapText="bothSides">
              <wp:wrapPolygon edited="0">
                <wp:start x="0" y="0"/>
                <wp:lineTo x="0" y="21302"/>
                <wp:lineTo x="21445" y="21302"/>
                <wp:lineTo x="214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14" cstate="print">
                      <a:extLst>
                        <a:ext uri="{28A0092B-C50C-407E-A947-70E740481C1C}">
                          <a14:useLocalDpi xmlns:a14="http://schemas.microsoft.com/office/drawing/2010/main" val="0"/>
                        </a:ext>
                      </a:extLst>
                    </a:blip>
                    <a:srcRect b="10055"/>
                    <a:stretch/>
                  </pic:blipFill>
                  <pic:spPr bwMode="auto">
                    <a:xfrm>
                      <a:off x="0" y="0"/>
                      <a:ext cx="354965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8B0">
        <w:rPr>
          <w:noProof/>
        </w:rPr>
        <w:drawing>
          <wp:anchor distT="0" distB="0" distL="114300" distR="114300" simplePos="0" relativeHeight="251653120" behindDoc="1" locked="0" layoutInCell="1" allowOverlap="1" wp14:anchorId="1322703F" wp14:editId="56DA4450">
            <wp:simplePos x="0" y="0"/>
            <wp:positionH relativeFrom="column">
              <wp:posOffset>3313044</wp:posOffset>
            </wp:positionH>
            <wp:positionV relativeFrom="paragraph">
              <wp:posOffset>895985</wp:posOffset>
            </wp:positionV>
            <wp:extent cx="3489960" cy="1796415"/>
            <wp:effectExtent l="0" t="0" r="0" b="0"/>
            <wp:wrapTight wrapText="bothSides">
              <wp:wrapPolygon edited="0">
                <wp:start x="0" y="0"/>
                <wp:lineTo x="0" y="21302"/>
                <wp:lineTo x="21459" y="21302"/>
                <wp:lineTo x="214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reshwater\Hub\Key documents\Strategic Plan\Photo options\Alternatives\Riparian surve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417"/>
                    <a:stretch/>
                  </pic:blipFill>
                  <pic:spPr bwMode="auto">
                    <a:xfrm>
                      <a:off x="0" y="0"/>
                      <a:ext cx="348996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2002D" w14:textId="77777777" w:rsidR="0055252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Pr>
          <w:b/>
          <w:bCs/>
          <w:iCs/>
          <w:color w:val="00B2A9" w:themeColor="accent1"/>
          <w:kern w:val="20"/>
          <w:sz w:val="22"/>
          <w:szCs w:val="28"/>
        </w:rPr>
        <w:t xml:space="preserve">VEFMAP Stage 6 </w:t>
      </w:r>
    </w:p>
    <w:p w14:paraId="5859430D" w14:textId="1591C945" w:rsidR="0042776A" w:rsidRDefault="0055252D" w:rsidP="0055252D">
      <w:pPr>
        <w:autoSpaceDE w:val="0"/>
        <w:autoSpaceDN w:val="0"/>
        <w:adjustRightInd w:val="0"/>
        <w:spacing w:after="40"/>
        <w:jc w:val="both"/>
      </w:pPr>
      <w:bookmarkStart w:id="4" w:name="_Hlk522795261"/>
      <w:r>
        <w:t xml:space="preserve">The Victorian Environmental Flows Monitoring and Assessment Program (VEFMAP) is now in its sixth stage of delivery. VEFMAP Stage 6 will run from 2016 to 2020, funded through the Victorian government’s $222 million investment in waterway and catchment health. VEFMAP Stage 6 focusses on ‘intervention’ or ‘event-based’ monitoring of fish and vegetation responses to flows and </w:t>
      </w:r>
      <w:r w:rsidR="00D463FB">
        <w:t>incorporate</w:t>
      </w:r>
      <w:r w:rsidR="00C02D70">
        <w:t>s</w:t>
      </w:r>
      <w:r>
        <w:t xml:space="preserve"> data from previous VEFMAP stages.</w:t>
      </w:r>
      <w:bookmarkEnd w:id="4"/>
    </w:p>
    <w:p w14:paraId="0F9A7569" w14:textId="3396F08C" w:rsidR="00EE2B16" w:rsidRDefault="00EE2B16" w:rsidP="00EE2B16">
      <w:pPr>
        <w:pStyle w:val="Heading2"/>
      </w:pPr>
      <w:r>
        <w:t>Stage 6 – Vegetation Objectives</w:t>
      </w:r>
    </w:p>
    <w:p w14:paraId="2BD51328" w14:textId="383C2E1C" w:rsidR="00EE2B16" w:rsidRDefault="00EE2B16" w:rsidP="0055252D">
      <w:pPr>
        <w:autoSpaceDE w:val="0"/>
        <w:autoSpaceDN w:val="0"/>
        <w:adjustRightInd w:val="0"/>
        <w:spacing w:after="40"/>
        <w:jc w:val="both"/>
      </w:pPr>
      <w:bookmarkStart w:id="5" w:name="_Hlk522795302"/>
      <w:r>
        <w:t xml:space="preserve">Stage 6 vegetation objectives aim to measure vegetation responses to environmental flows. The monitoring approach </w:t>
      </w:r>
      <w:r w:rsidR="00F23E48">
        <w:t xml:space="preserve">has been substantially modified from previous stages of the program and </w:t>
      </w:r>
      <w:r w:rsidR="00C02D70">
        <w:t xml:space="preserve">is </w:t>
      </w:r>
      <w:r>
        <w:t>initially focus</w:t>
      </w:r>
      <w:r w:rsidR="00C02D70">
        <w:t>sing</w:t>
      </w:r>
      <w:r>
        <w:t xml:space="preserve"> on individual flow events in individual waterways to detect short-term responses </w:t>
      </w:r>
      <w:r w:rsidR="00103927">
        <w:t xml:space="preserve">of native and exotic plant species </w:t>
      </w:r>
      <w:r>
        <w:t>to environmental water delivery. A longer-term understanding will be gained through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bookmarkEnd w:id="5"/>
    </w:p>
    <w:p w14:paraId="720C4D9D" w14:textId="0A829560" w:rsidR="0042776A" w:rsidRPr="00EE2B16" w:rsidRDefault="00F23E48" w:rsidP="00EE2B16">
      <w:pPr>
        <w:pStyle w:val="Heading2"/>
      </w:pPr>
      <w:r>
        <w:t xml:space="preserve">2017/18 </w:t>
      </w:r>
      <w:r w:rsidR="0042776A" w:rsidRPr="00EE2B16">
        <w:t>Monitoring</w:t>
      </w:r>
      <w:r w:rsidR="00EE2B16">
        <w:t xml:space="preserve"> on the </w:t>
      </w:r>
      <w:r w:rsidR="0053259F">
        <w:t>Loddon</w:t>
      </w:r>
      <w:r w:rsidR="00EE2B16">
        <w:t xml:space="preserve"> River</w:t>
      </w:r>
    </w:p>
    <w:p w14:paraId="546AFB1A" w14:textId="7B7786B9" w:rsidR="005F26A9" w:rsidRDefault="00E265B9" w:rsidP="00EE2B16">
      <w:pPr>
        <w:pStyle w:val="BodyText"/>
      </w:pPr>
      <w:r>
        <w:t>T</w:t>
      </w:r>
      <w:r w:rsidRPr="00E67CFF">
        <w:t xml:space="preserve">he </w:t>
      </w:r>
      <w:r w:rsidR="0053259F">
        <w:t>Loddon</w:t>
      </w:r>
      <w:r w:rsidR="00EE2B16">
        <w:t xml:space="preserve"> River was </w:t>
      </w:r>
      <w:r w:rsidR="0053259F">
        <w:t>one of three river systems to be added to the vegetation monitoring program in 2017/18</w:t>
      </w:r>
      <w:r w:rsidR="00103927">
        <w:t xml:space="preserve"> (other rivers monitoring </w:t>
      </w:r>
      <w:proofErr w:type="spellStart"/>
      <w:r w:rsidR="00103927">
        <w:t>incuded</w:t>
      </w:r>
      <w:proofErr w:type="spellEnd"/>
      <w:r w:rsidR="00103927">
        <w:t xml:space="preserve"> the Campaspe, Moorabool and tributaries of the Wimmera)</w:t>
      </w:r>
      <w:r w:rsidR="0053259F">
        <w:t xml:space="preserve">. </w:t>
      </w:r>
      <w:r w:rsidR="004D2E08">
        <w:t xml:space="preserve">Surveys </w:t>
      </w:r>
      <w:r w:rsidR="00103927">
        <w:t xml:space="preserve">on the Loddon River </w:t>
      </w:r>
      <w:r w:rsidR="004D2E08">
        <w:t>were conducted at</w:t>
      </w:r>
      <w:r w:rsidR="00E52B60">
        <w:t xml:space="preserve"> </w:t>
      </w:r>
      <w:r w:rsidR="004D2E08">
        <w:rPr>
          <w:noProof/>
        </w:rPr>
        <w:t xml:space="preserve">six sites </w:t>
      </w:r>
      <w:r w:rsidR="0053259F">
        <w:rPr>
          <w:noProof/>
        </w:rPr>
        <w:t xml:space="preserve">across three waterways (Figure 1). Two sites were located </w:t>
      </w:r>
      <w:r w:rsidR="00103927">
        <w:rPr>
          <w:noProof/>
        </w:rPr>
        <w:t>o</w:t>
      </w:r>
      <w:r w:rsidR="0053259F">
        <w:rPr>
          <w:noProof/>
        </w:rPr>
        <w:t xml:space="preserve">n the Tullaroop Ck, </w:t>
      </w:r>
      <w:r w:rsidR="00E52B60">
        <w:rPr>
          <w:noProof/>
        </w:rPr>
        <w:t xml:space="preserve"> </w:t>
      </w:r>
      <w:r w:rsidR="0053259F">
        <w:rPr>
          <w:noProof/>
        </w:rPr>
        <w:t xml:space="preserve">two </w:t>
      </w:r>
      <w:r w:rsidR="00103927">
        <w:rPr>
          <w:noProof/>
        </w:rPr>
        <w:t>o</w:t>
      </w:r>
      <w:r w:rsidR="0053259F">
        <w:rPr>
          <w:noProof/>
        </w:rPr>
        <w:t xml:space="preserve">n the 12 Mile Creek, and two </w:t>
      </w:r>
      <w:r w:rsidR="00103927">
        <w:rPr>
          <w:noProof/>
        </w:rPr>
        <w:t>o</w:t>
      </w:r>
      <w:r w:rsidR="0053259F">
        <w:rPr>
          <w:noProof/>
        </w:rPr>
        <w:t>n the Loddon River (west arm of Canary Island)</w:t>
      </w:r>
      <w:r w:rsidR="00F23E48">
        <w:rPr>
          <w:noProof/>
        </w:rPr>
        <w:t>.</w:t>
      </w:r>
      <w:r w:rsidR="00E52B60">
        <w:rPr>
          <w:noProof/>
        </w:rPr>
        <w:t xml:space="preserve"> </w:t>
      </w:r>
      <w:r w:rsidR="004D2E08">
        <w:rPr>
          <w:noProof/>
        </w:rPr>
        <w:t xml:space="preserve"> </w:t>
      </w:r>
    </w:p>
    <w:p w14:paraId="539BEE98" w14:textId="7A1D26CD" w:rsidR="008F5673" w:rsidRPr="008F5673" w:rsidRDefault="00623481" w:rsidP="00F23E48">
      <w:pPr>
        <w:jc w:val="center"/>
        <w:rPr>
          <w:szCs w:val="16"/>
        </w:rPr>
      </w:pPr>
      <w:r>
        <w:rPr>
          <w:noProof/>
          <w:szCs w:val="16"/>
        </w:rPr>
        <w:drawing>
          <wp:inline distT="0" distB="0" distL="0" distR="0" wp14:anchorId="4B667D02" wp14:editId="598B8DAE">
            <wp:extent cx="3004145" cy="425013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EFMAP_S6_Maps_Small_Lodd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711" cy="4252347"/>
                    </a:xfrm>
                    <a:prstGeom prst="rect">
                      <a:avLst/>
                    </a:prstGeom>
                  </pic:spPr>
                </pic:pic>
              </a:graphicData>
            </a:graphic>
          </wp:inline>
        </w:drawing>
      </w:r>
    </w:p>
    <w:p w14:paraId="5F94E63B" w14:textId="20A08088" w:rsidR="008B393C" w:rsidRPr="00AB0CB7" w:rsidRDefault="008B393C" w:rsidP="00071832">
      <w:pPr>
        <w:rPr>
          <w:szCs w:val="16"/>
        </w:rPr>
      </w:pPr>
      <w:r w:rsidRPr="008F5673">
        <w:rPr>
          <w:b/>
          <w:sz w:val="16"/>
          <w:szCs w:val="16"/>
        </w:rPr>
        <w:t xml:space="preserve">Figure </w:t>
      </w:r>
      <w:r w:rsidRPr="00071832">
        <w:rPr>
          <w:b/>
          <w:sz w:val="16"/>
          <w:szCs w:val="16"/>
        </w:rPr>
        <w:t xml:space="preserve">1 – </w:t>
      </w:r>
      <w:r w:rsidR="00E52B60">
        <w:rPr>
          <w:b/>
          <w:sz w:val="16"/>
          <w:szCs w:val="16"/>
        </w:rPr>
        <w:t xml:space="preserve">Map of </w:t>
      </w:r>
      <w:r w:rsidR="00F23E48">
        <w:rPr>
          <w:b/>
          <w:sz w:val="16"/>
          <w:szCs w:val="16"/>
        </w:rPr>
        <w:t xml:space="preserve">survey </w:t>
      </w:r>
      <w:r w:rsidR="00E52B60">
        <w:rPr>
          <w:b/>
          <w:sz w:val="16"/>
          <w:szCs w:val="16"/>
        </w:rPr>
        <w:t xml:space="preserve">sites on the </w:t>
      </w:r>
      <w:r w:rsidR="0053259F">
        <w:rPr>
          <w:b/>
          <w:sz w:val="16"/>
          <w:szCs w:val="16"/>
        </w:rPr>
        <w:t>Loddon</w:t>
      </w:r>
      <w:r w:rsidR="00E52B60">
        <w:rPr>
          <w:b/>
          <w:sz w:val="16"/>
          <w:szCs w:val="16"/>
        </w:rPr>
        <w:t xml:space="preserve"> River</w:t>
      </w:r>
      <w:r w:rsidR="007076BD">
        <w:rPr>
          <w:b/>
          <w:sz w:val="16"/>
          <w:szCs w:val="16"/>
        </w:rPr>
        <w:t xml:space="preserve"> system</w:t>
      </w:r>
      <w:r w:rsidR="00370BA7" w:rsidRPr="00071832">
        <w:rPr>
          <w:b/>
          <w:sz w:val="16"/>
          <w:szCs w:val="16"/>
        </w:rPr>
        <w:t>.</w:t>
      </w:r>
    </w:p>
    <w:p w14:paraId="65FEC77C" w14:textId="4B905DEC" w:rsidR="001306D2" w:rsidRPr="00050253" w:rsidRDefault="00F23E48" w:rsidP="000355B7">
      <w:pPr>
        <w:pStyle w:val="Heading2"/>
        <w:jc w:val="both"/>
      </w:pPr>
      <w:r>
        <w:lastRenderedPageBreak/>
        <w:t>Su</w:t>
      </w:r>
      <w:r w:rsidR="004D2E08">
        <w:t>rvey t</w:t>
      </w:r>
      <w:r w:rsidR="00583A22">
        <w:t>iming</w:t>
      </w:r>
      <w:r w:rsidR="001878E5">
        <w:t xml:space="preserve"> </w:t>
      </w:r>
      <w:r w:rsidR="009A6633">
        <w:t>and hydrology</w:t>
      </w:r>
    </w:p>
    <w:p w14:paraId="0239EDD3" w14:textId="7C7A5C89" w:rsidR="00A34487" w:rsidRDefault="003E5879" w:rsidP="009A6633">
      <w:pPr>
        <w:pStyle w:val="BodyText"/>
      </w:pPr>
      <w:r>
        <w:t>T</w:t>
      </w:r>
      <w:r w:rsidR="00C26B31">
        <w:t xml:space="preserve">iming </w:t>
      </w:r>
      <w:r w:rsidR="00232D36">
        <w:t>for the VEFMAP surveys consider</w:t>
      </w:r>
      <w:r>
        <w:t>s</w:t>
      </w:r>
      <w:r w:rsidR="00232D36">
        <w:t xml:space="preserve"> rainfall and managed flow deliveries. </w:t>
      </w:r>
      <w:r w:rsidR="00583A22">
        <w:t xml:space="preserve">The sampling design </w:t>
      </w:r>
      <w:r w:rsidR="0042776A">
        <w:t xml:space="preserve">recommends </w:t>
      </w:r>
      <w:r w:rsidR="00583A22">
        <w:t xml:space="preserve">surveys occur before a planned flow delivery and </w:t>
      </w:r>
      <w:r w:rsidR="00591BE4">
        <w:t xml:space="preserve">two to </w:t>
      </w:r>
      <w:r w:rsidR="00A43B58">
        <w:t>12</w:t>
      </w:r>
      <w:r w:rsidR="00591BE4" w:rsidRPr="00AA6412">
        <w:t xml:space="preserve"> weeks after the event</w:t>
      </w:r>
      <w:r w:rsidR="00A43B58">
        <w:t>,</w:t>
      </w:r>
      <w:r w:rsidR="00591BE4">
        <w:t xml:space="preserve"> depending on the flow regime</w:t>
      </w:r>
      <w:r w:rsidR="00583A22">
        <w:t xml:space="preserve"> </w:t>
      </w:r>
      <w:r w:rsidR="0042776A">
        <w:t>(</w:t>
      </w:r>
      <w:r w:rsidR="00583A22">
        <w:t xml:space="preserve">to provide adequate time for vegetation to respond and for </w:t>
      </w:r>
      <w:proofErr w:type="spellStart"/>
      <w:r w:rsidR="00583A22">
        <w:t>germinants</w:t>
      </w:r>
      <w:proofErr w:type="spellEnd"/>
      <w:r w:rsidR="00583A22">
        <w:t xml:space="preserve"> to emerge</w:t>
      </w:r>
      <w:r w:rsidR="0042776A">
        <w:t>)</w:t>
      </w:r>
      <w:r w:rsidR="00583A22">
        <w:t>.</w:t>
      </w:r>
      <w:r w:rsidR="00232D36">
        <w:t xml:space="preserve"> Timing </w:t>
      </w:r>
      <w:r>
        <w:t>is</w:t>
      </w:r>
      <w:r w:rsidR="00232D36">
        <w:t xml:space="preserve"> altered if rainfall increases the flow prior to a planned survey.</w:t>
      </w:r>
      <w:r w:rsidR="00583A22">
        <w:t xml:space="preserve"> </w:t>
      </w:r>
    </w:p>
    <w:p w14:paraId="7E3DFA20" w14:textId="2F4CF5BB" w:rsidR="00A34487" w:rsidRDefault="00A34487" w:rsidP="009A6633">
      <w:pPr>
        <w:pStyle w:val="BodyText"/>
      </w:pPr>
      <w:r>
        <w:t xml:space="preserve">Rainfall in the upper Loddon River and the </w:t>
      </w:r>
      <w:proofErr w:type="spellStart"/>
      <w:r>
        <w:t>Tullaroop</w:t>
      </w:r>
      <w:proofErr w:type="spellEnd"/>
      <w:r>
        <w:t xml:space="preserve"> Creek was</w:t>
      </w:r>
      <w:r w:rsidR="00C3425D">
        <w:t xml:space="preserve"> more consistent than further north</w:t>
      </w:r>
      <w:r w:rsidR="00A43B58">
        <w:t>,</w:t>
      </w:r>
      <w:r w:rsidR="00C3425D">
        <w:t xml:space="preserve"> but there were few large peaks of daily rainfall. Total rainfall in Maryborough for the </w:t>
      </w:r>
      <w:r w:rsidR="00C70156">
        <w:t>2017/18</w:t>
      </w:r>
      <w:r w:rsidR="00C3425D">
        <w:t xml:space="preserve"> period was 435 ml </w:t>
      </w:r>
      <w:r w:rsidR="003E5879">
        <w:t xml:space="preserve">(Figure 2) </w:t>
      </w:r>
      <w:r w:rsidR="00C3425D">
        <w:t>compared to 312 ml at Kerang (</w:t>
      </w:r>
      <w:r w:rsidR="00A43B58">
        <w:t xml:space="preserve">Figure 3; </w:t>
      </w:r>
      <w:r w:rsidR="00C3425D">
        <w:t>data from the Bureau of Meteorology).</w:t>
      </w:r>
    </w:p>
    <w:p w14:paraId="26CD9DBD" w14:textId="1A542230" w:rsidR="00232D36" w:rsidRDefault="00232D36" w:rsidP="009A6633">
      <w:pPr>
        <w:pStyle w:val="BodyText"/>
      </w:pPr>
      <w:r>
        <w:t xml:space="preserve">Rainfall on the </w:t>
      </w:r>
      <w:r w:rsidR="00A34487">
        <w:t>lower Loddon</w:t>
      </w:r>
      <w:r>
        <w:t xml:space="preserve"> River, measured </w:t>
      </w:r>
      <w:r w:rsidR="00A34487">
        <w:t>in</w:t>
      </w:r>
      <w:r>
        <w:t xml:space="preserve"> </w:t>
      </w:r>
      <w:r w:rsidR="00A34487">
        <w:t>Kerang</w:t>
      </w:r>
      <w:r>
        <w:t>, did not result in large changes to the river flow outside of the managed flow events (Figure</w:t>
      </w:r>
      <w:r w:rsidR="00C3425D">
        <w:t xml:space="preserve"> 4</w:t>
      </w:r>
      <w:r>
        <w:t>)</w:t>
      </w:r>
      <w:r w:rsidR="00A43B58">
        <w:t>,</w:t>
      </w:r>
      <w:r w:rsidR="00A34487">
        <w:t xml:space="preserve"> apart from increased flow levels in November following a larger managed flow release</w:t>
      </w:r>
      <w:r>
        <w:t>.</w:t>
      </w:r>
    </w:p>
    <w:p w14:paraId="1B413F57" w14:textId="18242DF7" w:rsidR="00C3425D" w:rsidRDefault="00C3425D" w:rsidP="00C3425D">
      <w:pPr>
        <w:pStyle w:val="BodyText"/>
        <w:rPr>
          <w:rFonts w:cs="Arial"/>
          <w:b/>
          <w:bCs/>
          <w:sz w:val="16"/>
          <w:lang w:eastAsia="en-AU"/>
        </w:rPr>
      </w:pPr>
      <w:r>
        <w:rPr>
          <w:rFonts w:cs="Arial"/>
          <w:b/>
          <w:bCs/>
          <w:noProof/>
          <w:sz w:val="16"/>
          <w:lang w:eastAsia="en-AU"/>
        </w:rPr>
        <w:drawing>
          <wp:inline distT="0" distB="0" distL="0" distR="0" wp14:anchorId="3F042111" wp14:editId="7BAC7241">
            <wp:extent cx="3149600" cy="2900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ddon_upper_rain_17.18.png"/>
                    <pic:cNvPicPr/>
                  </pic:nvPicPr>
                  <pic:blipFill>
                    <a:blip r:embed="rId17">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3127B2E4" w14:textId="1EB51666" w:rsidR="00C3425D" w:rsidRDefault="00C3425D" w:rsidP="00C3425D">
      <w:pPr>
        <w:pStyle w:val="BodyText"/>
        <w:rPr>
          <w:rFonts w:cs="Arial"/>
          <w:i/>
          <w:lang w:eastAsia="en-AU"/>
        </w:rPr>
      </w:pPr>
      <w:r w:rsidRPr="008B393C">
        <w:rPr>
          <w:rFonts w:cs="Arial"/>
          <w:b/>
          <w:bCs/>
          <w:sz w:val="16"/>
          <w:lang w:eastAsia="en-AU"/>
        </w:rPr>
        <w:t xml:space="preserve">Figure </w:t>
      </w:r>
      <w:r>
        <w:rPr>
          <w:rFonts w:cs="Arial"/>
          <w:b/>
          <w:bCs/>
          <w:sz w:val="16"/>
          <w:lang w:eastAsia="en-AU"/>
        </w:rPr>
        <w:t xml:space="preserve">2 </w:t>
      </w:r>
      <w:r w:rsidRPr="008B393C">
        <w:rPr>
          <w:rFonts w:cs="Arial"/>
          <w:b/>
          <w:bCs/>
          <w:sz w:val="16"/>
          <w:lang w:eastAsia="en-AU"/>
        </w:rPr>
        <w:t>–</w:t>
      </w:r>
      <w:r>
        <w:rPr>
          <w:rFonts w:cs="Arial"/>
          <w:b/>
          <w:bCs/>
          <w:sz w:val="16"/>
          <w:lang w:eastAsia="en-AU"/>
        </w:rPr>
        <w:t xml:space="preserve"> Daily rainfall recorded at Maryborough in 2017/18.</w:t>
      </w:r>
    </w:p>
    <w:p w14:paraId="2E2A05CF" w14:textId="77777777" w:rsidR="00A74CDB" w:rsidRDefault="00A74CDB" w:rsidP="009A6633">
      <w:pPr>
        <w:pStyle w:val="BodyText"/>
      </w:pPr>
    </w:p>
    <w:p w14:paraId="29FA7D6B" w14:textId="59E8C33C" w:rsidR="00232D36" w:rsidRDefault="0053259F" w:rsidP="00232D36">
      <w:pPr>
        <w:pStyle w:val="BodyText"/>
        <w:rPr>
          <w:rFonts w:cs="Arial"/>
          <w:b/>
          <w:bCs/>
          <w:sz w:val="16"/>
          <w:lang w:eastAsia="en-AU"/>
        </w:rPr>
      </w:pPr>
      <w:r>
        <w:rPr>
          <w:rFonts w:cs="Arial"/>
          <w:b/>
          <w:bCs/>
          <w:noProof/>
          <w:sz w:val="16"/>
          <w:lang w:eastAsia="en-AU"/>
        </w:rPr>
        <w:drawing>
          <wp:inline distT="0" distB="0" distL="0" distR="0" wp14:anchorId="5196A831" wp14:editId="1F440B59">
            <wp:extent cx="3149600" cy="2900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ddon_rain_17.18.png"/>
                    <pic:cNvPicPr/>
                  </pic:nvPicPr>
                  <pic:blipFill>
                    <a:blip r:embed="rId18">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09AA4B30" w14:textId="2B367C2C" w:rsidR="00232D36" w:rsidRDefault="00232D36" w:rsidP="00232D36">
      <w:pPr>
        <w:pStyle w:val="BodyText"/>
        <w:rPr>
          <w:rFonts w:cs="Arial"/>
          <w:i/>
          <w:lang w:eastAsia="en-AU"/>
        </w:rPr>
      </w:pPr>
      <w:r w:rsidRPr="008B393C">
        <w:rPr>
          <w:rFonts w:cs="Arial"/>
          <w:b/>
          <w:bCs/>
          <w:sz w:val="16"/>
          <w:lang w:eastAsia="en-AU"/>
        </w:rPr>
        <w:t xml:space="preserve">Figure </w:t>
      </w:r>
      <w:r w:rsidR="00C3425D">
        <w:rPr>
          <w:rFonts w:cs="Arial"/>
          <w:b/>
          <w:bCs/>
          <w:sz w:val="16"/>
          <w:lang w:eastAsia="en-AU"/>
        </w:rPr>
        <w:t>3</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w:t>
      </w:r>
      <w:r w:rsidR="0053259F">
        <w:rPr>
          <w:rFonts w:cs="Arial"/>
          <w:b/>
          <w:bCs/>
          <w:sz w:val="16"/>
          <w:lang w:eastAsia="en-AU"/>
        </w:rPr>
        <w:t>Daily rainfall</w:t>
      </w:r>
      <w:r>
        <w:rPr>
          <w:rFonts w:cs="Arial"/>
          <w:b/>
          <w:bCs/>
          <w:sz w:val="16"/>
          <w:lang w:eastAsia="en-AU"/>
        </w:rPr>
        <w:t xml:space="preserve"> recorded at </w:t>
      </w:r>
      <w:r w:rsidR="0053259F">
        <w:rPr>
          <w:rFonts w:cs="Arial"/>
          <w:b/>
          <w:bCs/>
          <w:sz w:val="16"/>
          <w:lang w:eastAsia="en-AU"/>
        </w:rPr>
        <w:t>Kerang</w:t>
      </w:r>
      <w:r>
        <w:rPr>
          <w:rFonts w:cs="Arial"/>
          <w:b/>
          <w:bCs/>
          <w:sz w:val="16"/>
          <w:lang w:eastAsia="en-AU"/>
        </w:rPr>
        <w:t xml:space="preserve"> in 2017/18.</w:t>
      </w:r>
    </w:p>
    <w:p w14:paraId="5B39F3A1" w14:textId="4F03FE5D" w:rsidR="009A6633" w:rsidRDefault="00A34487" w:rsidP="009A6633">
      <w:pPr>
        <w:pStyle w:val="BodyText"/>
      </w:pPr>
      <w:r>
        <w:t>This resulted in the first</w:t>
      </w:r>
      <w:r w:rsidR="009A6633">
        <w:t xml:space="preserve"> survey</w:t>
      </w:r>
      <w:r>
        <w:t xml:space="preserve"> </w:t>
      </w:r>
      <w:r w:rsidR="00D463FB">
        <w:t>occurring</w:t>
      </w:r>
      <w:r>
        <w:t xml:space="preserve"> in September</w:t>
      </w:r>
      <w:r w:rsidR="009A6633">
        <w:t xml:space="preserve"> prior to </w:t>
      </w:r>
      <w:r>
        <w:t>a spring fresh</w:t>
      </w:r>
      <w:r w:rsidR="009A6633">
        <w:t xml:space="preserve"> in </w:t>
      </w:r>
      <w:r>
        <w:t>October</w:t>
      </w:r>
      <w:r w:rsidR="009A6633">
        <w:t xml:space="preserve">, a second survey in January </w:t>
      </w:r>
      <w:r>
        <w:t>following the elevated flows</w:t>
      </w:r>
      <w:r w:rsidR="009A6633">
        <w:t>, and a third survey afte</w:t>
      </w:r>
      <w:r w:rsidR="00232D36">
        <w:t xml:space="preserve">r the </w:t>
      </w:r>
      <w:r>
        <w:t>commencement of a series of small flow pulses</w:t>
      </w:r>
      <w:r w:rsidR="00C3425D">
        <w:t xml:space="preserve"> (Figure 4</w:t>
      </w:r>
      <w:r w:rsidR="009A6633">
        <w:t>).</w:t>
      </w:r>
      <w:r w:rsidR="00583A22">
        <w:t xml:space="preserve"> </w:t>
      </w:r>
    </w:p>
    <w:p w14:paraId="7C0C08CC" w14:textId="36684ACA" w:rsidR="00232D36" w:rsidRDefault="0053637C" w:rsidP="009A6633">
      <w:pPr>
        <w:pStyle w:val="BodyText"/>
      </w:pPr>
      <w:r>
        <w:t xml:space="preserve">The first spring flow peak last three days, while the second flow peak lasted six days. The long summer high flow was </w:t>
      </w:r>
      <w:r w:rsidR="00A43B58">
        <w:t xml:space="preserve">a consumptive delivery, </w:t>
      </w:r>
      <w:r>
        <w:t>not an environmental delivery</w:t>
      </w:r>
      <w:r w:rsidR="00A43B58">
        <w:t>,</w:t>
      </w:r>
      <w:r>
        <w:t xml:space="preserve"> and lasted a considerable time through the hottest part of the year. </w:t>
      </w:r>
    </w:p>
    <w:p w14:paraId="142B7D55" w14:textId="5724F8E1" w:rsidR="009A6633" w:rsidRDefault="0053259F" w:rsidP="009A6633">
      <w:pPr>
        <w:pStyle w:val="BodyText"/>
        <w:rPr>
          <w:rFonts w:cs="Arial"/>
          <w:b/>
          <w:bCs/>
          <w:sz w:val="16"/>
          <w:lang w:eastAsia="en-AU"/>
        </w:rPr>
      </w:pPr>
      <w:r>
        <w:rPr>
          <w:rFonts w:cs="Arial"/>
          <w:b/>
          <w:bCs/>
          <w:noProof/>
          <w:sz w:val="16"/>
          <w:lang w:eastAsia="en-AU"/>
        </w:rPr>
        <w:drawing>
          <wp:inline distT="0" distB="0" distL="0" distR="0" wp14:anchorId="406CB664" wp14:editId="3B3528A0">
            <wp:extent cx="3149600" cy="2981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ddon_flows_17.18.png"/>
                    <pic:cNvPicPr/>
                  </pic:nvPicPr>
                  <pic:blipFill>
                    <a:blip r:embed="rId19">
                      <a:extLst>
                        <a:ext uri="{28A0092B-C50C-407E-A947-70E740481C1C}">
                          <a14:useLocalDpi xmlns:a14="http://schemas.microsoft.com/office/drawing/2010/main" val="0"/>
                        </a:ext>
                      </a:extLst>
                    </a:blip>
                    <a:stretch>
                      <a:fillRect/>
                    </a:stretch>
                  </pic:blipFill>
                  <pic:spPr>
                    <a:xfrm>
                      <a:off x="0" y="0"/>
                      <a:ext cx="3149600" cy="2981325"/>
                    </a:xfrm>
                    <a:prstGeom prst="rect">
                      <a:avLst/>
                    </a:prstGeom>
                  </pic:spPr>
                </pic:pic>
              </a:graphicData>
            </a:graphic>
          </wp:inline>
        </w:drawing>
      </w:r>
    </w:p>
    <w:p w14:paraId="766655DF" w14:textId="1F91CD6A" w:rsidR="009A6633" w:rsidRDefault="009A6633" w:rsidP="009A6633">
      <w:pPr>
        <w:pStyle w:val="BodyText"/>
        <w:rPr>
          <w:rFonts w:cs="Arial"/>
          <w:i/>
          <w:lang w:eastAsia="en-AU"/>
        </w:rPr>
      </w:pPr>
      <w:r w:rsidRPr="008B393C">
        <w:rPr>
          <w:rFonts w:cs="Arial"/>
          <w:b/>
          <w:bCs/>
          <w:sz w:val="16"/>
          <w:lang w:eastAsia="en-AU"/>
        </w:rPr>
        <w:t xml:space="preserve">Figure </w:t>
      </w:r>
      <w:r w:rsidR="00C3425D">
        <w:rPr>
          <w:rFonts w:cs="Arial"/>
          <w:b/>
          <w:bCs/>
          <w:sz w:val="16"/>
          <w:lang w:eastAsia="en-AU"/>
        </w:rPr>
        <w:t>4</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River flow discharge recorded at </w:t>
      </w:r>
      <w:r w:rsidR="0053259F">
        <w:rPr>
          <w:rFonts w:cs="Arial"/>
          <w:b/>
          <w:bCs/>
          <w:sz w:val="16"/>
          <w:lang w:eastAsia="en-AU"/>
        </w:rPr>
        <w:t>Kerang</w:t>
      </w:r>
      <w:r>
        <w:rPr>
          <w:rFonts w:cs="Arial"/>
          <w:b/>
          <w:bCs/>
          <w:sz w:val="16"/>
          <w:lang w:eastAsia="en-AU"/>
        </w:rPr>
        <w:t xml:space="preserve"> in 2017/18 and VEFMAP vegetation survey timing for the three surveys (dotted lines).</w:t>
      </w:r>
    </w:p>
    <w:p w14:paraId="61698E48" w14:textId="77D0C15C" w:rsidR="00C61F7C" w:rsidRPr="00050253" w:rsidRDefault="00C61F7C" w:rsidP="000355B7">
      <w:pPr>
        <w:pStyle w:val="Heading2"/>
        <w:jc w:val="both"/>
      </w:pPr>
      <w:r>
        <w:lastRenderedPageBreak/>
        <w:t xml:space="preserve">Methods </w:t>
      </w:r>
    </w:p>
    <w:p w14:paraId="26AEF908" w14:textId="79E97A64" w:rsidR="000355B7" w:rsidRDefault="00D91064" w:rsidP="00D91064">
      <w:pPr>
        <w:pStyle w:val="BodyText"/>
      </w:pPr>
      <w:r w:rsidRPr="00981E86">
        <w:t>Survey methods are outlined in detail in VEFMAP Stage 6 Part B: Monitoring design and sampling methods (DELWP 2017b)</w:t>
      </w:r>
      <w:r>
        <w:t xml:space="preserve">. </w:t>
      </w:r>
      <w:r w:rsidR="003E5879">
        <w:t>T</w:t>
      </w:r>
      <w:r>
        <w:t>he surveys include a wide range of methods</w:t>
      </w:r>
      <w:r w:rsidR="003E5879">
        <w:t>:</w:t>
      </w:r>
      <w:r>
        <w:t xml:space="preserve"> fine-scale vegetation measurements, broad-scale mapping, tree canopy assessments and hydrology assessments.</w:t>
      </w:r>
    </w:p>
    <w:p w14:paraId="539D5736" w14:textId="718CDED7" w:rsidR="001D6804" w:rsidRDefault="004D2E08" w:rsidP="000355B7">
      <w:pPr>
        <w:pStyle w:val="Heading2"/>
        <w:jc w:val="both"/>
      </w:pPr>
      <w:r>
        <w:t>Survey observations</w:t>
      </w:r>
      <w:r w:rsidR="001D6804">
        <w:t xml:space="preserve"> </w:t>
      </w:r>
    </w:p>
    <w:p w14:paraId="3D5FB8CD" w14:textId="5D254EBE" w:rsidR="00E04D28" w:rsidRDefault="00E83532" w:rsidP="00AE70E1">
      <w:pPr>
        <w:pStyle w:val="BodyText"/>
      </w:pPr>
      <w:r>
        <w:rPr>
          <w:noProof/>
          <w:lang w:eastAsia="en-AU"/>
        </w:rPr>
        <w:drawing>
          <wp:anchor distT="0" distB="0" distL="114300" distR="114300" simplePos="0" relativeHeight="251658240" behindDoc="1" locked="0" layoutInCell="1" allowOverlap="1" wp14:anchorId="0DEB0EC3" wp14:editId="1BB12740">
            <wp:simplePos x="0" y="0"/>
            <wp:positionH relativeFrom="column">
              <wp:posOffset>3328975</wp:posOffset>
            </wp:positionH>
            <wp:positionV relativeFrom="paragraph">
              <wp:posOffset>1222629</wp:posOffset>
            </wp:positionV>
            <wp:extent cx="3145790" cy="1769110"/>
            <wp:effectExtent l="0" t="0" r="0" b="2540"/>
            <wp:wrapTight wrapText="bothSides">
              <wp:wrapPolygon edited="0">
                <wp:start x="0" y="0"/>
                <wp:lineTo x="0" y="21398"/>
                <wp:lineTo x="21452" y="21398"/>
                <wp:lineTo x="214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45790" cy="17691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A207E">
        <w:t xml:space="preserve">The Loddon River is a long and variable watercourse and the </w:t>
      </w:r>
      <w:r w:rsidR="003E5879">
        <w:t>North Central Catchment Management Authority (NC</w:t>
      </w:r>
      <w:r w:rsidR="006A207E">
        <w:t>CMA</w:t>
      </w:r>
      <w:r w:rsidR="003E5879">
        <w:t>)</w:t>
      </w:r>
      <w:r w:rsidR="006A207E">
        <w:t xml:space="preserve"> has a range of objectives for the different reaches. The </w:t>
      </w:r>
      <w:r w:rsidR="008F06AF">
        <w:t xml:space="preserve">VEFMAP Stage 6 monitoring </w:t>
      </w:r>
      <w:r w:rsidR="006A207E">
        <w:t xml:space="preserve">sites were selected to </w:t>
      </w:r>
      <w:r w:rsidR="008B5F53">
        <w:t>enable</w:t>
      </w:r>
      <w:r w:rsidR="006A207E">
        <w:t xml:space="preserve"> two key </w:t>
      </w:r>
      <w:r w:rsidR="008B5F53">
        <w:t xml:space="preserve">comparisons between different </w:t>
      </w:r>
      <w:r w:rsidR="006A207E">
        <w:t>f</w:t>
      </w:r>
      <w:r w:rsidR="008F06AF">
        <w:t>eature</w:t>
      </w:r>
      <w:r w:rsidR="006A207E">
        <w:t xml:space="preserve">s of the Loddon: </w:t>
      </w:r>
      <w:r w:rsidR="008B5F53">
        <w:t>(</w:t>
      </w:r>
      <w:proofErr w:type="spellStart"/>
      <w:r w:rsidR="008B5F53">
        <w:t>i</w:t>
      </w:r>
      <w:proofErr w:type="spellEnd"/>
      <w:r w:rsidR="008B5F53">
        <w:t xml:space="preserve">) </w:t>
      </w:r>
      <w:r w:rsidR="006A207E">
        <w:t>comparison between the upstream headwaters (</w:t>
      </w:r>
      <w:proofErr w:type="spellStart"/>
      <w:r w:rsidR="006A207E">
        <w:t>Tullaroop</w:t>
      </w:r>
      <w:proofErr w:type="spellEnd"/>
      <w:r w:rsidR="006A207E">
        <w:t xml:space="preserve"> C</w:t>
      </w:r>
      <w:r w:rsidR="00D463FB">
        <w:t>ree</w:t>
      </w:r>
      <w:r w:rsidR="006A207E">
        <w:t xml:space="preserve">k) and lower reaches, </w:t>
      </w:r>
      <w:r w:rsidR="008B5F53">
        <w:t xml:space="preserve">and (ii) </w:t>
      </w:r>
      <w:r w:rsidR="006A207E">
        <w:t xml:space="preserve">comparison between two </w:t>
      </w:r>
      <w:r w:rsidR="008B5F53">
        <w:t xml:space="preserve">lower reach </w:t>
      </w:r>
      <w:r w:rsidR="006A207E">
        <w:t>sections with different channel form and flows (Loddon River and 12 Mile Creek</w:t>
      </w:r>
      <w:r w:rsidR="00623481">
        <w:t xml:space="preserve"> that form Canary Island</w:t>
      </w:r>
      <w:r w:rsidR="006A207E">
        <w:t>)</w:t>
      </w:r>
      <w:r w:rsidR="00AE4D1C">
        <w:t>.</w:t>
      </w:r>
    </w:p>
    <w:p w14:paraId="079178A6" w14:textId="0953ABA0" w:rsidR="00623481" w:rsidRPr="00623481" w:rsidRDefault="00623481" w:rsidP="00AE70E1">
      <w:pPr>
        <w:pStyle w:val="BodyText"/>
        <w:rPr>
          <w:i/>
        </w:rPr>
      </w:pPr>
      <w:proofErr w:type="spellStart"/>
      <w:r w:rsidRPr="00623481">
        <w:rPr>
          <w:i/>
        </w:rPr>
        <w:t>Tullaroop</w:t>
      </w:r>
      <w:proofErr w:type="spellEnd"/>
      <w:r w:rsidRPr="00623481">
        <w:rPr>
          <w:i/>
        </w:rPr>
        <w:t xml:space="preserve"> Creek</w:t>
      </w:r>
    </w:p>
    <w:p w14:paraId="7375756B" w14:textId="152F6484" w:rsidR="00623481" w:rsidRDefault="00623481" w:rsidP="00AE70E1">
      <w:pPr>
        <w:pStyle w:val="BodyText"/>
      </w:pPr>
      <w:r>
        <w:t xml:space="preserve">Typically, reaches further upstream in a system have lower flow velocities, better water quality and </w:t>
      </w:r>
      <w:r w:rsidR="00E83532">
        <w:t xml:space="preserve">a greater abundance of instream vegetation. While the water in the </w:t>
      </w:r>
      <w:proofErr w:type="spellStart"/>
      <w:r w:rsidR="00E83532">
        <w:t>Tullaroop</w:t>
      </w:r>
      <w:proofErr w:type="spellEnd"/>
      <w:r w:rsidR="00E83532">
        <w:t xml:space="preserve"> Creek is much less turbid than the on the lower Loddon River, the instream vegetation was sparse at the surveyed sites. However, i</w:t>
      </w:r>
      <w:r>
        <w:t xml:space="preserve">nstream emergent plant growth (Cumbungi and Phragmites) in summer, after senescence in winter, was particularly abundant in </w:t>
      </w:r>
      <w:r w:rsidRPr="00FA27F5">
        <w:t>the</w:t>
      </w:r>
      <w:r>
        <w:t xml:space="preserve"> </w:t>
      </w:r>
      <w:proofErr w:type="spellStart"/>
      <w:r>
        <w:t>Tullaroop</w:t>
      </w:r>
      <w:proofErr w:type="spellEnd"/>
      <w:r>
        <w:t xml:space="preserve"> Creek.</w:t>
      </w:r>
    </w:p>
    <w:p w14:paraId="500B410B" w14:textId="4C447B8B" w:rsidR="00623481" w:rsidRPr="00623481" w:rsidRDefault="00623481" w:rsidP="00AE70E1">
      <w:pPr>
        <w:pStyle w:val="BodyText"/>
        <w:rPr>
          <w:rFonts w:cs="Arial"/>
          <w:b/>
          <w:bCs/>
          <w:i/>
          <w:sz w:val="16"/>
          <w:lang w:eastAsia="en-AU"/>
        </w:rPr>
      </w:pPr>
      <w:r w:rsidRPr="00623481">
        <w:rPr>
          <w:i/>
        </w:rPr>
        <w:t>Canary Island</w:t>
      </w:r>
    </w:p>
    <w:p w14:paraId="36504B39" w14:textId="5571EB13" w:rsidR="00490DD2" w:rsidRDefault="00E83532" w:rsidP="00490DD2">
      <w:pPr>
        <w:pStyle w:val="BodyText"/>
        <w:rPr>
          <w:rFonts w:cs="Arial"/>
          <w:b/>
          <w:bCs/>
          <w:sz w:val="16"/>
          <w:lang w:eastAsia="en-AU"/>
        </w:rPr>
      </w:pPr>
      <w:r>
        <w:rPr>
          <w:i/>
          <w:noProof/>
          <w:lang w:eastAsia="en-AU"/>
        </w:rPr>
        <w:drawing>
          <wp:anchor distT="0" distB="0" distL="114300" distR="114300" simplePos="0" relativeHeight="251655168" behindDoc="0" locked="0" layoutInCell="1" allowOverlap="1" wp14:anchorId="5AF5533C" wp14:editId="25E4C294">
            <wp:simplePos x="0" y="0"/>
            <wp:positionH relativeFrom="column">
              <wp:posOffset>-9525</wp:posOffset>
            </wp:positionH>
            <wp:positionV relativeFrom="paragraph">
              <wp:posOffset>1626006</wp:posOffset>
            </wp:positionV>
            <wp:extent cx="3149600" cy="1771650"/>
            <wp:effectExtent l="0" t="0" r="0" b="0"/>
            <wp:wrapTight wrapText="bothSides">
              <wp:wrapPolygon edited="0">
                <wp:start x="0" y="0"/>
                <wp:lineTo x="0" y="21368"/>
                <wp:lineTo x="21426" y="21368"/>
                <wp:lineTo x="214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4.googleusercontent.com/C4cVBdq1iQEOU-fCn_J8ekAEhlVzAJkT2KaNzwgwcWIzfJdpbRgQp-78YW1cNCMjuitPanDcGs6CDTHw_kDGBwhyUNl6m4wV5U9Vs6Dib4DJOs5wZUUQfPmXbJq8Kp8UYedjhZNCDw3Xeg481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496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7F5" w:rsidRPr="00FA27F5">
        <w:t xml:space="preserve">Spring and summer growth of fringing vegetation on </w:t>
      </w:r>
      <w:r w:rsidR="00490DD2">
        <w:t>the</w:t>
      </w:r>
      <w:r w:rsidR="00FA27F5" w:rsidRPr="00FA27F5">
        <w:t xml:space="preserve"> Loddon </w:t>
      </w:r>
      <w:r w:rsidR="00490DD2">
        <w:t>River</w:t>
      </w:r>
      <w:r w:rsidR="00FA27F5" w:rsidRPr="00FA27F5">
        <w:t xml:space="preserve"> at Canary Island </w:t>
      </w:r>
      <w:r>
        <w:t>occurs as</w:t>
      </w:r>
      <w:r w:rsidR="00FA27F5" w:rsidRPr="00FA27F5">
        <w:t xml:space="preserve"> a distinct line of sedges growing at the consistent water level</w:t>
      </w:r>
      <w:r w:rsidR="008B5F53">
        <w:t>, which</w:t>
      </w:r>
      <w:r w:rsidR="00FA27F5" w:rsidRPr="00FA27F5">
        <w:t xml:space="preserve"> senesce each year</w:t>
      </w:r>
      <w:r w:rsidR="00490DD2">
        <w:t xml:space="preserve"> (Figure 5)</w:t>
      </w:r>
      <w:r w:rsidR="00FA27F5" w:rsidRPr="00FA27F5">
        <w:t xml:space="preserve">. Stability of flows within this channel </w:t>
      </w:r>
      <w:r w:rsidR="00490DD2">
        <w:t>may</w:t>
      </w:r>
      <w:r w:rsidR="00FA27F5" w:rsidRPr="00FA27F5">
        <w:t xml:space="preserve"> reduce the value of individual environmental flow events</w:t>
      </w:r>
      <w:r w:rsidR="00534B96">
        <w:t>,</w:t>
      </w:r>
      <w:r w:rsidR="00FA27F5" w:rsidRPr="00FA27F5">
        <w:t xml:space="preserve"> compared to systems with more variable flows</w:t>
      </w:r>
      <w:r w:rsidR="00534B96">
        <w:t>,</w:t>
      </w:r>
      <w:r w:rsidR="00490DD2">
        <w:t xml:space="preserve"> due to the rapid drying of soils after a flow</w:t>
      </w:r>
      <w:r w:rsidR="00FA27F5" w:rsidRPr="00FA27F5">
        <w:t>.</w:t>
      </w:r>
      <w:r w:rsidR="00490DD2">
        <w:t xml:space="preserve"> The banks above the water line are very dry in the downstream reaches of the Loddon River</w:t>
      </w:r>
      <w:r w:rsidR="00FB16F3">
        <w:t>,</w:t>
      </w:r>
      <w:r w:rsidR="00490DD2">
        <w:t xml:space="preserve"> </w:t>
      </w:r>
      <w:r w:rsidR="003E5879">
        <w:t>making it</w:t>
      </w:r>
      <w:r w:rsidR="00490DD2">
        <w:t xml:space="preserve"> difficult for plants to establish. </w:t>
      </w:r>
    </w:p>
    <w:p w14:paraId="56FF7A35" w14:textId="1924CD89" w:rsidR="00490DD2" w:rsidRPr="00981E86" w:rsidRDefault="00490DD2" w:rsidP="00490DD2">
      <w:pPr>
        <w:pStyle w:val="BodyText"/>
      </w:pPr>
      <w:r>
        <w:rPr>
          <w:rFonts w:cs="Arial"/>
          <w:b/>
          <w:bCs/>
          <w:sz w:val="16"/>
          <w:lang w:eastAsia="en-AU"/>
        </w:rPr>
        <w:t>Figure 5</w:t>
      </w:r>
      <w:r w:rsidRPr="008B393C">
        <w:rPr>
          <w:rFonts w:cs="Arial"/>
          <w:b/>
          <w:bCs/>
          <w:sz w:val="16"/>
          <w:lang w:eastAsia="en-AU"/>
        </w:rPr>
        <w:t xml:space="preserve"> – </w:t>
      </w:r>
      <w:r w:rsidR="00FC3FCF">
        <w:rPr>
          <w:rFonts w:cs="Arial"/>
          <w:b/>
          <w:bCs/>
          <w:sz w:val="16"/>
          <w:lang w:eastAsia="en-AU"/>
        </w:rPr>
        <w:t>Stratified vegetation on the bank of the Loddon River</w:t>
      </w:r>
      <w:r>
        <w:rPr>
          <w:rFonts w:cs="Arial"/>
          <w:b/>
          <w:bCs/>
          <w:sz w:val="16"/>
          <w:lang w:eastAsia="en-AU"/>
        </w:rPr>
        <w:t>.</w:t>
      </w:r>
    </w:p>
    <w:p w14:paraId="5B967808" w14:textId="55B93F27" w:rsidR="00FA27F5" w:rsidRDefault="00490DD2" w:rsidP="00FA27F5">
      <w:pPr>
        <w:pStyle w:val="BodyText"/>
      </w:pPr>
      <w:r>
        <w:t>Given that the 12 Mile Creek is a much younger cha</w:t>
      </w:r>
      <w:r w:rsidR="00F87EFB">
        <w:t>n</w:t>
      </w:r>
      <w:r>
        <w:t xml:space="preserve">nel than the Loddon River, there are a number of structural differences between the two channels around Canary Island. The </w:t>
      </w:r>
      <w:r w:rsidR="00FA27F5">
        <w:t>12 Mile</w:t>
      </w:r>
      <w:r>
        <w:t xml:space="preserve"> Creek has a</w:t>
      </w:r>
      <w:r w:rsidR="00FA27F5">
        <w:t xml:space="preserve"> flatter</w:t>
      </w:r>
      <w:r>
        <w:t xml:space="preserve"> (lower)</w:t>
      </w:r>
      <w:r w:rsidR="00FA27F5">
        <w:t xml:space="preserve"> </w:t>
      </w:r>
      <w:r>
        <w:t>bank</w:t>
      </w:r>
      <w:r w:rsidR="00FB16F3">
        <w:t>,</w:t>
      </w:r>
      <w:r>
        <w:t xml:space="preserve"> so</w:t>
      </w:r>
      <w:r w:rsidR="00FA27F5">
        <w:t xml:space="preserve"> there are </w:t>
      </w:r>
      <w:r>
        <w:t>many areas where flows</w:t>
      </w:r>
      <w:r w:rsidR="00FA27F5">
        <w:t xml:space="preserve"> </w:t>
      </w:r>
      <w:r w:rsidR="00FB16F3">
        <w:t>can</w:t>
      </w:r>
      <w:r w:rsidR="00FA27F5">
        <w:t xml:space="preserve"> spill out </w:t>
      </w:r>
      <w:r>
        <w:t>over the bank, supporting</w:t>
      </w:r>
      <w:r w:rsidR="00FA27F5">
        <w:t xml:space="preserve"> </w:t>
      </w:r>
      <w:r w:rsidR="00D463FB">
        <w:t>fringing</w:t>
      </w:r>
      <w:r w:rsidR="00FA27F5">
        <w:t xml:space="preserve"> i</w:t>
      </w:r>
      <w:r w:rsidR="00534B96">
        <w:t>nundation-</w:t>
      </w:r>
      <w:r w:rsidR="00FA27F5">
        <w:t>tolerant species</w:t>
      </w:r>
      <w:r>
        <w:t xml:space="preserve"> further from the main cha</w:t>
      </w:r>
      <w:r w:rsidR="00F87EFB">
        <w:t>n</w:t>
      </w:r>
      <w:r>
        <w:t>nel (e.g. Figure 6)</w:t>
      </w:r>
      <w:r w:rsidR="00FA27F5">
        <w:t>.</w:t>
      </w:r>
    </w:p>
    <w:p w14:paraId="7FEBA120" w14:textId="679008B4" w:rsidR="00232D36" w:rsidRDefault="00FA27F5" w:rsidP="00AE70E1">
      <w:pPr>
        <w:pStyle w:val="BodyText"/>
      </w:pPr>
      <w:r>
        <w:t xml:space="preserve">Patches of </w:t>
      </w:r>
      <w:r w:rsidR="003E5879">
        <w:t>Water Ribbons</w:t>
      </w:r>
      <w:r w:rsidR="003E5879" w:rsidRPr="00291024">
        <w:rPr>
          <w:i/>
        </w:rPr>
        <w:t xml:space="preserve"> </w:t>
      </w:r>
      <w:r>
        <w:t>(</w:t>
      </w:r>
      <w:proofErr w:type="spellStart"/>
      <w:r w:rsidR="003E5879" w:rsidRPr="00291024">
        <w:rPr>
          <w:i/>
        </w:rPr>
        <w:t>Cycnogeton</w:t>
      </w:r>
      <w:proofErr w:type="spellEnd"/>
      <w:r w:rsidR="00C70156">
        <w:rPr>
          <w:i/>
        </w:rPr>
        <w:t xml:space="preserve"> </w:t>
      </w:r>
      <w:proofErr w:type="spellStart"/>
      <w:r w:rsidR="00C70156">
        <w:rPr>
          <w:i/>
        </w:rPr>
        <w:t>procerum</w:t>
      </w:r>
      <w:proofErr w:type="spellEnd"/>
      <w:r>
        <w:t xml:space="preserve">) </w:t>
      </w:r>
      <w:r w:rsidR="00FC3FCF">
        <w:t>were</w:t>
      </w:r>
      <w:r>
        <w:t xml:space="preserve"> doing well in the 12 Mile Creek despite the turbid water and grazing pressure</w:t>
      </w:r>
      <w:r w:rsidR="00FC3FCF">
        <w:t xml:space="preserve"> (Figure 7a)</w:t>
      </w:r>
      <w:r>
        <w:t>. The shallow profile of the stream is a likely driver of this, because water level</w:t>
      </w:r>
      <w:r w:rsidR="00FB16F3">
        <w:t>s</w:t>
      </w:r>
      <w:r>
        <w:t xml:space="preserve"> </w:t>
      </w:r>
      <w:r w:rsidR="00FB16F3">
        <w:t>are</w:t>
      </w:r>
      <w:r>
        <w:t xml:space="preserve"> usually too deep for germination in sta</w:t>
      </w:r>
      <w:r w:rsidR="00490DD2">
        <w:t>ble/regulated systems</w:t>
      </w:r>
      <w:r w:rsidR="00FB16F3">
        <w:t>,</w:t>
      </w:r>
      <w:r w:rsidR="00490DD2">
        <w:t xml:space="preserve"> where the </w:t>
      </w:r>
      <w:r>
        <w:t>level doesn’t drop to allow germination in autumn. Unfortunately, most of the Water Ribbons w</w:t>
      </w:r>
      <w:r w:rsidR="00FB16F3">
        <w:t>ere</w:t>
      </w:r>
      <w:r>
        <w:t xml:space="preserve"> trampled by cattle by May as the cattle moved into the stream in late summer</w:t>
      </w:r>
      <w:r w:rsidR="00FC3FCF">
        <w:t xml:space="preserve"> (Figure 7b)</w:t>
      </w:r>
      <w:r>
        <w:t>.</w:t>
      </w:r>
    </w:p>
    <w:p w14:paraId="28A76764" w14:textId="12E4588A" w:rsidR="00AE70E1" w:rsidRDefault="00FC3FCF" w:rsidP="00AE70E1">
      <w:pPr>
        <w:pStyle w:val="BodyText"/>
        <w:rPr>
          <w:rFonts w:cs="Arial"/>
          <w:b/>
          <w:bCs/>
          <w:sz w:val="16"/>
          <w:lang w:eastAsia="en-AU"/>
        </w:rPr>
      </w:pPr>
      <w:r>
        <w:rPr>
          <w:i/>
          <w:noProof/>
          <w:lang w:eastAsia="en-AU"/>
        </w:rPr>
        <w:drawing>
          <wp:anchor distT="0" distB="0" distL="114300" distR="114300" simplePos="0" relativeHeight="251661312" behindDoc="0" locked="0" layoutInCell="1" allowOverlap="1" wp14:anchorId="2D9CDA05" wp14:editId="7259B369">
            <wp:simplePos x="0" y="0"/>
            <wp:positionH relativeFrom="column">
              <wp:posOffset>-1905</wp:posOffset>
            </wp:positionH>
            <wp:positionV relativeFrom="paragraph">
              <wp:posOffset>570617</wp:posOffset>
            </wp:positionV>
            <wp:extent cx="3149600" cy="1771650"/>
            <wp:effectExtent l="0" t="0" r="0" b="0"/>
            <wp:wrapTight wrapText="bothSides">
              <wp:wrapPolygon edited="0">
                <wp:start x="0" y="0"/>
                <wp:lineTo x="0" y="21368"/>
                <wp:lineTo x="21426" y="21368"/>
                <wp:lineTo x="214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4.googleusercontent.com/C4cVBdq1iQEOU-fCn_J8ekAEhlVzAJkT2KaNzwgwcWIzfJdpbRgQp-78YW1cNCMjuitPanDcGs6CDTHw_kDGBwhyUNl6m4wV5U9Vs6Dib4DJOs5wZUUQfPmXbJq8Kp8UYedjhZNCDw3Xeg481A"/>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496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0E1" w:rsidRPr="008B393C">
        <w:rPr>
          <w:rFonts w:cs="Arial"/>
          <w:b/>
          <w:bCs/>
          <w:sz w:val="16"/>
          <w:lang w:eastAsia="en-AU"/>
        </w:rPr>
        <w:t xml:space="preserve">Figure </w:t>
      </w:r>
      <w:r>
        <w:rPr>
          <w:rFonts w:cs="Arial"/>
          <w:b/>
          <w:bCs/>
          <w:sz w:val="16"/>
          <w:lang w:eastAsia="en-AU"/>
        </w:rPr>
        <w:t>6</w:t>
      </w:r>
      <w:r w:rsidR="00AE70E1">
        <w:rPr>
          <w:rFonts w:cs="Arial"/>
          <w:b/>
          <w:bCs/>
          <w:sz w:val="16"/>
          <w:lang w:eastAsia="en-AU"/>
        </w:rPr>
        <w:t xml:space="preserve"> </w:t>
      </w:r>
      <w:r w:rsidR="00AE70E1" w:rsidRPr="008B393C">
        <w:rPr>
          <w:rFonts w:cs="Arial"/>
          <w:b/>
          <w:bCs/>
          <w:sz w:val="16"/>
          <w:lang w:eastAsia="en-AU"/>
        </w:rPr>
        <w:t>–</w:t>
      </w:r>
      <w:r w:rsidR="00AE70E1">
        <w:rPr>
          <w:rFonts w:cs="Arial"/>
          <w:b/>
          <w:bCs/>
          <w:sz w:val="16"/>
          <w:lang w:eastAsia="en-AU"/>
        </w:rPr>
        <w:t xml:space="preserve"> </w:t>
      </w:r>
      <w:r>
        <w:rPr>
          <w:rFonts w:cs="Arial"/>
          <w:b/>
          <w:bCs/>
          <w:sz w:val="16"/>
          <w:lang w:eastAsia="en-AU"/>
        </w:rPr>
        <w:t>Growth of fringing (inundation tolerant) understorey vegetation growing well away from the cha</w:t>
      </w:r>
      <w:r w:rsidR="00F87EFB">
        <w:rPr>
          <w:rFonts w:cs="Arial"/>
          <w:b/>
          <w:bCs/>
          <w:sz w:val="16"/>
          <w:lang w:eastAsia="en-AU"/>
        </w:rPr>
        <w:t>n</w:t>
      </w:r>
      <w:r>
        <w:rPr>
          <w:rFonts w:cs="Arial"/>
          <w:b/>
          <w:bCs/>
          <w:sz w:val="16"/>
          <w:lang w:eastAsia="en-AU"/>
        </w:rPr>
        <w:t>nel of the 12 Mile Creek due to the lower bank level</w:t>
      </w:r>
      <w:r w:rsidR="00AE70E1">
        <w:rPr>
          <w:rFonts w:cs="Arial"/>
          <w:b/>
          <w:bCs/>
          <w:sz w:val="16"/>
          <w:lang w:eastAsia="en-AU"/>
        </w:rPr>
        <w:t>.</w:t>
      </w:r>
    </w:p>
    <w:p w14:paraId="5BF2C2D3" w14:textId="1816D241" w:rsidR="00FC3FCF" w:rsidRDefault="00FC3FCF" w:rsidP="00FC3FCF">
      <w:pPr>
        <w:pStyle w:val="BodyText"/>
        <w:rPr>
          <w:rFonts w:cs="Arial"/>
          <w:b/>
          <w:bCs/>
          <w:sz w:val="16"/>
          <w:lang w:eastAsia="en-AU"/>
        </w:rPr>
      </w:pPr>
      <w:r w:rsidRPr="008B393C">
        <w:rPr>
          <w:rFonts w:cs="Arial"/>
          <w:b/>
          <w:bCs/>
          <w:sz w:val="16"/>
          <w:lang w:eastAsia="en-AU"/>
        </w:rPr>
        <w:t xml:space="preserve">Figure </w:t>
      </w:r>
      <w:r>
        <w:rPr>
          <w:rFonts w:cs="Arial"/>
          <w:b/>
          <w:bCs/>
          <w:sz w:val="16"/>
          <w:lang w:eastAsia="en-AU"/>
        </w:rPr>
        <w:t xml:space="preserve">7 </w:t>
      </w:r>
      <w:r w:rsidRPr="008B393C">
        <w:rPr>
          <w:rFonts w:cs="Arial"/>
          <w:b/>
          <w:bCs/>
          <w:sz w:val="16"/>
          <w:lang w:eastAsia="en-AU"/>
        </w:rPr>
        <w:t>–</w:t>
      </w:r>
      <w:r>
        <w:rPr>
          <w:rFonts w:cs="Arial"/>
          <w:b/>
          <w:bCs/>
          <w:sz w:val="16"/>
          <w:lang w:eastAsia="en-AU"/>
        </w:rPr>
        <w:t xml:space="preserve"> Extensive growth of Water Ribbons in the chan</w:t>
      </w:r>
      <w:r w:rsidR="00F87EFB">
        <w:rPr>
          <w:rFonts w:cs="Arial"/>
          <w:b/>
          <w:bCs/>
          <w:sz w:val="16"/>
          <w:lang w:eastAsia="en-AU"/>
        </w:rPr>
        <w:t>n</w:t>
      </w:r>
      <w:r>
        <w:rPr>
          <w:rFonts w:cs="Arial"/>
          <w:b/>
          <w:bCs/>
          <w:sz w:val="16"/>
          <w:lang w:eastAsia="en-AU"/>
        </w:rPr>
        <w:t xml:space="preserve">el of the 12 Mile Creek </w:t>
      </w:r>
      <w:r w:rsidR="00E83532">
        <w:rPr>
          <w:rFonts w:cs="Arial"/>
          <w:b/>
          <w:bCs/>
          <w:sz w:val="16"/>
          <w:lang w:eastAsia="en-AU"/>
        </w:rPr>
        <w:t>in January 2018</w:t>
      </w:r>
      <w:r w:rsidR="00534B96">
        <w:rPr>
          <w:rFonts w:cs="Arial"/>
          <w:b/>
          <w:bCs/>
          <w:sz w:val="16"/>
          <w:lang w:eastAsia="en-AU"/>
        </w:rPr>
        <w:t>,</w:t>
      </w:r>
      <w:r w:rsidR="003322E3">
        <w:rPr>
          <w:rFonts w:cs="Arial"/>
          <w:b/>
          <w:bCs/>
          <w:sz w:val="16"/>
          <w:lang w:eastAsia="en-AU"/>
        </w:rPr>
        <w:t xml:space="preserve"> but much of this was trampled by cat</w:t>
      </w:r>
      <w:r w:rsidR="00E83532">
        <w:rPr>
          <w:rFonts w:cs="Arial"/>
          <w:b/>
          <w:bCs/>
          <w:sz w:val="16"/>
          <w:lang w:eastAsia="en-AU"/>
        </w:rPr>
        <w:t>tle in the subsequent months</w:t>
      </w:r>
      <w:r>
        <w:rPr>
          <w:rFonts w:cs="Arial"/>
          <w:b/>
          <w:bCs/>
          <w:sz w:val="16"/>
          <w:lang w:eastAsia="en-AU"/>
        </w:rPr>
        <w:t>.</w:t>
      </w:r>
    </w:p>
    <w:p w14:paraId="7770CBA8" w14:textId="241D7AEE" w:rsidR="001D6016" w:rsidRDefault="001D6016" w:rsidP="001D6016">
      <w:pPr>
        <w:pStyle w:val="Heading2"/>
        <w:jc w:val="both"/>
      </w:pPr>
      <w:r>
        <w:t xml:space="preserve">Grazing </w:t>
      </w:r>
    </w:p>
    <w:p w14:paraId="3D41D3A8" w14:textId="4BA6A710" w:rsidR="001D6016" w:rsidRDefault="006A207E" w:rsidP="001D6016">
      <w:pPr>
        <w:pStyle w:val="BodyText"/>
      </w:pPr>
      <w:r>
        <w:t xml:space="preserve">One site on the </w:t>
      </w:r>
      <w:proofErr w:type="spellStart"/>
      <w:r>
        <w:t>Tullaroop</w:t>
      </w:r>
      <w:proofErr w:type="spellEnd"/>
      <w:r>
        <w:t xml:space="preserve"> Creek and one site on the 12 Mile Creek were both heavily grazed throughout the year.</w:t>
      </w:r>
      <w:r w:rsidR="00071354">
        <w:t xml:space="preserve"> </w:t>
      </w:r>
      <w:r w:rsidR="00573E3E">
        <w:t xml:space="preserve">The </w:t>
      </w:r>
      <w:proofErr w:type="spellStart"/>
      <w:r w:rsidR="00573E3E">
        <w:t>Tullaroop</w:t>
      </w:r>
      <w:proofErr w:type="spellEnd"/>
      <w:r w:rsidR="00573E3E">
        <w:t xml:space="preserve"> Creek site has </w:t>
      </w:r>
      <w:r w:rsidR="0097292E">
        <w:t xml:space="preserve">light </w:t>
      </w:r>
      <w:r w:rsidR="00573E3E">
        <w:t>cattle grazing</w:t>
      </w:r>
      <w:r w:rsidR="00ED19CA" w:rsidRPr="00ED19CA">
        <w:t xml:space="preserve"> </w:t>
      </w:r>
      <w:r w:rsidR="00ED19CA">
        <w:t>on one side</w:t>
      </w:r>
      <w:r w:rsidR="0097292E">
        <w:t xml:space="preserve">, with substantial </w:t>
      </w:r>
      <w:r w:rsidR="00ED19CA">
        <w:t xml:space="preserve">pugging damaging the instream habitat. </w:t>
      </w:r>
      <w:r w:rsidR="00FC3FCF">
        <w:t>T</w:t>
      </w:r>
      <w:r w:rsidR="00573E3E">
        <w:t xml:space="preserve">he </w:t>
      </w:r>
      <w:r w:rsidR="00ED19CA">
        <w:t xml:space="preserve">other side is grazed heavily by </w:t>
      </w:r>
      <w:r w:rsidR="00573E3E">
        <w:lastRenderedPageBreak/>
        <w:t>sheep</w:t>
      </w:r>
      <w:r w:rsidR="0019735B">
        <w:t>,</w:t>
      </w:r>
      <w:r w:rsidR="00573E3E">
        <w:t xml:space="preserve"> </w:t>
      </w:r>
      <w:r w:rsidR="00ED19CA">
        <w:t>which</w:t>
      </w:r>
      <w:r w:rsidR="00573E3E">
        <w:t xml:space="preserve"> ha</w:t>
      </w:r>
      <w:r w:rsidR="00ED19CA">
        <w:t>ve</w:t>
      </w:r>
      <w:r w:rsidR="00573E3E">
        <w:t xml:space="preserve"> removed the majority of vegetation</w:t>
      </w:r>
      <w:r w:rsidR="00FC3FCF">
        <w:t xml:space="preserve"> on the stream bank </w:t>
      </w:r>
      <w:r w:rsidR="00ED19CA">
        <w:t>(Figure 8).</w:t>
      </w:r>
    </w:p>
    <w:p w14:paraId="486A1FED" w14:textId="7EEE34B8" w:rsidR="00C70156" w:rsidRDefault="00C70156" w:rsidP="001D6016">
      <w:pPr>
        <w:pStyle w:val="BodyText"/>
      </w:pPr>
      <w:r>
        <w:t>Cattle Grazing on the 12 Mile Creek has greatly reduced the vegetation cover on the bank and instream. The vegetation remaining is dominated by species that are tolerant to heavy grazing disturbance.</w:t>
      </w:r>
    </w:p>
    <w:p w14:paraId="3E28107C" w14:textId="1AB1EF3E" w:rsidR="00071354" w:rsidRPr="00981E86" w:rsidRDefault="00A32D74" w:rsidP="001D6016">
      <w:pPr>
        <w:pStyle w:val="BodyText"/>
      </w:pPr>
      <w:r>
        <w:t>Typically, sheep cause less damage to both the bank (e.g. pugging) and instream vegetation because of their smaller size compared to cows, and their tendency to not enter water as commonly as cows. However, sheep can cause significant damage where they are in high abundance or when they graze for long periods.</w:t>
      </w:r>
      <w:r w:rsidR="00071354">
        <w:t xml:space="preserve"> </w:t>
      </w:r>
    </w:p>
    <w:p w14:paraId="1E1551A6" w14:textId="1BAAD4A2" w:rsidR="001D6016" w:rsidRPr="00B709F2" w:rsidRDefault="00FC3FCF" w:rsidP="001D6016">
      <w:pPr>
        <w:pStyle w:val="BodyText"/>
      </w:pPr>
      <w:r>
        <w:rPr>
          <w:noProof/>
          <w:lang w:eastAsia="en-AU"/>
        </w:rPr>
        <w:drawing>
          <wp:anchor distT="0" distB="0" distL="114300" distR="114300" simplePos="0" relativeHeight="251652096" behindDoc="0" locked="0" layoutInCell="1" allowOverlap="1" wp14:anchorId="71EE8300" wp14:editId="4BD73382">
            <wp:simplePos x="0" y="0"/>
            <wp:positionH relativeFrom="column">
              <wp:posOffset>-2540</wp:posOffset>
            </wp:positionH>
            <wp:positionV relativeFrom="paragraph">
              <wp:posOffset>713994</wp:posOffset>
            </wp:positionV>
            <wp:extent cx="3146425" cy="1769745"/>
            <wp:effectExtent l="0" t="0" r="0" b="1905"/>
            <wp:wrapTight wrapText="bothSides">
              <wp:wrapPolygon edited="0">
                <wp:start x="0" y="0"/>
                <wp:lineTo x="0" y="21391"/>
                <wp:lineTo x="21447" y="21391"/>
                <wp:lineTo x="214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46425" cy="1769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1354">
        <w:t xml:space="preserve">In order to realise any benefits of environmental water for native vegetation, </w:t>
      </w:r>
      <w:r w:rsidR="00CC74FF">
        <w:t xml:space="preserve">it will be important to continue to manage the level of grazing at all sites with livestock access. </w:t>
      </w:r>
      <w:r w:rsidR="00CC74FF" w:rsidRPr="00B709F2">
        <w:rPr>
          <w:i/>
        </w:rPr>
        <w:t xml:space="preserve"> </w:t>
      </w:r>
    </w:p>
    <w:p w14:paraId="70D84FA3" w14:textId="00C027DC" w:rsidR="00355B1A" w:rsidRDefault="00355B1A" w:rsidP="00355B1A">
      <w:pPr>
        <w:pStyle w:val="BodyText"/>
      </w:pPr>
      <w:r w:rsidRPr="008B393C">
        <w:rPr>
          <w:rFonts w:cs="Arial"/>
          <w:b/>
          <w:bCs/>
          <w:sz w:val="16"/>
          <w:lang w:eastAsia="en-AU"/>
        </w:rPr>
        <w:t xml:space="preserve">Figure </w:t>
      </w:r>
      <w:r>
        <w:rPr>
          <w:rFonts w:cs="Arial"/>
          <w:b/>
          <w:bCs/>
          <w:sz w:val="16"/>
          <w:lang w:eastAsia="en-AU"/>
        </w:rPr>
        <w:t>8</w:t>
      </w:r>
      <w:r w:rsidRPr="008B393C">
        <w:rPr>
          <w:rFonts w:cs="Arial"/>
          <w:b/>
          <w:bCs/>
          <w:sz w:val="16"/>
          <w:lang w:eastAsia="en-AU"/>
        </w:rPr>
        <w:t xml:space="preserve"> – </w:t>
      </w:r>
      <w:r w:rsidR="003322E3">
        <w:rPr>
          <w:rFonts w:cs="Arial"/>
          <w:b/>
          <w:bCs/>
          <w:sz w:val="16"/>
          <w:lang w:eastAsia="en-AU"/>
        </w:rPr>
        <w:t xml:space="preserve">Cattle grazing and pugging on the left bank of the </w:t>
      </w:r>
      <w:proofErr w:type="spellStart"/>
      <w:r w:rsidR="003322E3">
        <w:rPr>
          <w:rFonts w:cs="Arial"/>
          <w:b/>
          <w:bCs/>
          <w:sz w:val="16"/>
          <w:lang w:eastAsia="en-AU"/>
        </w:rPr>
        <w:t>Tullaroop</w:t>
      </w:r>
      <w:proofErr w:type="spellEnd"/>
      <w:r w:rsidR="003322E3">
        <w:rPr>
          <w:rFonts w:cs="Arial"/>
          <w:b/>
          <w:bCs/>
          <w:sz w:val="16"/>
          <w:lang w:eastAsia="en-AU"/>
        </w:rPr>
        <w:t xml:space="preserve"> Creek, and sheep grazing on the right bank</w:t>
      </w:r>
      <w:r>
        <w:rPr>
          <w:rFonts w:cs="Arial"/>
          <w:b/>
          <w:bCs/>
          <w:sz w:val="16"/>
          <w:lang w:eastAsia="en-AU"/>
        </w:rPr>
        <w:t>.</w:t>
      </w:r>
    </w:p>
    <w:p w14:paraId="670D7130" w14:textId="70001654" w:rsidR="00DD7DED" w:rsidRDefault="00275C9E" w:rsidP="000355B7">
      <w:pPr>
        <w:pStyle w:val="Heading2"/>
        <w:jc w:val="both"/>
      </w:pPr>
      <w:r>
        <w:t>Summary</w:t>
      </w:r>
    </w:p>
    <w:p w14:paraId="3DD90E74" w14:textId="66931728" w:rsidR="00CC74FF" w:rsidRDefault="00CC74FF" w:rsidP="000355B7">
      <w:pPr>
        <w:pStyle w:val="BodyText"/>
      </w:pPr>
      <w:r w:rsidRPr="00DD7DED">
        <w:t xml:space="preserve">Using multiple methods </w:t>
      </w:r>
      <w:r>
        <w:t xml:space="preserve">and surveying at regular intervals </w:t>
      </w:r>
      <w:r w:rsidRPr="00DD7DED">
        <w:t>to directly address the VEFMAP Stage 6 monitoring objectives</w:t>
      </w:r>
      <w:r>
        <w:t>,</w:t>
      </w:r>
      <w:r w:rsidRPr="00DD7DED">
        <w:t xml:space="preserve"> </w:t>
      </w:r>
      <w:r>
        <w:t xml:space="preserve">the program </w:t>
      </w:r>
      <w:r w:rsidRPr="00DD7DED">
        <w:t>has so far b</w:t>
      </w:r>
      <w:r>
        <w:t>e</w:t>
      </w:r>
      <w:r w:rsidRPr="00DD7DED">
        <w:t>e</w:t>
      </w:r>
      <w:r>
        <w:t>n</w:t>
      </w:r>
      <w:r w:rsidRPr="00DD7DED">
        <w:t xml:space="preserve"> </w:t>
      </w:r>
      <w:r>
        <w:t>successful in evaluating vegetation responses to flows. T</w:t>
      </w:r>
      <w:r w:rsidRPr="00DD7DED">
        <w:t xml:space="preserve">he </w:t>
      </w:r>
      <w:r>
        <w:t>observations</w:t>
      </w:r>
      <w:r w:rsidRPr="00DD7DED">
        <w:t xml:space="preserve"> </w:t>
      </w:r>
      <w:r>
        <w:t>summarised here</w:t>
      </w:r>
      <w:r w:rsidRPr="00DD7DED">
        <w:t xml:space="preserve"> </w:t>
      </w:r>
      <w:r>
        <w:t>form part of a larger story relating to vegetation responses to environmental water, which will continue to unfold in the coming years.</w:t>
      </w:r>
      <w:r w:rsidR="008B68B5">
        <w:t xml:space="preserve"> Further information on the other systems surveyed and research projects is also available.</w:t>
      </w:r>
    </w:p>
    <w:p w14:paraId="0BDFD6DF" w14:textId="62EC3786" w:rsidR="00F3228F" w:rsidRDefault="00291024" w:rsidP="000355B7">
      <w:pPr>
        <w:pStyle w:val="BodyText"/>
      </w:pPr>
      <w:r>
        <w:t>Environmental</w:t>
      </w:r>
      <w:r w:rsidR="00F3228F">
        <w:t xml:space="preserve"> flows are being delivered on the </w:t>
      </w:r>
      <w:r w:rsidR="003322E3">
        <w:t>Loddon</w:t>
      </w:r>
      <w:r w:rsidR="00F3228F">
        <w:t xml:space="preserve"> River to deliver benefits to vegetation and a wide range of fauna. Waterway managers are working closely with researchers, waterway authorities and a range of other stakeholders to manage flow deliveries as effectively as possible for the environment and other water users. Flows delivered at the right time, magnitude and duration can be beneficial to vegetation on the river banks</w:t>
      </w:r>
      <w:r w:rsidR="003322E3">
        <w:t>, in the chan</w:t>
      </w:r>
      <w:r w:rsidR="00F87EFB">
        <w:t>n</w:t>
      </w:r>
      <w:r w:rsidR="003322E3">
        <w:t>el, and beyond the chan</w:t>
      </w:r>
      <w:r w:rsidR="00F87EFB">
        <w:t>n</w:t>
      </w:r>
      <w:r w:rsidR="003322E3">
        <w:t>el</w:t>
      </w:r>
      <w:r w:rsidR="00534B96">
        <w:t xml:space="preserve">. Flows delivered at </w:t>
      </w:r>
      <w:bookmarkStart w:id="6" w:name="_Hlk522800580"/>
      <w:r w:rsidR="00534B96">
        <w:t>non-</w:t>
      </w:r>
      <w:bookmarkEnd w:id="6"/>
      <w:r w:rsidR="00F3228F">
        <w:t xml:space="preserve">ideal times or sizes may have detrimental effects on vegetation, but the native riparian vegetation is mostly very tolerant of variable flow conditions. </w:t>
      </w:r>
    </w:p>
    <w:p w14:paraId="5301EF55" w14:textId="43DBFFF8" w:rsidR="00A93E8D" w:rsidRDefault="00A93E8D" w:rsidP="000355B7">
      <w:pPr>
        <w:pStyle w:val="Heading2"/>
        <w:jc w:val="both"/>
      </w:pPr>
      <w:r>
        <w:t>Collaboration</w:t>
      </w:r>
    </w:p>
    <w:p w14:paraId="7BA77676" w14:textId="4D52FB21" w:rsidR="00A93E8D" w:rsidRDefault="008A6DA9" w:rsidP="000355B7">
      <w:pPr>
        <w:pStyle w:val="BodyText"/>
      </w:pPr>
      <w:r>
        <w:t>VEFMAP Stage 6 includes many collaborations between DELWP staff, waterway managers and authorities, academics (internal and external) and students.</w:t>
      </w:r>
    </w:p>
    <w:p w14:paraId="07478720" w14:textId="598525AC" w:rsidR="00261D1E" w:rsidRDefault="00261D1E" w:rsidP="000355B7">
      <w:pPr>
        <w:pStyle w:val="Heading2"/>
        <w:jc w:val="both"/>
      </w:pPr>
      <w:r>
        <w:t>Reference</w:t>
      </w:r>
      <w:r w:rsidR="00347A3F">
        <w:t>s</w:t>
      </w:r>
      <w:r>
        <w:t xml:space="preserve"> </w:t>
      </w:r>
    </w:p>
    <w:p w14:paraId="574F4FD5" w14:textId="77777777" w:rsidR="008A6DA9" w:rsidRPr="00756752" w:rsidRDefault="008A6DA9" w:rsidP="008A6DA9">
      <w:pPr>
        <w:spacing w:after="60" w:line="140" w:lineRule="atLeast"/>
        <w:jc w:val="both"/>
        <w:rPr>
          <w:rFonts w:eastAsia="SimSun" w:cs="F"/>
          <w:color w:val="000000"/>
          <w:kern w:val="3"/>
          <w:sz w:val="16"/>
          <w:szCs w:val="16"/>
        </w:rPr>
      </w:pPr>
      <w:r w:rsidRPr="00756752">
        <w:rPr>
          <w:rFonts w:eastAsia="SimSun" w:cs="F"/>
          <w:color w:val="000000"/>
          <w:kern w:val="3"/>
          <w:sz w:val="16"/>
          <w:szCs w:val="16"/>
        </w:rPr>
        <w:t xml:space="preserve">DELWP (2017a) VEFMAP Stage 6 Part A: Program context and rationale. </w:t>
      </w:r>
      <w:r w:rsidRPr="00756752">
        <w:rPr>
          <w:rFonts w:eastAsia="SimSun" w:cs="F"/>
          <w:color w:val="000000"/>
          <w:kern w:val="3"/>
          <w:sz w:val="14"/>
          <w:szCs w:val="14"/>
        </w:rPr>
        <w:t>A report by Arthur Rylah Institute for Environmental Research and Integrated Water and Catchments Division, Department of Environment, Land, Water and Planning.</w:t>
      </w:r>
      <w:r w:rsidRPr="00756752">
        <w:rPr>
          <w:rFonts w:eastAsia="SimSun" w:cs="F"/>
          <w:color w:val="000000"/>
          <w:kern w:val="3"/>
          <w:sz w:val="16"/>
          <w:szCs w:val="16"/>
        </w:rPr>
        <w:t xml:space="preserve"> </w:t>
      </w:r>
    </w:p>
    <w:p w14:paraId="3925CE83" w14:textId="18B689AE" w:rsidR="00261D1E" w:rsidRPr="00DC6826" w:rsidRDefault="008A6DA9" w:rsidP="008A6DA9">
      <w:pPr>
        <w:spacing w:line="240" w:lineRule="auto"/>
        <w:jc w:val="both"/>
        <w:rPr>
          <w:rFonts w:eastAsia="SimSun" w:cs="F"/>
          <w:color w:val="000000"/>
          <w:kern w:val="3"/>
          <w:sz w:val="18"/>
          <w:szCs w:val="18"/>
        </w:rPr>
      </w:pPr>
      <w:r w:rsidRPr="00756752">
        <w:rPr>
          <w:rFonts w:eastAsia="SimSun" w:cs="F"/>
          <w:color w:val="000000"/>
          <w:kern w:val="3"/>
          <w:sz w:val="16"/>
          <w:szCs w:val="16"/>
        </w:rPr>
        <w:t xml:space="preserve">DELWP (2017b) VEFMAP Stage 6 Part B: Program design and monitoring methods. </w:t>
      </w:r>
      <w:r w:rsidRPr="00756752">
        <w:rPr>
          <w:sz w:val="14"/>
          <w:szCs w:val="14"/>
        </w:rPr>
        <w:t xml:space="preserve">A report by Arthur Rylah Institute for Environmental Research and Integrated Water and Catchments Division, Department of Environment, Land, Water and Planning, </w:t>
      </w:r>
      <w:proofErr w:type="spellStart"/>
      <w:r w:rsidRPr="00756752">
        <w:rPr>
          <w:sz w:val="14"/>
          <w:szCs w:val="14"/>
        </w:rPr>
        <w:t>Victoria.</w:t>
      </w:r>
      <w:r w:rsidRPr="00756752">
        <w:rPr>
          <w:rFonts w:eastAsia="SimSun" w:cs="F"/>
          <w:color w:val="000000"/>
          <w:kern w:val="3"/>
          <w:sz w:val="14"/>
          <w:szCs w:val="14"/>
        </w:rPr>
        <w:t>Department</w:t>
      </w:r>
      <w:proofErr w:type="spellEnd"/>
      <w:r w:rsidRPr="00756752">
        <w:rPr>
          <w:rFonts w:eastAsia="SimSun" w:cs="F"/>
          <w:color w:val="000000"/>
          <w:kern w:val="3"/>
          <w:sz w:val="14"/>
          <w:szCs w:val="14"/>
        </w:rPr>
        <w:t xml:space="preserve"> of Environment, Land, Water and Planning.</w:t>
      </w:r>
      <w:r w:rsidR="00261D1E" w:rsidRPr="00DC6826">
        <w:rPr>
          <w:rFonts w:eastAsia="SimSun" w:cs="F"/>
          <w:color w:val="000000"/>
          <w:kern w:val="3"/>
          <w:sz w:val="18"/>
          <w:szCs w:val="18"/>
        </w:rPr>
        <w:t xml:space="preserve">  </w:t>
      </w:r>
    </w:p>
    <w:p w14:paraId="1B1BDE90" w14:textId="148ADD21" w:rsidR="00261D1E" w:rsidRDefault="001878E5" w:rsidP="00D463FB">
      <w:pPr>
        <w:pStyle w:val="Heading2"/>
        <w:tabs>
          <w:tab w:val="clear" w:pos="1418"/>
          <w:tab w:val="left" w:pos="1134"/>
        </w:tabs>
        <w:jc w:val="both"/>
        <w:rPr>
          <w:rStyle w:val="Hyperlink"/>
          <w:rFonts w:ascii="Arial" w:hAnsi="Arial"/>
          <w:b w:val="0"/>
          <w:sz w:val="18"/>
          <w:szCs w:val="18"/>
          <w:u w:val="none"/>
        </w:rPr>
      </w:pPr>
      <w:r>
        <w:t>Contact</w:t>
      </w:r>
      <w:r w:rsidR="001E5935">
        <w:t xml:space="preserve"> </w:t>
      </w:r>
      <w:r w:rsidR="000874E3">
        <w:t xml:space="preserve">   </w:t>
      </w:r>
      <w:r w:rsidR="00D463FB">
        <w:tab/>
      </w:r>
      <w:hyperlink r:id="rId24" w:history="1">
        <w:r w:rsidR="00D463FB" w:rsidRPr="001A1B56">
          <w:rPr>
            <w:rStyle w:val="Hyperlink"/>
            <w:rFonts w:ascii="Arial" w:hAnsi="Arial"/>
            <w:b w:val="0"/>
            <w:sz w:val="18"/>
            <w:szCs w:val="18"/>
          </w:rPr>
          <w:t>Chris.Jones@delwp.vic.gov.au</w:t>
        </w:r>
      </w:hyperlink>
    </w:p>
    <w:p w14:paraId="57419091" w14:textId="1DBB713D" w:rsidR="00D463FB" w:rsidRPr="00D463FB" w:rsidRDefault="00D463FB" w:rsidP="00D463FB">
      <w:pPr>
        <w:pStyle w:val="BodyText"/>
        <w:ind w:left="567" w:firstLine="567"/>
        <w:rPr>
          <w:lang w:eastAsia="en-AU"/>
        </w:rPr>
      </w:pPr>
      <w:r>
        <w:rPr>
          <w:rFonts w:ascii="Helv" w:hAnsi="Helv" w:cs="Helv"/>
          <w:color w:val="000000"/>
          <w:sz w:val="18"/>
          <w:szCs w:val="18"/>
        </w:rPr>
        <w:t>Philip.Slessar@nccma.vic.gov.au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4D6A3E3C"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91D04">
              <w:rPr>
                <w:noProof/>
              </w:rPr>
              <w:t>2018</w:t>
            </w:r>
            <w:r>
              <w:fldChar w:fldCharType="end"/>
            </w:r>
          </w:p>
          <w:p w14:paraId="0EB54B8B" w14:textId="77777777" w:rsidR="00001E86" w:rsidRDefault="00001E86" w:rsidP="00C255C2">
            <w:pPr>
              <w:pStyle w:val="SmallBodyText"/>
            </w:pPr>
            <w:r>
              <w:rPr>
                <w:noProof/>
              </w:rPr>
              <w:drawing>
                <wp:anchor distT="0" distB="0" distL="114300" distR="36195" simplePos="0" relativeHeight="251660288" behindDoc="0" locked="1" layoutInCell="1" allowOverlap="1" wp14:anchorId="735E1AB7" wp14:editId="6DE8D8FE">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7" w:name="_ImprintPageOne"/>
            <w:bookmarkEnd w:id="7"/>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439CD2AE" w:rsidR="00001E86" w:rsidRDefault="00001E86" w:rsidP="00C255C2">
            <w:pPr>
              <w:pStyle w:val="SmallBodyText"/>
            </w:pPr>
            <w:r w:rsidRPr="008733B8">
              <w:t xml:space="preserve">ISBN </w:t>
            </w:r>
            <w:r w:rsidR="008733B8" w:rsidRPr="008733B8">
              <w:t xml:space="preserve">978-1-76077-352-6 </w:t>
            </w:r>
            <w:r w:rsidRPr="008733B8">
              <w:t>(print)</w:t>
            </w:r>
            <w:r w:rsidR="008733B8" w:rsidRPr="008733B8">
              <w:t xml:space="preserve"> 978-1-76077-353-3 (pdf/online/MS word)</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D463FB" w:rsidRDefault="00001E86" w:rsidP="00C255C2">
            <w:pPr>
              <w:pStyle w:val="xAccessibilityHeading"/>
              <w:rPr>
                <w:sz w:val="20"/>
              </w:rPr>
            </w:pPr>
            <w:bookmarkStart w:id="8" w:name="_Accessibility"/>
            <w:bookmarkEnd w:id="8"/>
            <w:r w:rsidRPr="00D463FB">
              <w:rPr>
                <w:sz w:val="20"/>
              </w:rPr>
              <w:t>Accessibility</w:t>
            </w:r>
          </w:p>
          <w:p w14:paraId="12A4CDEE" w14:textId="320DCF5F" w:rsidR="00001E86" w:rsidRPr="00D463FB" w:rsidRDefault="00001E86" w:rsidP="00C255C2">
            <w:pPr>
              <w:pStyle w:val="xAccessibilityText"/>
              <w:rPr>
                <w:sz w:val="20"/>
              </w:rPr>
            </w:pPr>
            <w:r w:rsidRPr="00D463FB">
              <w:rPr>
                <w:sz w:val="20"/>
              </w:rPr>
              <w:t>If you would like to receive this publication in an alternative format, please telephone the DELWP Customer Service Centre on 136186, email </w:t>
            </w:r>
            <w:hyperlink r:id="rId26" w:history="1">
              <w:r w:rsidRPr="00D463FB">
                <w:rPr>
                  <w:sz w:val="20"/>
                </w:rPr>
                <w:t>customer.service@delwp.vic.gov.au</w:t>
              </w:r>
            </w:hyperlink>
            <w:r w:rsidRPr="00D463FB">
              <w:rPr>
                <w:sz w:val="20"/>
              </w:rPr>
              <w:t xml:space="preserve">, or via the National Relay Service on 133 677 </w:t>
            </w:r>
            <w:hyperlink r:id="rId27" w:history="1">
              <w:r w:rsidRPr="00D463FB">
                <w:rPr>
                  <w:sz w:val="20"/>
                </w:rPr>
                <w:t>www.relayservice.com.au</w:t>
              </w:r>
            </w:hyperlink>
            <w:r w:rsidRPr="00D463FB">
              <w:rPr>
                <w:sz w:val="20"/>
              </w:rPr>
              <w:t xml:space="preserve">. This document is also available on the internet at </w:t>
            </w:r>
            <w:r w:rsidR="008733B8" w:rsidRPr="008733B8">
              <w:rPr>
                <w:sz w:val="20"/>
              </w:rPr>
              <w:t>https://www.ari.vic.gov.au/research/rivers-and-estuaries/assessing-benefits-of-environmental-watering</w:t>
            </w:r>
          </w:p>
          <w:p w14:paraId="577CE206" w14:textId="77777777" w:rsidR="00001E86" w:rsidRDefault="00001E86" w:rsidP="00C255C2">
            <w:pPr>
              <w:pStyle w:val="SmallBodyText"/>
            </w:pPr>
          </w:p>
        </w:tc>
      </w:tr>
    </w:tbl>
    <w:p w14:paraId="7F4DB720" w14:textId="32DCDE80" w:rsidR="00535761" w:rsidRDefault="00535761" w:rsidP="00375FBE">
      <w:pPr>
        <w:pStyle w:val="BodyText"/>
        <w:rPr>
          <w:rStyle w:val="HiddenText"/>
        </w:rPr>
      </w:pPr>
    </w:p>
    <w:sectPr w:rsidR="00535761" w:rsidSect="006E1C8D">
      <w:headerReference w:type="even" r:id="rId28"/>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09CA2" w14:textId="77777777" w:rsidR="00681DB2" w:rsidRDefault="00681DB2">
      <w:r>
        <w:separator/>
      </w:r>
    </w:p>
    <w:p w14:paraId="7475DD2C" w14:textId="77777777" w:rsidR="00681DB2" w:rsidRDefault="00681DB2"/>
    <w:p w14:paraId="68B2D785" w14:textId="77777777" w:rsidR="00681DB2" w:rsidRDefault="00681DB2"/>
  </w:endnote>
  <w:endnote w:type="continuationSeparator" w:id="0">
    <w:p w14:paraId="7BE22F67" w14:textId="77777777" w:rsidR="00681DB2" w:rsidRDefault="00681DB2">
      <w:r>
        <w:continuationSeparator/>
      </w:r>
    </w:p>
    <w:p w14:paraId="2F418B2A" w14:textId="77777777" w:rsidR="00681DB2" w:rsidRDefault="00681DB2"/>
    <w:p w14:paraId="008490C5" w14:textId="77777777" w:rsidR="00681DB2" w:rsidRDefault="00681DB2"/>
  </w:endnote>
  <w:endnote w:type="continuationNotice" w:id="1">
    <w:p w14:paraId="73D021B6" w14:textId="77777777" w:rsidR="00681DB2" w:rsidRDefault="00681D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F23D27" w:rsidRPr="00B5221E" w:rsidRDefault="00F23D27" w:rsidP="00E97294">
    <w:pPr>
      <w:pStyle w:val="FooterEven"/>
    </w:pPr>
    <w:r w:rsidRPr="00D55628">
      <w:rPr>
        <w:noProof/>
      </w:rPr>
      <mc:AlternateContent>
        <mc:Choice Requires="wps">
          <w:drawing>
            <wp:anchor distT="0" distB="0" distL="114300" distR="114300" simplePos="0" relativeHeight="251658241"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05BE70F5" w:rsidR="00F23D27" w:rsidRPr="0001226A" w:rsidRDefault="00F23D2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05BE70F5" w:rsidR="00F23D27" w:rsidRPr="0001226A" w:rsidRDefault="00F23D2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F23D27" w:rsidRDefault="00F23D27" w:rsidP="00213C82">
    <w:pPr>
      <w:pStyle w:val="Footer"/>
    </w:pPr>
    <w:r w:rsidRPr="00D55628">
      <w:rPr>
        <w:noProof/>
      </w:rPr>
      <mc:AlternateContent>
        <mc:Choice Requires="wps">
          <w:drawing>
            <wp:anchor distT="0" distB="0" distL="114300" distR="114300" simplePos="0" relativeHeight="251658242"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7C7D986E" w:rsidR="00F23D27" w:rsidRPr="0001226A" w:rsidRDefault="00F23D2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7C7D986E" w:rsidR="00F23D27" w:rsidRPr="0001226A" w:rsidRDefault="00F23D2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F23D27" w:rsidRDefault="00F23D27" w:rsidP="00BF3066">
    <w:pPr>
      <w:pStyle w:val="Footer"/>
      <w:spacing w:before="1600"/>
    </w:pPr>
    <w:r>
      <w:rPr>
        <w:noProof/>
        <w:sz w:val="18"/>
      </w:rPr>
      <mc:AlternateContent>
        <mc:Choice Requires="wps">
          <w:drawing>
            <wp:anchor distT="0" distB="0" distL="114300" distR="114300" simplePos="0" relativeHeight="25165824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F23D27" w:rsidRPr="009F69FA" w:rsidRDefault="00F23D27"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582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F23D27" w:rsidRPr="009F69FA" w:rsidRDefault="00F23D27"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8247"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8D6C8" w14:textId="77777777" w:rsidR="00681DB2" w:rsidRPr="008F5280" w:rsidRDefault="00681DB2" w:rsidP="008F5280">
      <w:pPr>
        <w:pStyle w:val="FootnoteSeparator"/>
      </w:pPr>
    </w:p>
    <w:p w14:paraId="5674B31C" w14:textId="77777777" w:rsidR="00681DB2" w:rsidRDefault="00681DB2"/>
  </w:footnote>
  <w:footnote w:type="continuationSeparator" w:id="0">
    <w:p w14:paraId="12DBDD14" w14:textId="77777777" w:rsidR="00681DB2" w:rsidRDefault="00681DB2" w:rsidP="008F5280">
      <w:pPr>
        <w:pStyle w:val="FootnoteSeparator"/>
      </w:pPr>
    </w:p>
    <w:p w14:paraId="17BD03C3" w14:textId="77777777" w:rsidR="00681DB2" w:rsidRDefault="00681DB2"/>
    <w:p w14:paraId="49460BDB" w14:textId="77777777" w:rsidR="00681DB2" w:rsidRDefault="00681DB2"/>
  </w:footnote>
  <w:footnote w:type="continuationNotice" w:id="1">
    <w:p w14:paraId="380A1C02" w14:textId="77777777" w:rsidR="00681DB2" w:rsidRDefault="00681DB2" w:rsidP="00D55628"/>
    <w:p w14:paraId="76E14B4B" w14:textId="77777777" w:rsidR="00681DB2" w:rsidRDefault="00681DB2"/>
    <w:p w14:paraId="3C1282E5" w14:textId="77777777" w:rsidR="00681DB2" w:rsidRDefault="00681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F23D27" w:rsidRPr="00975ED3" w14:paraId="55BAE6DA" w14:textId="77777777" w:rsidTr="007444DC">
      <w:trPr>
        <w:trHeight w:hRule="exact" w:val="1598"/>
      </w:trPr>
      <w:tc>
        <w:tcPr>
          <w:tcW w:w="10490" w:type="dxa"/>
          <w:vAlign w:val="center"/>
        </w:tcPr>
        <w:p w14:paraId="149475DB" w14:textId="7C07C8C5" w:rsidR="00F23D27" w:rsidRDefault="00F23D27"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F23D27" w:rsidRPr="007444DC" w:rsidRDefault="00F23D27"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F23D27" w:rsidRPr="00E97294" w:rsidRDefault="00F23D27" w:rsidP="00435833">
    <w:pPr>
      <w:pStyle w:val="Header"/>
    </w:pPr>
    <w:r w:rsidRPr="007444DC">
      <w:rPr>
        <w:noProof/>
        <w:sz w:val="32"/>
        <w:szCs w:val="32"/>
      </w:rPr>
      <mc:AlternateContent>
        <mc:Choice Requires="wps">
          <w:drawing>
            <wp:anchor distT="0" distB="0" distL="114300" distR="114300" simplePos="0" relativeHeight="251658240"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D1F1AD" id="Rectangle" o:spid="_x0000_s1026" style="position:absolute;margin-left:23.1pt;margin-top:23.1pt;width:667.7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1658250"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4FF3F" id="TriangleRight"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5AC52" id="TriangleLeft" o:spid="_x0000_s1026" style="position:absolute;margin-left:22.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F23D27" w:rsidRDefault="00F23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F23D27" w:rsidRPr="007444DC" w14:paraId="5910A14D" w14:textId="77777777" w:rsidTr="00872B86">
      <w:trPr>
        <w:trHeight w:hRule="exact" w:val="1629"/>
      </w:trPr>
      <w:tc>
        <w:tcPr>
          <w:tcW w:w="7938" w:type="dxa"/>
          <w:vAlign w:val="center"/>
        </w:tcPr>
        <w:p w14:paraId="67CEE4C5" w14:textId="52A1A0DD" w:rsidR="00F23D27" w:rsidRPr="00872B86" w:rsidRDefault="00F23D27" w:rsidP="00872B86">
          <w:pPr>
            <w:pStyle w:val="Header"/>
            <w:rPr>
              <w:sz w:val="36"/>
              <w:szCs w:val="36"/>
            </w:rPr>
          </w:pPr>
          <w:r w:rsidRPr="00872B86">
            <w:rPr>
              <w:sz w:val="36"/>
              <w:szCs w:val="36"/>
            </w:rPr>
            <w:t xml:space="preserve">Victorian Environmental Flows Monitoring </w:t>
          </w:r>
        </w:p>
        <w:p w14:paraId="08E87657" w14:textId="6835949D" w:rsidR="00F23D27" w:rsidRPr="007444DC" w:rsidRDefault="00F23D27" w:rsidP="00872B86">
          <w:pPr>
            <w:pStyle w:val="Header"/>
            <w:rPr>
              <w:szCs w:val="40"/>
            </w:rPr>
          </w:pPr>
          <w:r w:rsidRPr="00872B86">
            <w:rPr>
              <w:sz w:val="36"/>
              <w:szCs w:val="36"/>
            </w:rPr>
            <w:t>and Assessment Program (VEFMAP</w:t>
          </w:r>
          <w:r>
            <w:rPr>
              <w:sz w:val="36"/>
              <w:szCs w:val="36"/>
            </w:rPr>
            <w:t>)</w:t>
          </w:r>
          <w:r w:rsidRPr="00872B86">
            <w:rPr>
              <w:sz w:val="36"/>
              <w:szCs w:val="36"/>
            </w:rPr>
            <w:t xml:space="preserve"> Stage 6</w:t>
          </w:r>
          <w:r w:rsidRPr="00215CB3">
            <w:rPr>
              <w:sz w:val="28"/>
              <w:szCs w:val="28"/>
            </w:rPr>
            <w:t xml:space="preserve"> </w:t>
          </w:r>
        </w:p>
      </w:tc>
    </w:tr>
  </w:tbl>
  <w:p w14:paraId="0FF4A368" w14:textId="0069AB55" w:rsidR="00F23D27" w:rsidRDefault="00F23D27">
    <w:pPr>
      <w:pStyle w:val="Header"/>
    </w:pPr>
    <w:r w:rsidRPr="00806AB6">
      <w:rPr>
        <w:noProof/>
      </w:rPr>
      <mc:AlternateContent>
        <mc:Choice Requires="wps">
          <w:drawing>
            <wp:anchor distT="0" distB="0" distL="114300" distR="114300" simplePos="0" relativeHeight="251658251"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8D0BB"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Pr="00806AB6">
      <w:rPr>
        <w:noProof/>
      </w:rPr>
      <mc:AlternateContent>
        <mc:Choice Requires="wps">
          <w:drawing>
            <wp:anchor distT="0" distB="0" distL="114300" distR="114300" simplePos="0" relativeHeight="251658253"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91DA7"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C3AAC"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F23D27" w:rsidRPr="00E97294" w:rsidRDefault="00F23D27" w:rsidP="00E97294">
    <w:pPr>
      <w:pStyle w:val="Header"/>
    </w:pPr>
    <w:r w:rsidRPr="00806AB6">
      <w:rPr>
        <w:noProof/>
      </w:rPr>
      <mc:AlternateContent>
        <mc:Choice Requires="wps">
          <w:drawing>
            <wp:anchor distT="0" distB="0" distL="114300" distR="114300" simplePos="0" relativeHeight="251658245"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AC274" id="TriangleRight" o:spid="_x0000_s1026" style="position:absolute;margin-left:56.7pt;margin-top:22.7pt;width:6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06F57" id="TriangleBottom" o:spid="_x0000_s1026" style="position:absolute;margin-left:56.7pt;margin-top:93.55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3E85F" id="TriangleLeft" o:spid="_x0000_s1026" style="position:absolute;margin-left:22.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2B88D0" id="Rectangle" o:spid="_x0000_s1026" style="position:absolute;margin-left:22.7pt;margin-top:22.7pt;width:552.7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F23D27" w:rsidRPr="00975ED3" w14:paraId="1CD93BBE" w14:textId="77777777" w:rsidTr="007444DC">
      <w:trPr>
        <w:trHeight w:hRule="exact" w:val="1598"/>
      </w:trPr>
      <w:tc>
        <w:tcPr>
          <w:tcW w:w="10490" w:type="dxa"/>
          <w:vAlign w:val="center"/>
        </w:tcPr>
        <w:p w14:paraId="6793CF27" w14:textId="77777777" w:rsidR="00F23D27" w:rsidRDefault="00F23D27"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F23D27" w:rsidRPr="007444DC" w:rsidRDefault="00F23D27"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F23D27" w:rsidRPr="00E97294" w:rsidRDefault="00F23D27" w:rsidP="00435833">
    <w:pPr>
      <w:pStyle w:val="Header"/>
    </w:pPr>
    <w:r w:rsidRPr="007444DC">
      <w:rPr>
        <w:noProof/>
        <w:sz w:val="32"/>
        <w:szCs w:val="32"/>
      </w:rPr>
      <mc:AlternateContent>
        <mc:Choice Requires="wps">
          <w:drawing>
            <wp:anchor distT="0" distB="0" distL="114300" distR="114300" simplePos="0" relativeHeight="25165825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C08057" id="Rectangle" o:spid="_x0000_s1026" style="position:absolute;margin-left:23.1pt;margin-top:23.1pt;width:667.7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1658256"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6745D" id="TriangleRight" o:spid="_x0000_s1026" style="position:absolute;margin-left:56.7pt;margin-top:22.7pt;width:68.0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C3F96" id="TriangleLeft" o:spid="_x0000_s1026" style="position:absolute;margin-left:22.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F23D27" w:rsidRDefault="00F2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2"/>
  </w:num>
  <w:num w:numId="3">
    <w:abstractNumId w:val="19"/>
  </w:num>
  <w:num w:numId="4">
    <w:abstractNumId w:val="24"/>
  </w:num>
  <w:num w:numId="5">
    <w:abstractNumId w:val="7"/>
  </w:num>
  <w:num w:numId="6">
    <w:abstractNumId w:val="2"/>
  </w:num>
  <w:num w:numId="7">
    <w:abstractNumId w:val="1"/>
  </w:num>
  <w:num w:numId="8">
    <w:abstractNumId w:val="0"/>
  </w:num>
  <w:num w:numId="9">
    <w:abstractNumId w:val="23"/>
  </w:num>
  <w:num w:numId="10">
    <w:abstractNumId w:val="3"/>
  </w:num>
  <w:num w:numId="11">
    <w:abstractNumId w:val="9"/>
  </w:num>
  <w:num w:numId="12">
    <w:abstractNumId w:val="4"/>
  </w:num>
  <w:num w:numId="13">
    <w:abstractNumId w:val="12"/>
  </w:num>
  <w:num w:numId="14">
    <w:abstractNumId w:val="15"/>
  </w:num>
  <w:num w:numId="15">
    <w:abstractNumId w:val="6"/>
  </w:num>
  <w:num w:numId="16">
    <w:abstractNumId w:val="8"/>
  </w:num>
  <w:num w:numId="17">
    <w:abstractNumId w:val="14"/>
  </w:num>
  <w:num w:numId="18">
    <w:abstractNumId w:val="21"/>
  </w:num>
  <w:num w:numId="19">
    <w:abstractNumId w:val="13"/>
  </w:num>
  <w:num w:numId="20">
    <w:abstractNumId w:val="16"/>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aeecsOaekbr7I1rsrUEo9aBhSKuC38odxbF2Td6AseHLwoVA/RHhII7pNuByDuCjDQhVa/6ISuyBWV7/QaIWw==" w:salt="r7O5/yGo+gy4Q3yjJzcwGQ=="/>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843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0A90"/>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2EF"/>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927"/>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35B"/>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8F5"/>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3D6"/>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C9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024"/>
    <w:rsid w:val="002913D6"/>
    <w:rsid w:val="00291BB4"/>
    <w:rsid w:val="00291D0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E4"/>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2E3"/>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879"/>
    <w:rsid w:val="003E5AAB"/>
    <w:rsid w:val="003E6066"/>
    <w:rsid w:val="003E60CA"/>
    <w:rsid w:val="003E6458"/>
    <w:rsid w:val="003E690B"/>
    <w:rsid w:val="003E6917"/>
    <w:rsid w:val="003E6A4C"/>
    <w:rsid w:val="003E6CA0"/>
    <w:rsid w:val="003E724B"/>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3A8"/>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A65"/>
    <w:rsid w:val="004454C2"/>
    <w:rsid w:val="00445CA0"/>
    <w:rsid w:val="00446176"/>
    <w:rsid w:val="0044618B"/>
    <w:rsid w:val="00446390"/>
    <w:rsid w:val="004464A2"/>
    <w:rsid w:val="00446920"/>
    <w:rsid w:val="00447351"/>
    <w:rsid w:val="004474B2"/>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DD2"/>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042"/>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E7FE6"/>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59F"/>
    <w:rsid w:val="0053272A"/>
    <w:rsid w:val="0053349A"/>
    <w:rsid w:val="005334AF"/>
    <w:rsid w:val="005336D9"/>
    <w:rsid w:val="00533DD7"/>
    <w:rsid w:val="00534175"/>
    <w:rsid w:val="0053426F"/>
    <w:rsid w:val="00534527"/>
    <w:rsid w:val="0053497F"/>
    <w:rsid w:val="00534B96"/>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3E"/>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BE4"/>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5F1"/>
    <w:rsid w:val="00621757"/>
    <w:rsid w:val="00621D27"/>
    <w:rsid w:val="00622B92"/>
    <w:rsid w:val="00622CC0"/>
    <w:rsid w:val="00622E33"/>
    <w:rsid w:val="00622FC5"/>
    <w:rsid w:val="00623481"/>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DB2"/>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07E"/>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74"/>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6BD"/>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A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0A"/>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3B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DA9"/>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5F53"/>
    <w:rsid w:val="008B61AB"/>
    <w:rsid w:val="008B6359"/>
    <w:rsid w:val="008B64BF"/>
    <w:rsid w:val="008B65D8"/>
    <w:rsid w:val="008B68B5"/>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6AF"/>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3D6"/>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2E"/>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2D74"/>
    <w:rsid w:val="00A33AF9"/>
    <w:rsid w:val="00A33B2D"/>
    <w:rsid w:val="00A33BC4"/>
    <w:rsid w:val="00A33F26"/>
    <w:rsid w:val="00A3438C"/>
    <w:rsid w:val="00A34487"/>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B58"/>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DB"/>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2FAC"/>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5CA"/>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2D3"/>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2D70"/>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25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56"/>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B05"/>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9C"/>
    <w:rsid w:val="00CC43B2"/>
    <w:rsid w:val="00CC54F6"/>
    <w:rsid w:val="00CC5A45"/>
    <w:rsid w:val="00CC5BE8"/>
    <w:rsid w:val="00CC65DB"/>
    <w:rsid w:val="00CC673D"/>
    <w:rsid w:val="00CC67D4"/>
    <w:rsid w:val="00CC6E76"/>
    <w:rsid w:val="00CC731B"/>
    <w:rsid w:val="00CC74FF"/>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3FB"/>
    <w:rsid w:val="00D468F2"/>
    <w:rsid w:val="00D472AF"/>
    <w:rsid w:val="00D4761C"/>
    <w:rsid w:val="00D47C8E"/>
    <w:rsid w:val="00D47FF7"/>
    <w:rsid w:val="00D500BD"/>
    <w:rsid w:val="00D503C0"/>
    <w:rsid w:val="00D50917"/>
    <w:rsid w:val="00D51001"/>
    <w:rsid w:val="00D51997"/>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6F7"/>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532"/>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2BC"/>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9CA"/>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27"/>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6B2"/>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EFB"/>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7F5"/>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E20"/>
    <w:rsid w:val="00FB0FF2"/>
    <w:rsid w:val="00FB145D"/>
    <w:rsid w:val="00FB16F3"/>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3FCF"/>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356FC4E0-342D-4323-8B63-ADC74303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D463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hris.Jones@delwp.vic.gov.a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20E26-9502-4BE3-80EA-3639F72C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1700</Words>
  <Characters>9696</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7</cp:revision>
  <cp:lastPrinted>2018-10-10T00:31:00Z</cp:lastPrinted>
  <dcterms:created xsi:type="dcterms:W3CDTF">2018-09-19T02:45:00Z</dcterms:created>
  <dcterms:modified xsi:type="dcterms:W3CDTF">2018-11-19T02:40:00Z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