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855"/>
      </w:tblGrid>
      <w:tr w:rsidR="00BB6A87" w:rsidRPr="00243764" w14:paraId="09A8B16E" w14:textId="77777777" w:rsidTr="006A54EF">
        <w:trPr>
          <w:trHeight w:val="2273"/>
        </w:trPr>
        <w:tc>
          <w:tcPr>
            <w:tcW w:w="9855" w:type="dxa"/>
            <w:shd w:val="clear" w:color="auto" w:fill="auto"/>
            <w:vAlign w:val="center"/>
          </w:tcPr>
          <w:p w14:paraId="5F02CE14" w14:textId="22D8B642" w:rsidR="00150C2F" w:rsidRPr="00B06AC0" w:rsidRDefault="00972A39" w:rsidP="00B06AC0">
            <w:pPr>
              <w:pStyle w:val="Title"/>
              <w:rPr>
                <w:sz w:val="72"/>
                <w:szCs w:val="72"/>
              </w:rPr>
            </w:pPr>
            <w:bookmarkStart w:id="0" w:name="_MacBuGuideStaticData_80H"/>
            <w:bookmarkStart w:id="1" w:name="_MacBuGuideStaticData_16450H"/>
            <w:bookmarkStart w:id="2" w:name="_MacBuGuideStaticData_620V"/>
            <w:bookmarkStart w:id="3" w:name="_GoBack"/>
            <w:bookmarkEnd w:id="3"/>
            <w:r>
              <w:softHyphen/>
            </w:r>
            <w:r>
              <w:softHyphen/>
            </w:r>
            <w:r w:rsidR="00A30505">
              <w:t>A n</w:t>
            </w:r>
            <w:r w:rsidR="00A639CB">
              <w:t xml:space="preserve">ational </w:t>
            </w:r>
            <w:r w:rsidR="002515C6">
              <w:t xml:space="preserve">estimate of </w:t>
            </w:r>
            <w:r w:rsidR="00A639CB">
              <w:t xml:space="preserve">carp biomass </w:t>
            </w:r>
            <w:r w:rsidR="00A30505">
              <w:t>for Australia</w:t>
            </w:r>
          </w:p>
        </w:tc>
      </w:tr>
      <w:tr w:rsidR="006A54EF" w:rsidRPr="00243764" w14:paraId="7B38CAAE" w14:textId="77777777" w:rsidTr="00EE408C">
        <w:trPr>
          <w:trHeight w:val="1641"/>
        </w:trPr>
        <w:tc>
          <w:tcPr>
            <w:tcW w:w="9855" w:type="dxa"/>
            <w:shd w:val="clear" w:color="auto" w:fill="auto"/>
            <w:vAlign w:val="center"/>
          </w:tcPr>
          <w:p w14:paraId="27AB8C79" w14:textId="5539FD75" w:rsidR="006A54EF" w:rsidRPr="00243764" w:rsidRDefault="003010CE" w:rsidP="00DC3852">
            <w:pPr>
              <w:pStyle w:val="Authorscover"/>
            </w:pPr>
            <w:r>
              <w:t>Ivor Stuart, Ben Fanson, Jarod Lyon, Jerom Stocks, Shane Brooks, Andrew Norris, Leigh Thwaites, Matt Beitzel, Michael Hutchison, Qifeng Ye</w:t>
            </w:r>
            <w:r w:rsidR="0071394E">
              <w:t xml:space="preserve">, </w:t>
            </w:r>
            <w:r w:rsidR="00BF7F33">
              <w:t>John Koehn</w:t>
            </w:r>
            <w:r w:rsidR="00CE41DC">
              <w:t>, and Andrew Bennett</w:t>
            </w:r>
          </w:p>
        </w:tc>
      </w:tr>
      <w:tr w:rsidR="006A54EF" w:rsidRPr="00243764" w14:paraId="27D93542" w14:textId="77777777" w:rsidTr="006A54EF">
        <w:tc>
          <w:tcPr>
            <w:tcW w:w="9855" w:type="dxa"/>
            <w:shd w:val="clear" w:color="auto" w:fill="auto"/>
            <w:vAlign w:val="center"/>
          </w:tcPr>
          <w:p w14:paraId="4CC4756A" w14:textId="4AF584F4" w:rsidR="006A54EF" w:rsidRPr="00243764" w:rsidRDefault="00B06AC0" w:rsidP="00DC3852">
            <w:pPr>
              <w:pStyle w:val="Subtitle"/>
            </w:pPr>
            <w:r>
              <w:t>October</w:t>
            </w:r>
            <w:r w:rsidR="00323371">
              <w:t xml:space="preserve"> </w:t>
            </w:r>
            <w:r w:rsidR="00A639CB">
              <w:t>201</w:t>
            </w:r>
            <w:r w:rsidR="00765545">
              <w:t>9</w:t>
            </w:r>
          </w:p>
        </w:tc>
      </w:tr>
    </w:tbl>
    <w:p w14:paraId="52DCDEF8" w14:textId="77777777" w:rsidR="00BB6A87" w:rsidRPr="00F56D9E" w:rsidRDefault="00A86246" w:rsidP="00DC3852">
      <w:r w:rsidRPr="00F56D9E">
        <w:rPr>
          <w:noProof/>
          <w:lang w:eastAsia="en-AU"/>
        </w:rPr>
        <w:drawing>
          <wp:anchor distT="0" distB="0" distL="114300" distR="114300" simplePos="0" relativeHeight="251642880" behindDoc="1" locked="0" layoutInCell="1" allowOverlap="1" wp14:anchorId="4587C5B2" wp14:editId="7EE575FE">
            <wp:simplePos x="0" y="0"/>
            <wp:positionH relativeFrom="page">
              <wp:posOffset>400050</wp:posOffset>
            </wp:positionH>
            <wp:positionV relativeFrom="page">
              <wp:posOffset>4086225</wp:posOffset>
            </wp:positionV>
            <wp:extent cx="6762326" cy="5071745"/>
            <wp:effectExtent l="0" t="0" r="63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a:stretch>
                      <a:fillRect/>
                    </a:stretch>
                  </pic:blipFill>
                  <pic:spPr bwMode="auto">
                    <a:xfrm>
                      <a:off x="0" y="0"/>
                      <a:ext cx="6762326" cy="50717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0BD2" w:rsidRPr="00F56D9E">
        <w:rPr>
          <w:noProof/>
          <w:lang w:eastAsia="en-AU"/>
        </w:rPr>
        <mc:AlternateContent>
          <mc:Choice Requires="wpg">
            <w:drawing>
              <wp:anchor distT="0" distB="0" distL="114300" distR="114300" simplePos="0" relativeHeight="251643904" behindDoc="1" locked="0" layoutInCell="1" allowOverlap="1" wp14:anchorId="2813C2E3" wp14:editId="43EC7C6C">
                <wp:simplePos x="0" y="0"/>
                <wp:positionH relativeFrom="page">
                  <wp:posOffset>0</wp:posOffset>
                </wp:positionH>
                <wp:positionV relativeFrom="page">
                  <wp:posOffset>0</wp:posOffset>
                </wp:positionV>
                <wp:extent cx="7560000" cy="1092600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60000" cy="10926000"/>
                          <a:chOff x="0" y="0"/>
                          <a:chExt cx="7560000" cy="10926900"/>
                        </a:xfrm>
                      </wpg:grpSpPr>
                      <wpg:grpSp>
                        <wpg:cNvPr id="12" name="Group 12"/>
                        <wpg:cNvGrpSpPr/>
                        <wpg:grpSpPr>
                          <a:xfrm>
                            <a:off x="0" y="0"/>
                            <a:ext cx="7553960" cy="10695305"/>
                            <a:chOff x="0" y="0"/>
                            <a:chExt cx="7554110" cy="10695600"/>
                          </a:xfrm>
                        </wpg:grpSpPr>
                        <wps:wsp>
                          <wps:cNvPr id="42" name="OverlayLeft"/>
                          <wps:cNvSpPr>
                            <a:spLocks/>
                          </wps:cNvSpPr>
                          <wps:spPr bwMode="auto">
                            <a:xfrm>
                              <a:off x="360051" y="4158715"/>
                              <a:ext cx="4107682" cy="4752131"/>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00B2A9">
                                <a:alpha val="20000"/>
                              </a:srgbClr>
                            </a:solidFill>
                            <a:ln>
                              <a:noFill/>
                            </a:ln>
                          </wps:spPr>
                          <wps:bodyPr rot="0" vert="horz" wrap="square" lIns="91440" tIns="45720" rIns="91440" bIns="45720" anchor="t" anchorCtr="0" upright="1">
                            <a:noAutofit/>
                          </wps:bodyPr>
                        </wps:wsp>
                        <wps:wsp>
                          <wps:cNvPr id="41" name="OverlayRight"/>
                          <wps:cNvSpPr>
                            <a:spLocks/>
                          </wps:cNvSpPr>
                          <wps:spPr bwMode="auto">
                            <a:xfrm>
                              <a:off x="4464424" y="4158715"/>
                              <a:ext cx="2732454" cy="4752131"/>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wps:wsp>
                          <wps:cNvPr id="4" name="CoverRectangle"/>
                          <wps:cNvSpPr/>
                          <wps:spPr>
                            <a:xfrm>
                              <a:off x="360052" y="360054"/>
                              <a:ext cx="6840136"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E4EB9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9632B" w14:textId="47FA67EC" w:rsidR="00CF4CFC" w:rsidRPr="00875BDB" w:rsidRDefault="00CF4CFC" w:rsidP="00875BDB">
                                <w:pPr>
                                  <w:pStyle w:val="Reportdetails"/>
                                </w:pPr>
                                <w:r w:rsidRPr="00875BDB">
                                  <w:rPr>
                                    <w:b w:val="0"/>
                                  </w:rPr>
                                  <w:t xml:space="preserve">Arthur Rylah Institute for Environmental Research </w:t>
                                </w:r>
                                <w:r w:rsidRPr="00875BDB">
                                  <w:rPr>
                                    <w:b w:val="0"/>
                                  </w:rPr>
                                  <w:br/>
                                </w:r>
                                <w:bookmarkStart w:id="4" w:name="_Hlk506374543"/>
                                <w:r w:rsidRPr="00875BDB">
                                  <w:t xml:space="preserve">Client Report </w:t>
                                </w:r>
                                <w:bookmarkEnd w:id="4"/>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3C2E3" id="Group 5" o:spid="_x0000_s1026" style="position:absolute;margin-left:0;margin-top:0;width:595.3pt;height:860.3pt;z-index:-251672576;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Left" o:spid="_x0000_s1028" style="position:absolute;left:3600;top:41587;width:41077;height:47521;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" path="m2939,l,,,7482r6467,l2939,xe" fillcolor="#00b2a9" stroked="f">
                    <v:fill opacity="13107f"/>
                    <v:path arrowok="t" o:connecttype="custom" o:connectlocs="1866782,0;0,0;0,4752131;4107682,4752131;1866782,0" o:connectangles="0,0,0,0,0"/>
                  </v:shape>
                  <v:shape id="OverlayRight" o:spid="_x0000_s1029" style="position:absolute;left:44644;top:41587;width:27324;height:47521;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" path="m3529,r,l,7482r2994,l2994,7477r1270,5l4304,7482r,l4304,7482,4304,,3529,xe" fillcolor="#201547" stroked="f">
                    <v:fill opacity="6682f"/>
                    <v:path arrowok="t" o:connecttype="custom" o:connectlocs="2240435,0;2240435,0;0,4752131;1900782,4752131;1900782,4748955;2707059,4752131;2732454,4752131;2732454,4752131;2732454,4752131;2732454,0;2240435,0" o:connectangles="0,0,0,0,0,0,0,0,0,0,0"/>
                  </v:shape>
                  <v:rect id="CoverRectangle" o:spid="_x0000_s1030" style="position:absolute;left:3600;top:3600;width:68401;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31"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2"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" fillcolor="#e4eb9c" stroked="f" strokeweight=".5pt">
                    <v:textbox inset="10mm,0,10mm,0">
                      <w:txbxContent>
                        <w:p w14:paraId="7239632B" w14:textId="47FA67EC" w:rsidR="00CF4CFC" w:rsidRPr="00875BDB" w:rsidRDefault="00CF4CFC" w:rsidP="00875BDB">
                          <w:pPr>
                            <w:pStyle w:val="Reportdetails"/>
                          </w:pPr>
                          <w:r w:rsidRPr="00875BDB">
                            <w:rPr>
                              <w:b w:val="0"/>
                            </w:rPr>
                            <w:t xml:space="preserve">Arthur Rylah Institute for Environmental Research </w:t>
                          </w:r>
                          <w:r w:rsidRPr="00875BDB">
                            <w:rPr>
                              <w:b w:val="0"/>
                            </w:rPr>
                            <w:br/>
                          </w:r>
                          <w:bookmarkStart w:id="5" w:name="_Hlk506374543"/>
                          <w:r w:rsidRPr="00875BDB">
                            <w:t xml:space="preserve">Client Report </w:t>
                          </w:r>
                          <w:bookmarkEnd w:id="5"/>
                        </w:p>
                      </w:txbxContent>
                    </v:textbox>
                  </v:shape>
                  <v:rect id="Rectangle 240" o:spid="_x0000_s1033"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4"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5"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p>
    <w:p w14:paraId="7E62C08F" w14:textId="77777777" w:rsidR="00BB6A87" w:rsidRPr="00243764" w:rsidRDefault="00BB6A87" w:rsidP="00DC3852">
      <w:pPr>
        <w:sectPr w:rsidR="00BB6A87" w:rsidRPr="00243764" w:rsidSect="00BB6A87">
          <w:headerReference w:type="default" r:id="rId10"/>
          <w:footerReference w:type="even" r:id="rId11"/>
          <w:footerReference w:type="default" r:id="rId12"/>
          <w:type w:val="continuous"/>
          <w:pgSz w:w="11907" w:h="16840" w:code="9"/>
          <w:pgMar w:top="1701" w:right="1134" w:bottom="568" w:left="1134" w:header="709" w:footer="709" w:gutter="0"/>
          <w:cols w:space="708"/>
          <w:docGrid w:linePitch="360"/>
        </w:sectPr>
      </w:pPr>
    </w:p>
    <w:p w14:paraId="2D822071" w14:textId="77777777" w:rsidR="003C5068" w:rsidRPr="00933BDA" w:rsidRDefault="002C64A0" w:rsidP="00DC3852">
      <w:pPr>
        <w:sectPr w:rsidR="003C5068" w:rsidRPr="00933BDA" w:rsidSect="00A74AEE">
          <w:headerReference w:type="even" r:id="rId13"/>
          <w:headerReference w:type="default" r:id="rId14"/>
          <w:footerReference w:type="default" r:id="rId15"/>
          <w:headerReference w:type="first" r:id="rId16"/>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44928" behindDoc="0" locked="0" layoutInCell="1" allowOverlap="1" wp14:anchorId="391BB92D" wp14:editId="626E0B7B">
            <wp:simplePos x="0" y="0"/>
            <wp:positionH relativeFrom="column">
              <wp:posOffset>5215890</wp:posOffset>
            </wp:positionH>
            <wp:positionV relativeFrom="page">
              <wp:posOffset>9877425</wp:posOffset>
            </wp:positionV>
            <wp:extent cx="1304290" cy="3784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7" cstate="screen">
                      <a:extLst>
                        <a:ext uri="{28A0092B-C50C-407E-A947-70E740481C1C}">
                          <a14:useLocalDpi xmlns:a14="http://schemas.microsoft.com/office/drawing/2010/main"/>
                        </a:ext>
                      </a:extLst>
                    </a:blip>
                    <a:stretch>
                      <a:fillRect/>
                    </a:stretch>
                  </pic:blipFill>
                  <pic:spPr>
                    <a:xfrm>
                      <a:off x="0" y="0"/>
                      <a:ext cx="1304290" cy="378460"/>
                    </a:xfrm>
                    <a:prstGeom prst="rect">
                      <a:avLst/>
                    </a:prstGeom>
                  </pic:spPr>
                </pic:pic>
              </a:graphicData>
            </a:graphic>
            <wp14:sizeRelH relativeFrom="margin">
              <wp14:pctWidth>0</wp14:pctWidth>
            </wp14:sizeRelH>
            <wp14:sizeRelV relativeFrom="margin">
              <wp14:pctHeight>0</wp14:pctHeight>
            </wp14:sizeRelV>
          </wp:anchor>
        </w:drawing>
      </w:r>
      <w:r w:rsidRPr="002C64A0">
        <w:rPr>
          <w:noProof/>
          <w:lang w:eastAsia="en-AU"/>
        </w:rPr>
        <w:drawing>
          <wp:anchor distT="0" distB="0" distL="114300" distR="114300" simplePos="0" relativeHeight="251670528" behindDoc="1" locked="0" layoutInCell="1" allowOverlap="1" wp14:anchorId="2E666442" wp14:editId="32BB5C21">
            <wp:simplePos x="0" y="0"/>
            <wp:positionH relativeFrom="column">
              <wp:posOffset>4642485</wp:posOffset>
            </wp:positionH>
            <wp:positionV relativeFrom="paragraph">
              <wp:posOffset>5387975</wp:posOffset>
            </wp:positionV>
            <wp:extent cx="533400" cy="271145"/>
            <wp:effectExtent l="0" t="0" r="0" b="0"/>
            <wp:wrapTight wrapText="bothSides">
              <wp:wrapPolygon edited="0">
                <wp:start x="0" y="0"/>
                <wp:lineTo x="0" y="19728"/>
                <wp:lineTo x="20829" y="19728"/>
                <wp:lineTo x="20829" y="0"/>
                <wp:lineTo x="0" y="0"/>
              </wp:wrapPolygon>
            </wp:wrapTight>
            <wp:docPr id="247" name="Picture 247" descr="C:\Users\is22\AppData\Local\Temp\notes7D22B1\~615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s22\AppData\Local\Temp\notes7D22B1\~615428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400"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840" w:rsidRPr="007C4840">
        <w:rPr>
          <w:rFonts w:cs="Calibri"/>
          <w:b/>
          <w:noProof/>
          <w:sz w:val="24"/>
          <w:lang w:eastAsia="en-AU"/>
        </w:rPr>
        <w:drawing>
          <wp:anchor distT="0" distB="0" distL="114300" distR="114300" simplePos="0" relativeHeight="251669504" behindDoc="1" locked="0" layoutInCell="1" allowOverlap="1" wp14:anchorId="7350E0A2" wp14:editId="58CA2DC9">
            <wp:simplePos x="0" y="0"/>
            <wp:positionH relativeFrom="column">
              <wp:posOffset>3594735</wp:posOffset>
            </wp:positionH>
            <wp:positionV relativeFrom="paragraph">
              <wp:posOffset>5276215</wp:posOffset>
            </wp:positionV>
            <wp:extent cx="1035685" cy="436880"/>
            <wp:effectExtent l="0" t="0" r="0" b="1270"/>
            <wp:wrapTight wrapText="bothSides">
              <wp:wrapPolygon edited="0">
                <wp:start x="0" y="0"/>
                <wp:lineTo x="0" y="20721"/>
                <wp:lineTo x="21057" y="20721"/>
                <wp:lineTo x="21057" y="0"/>
                <wp:lineTo x="0" y="0"/>
              </wp:wrapPolygon>
            </wp:wrapTight>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35685" cy="436880"/>
                    </a:xfrm>
                    <a:prstGeom prst="rect">
                      <a:avLst/>
                    </a:prstGeom>
                  </pic:spPr>
                </pic:pic>
              </a:graphicData>
            </a:graphic>
            <wp14:sizeRelH relativeFrom="margin">
              <wp14:pctWidth>0</wp14:pctWidth>
            </wp14:sizeRelH>
            <wp14:sizeRelV relativeFrom="margin">
              <wp14:pctHeight>0</wp14:pctHeight>
            </wp14:sizeRelV>
          </wp:anchor>
        </w:drawing>
      </w:r>
      <w:r w:rsidR="001A790D" w:rsidRPr="00243764">
        <w:rPr>
          <w:noProof/>
          <w:lang w:eastAsia="en-AU"/>
        </w:rPr>
        <w:drawing>
          <wp:anchor distT="0" distB="0" distL="114300" distR="114300" simplePos="0" relativeHeight="251663360" behindDoc="0" locked="0" layoutInCell="1" allowOverlap="1" wp14:anchorId="5C0A039D" wp14:editId="5F4B6304">
            <wp:simplePos x="0" y="0"/>
            <wp:positionH relativeFrom="page">
              <wp:posOffset>3467100</wp:posOffset>
            </wp:positionH>
            <wp:positionV relativeFrom="page">
              <wp:posOffset>9782175</wp:posOffset>
            </wp:positionV>
            <wp:extent cx="784294" cy="50228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785822" cy="5032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A790D" w:rsidRPr="00243764">
        <w:rPr>
          <w:noProof/>
          <w:lang w:eastAsia="en-AU"/>
        </w:rPr>
        <w:drawing>
          <wp:anchor distT="0" distB="0" distL="114300" distR="114300" simplePos="0" relativeHeight="251652096" behindDoc="0" locked="0" layoutInCell="1" allowOverlap="1" wp14:anchorId="43DAFC73" wp14:editId="6A2278FA">
            <wp:simplePos x="0" y="0"/>
            <wp:positionH relativeFrom="page">
              <wp:posOffset>2667000</wp:posOffset>
            </wp:positionH>
            <wp:positionV relativeFrom="page">
              <wp:posOffset>9806940</wp:posOffset>
            </wp:positionV>
            <wp:extent cx="709930" cy="508635"/>
            <wp:effectExtent l="0" t="0" r="0"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709930" cy="508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A790D" w:rsidRPr="00243764">
        <w:rPr>
          <w:noProof/>
          <w:lang w:eastAsia="en-AU"/>
        </w:rPr>
        <w:drawing>
          <wp:anchor distT="0" distB="0" distL="114300" distR="114300" simplePos="0" relativeHeight="251646976" behindDoc="0" locked="0" layoutInCell="1" allowOverlap="1" wp14:anchorId="62C480B9" wp14:editId="4787F792">
            <wp:simplePos x="0" y="0"/>
            <wp:positionH relativeFrom="page">
              <wp:posOffset>1504949</wp:posOffset>
            </wp:positionH>
            <wp:positionV relativeFrom="page">
              <wp:posOffset>9839325</wp:posOffset>
            </wp:positionV>
            <wp:extent cx="1028241" cy="338455"/>
            <wp:effectExtent l="0" t="0" r="63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1029927" cy="339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A54EF" w:rsidRPr="00243764">
        <w:rPr>
          <w:noProof/>
          <w:lang w:eastAsia="en-AU"/>
        </w:rPr>
        <w:drawing>
          <wp:anchor distT="0" distB="0" distL="114300" distR="114300" simplePos="0" relativeHeight="251645952" behindDoc="0" locked="0" layoutInCell="1" allowOverlap="1" wp14:anchorId="22518C63" wp14:editId="46317355">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3" cstate="screen">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5521"/>
        <w:tblW w:w="0" w:type="auto"/>
        <w:tblLook w:val="01E0" w:firstRow="1" w:lastRow="1" w:firstColumn="1" w:lastColumn="1" w:noHBand="0" w:noVBand="0"/>
      </w:tblPr>
      <w:tblGrid>
        <w:gridCol w:w="9747"/>
      </w:tblGrid>
      <w:tr w:rsidR="00E652A4" w:rsidRPr="00243764" w14:paraId="4CE4A3BB" w14:textId="77777777" w:rsidTr="006A33F1">
        <w:trPr>
          <w:trHeight w:val="10631"/>
        </w:trPr>
        <w:tc>
          <w:tcPr>
            <w:tcW w:w="9747" w:type="dxa"/>
            <w:shd w:val="clear" w:color="auto" w:fill="auto"/>
            <w:vAlign w:val="bottom"/>
          </w:tcPr>
          <w:bookmarkEnd w:id="0"/>
          <w:bookmarkEnd w:id="1"/>
          <w:bookmarkEnd w:id="2"/>
          <w:p w14:paraId="74235781" w14:textId="77777777" w:rsidR="00E652A4" w:rsidRPr="00E3679A" w:rsidRDefault="00E652A4" w:rsidP="00DC3852">
            <w:pPr>
              <w:rPr>
                <w:rStyle w:val="Imprint0"/>
              </w:rPr>
            </w:pPr>
            <w:r w:rsidRPr="00E3679A">
              <w:rPr>
                <w:rStyle w:val="Imprint0"/>
              </w:rPr>
              <w:lastRenderedPageBreak/>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4" w:history="1">
              <w:r w:rsidR="004A4F57" w:rsidRPr="007020A6">
                <w:rPr>
                  <w:rStyle w:val="Hyperlink"/>
                  <w:rFonts w:eastAsia="Calibri"/>
                  <w:sz w:val="16"/>
                  <w:szCs w:val="16"/>
                </w:rPr>
                <w:t>www.ari.vic.gov.au</w:t>
              </w:r>
            </w:hyperlink>
          </w:p>
          <w:p w14:paraId="0AE0E282" w14:textId="4DECB377" w:rsidR="00E652A4" w:rsidRPr="003010CE" w:rsidRDefault="00E652A4" w:rsidP="003010CE">
            <w:pPr>
              <w:rPr>
                <w:rStyle w:val="Imprint0"/>
                <w:szCs w:val="16"/>
              </w:rPr>
            </w:pPr>
            <w:r w:rsidRPr="003010CE">
              <w:rPr>
                <w:rStyle w:val="Imprint0"/>
                <w:b/>
              </w:rPr>
              <w:t>Citation</w:t>
            </w:r>
            <w:r w:rsidRPr="003010CE">
              <w:rPr>
                <w:rStyle w:val="Imprint0"/>
              </w:rPr>
              <w:t xml:space="preserve">: </w:t>
            </w:r>
            <w:bookmarkStart w:id="6" w:name="_Hlk534713214"/>
            <w:r w:rsidR="003010CE" w:rsidRPr="003010CE">
              <w:rPr>
                <w:sz w:val="16"/>
                <w:szCs w:val="16"/>
              </w:rPr>
              <w:t xml:space="preserve"> Ivor Stuart, Ben Fanson, Jarod Lyon, Jerom Stocks, Shane Brooks, Andrew Norris, Leigh Thwaites, Matt Beitzel, Michael Hutchison, Qifeng Ye</w:t>
            </w:r>
            <w:r w:rsidR="0071394E">
              <w:rPr>
                <w:sz w:val="16"/>
                <w:szCs w:val="16"/>
              </w:rPr>
              <w:t>,</w:t>
            </w:r>
            <w:r w:rsidR="00BF7F33">
              <w:rPr>
                <w:sz w:val="16"/>
                <w:szCs w:val="16"/>
              </w:rPr>
              <w:t xml:space="preserve"> John Koehn</w:t>
            </w:r>
            <w:r w:rsidR="00B97293">
              <w:rPr>
                <w:sz w:val="16"/>
                <w:szCs w:val="16"/>
              </w:rPr>
              <w:t xml:space="preserve"> </w:t>
            </w:r>
            <w:r w:rsidR="00CE41DC">
              <w:rPr>
                <w:sz w:val="16"/>
                <w:szCs w:val="16"/>
              </w:rPr>
              <w:t xml:space="preserve">and Andrew </w:t>
            </w:r>
            <w:r w:rsidR="00CE41DC" w:rsidRPr="00765545">
              <w:rPr>
                <w:sz w:val="16"/>
                <w:szCs w:val="16"/>
              </w:rPr>
              <w:t>Bennet</w:t>
            </w:r>
            <w:r w:rsidR="00CE41DC">
              <w:rPr>
                <w:sz w:val="16"/>
                <w:szCs w:val="16"/>
              </w:rPr>
              <w:t>t</w:t>
            </w:r>
            <w:r w:rsidR="003010CE" w:rsidRPr="00765545">
              <w:rPr>
                <w:sz w:val="16"/>
                <w:szCs w:val="16"/>
              </w:rPr>
              <w:t xml:space="preserve"> </w:t>
            </w:r>
            <w:r w:rsidR="003010CE" w:rsidRPr="00765545">
              <w:rPr>
                <w:rStyle w:val="Imprint0"/>
              </w:rPr>
              <w:t>(201</w:t>
            </w:r>
            <w:r w:rsidR="00765545" w:rsidRPr="00BF7F33">
              <w:rPr>
                <w:rStyle w:val="Imprint0"/>
              </w:rPr>
              <w:t>9</w:t>
            </w:r>
            <w:r w:rsidRPr="00765545">
              <w:rPr>
                <w:rStyle w:val="Imprint0"/>
              </w:rPr>
              <w:t>).</w:t>
            </w:r>
            <w:r w:rsidRPr="003010CE">
              <w:rPr>
                <w:rStyle w:val="Imprint0"/>
              </w:rPr>
              <w:t xml:space="preserve"> </w:t>
            </w:r>
            <w:r w:rsidR="00A30505">
              <w:rPr>
                <w:rStyle w:val="Imprint0"/>
              </w:rPr>
              <w:t>A n</w:t>
            </w:r>
            <w:r w:rsidR="003010CE" w:rsidRPr="003010CE">
              <w:rPr>
                <w:rStyle w:val="Imprint0"/>
              </w:rPr>
              <w:t>ational</w:t>
            </w:r>
            <w:r w:rsidR="004C40F0">
              <w:rPr>
                <w:rStyle w:val="Imprint0"/>
              </w:rPr>
              <w:t xml:space="preserve"> estimate of</w:t>
            </w:r>
            <w:r w:rsidR="003010CE" w:rsidRPr="003010CE">
              <w:rPr>
                <w:rStyle w:val="Imprint0"/>
              </w:rPr>
              <w:t xml:space="preserve"> carp biomass </w:t>
            </w:r>
            <w:r w:rsidR="00A30505">
              <w:rPr>
                <w:rStyle w:val="Imprint0"/>
              </w:rPr>
              <w:t>for Australia</w:t>
            </w:r>
            <w:r w:rsidRPr="003010CE">
              <w:rPr>
                <w:rStyle w:val="Imprint0"/>
              </w:rPr>
              <w:t xml:space="preserve">. </w:t>
            </w:r>
            <w:r w:rsidR="001958BE" w:rsidRPr="003010CE">
              <w:rPr>
                <w:rStyle w:val="Imprint0"/>
              </w:rPr>
              <w:t>Unpublished Client</w:t>
            </w:r>
            <w:r w:rsidRPr="003010CE">
              <w:rPr>
                <w:rStyle w:val="Imprint0"/>
              </w:rPr>
              <w:t xml:space="preserve"> Report </w:t>
            </w:r>
            <w:r w:rsidR="00544908" w:rsidRPr="003010CE">
              <w:rPr>
                <w:rStyle w:val="Imprint0"/>
              </w:rPr>
              <w:t xml:space="preserve">for the </w:t>
            </w:r>
            <w:r w:rsidR="003010CE" w:rsidRPr="003010CE">
              <w:rPr>
                <w:rStyle w:val="Imprint0"/>
              </w:rPr>
              <w:t>Fisheries Research and Development Corporation</w:t>
            </w:r>
            <w:r w:rsidR="00544908" w:rsidRPr="003010CE">
              <w:rPr>
                <w:rStyle w:val="Imprint0"/>
              </w:rPr>
              <w:t>. Arthur Rylah Institute for Environmental Research</w:t>
            </w:r>
            <w:r w:rsidR="001958BE" w:rsidRPr="003010CE">
              <w:rPr>
                <w:rStyle w:val="Imprint0"/>
              </w:rPr>
              <w:t>,</w:t>
            </w:r>
            <w:r w:rsidRPr="003010CE">
              <w:rPr>
                <w:rStyle w:val="Imprint0"/>
              </w:rPr>
              <w:t xml:space="preserve"> Department of Environment, Land, Water and Planning, Heidelberg, Victoria.</w:t>
            </w:r>
            <w:bookmarkEnd w:id="6"/>
          </w:p>
          <w:p w14:paraId="705E4567" w14:textId="77777777" w:rsidR="00E652A4" w:rsidRPr="001653FA" w:rsidRDefault="00E652A4" w:rsidP="00DC3852">
            <w:pPr>
              <w:rPr>
                <w:rStyle w:val="Imprint0"/>
              </w:rPr>
            </w:pPr>
            <w:r w:rsidRPr="001653FA">
              <w:rPr>
                <w:rStyle w:val="Imprint0"/>
                <w:b/>
              </w:rPr>
              <w:t>Front cover photo</w:t>
            </w:r>
            <w:r w:rsidRPr="001653FA">
              <w:rPr>
                <w:rStyle w:val="Imprint0"/>
              </w:rPr>
              <w:t xml:space="preserve">: </w:t>
            </w:r>
            <w:r w:rsidR="00046D48" w:rsidRPr="00046D48">
              <w:rPr>
                <w:rStyle w:val="Imprint0"/>
              </w:rPr>
              <w:t xml:space="preserve">Carp in </w:t>
            </w:r>
            <w:r w:rsidR="00BF7F33">
              <w:rPr>
                <w:rStyle w:val="Imprint0"/>
              </w:rPr>
              <w:t>the lower Murray</w:t>
            </w:r>
            <w:r w:rsidRPr="00046D48">
              <w:rPr>
                <w:rStyle w:val="Imprint0"/>
              </w:rPr>
              <w:t xml:space="preserve"> (</w:t>
            </w:r>
            <w:r w:rsidR="00046D48" w:rsidRPr="00046D48">
              <w:rPr>
                <w:rStyle w:val="Imprint0"/>
              </w:rPr>
              <w:t>Ivor Stuart</w:t>
            </w:r>
            <w:r w:rsidRPr="00046D48">
              <w:rPr>
                <w:rStyle w:val="Imprint0"/>
              </w:rPr>
              <w:t>).</w:t>
            </w:r>
          </w:p>
          <w:p w14:paraId="6B9978C0" w14:textId="723F69AE" w:rsidR="00E652A4" w:rsidRPr="00E3679A" w:rsidRDefault="00E652A4" w:rsidP="00DC3852">
            <w:pPr>
              <w:rPr>
                <w:rStyle w:val="Imprint0"/>
              </w:rPr>
            </w:pPr>
            <w:r w:rsidRPr="00E3679A">
              <w:rPr>
                <w:rStyle w:val="Imprint0"/>
              </w:rPr>
              <w:t xml:space="preserve">© The State of Victoria Department of Environment, Land, Water and Planning </w:t>
            </w:r>
            <w:r w:rsidR="00046D48" w:rsidRPr="00046D48">
              <w:rPr>
                <w:rStyle w:val="Imprint0"/>
              </w:rPr>
              <w:t>201</w:t>
            </w:r>
            <w:r w:rsidR="00640AFB">
              <w:rPr>
                <w:rStyle w:val="Imprint0"/>
              </w:rPr>
              <w:t>9</w:t>
            </w:r>
          </w:p>
          <w:p w14:paraId="79BA5329" w14:textId="77777777" w:rsidR="00E652A4" w:rsidRPr="006E23EB" w:rsidRDefault="00E652A4" w:rsidP="00DC3852">
            <w:pPr>
              <w:rPr>
                <w:rStyle w:val="Imprint0"/>
              </w:rPr>
            </w:pPr>
            <w:bookmarkStart w:id="7" w:name="_CreativeCommonsMarker"/>
            <w:bookmarkEnd w:id="7"/>
            <w:r w:rsidRPr="006E23EB">
              <w:rPr>
                <w:rStyle w:val="Imprint0"/>
              </w:rPr>
              <w:t xml:space="preserve">Edited by </w:t>
            </w:r>
            <w:r w:rsidR="000B2B25" w:rsidRPr="000B2B25">
              <w:rPr>
                <w:rStyle w:val="Imprint0"/>
              </w:rPr>
              <w:t>Pam Clunie (ARI)</w:t>
            </w:r>
          </w:p>
          <w:p w14:paraId="7C153E02" w14:textId="77777777" w:rsidR="00E652A4" w:rsidRPr="00933BDA" w:rsidRDefault="00E652A4" w:rsidP="00DC3852">
            <w:pPr>
              <w:rPr>
                <w:rStyle w:val="Imprint0"/>
              </w:rPr>
            </w:pPr>
            <w:r w:rsidRPr="00933BDA">
              <w:rPr>
                <w:rStyle w:val="Imprint0"/>
                <w:b/>
              </w:rPr>
              <w:t>Disclaimer</w:t>
            </w:r>
            <w:r w:rsidR="00933BDA">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5F8C524" w14:textId="77777777" w:rsidR="00E652A4" w:rsidRPr="00933BDA" w:rsidRDefault="00E652A4" w:rsidP="00DC3852">
            <w:pPr>
              <w:pStyle w:val="Accessibilitytext"/>
              <w:framePr w:hSpace="0" w:wrap="auto" w:vAnchor="margin" w:hAnchor="text" w:yAlign="inline"/>
            </w:pPr>
          </w:p>
          <w:p w14:paraId="43AFDE01" w14:textId="77777777" w:rsidR="00E652A4" w:rsidRPr="00243764" w:rsidRDefault="00E652A4" w:rsidP="00DC3852"/>
        </w:tc>
      </w:tr>
    </w:tbl>
    <w:p w14:paraId="7A6A0ED4" w14:textId="77777777" w:rsidR="00DA7D7F" w:rsidRPr="00933BDA" w:rsidRDefault="00260A6B" w:rsidP="00DC3852">
      <w:r w:rsidRPr="00933BDA">
        <w:br w:type="page"/>
      </w:r>
    </w:p>
    <w:p w14:paraId="51C7C94F" w14:textId="77777777" w:rsidR="00243764" w:rsidRPr="008352D5" w:rsidRDefault="00A30505" w:rsidP="00DC3852">
      <w:pPr>
        <w:pStyle w:val="Titlepageheading"/>
      </w:pPr>
      <w:r>
        <w:lastRenderedPageBreak/>
        <w:t>A n</w:t>
      </w:r>
      <w:r w:rsidR="00A639CB">
        <w:t xml:space="preserve">ational </w:t>
      </w:r>
      <w:r w:rsidR="002515C6">
        <w:t xml:space="preserve">estimate of </w:t>
      </w:r>
      <w:r w:rsidR="00A639CB">
        <w:t xml:space="preserve">carp biomass </w:t>
      </w:r>
      <w:r>
        <w:t>for Australia</w:t>
      </w:r>
    </w:p>
    <w:p w14:paraId="7882C3EC" w14:textId="77777777" w:rsidR="00243764" w:rsidRPr="00856D1B" w:rsidRDefault="00243764" w:rsidP="00DC3852">
      <w:pPr>
        <w:pStyle w:val="Titlepagesubtitle"/>
      </w:pPr>
    </w:p>
    <w:p w14:paraId="4BA327F9" w14:textId="77777777" w:rsidR="00243764" w:rsidRPr="00856D1B" w:rsidRDefault="00243764" w:rsidP="00DC3852">
      <w:pPr>
        <w:pStyle w:val="Titlepagesubtitle"/>
      </w:pPr>
    </w:p>
    <w:p w14:paraId="4D416362" w14:textId="69259DD9" w:rsidR="00243764" w:rsidRPr="008352D5" w:rsidRDefault="00046D48" w:rsidP="00886CF4">
      <w:pPr>
        <w:pStyle w:val="Titlepagesubtitle"/>
        <w:jc w:val="both"/>
      </w:pPr>
      <w:r>
        <w:t>Ivor Stuart</w:t>
      </w:r>
      <w:r w:rsidRPr="00046D48">
        <w:rPr>
          <w:sz w:val="24"/>
          <w:szCs w:val="24"/>
          <w:vertAlign w:val="superscript"/>
        </w:rPr>
        <w:t>1</w:t>
      </w:r>
      <w:r>
        <w:t>, Ben Fanson</w:t>
      </w:r>
      <w:r w:rsidRPr="00046D48">
        <w:rPr>
          <w:sz w:val="24"/>
          <w:szCs w:val="24"/>
          <w:vertAlign w:val="superscript"/>
        </w:rPr>
        <w:t>1</w:t>
      </w:r>
      <w:r>
        <w:t>, Jarod Lyon</w:t>
      </w:r>
      <w:r w:rsidRPr="00046D48">
        <w:rPr>
          <w:sz w:val="24"/>
          <w:szCs w:val="24"/>
          <w:vertAlign w:val="superscript"/>
        </w:rPr>
        <w:t>1</w:t>
      </w:r>
      <w:r>
        <w:t>, Jerom Stocks</w:t>
      </w:r>
      <w:r>
        <w:rPr>
          <w:sz w:val="24"/>
          <w:szCs w:val="24"/>
          <w:vertAlign w:val="superscript"/>
        </w:rPr>
        <w:t>2</w:t>
      </w:r>
      <w:r>
        <w:t>, Shane Brooks</w:t>
      </w:r>
      <w:r>
        <w:rPr>
          <w:sz w:val="24"/>
          <w:szCs w:val="24"/>
          <w:vertAlign w:val="superscript"/>
        </w:rPr>
        <w:t>3</w:t>
      </w:r>
      <w:r>
        <w:t>, Andrew Norris</w:t>
      </w:r>
      <w:r>
        <w:rPr>
          <w:sz w:val="24"/>
          <w:szCs w:val="24"/>
          <w:vertAlign w:val="superscript"/>
        </w:rPr>
        <w:t>4</w:t>
      </w:r>
      <w:r>
        <w:t>, Leigh Thwaites</w:t>
      </w:r>
      <w:r>
        <w:rPr>
          <w:sz w:val="24"/>
          <w:szCs w:val="24"/>
          <w:vertAlign w:val="superscript"/>
        </w:rPr>
        <w:t>5</w:t>
      </w:r>
      <w:r>
        <w:t>, Matt Beitzel</w:t>
      </w:r>
      <w:r>
        <w:rPr>
          <w:sz w:val="24"/>
          <w:szCs w:val="24"/>
          <w:vertAlign w:val="superscript"/>
        </w:rPr>
        <w:t>6</w:t>
      </w:r>
      <w:r>
        <w:t>, Michael Hutchison</w:t>
      </w:r>
      <w:r>
        <w:rPr>
          <w:sz w:val="24"/>
          <w:szCs w:val="24"/>
          <w:vertAlign w:val="superscript"/>
        </w:rPr>
        <w:t>4</w:t>
      </w:r>
      <w:r>
        <w:t>, Qifeng Ye</w:t>
      </w:r>
      <w:r>
        <w:rPr>
          <w:sz w:val="24"/>
          <w:szCs w:val="24"/>
          <w:vertAlign w:val="superscript"/>
        </w:rPr>
        <w:t>5</w:t>
      </w:r>
      <w:r w:rsidR="0071394E">
        <w:rPr>
          <w:sz w:val="24"/>
          <w:szCs w:val="24"/>
        </w:rPr>
        <w:t xml:space="preserve">, </w:t>
      </w:r>
      <w:r w:rsidR="00C16B63" w:rsidRPr="00C16B63">
        <w:t>John Koehn</w:t>
      </w:r>
      <w:r w:rsidR="00CB433C" w:rsidRPr="00046D48">
        <w:rPr>
          <w:sz w:val="24"/>
          <w:szCs w:val="24"/>
          <w:vertAlign w:val="superscript"/>
        </w:rPr>
        <w:t>1</w:t>
      </w:r>
      <w:r w:rsidR="00B97293">
        <w:rPr>
          <w:sz w:val="24"/>
          <w:szCs w:val="24"/>
        </w:rPr>
        <w:t xml:space="preserve"> </w:t>
      </w:r>
      <w:r w:rsidR="00B97293" w:rsidRPr="00B97293">
        <w:rPr>
          <w:szCs w:val="32"/>
        </w:rPr>
        <w:t>a</w:t>
      </w:r>
      <w:r w:rsidR="00CE41DC" w:rsidRPr="00B97293">
        <w:rPr>
          <w:szCs w:val="32"/>
        </w:rPr>
        <w:t>nd</w:t>
      </w:r>
      <w:r w:rsidR="00CE41DC">
        <w:rPr>
          <w:sz w:val="24"/>
          <w:szCs w:val="24"/>
          <w:vertAlign w:val="superscript"/>
        </w:rPr>
        <w:t xml:space="preserve"> </w:t>
      </w:r>
      <w:r w:rsidR="00CE41DC">
        <w:t>Andrew Bennett</w:t>
      </w:r>
      <w:r w:rsidR="00CE41DC" w:rsidRPr="0071394E">
        <w:rPr>
          <w:sz w:val="24"/>
          <w:szCs w:val="24"/>
          <w:vertAlign w:val="superscript"/>
        </w:rPr>
        <w:t>1</w:t>
      </w:r>
      <w:r w:rsidR="00CE41DC">
        <w:rPr>
          <w:sz w:val="24"/>
          <w:szCs w:val="24"/>
          <w:vertAlign w:val="superscript"/>
        </w:rPr>
        <w:t>,</w:t>
      </w:r>
      <w:r w:rsidR="00B97293">
        <w:rPr>
          <w:sz w:val="24"/>
          <w:szCs w:val="24"/>
          <w:vertAlign w:val="superscript"/>
        </w:rPr>
        <w:t>7</w:t>
      </w:r>
    </w:p>
    <w:p w14:paraId="608E7DF7" w14:textId="77777777" w:rsidR="006A33F1" w:rsidRPr="008352D5" w:rsidRDefault="006A33F1" w:rsidP="00DC3852">
      <w:pPr>
        <w:pStyle w:val="Titlepagesubtitle"/>
      </w:pPr>
    </w:p>
    <w:p w14:paraId="558364FD" w14:textId="77777777" w:rsidR="006A33F1" w:rsidRPr="008352D5" w:rsidRDefault="006A33F1" w:rsidP="00DC3852">
      <w:pPr>
        <w:pStyle w:val="Titlepagesubtitle"/>
      </w:pPr>
    </w:p>
    <w:p w14:paraId="2CC62C35" w14:textId="77777777" w:rsidR="00744A3D" w:rsidRPr="00B455FF" w:rsidRDefault="00744A3D" w:rsidP="00DC3852">
      <w:pPr>
        <w:pStyle w:val="Subtitle"/>
      </w:pPr>
    </w:p>
    <w:p w14:paraId="499AAF1E" w14:textId="77777777" w:rsidR="00744A3D" w:rsidRPr="00DD09BE" w:rsidRDefault="00744A3D" w:rsidP="00EC7665">
      <w:pPr>
        <w:spacing w:line="360" w:lineRule="auto"/>
        <w:ind w:left="84" w:hanging="56"/>
        <w:jc w:val="both"/>
      </w:pPr>
      <w:r w:rsidRPr="00DD09BE">
        <w:rPr>
          <w:vertAlign w:val="superscript"/>
        </w:rPr>
        <w:t>1</w:t>
      </w:r>
      <w:r w:rsidRPr="00DD09BE">
        <w:t>Arthur Rylah Institute for Enviro</w:t>
      </w:r>
      <w:r w:rsidR="00767492">
        <w:t xml:space="preserve">nmental Research </w:t>
      </w:r>
      <w:r w:rsidRPr="00DD09BE">
        <w:t xml:space="preserve">123 Brown Street, </w:t>
      </w:r>
      <w:r w:rsidR="00B21274" w:rsidRPr="00243764">
        <w:t>Department of Environment, Land, Water and Planning</w:t>
      </w:r>
      <w:r w:rsidR="00B21274">
        <w:t xml:space="preserve">, </w:t>
      </w:r>
      <w:r w:rsidRPr="00DD09BE">
        <w:t>Heidelberg, Vic</w:t>
      </w:r>
      <w:r w:rsidR="00B21274">
        <w:t>,</w:t>
      </w:r>
      <w:r w:rsidRPr="00DD09BE">
        <w:t xml:space="preserve"> 3084</w:t>
      </w:r>
    </w:p>
    <w:p w14:paraId="4E3CDEC6" w14:textId="77777777" w:rsidR="00744A3D" w:rsidRPr="00DD09BE" w:rsidRDefault="00744A3D" w:rsidP="00EC7665">
      <w:pPr>
        <w:spacing w:after="0" w:line="360" w:lineRule="auto"/>
        <w:ind w:left="84" w:hanging="56"/>
        <w:jc w:val="both"/>
      </w:pPr>
      <w:r w:rsidRPr="00DD09BE">
        <w:rPr>
          <w:vertAlign w:val="superscript"/>
        </w:rPr>
        <w:t>2</w:t>
      </w:r>
      <w:r w:rsidR="000B0563">
        <w:t>New</w:t>
      </w:r>
      <w:r w:rsidR="00084CC5">
        <w:t xml:space="preserve"> South Wales DPI,</w:t>
      </w:r>
      <w:r w:rsidR="00084CC5" w:rsidRPr="00084CC5">
        <w:t xml:space="preserve"> </w:t>
      </w:r>
      <w:r w:rsidR="00084CC5">
        <w:t>Batemans Bay Fisheries C</w:t>
      </w:r>
      <w:r w:rsidR="00767492">
        <w:t xml:space="preserve">entre, PO Box 17, </w:t>
      </w:r>
      <w:r w:rsidR="00084CC5">
        <w:t>NSW</w:t>
      </w:r>
      <w:r w:rsidR="00B21274">
        <w:t>,</w:t>
      </w:r>
      <w:r w:rsidR="00084CC5">
        <w:t xml:space="preserve"> 2536, </w:t>
      </w:r>
    </w:p>
    <w:p w14:paraId="103B39B5" w14:textId="77777777" w:rsidR="00767492" w:rsidRDefault="00744A3D" w:rsidP="00EC7665">
      <w:pPr>
        <w:spacing w:after="0" w:line="360" w:lineRule="auto"/>
        <w:ind w:left="84" w:hanging="56"/>
        <w:jc w:val="both"/>
      </w:pPr>
      <w:r w:rsidRPr="00767492">
        <w:rPr>
          <w:vertAlign w:val="superscript"/>
        </w:rPr>
        <w:t>3</w:t>
      </w:r>
      <w:r w:rsidR="00767492">
        <w:t xml:space="preserve">LitePC Technologies Pty Ltd, </w:t>
      </w:r>
      <w:r w:rsidR="00767492" w:rsidRPr="00767492">
        <w:t>138 Br</w:t>
      </w:r>
      <w:r w:rsidR="00767492">
        <w:t xml:space="preserve">ysons Rd, Warrandyte South, </w:t>
      </w:r>
      <w:r w:rsidR="00B21274" w:rsidRPr="00DD09BE">
        <w:t>Vic</w:t>
      </w:r>
      <w:r w:rsidR="00B21274">
        <w:t xml:space="preserve">, </w:t>
      </w:r>
      <w:r w:rsidR="00767492">
        <w:t>3134,</w:t>
      </w:r>
      <w:r w:rsidR="00767492" w:rsidRPr="00767492">
        <w:t xml:space="preserve"> </w:t>
      </w:r>
    </w:p>
    <w:p w14:paraId="16965C38" w14:textId="59F1A1CE" w:rsidR="009D62CD" w:rsidRPr="009D62CD" w:rsidRDefault="00767492" w:rsidP="009D62CD">
      <w:pPr>
        <w:spacing w:after="0" w:line="360" w:lineRule="auto"/>
        <w:ind w:left="84" w:hanging="56"/>
        <w:jc w:val="both"/>
      </w:pPr>
      <w:r w:rsidRPr="00767492">
        <w:rPr>
          <w:vertAlign w:val="superscript"/>
        </w:rPr>
        <w:t>4</w:t>
      </w:r>
      <w:r>
        <w:t>A</w:t>
      </w:r>
      <w:r w:rsidR="009D62CD">
        <w:t>nimal S</w:t>
      </w:r>
      <w:r>
        <w:t>cience</w:t>
      </w:r>
      <w:r w:rsidR="009D62CD">
        <w:t>,</w:t>
      </w:r>
      <w:r>
        <w:t xml:space="preserve"> Queensland </w:t>
      </w:r>
      <w:r w:rsidRPr="00767492">
        <w:t>Department of Agriculture and Fisheries</w:t>
      </w:r>
      <w:r>
        <w:t xml:space="preserve">, </w:t>
      </w:r>
      <w:r w:rsidRPr="00765545">
        <w:t>Bribie Island Research Centre, PO Box 2066, Woorim, Qld, 4507</w:t>
      </w:r>
    </w:p>
    <w:p w14:paraId="63BE4B36" w14:textId="77777777" w:rsidR="00767492" w:rsidRPr="000B2B25" w:rsidRDefault="000B2B25" w:rsidP="00EC7665">
      <w:pPr>
        <w:spacing w:after="0" w:line="360" w:lineRule="auto"/>
        <w:ind w:left="84" w:hanging="56"/>
        <w:jc w:val="both"/>
      </w:pPr>
      <w:r w:rsidRPr="000B2B25">
        <w:rPr>
          <w:vertAlign w:val="superscript"/>
        </w:rPr>
        <w:t>5</w:t>
      </w:r>
      <w:r w:rsidRPr="00767492">
        <w:t>SARDI Aquatic Sciences, 2 Hamra Avenue, West Beach, Adelaide</w:t>
      </w:r>
      <w:r w:rsidR="00B21274">
        <w:t>,</w:t>
      </w:r>
      <w:r w:rsidRPr="00767492">
        <w:t xml:space="preserve"> SA</w:t>
      </w:r>
      <w:r w:rsidR="00686E60">
        <w:t xml:space="preserve">, </w:t>
      </w:r>
      <w:r w:rsidR="00B21274" w:rsidRPr="00767492">
        <w:t>5024</w:t>
      </w:r>
    </w:p>
    <w:p w14:paraId="1658442A" w14:textId="77777777" w:rsidR="00767492" w:rsidRDefault="000B2B25" w:rsidP="00EC7665">
      <w:pPr>
        <w:spacing w:after="0" w:line="360" w:lineRule="auto"/>
        <w:ind w:left="84" w:hanging="56"/>
        <w:jc w:val="both"/>
      </w:pPr>
      <w:r w:rsidRPr="000B2B25">
        <w:rPr>
          <w:vertAlign w:val="superscript"/>
        </w:rPr>
        <w:t>6</w:t>
      </w:r>
      <w:r w:rsidR="00767492">
        <w:t>Conservation Research,</w:t>
      </w:r>
      <w:r w:rsidR="00767492" w:rsidRPr="00767492">
        <w:t xml:space="preserve"> Environment, Planning and Sust</w:t>
      </w:r>
      <w:r w:rsidR="00767492">
        <w:t xml:space="preserve">ainable Development Directorate, </w:t>
      </w:r>
      <w:r w:rsidR="00767492" w:rsidRPr="00767492">
        <w:t>ACT Government</w:t>
      </w:r>
      <w:r w:rsidR="00767492">
        <w:t>,</w:t>
      </w:r>
      <w:r w:rsidR="00767492" w:rsidRPr="00767492">
        <w:t xml:space="preserve"> GPO Box 158</w:t>
      </w:r>
      <w:r w:rsidR="00767492">
        <w:t>,</w:t>
      </w:r>
      <w:r w:rsidR="00767492" w:rsidRPr="00767492">
        <w:t xml:space="preserve"> Canberra</w:t>
      </w:r>
      <w:r w:rsidR="00767492">
        <w:t>,</w:t>
      </w:r>
      <w:r w:rsidR="00767492" w:rsidRPr="00767492">
        <w:t xml:space="preserve"> ACT</w:t>
      </w:r>
      <w:r w:rsidR="00767492">
        <w:t>,</w:t>
      </w:r>
      <w:r w:rsidR="00767492" w:rsidRPr="00767492">
        <w:t xml:space="preserve"> 2601 </w:t>
      </w:r>
    </w:p>
    <w:p w14:paraId="377AC2FB" w14:textId="303D1E2C" w:rsidR="00CE41DC" w:rsidRPr="00B27E64" w:rsidRDefault="00B97293" w:rsidP="00EC7665">
      <w:pPr>
        <w:spacing w:after="0"/>
        <w:ind w:left="84" w:hanging="56"/>
        <w:rPr>
          <w:rFonts w:ascii="Calibri" w:hAnsi="Calibri" w:cs="Times New Roman"/>
          <w:sz w:val="22"/>
          <w:szCs w:val="22"/>
        </w:rPr>
      </w:pPr>
      <w:r>
        <w:rPr>
          <w:vertAlign w:val="superscript"/>
        </w:rPr>
        <w:t>7</w:t>
      </w:r>
      <w:r w:rsidR="00CE41DC" w:rsidRPr="00B21274">
        <w:t xml:space="preserve">Department of Ecology, Environment </w:t>
      </w:r>
      <w:r w:rsidR="00CE41DC">
        <w:t>and</w:t>
      </w:r>
      <w:r w:rsidR="00CE41DC" w:rsidRPr="00B21274">
        <w:t xml:space="preserve"> Evolution, La Trobe University, </w:t>
      </w:r>
      <w:r w:rsidR="00CE41DC">
        <w:t xml:space="preserve">Bundoora, </w:t>
      </w:r>
      <w:r w:rsidR="00CE41DC" w:rsidRPr="00B21274">
        <w:t>Vic</w:t>
      </w:r>
      <w:r w:rsidR="00CE41DC">
        <w:t>,</w:t>
      </w:r>
      <w:r w:rsidR="00CE41DC">
        <w:rPr>
          <w:rFonts w:ascii="Calibri" w:hAnsi="Calibri" w:cs="Times New Roman"/>
          <w:sz w:val="22"/>
          <w:szCs w:val="22"/>
        </w:rPr>
        <w:t xml:space="preserve"> 3083</w:t>
      </w:r>
    </w:p>
    <w:p w14:paraId="7B96FB36" w14:textId="77777777" w:rsidR="00767492" w:rsidRPr="00767492" w:rsidRDefault="00767492" w:rsidP="00767492">
      <w:pPr>
        <w:spacing w:after="0" w:line="360" w:lineRule="auto"/>
      </w:pPr>
    </w:p>
    <w:p w14:paraId="6A303343" w14:textId="77777777" w:rsidR="009A0388" w:rsidRPr="00DD09BE" w:rsidRDefault="009A0388" w:rsidP="00DC3852"/>
    <w:p w14:paraId="562B79DD" w14:textId="77777777" w:rsidR="00744A3D" w:rsidRPr="00DD09BE" w:rsidRDefault="00744A3D" w:rsidP="00DC3852">
      <w:pPr>
        <w:pStyle w:val="Subtitle"/>
      </w:pPr>
      <w:r w:rsidRPr="00DD09BE">
        <w:t>Date</w:t>
      </w:r>
    </w:p>
    <w:p w14:paraId="5CEEFC09" w14:textId="77777777" w:rsidR="00B2382F" w:rsidRPr="00B2382F" w:rsidRDefault="006A33F1" w:rsidP="00DC3852">
      <w:pPr>
        <w:pStyle w:val="Titlepagesubtitle"/>
      </w:pPr>
      <w:r w:rsidRPr="00193FD1">
        <w:rPr>
          <w:b w:val="0"/>
        </w:rPr>
        <w:t>Arthur Rylah Institute for Environmental Research</w:t>
      </w:r>
      <w:r w:rsidRPr="00193FD1">
        <w:rPr>
          <w:b w:val="0"/>
        </w:rPr>
        <w:br/>
      </w:r>
      <w:r w:rsidR="00DE7B6D">
        <w:t xml:space="preserve">Unpublished Client Report for </w:t>
      </w:r>
      <w:r w:rsidR="00CE41DC">
        <w:t xml:space="preserve">the </w:t>
      </w:r>
      <w:r w:rsidR="00A52BD0" w:rsidRPr="00A52BD0">
        <w:t xml:space="preserve">Fisheries Research </w:t>
      </w:r>
      <w:r w:rsidR="00AF34FD">
        <w:t xml:space="preserve">and </w:t>
      </w:r>
      <w:r w:rsidR="00A52BD0" w:rsidRPr="00A52BD0">
        <w:t>Development Corporation</w:t>
      </w:r>
      <w:r w:rsidR="00DE7B6D">
        <w:t xml:space="preserve"> </w:t>
      </w:r>
      <w:r w:rsidR="00DE7B6D">
        <w:br/>
      </w:r>
    </w:p>
    <w:p w14:paraId="5747BC8F" w14:textId="77777777" w:rsidR="00DA7D7F" w:rsidRPr="00243764" w:rsidRDefault="00DA7D7F" w:rsidP="00DC3852">
      <w:pPr>
        <w:sectPr w:rsidR="00DA7D7F" w:rsidRPr="00243764" w:rsidSect="006A33F1">
          <w:headerReference w:type="even" r:id="rId25"/>
          <w:headerReference w:type="default" r:id="rId26"/>
          <w:footerReference w:type="default" r:id="rId27"/>
          <w:headerReference w:type="first" r:id="rId28"/>
          <w:footerReference w:type="first" r:id="rId29"/>
          <w:pgSz w:w="11906" w:h="16838" w:code="9"/>
          <w:pgMar w:top="1134" w:right="1134" w:bottom="1134" w:left="1134" w:header="709" w:footer="709" w:gutter="0"/>
          <w:pgNumType w:fmt="lowerRoman"/>
          <w:cols w:space="708"/>
          <w:titlePg/>
          <w:docGrid w:linePitch="360"/>
        </w:sectPr>
      </w:pPr>
    </w:p>
    <w:p w14:paraId="7619AB3D" w14:textId="77777777" w:rsidR="00843C86" w:rsidRPr="00B2382F" w:rsidRDefault="00843C86" w:rsidP="0071429D">
      <w:pPr>
        <w:pStyle w:val="Heading1"/>
      </w:pPr>
      <w:bookmarkStart w:id="8" w:name="_Toc409798395"/>
      <w:bookmarkStart w:id="9" w:name="_Toc286018758"/>
      <w:bookmarkStart w:id="10" w:name="_Toc24106510"/>
      <w:r w:rsidRPr="00B2382F">
        <w:lastRenderedPageBreak/>
        <w:t>Acknowledgements</w:t>
      </w:r>
      <w:bookmarkEnd w:id="8"/>
      <w:bookmarkEnd w:id="9"/>
      <w:bookmarkEnd w:id="10"/>
    </w:p>
    <w:p w14:paraId="51CB3593" w14:textId="081A2B7B" w:rsidR="00CE011E" w:rsidRPr="007C4840" w:rsidRDefault="00A639CB" w:rsidP="007C4840">
      <w:pPr>
        <w:spacing w:before="120" w:line="360" w:lineRule="auto"/>
        <w:jc w:val="both"/>
        <w:rPr>
          <w:rFonts w:eastAsia="Arial"/>
          <w:color w:val="000000"/>
        </w:rPr>
      </w:pPr>
      <w:r w:rsidRPr="007C4840">
        <w:rPr>
          <w:rFonts w:eastAsia="Arial"/>
          <w:color w:val="000000"/>
        </w:rPr>
        <w:t>For the</w:t>
      </w:r>
      <w:r w:rsidR="00095A77">
        <w:rPr>
          <w:rFonts w:eastAsia="Arial"/>
          <w:color w:val="000000"/>
        </w:rPr>
        <w:t xml:space="preserve">ir valued contributions to </w:t>
      </w:r>
      <w:r w:rsidRPr="007C4840">
        <w:rPr>
          <w:rFonts w:eastAsia="Arial"/>
          <w:color w:val="000000"/>
        </w:rPr>
        <w:t>fieldwork in Victoria</w:t>
      </w:r>
      <w:r w:rsidR="00D50406">
        <w:rPr>
          <w:rFonts w:eastAsia="Arial"/>
          <w:color w:val="000000"/>
        </w:rPr>
        <w:t>,</w:t>
      </w:r>
      <w:r w:rsidRPr="007C4840">
        <w:rPr>
          <w:rFonts w:eastAsia="Arial"/>
          <w:color w:val="000000"/>
        </w:rPr>
        <w:t xml:space="preserve"> we thank Graeme Hackett, Peter Fairbrother, Adrian Kitchingman, Matt Jones, Andrew Pickworth, Jason Lieschke, Scott Raymond, Kris Pitman and Kim Loeun (Arthur Rylah Institute).  From NSW, we thank </w:t>
      </w:r>
      <w:r w:rsidR="007C7704" w:rsidRPr="007C4840">
        <w:rPr>
          <w:rFonts w:eastAsia="Arial"/>
          <w:color w:val="000000"/>
        </w:rPr>
        <w:t>Michael Rodgers, Patrick Martin, Luke van Lawick and Dylan van der Meulen</w:t>
      </w:r>
      <w:r w:rsidRPr="007C4840">
        <w:rPr>
          <w:rFonts w:eastAsia="Arial"/>
          <w:color w:val="000000"/>
        </w:rPr>
        <w:t xml:space="preserve"> (NSW DPI).  Fro</w:t>
      </w:r>
      <w:r w:rsidRPr="00232A30">
        <w:rPr>
          <w:rFonts w:eastAsia="Arial"/>
          <w:color w:val="000000"/>
        </w:rPr>
        <w:t xml:space="preserve">m South Australia, we thank </w:t>
      </w:r>
      <w:r w:rsidR="00232A30" w:rsidRPr="00232A30">
        <w:rPr>
          <w:rFonts w:eastAsia="Arial"/>
          <w:color w:val="000000"/>
        </w:rPr>
        <w:t xml:space="preserve">Neil Wellman, </w:t>
      </w:r>
      <w:r w:rsidR="00686E60">
        <w:rPr>
          <w:rFonts w:eastAsia="Arial"/>
          <w:color w:val="000000"/>
        </w:rPr>
        <w:t xml:space="preserve">David Schmarr, </w:t>
      </w:r>
      <w:r w:rsidR="00232A30" w:rsidRPr="00232A30">
        <w:rPr>
          <w:rFonts w:eastAsia="Arial"/>
          <w:color w:val="000000"/>
        </w:rPr>
        <w:t>Kate Frahn, George Giatas, Luciana Bucater and David Short</w:t>
      </w:r>
      <w:r w:rsidRPr="007C4840">
        <w:rPr>
          <w:rFonts w:eastAsia="Arial"/>
          <w:color w:val="000000"/>
        </w:rPr>
        <w:t xml:space="preserve"> (SARDI).  From Queensland, we thank </w:t>
      </w:r>
      <w:r w:rsidR="006A3AE3" w:rsidRPr="007C4840">
        <w:rPr>
          <w:rFonts w:eastAsia="Arial"/>
          <w:color w:val="000000"/>
        </w:rPr>
        <w:t>David Nixon, Rod Cheetham and Keith Chilcott</w:t>
      </w:r>
      <w:r w:rsidR="007C7704" w:rsidRPr="007C4840">
        <w:rPr>
          <w:rFonts w:eastAsia="Arial"/>
          <w:color w:val="000000"/>
        </w:rPr>
        <w:t xml:space="preserve"> (QDAF)</w:t>
      </w:r>
      <w:r w:rsidR="00ED7C3F">
        <w:rPr>
          <w:rFonts w:eastAsia="Arial"/>
          <w:color w:val="000000"/>
        </w:rPr>
        <w:t xml:space="preserve"> and Jonathan Marshall (DES)</w:t>
      </w:r>
      <w:r w:rsidR="007C7704" w:rsidRPr="007C4840">
        <w:rPr>
          <w:rFonts w:eastAsia="Arial"/>
          <w:color w:val="000000"/>
        </w:rPr>
        <w:t>.  From the AC</w:t>
      </w:r>
      <w:r w:rsidR="00791480">
        <w:rPr>
          <w:rFonts w:eastAsia="Arial"/>
          <w:color w:val="000000"/>
        </w:rPr>
        <w:t>T</w:t>
      </w:r>
      <w:r w:rsidRPr="007C4840">
        <w:rPr>
          <w:rFonts w:eastAsia="Arial"/>
          <w:color w:val="000000"/>
        </w:rPr>
        <w:t xml:space="preserve">, we thank </w:t>
      </w:r>
      <w:r w:rsidR="007C7704" w:rsidRPr="007C4840">
        <w:rPr>
          <w:rFonts w:eastAsia="Arial"/>
          <w:color w:val="000000"/>
        </w:rPr>
        <w:t>Mark Jekabsons, Zohara Lucas and Josh Van Lier</w:t>
      </w:r>
      <w:r w:rsidRPr="007C4840">
        <w:rPr>
          <w:rFonts w:eastAsia="Arial"/>
          <w:color w:val="000000"/>
        </w:rPr>
        <w:t xml:space="preserve"> (ACT </w:t>
      </w:r>
      <w:r w:rsidR="007709AF">
        <w:t>EPSDD</w:t>
      </w:r>
      <w:r w:rsidRPr="007C4840">
        <w:rPr>
          <w:rFonts w:eastAsia="Arial"/>
          <w:color w:val="000000"/>
        </w:rPr>
        <w:t xml:space="preserve">).  </w:t>
      </w:r>
      <w:r w:rsidR="00791480" w:rsidRPr="00791480">
        <w:rPr>
          <w:rFonts w:eastAsia="Arial"/>
          <w:color w:val="000000"/>
        </w:rPr>
        <w:t>From the Inland Fisheries Service, Tasmania, Chris Wisniewski</w:t>
      </w:r>
      <w:r w:rsidR="00791480">
        <w:rPr>
          <w:rFonts w:eastAsia="Arial"/>
          <w:color w:val="000000"/>
        </w:rPr>
        <w:t xml:space="preserve"> and John </w:t>
      </w:r>
      <w:r w:rsidR="00791480" w:rsidRPr="0053785F">
        <w:rPr>
          <w:rFonts w:eastAsia="Arial"/>
          <w:color w:val="000000"/>
        </w:rPr>
        <w:t xml:space="preserve">Diggle provided </w:t>
      </w:r>
      <w:r w:rsidR="00095A77" w:rsidRPr="0053785F">
        <w:rPr>
          <w:rFonts w:eastAsia="Arial"/>
          <w:color w:val="000000"/>
        </w:rPr>
        <w:t>C</w:t>
      </w:r>
      <w:r w:rsidR="00934B4C" w:rsidRPr="0053785F">
        <w:rPr>
          <w:rFonts w:eastAsia="Arial"/>
          <w:color w:val="000000"/>
        </w:rPr>
        <w:t xml:space="preserve">arp </w:t>
      </w:r>
      <w:r w:rsidR="00791480" w:rsidRPr="0053785F">
        <w:rPr>
          <w:rFonts w:eastAsia="Arial"/>
          <w:color w:val="000000"/>
        </w:rPr>
        <w:t>data for</w:t>
      </w:r>
      <w:r w:rsidR="00791480">
        <w:rPr>
          <w:rFonts w:eastAsia="Arial"/>
          <w:color w:val="000000"/>
        </w:rPr>
        <w:t xml:space="preserve"> Lake Sorrell.  </w:t>
      </w:r>
      <w:r w:rsidR="00934B4C">
        <w:rPr>
          <w:rFonts w:eastAsia="Arial"/>
          <w:color w:val="000000"/>
        </w:rPr>
        <w:t xml:space="preserve">From </w:t>
      </w:r>
      <w:r w:rsidR="00755ED3">
        <w:rPr>
          <w:rFonts w:eastAsia="Arial"/>
          <w:color w:val="000000"/>
        </w:rPr>
        <w:t xml:space="preserve">Murdoch University, </w:t>
      </w:r>
      <w:r w:rsidR="00934B4C">
        <w:rPr>
          <w:rFonts w:eastAsia="Arial"/>
          <w:color w:val="000000"/>
        </w:rPr>
        <w:t xml:space="preserve">Steve Beatty and Dave Morgan provided advice on the distribution of </w:t>
      </w:r>
      <w:r w:rsidR="00095A77" w:rsidRPr="007709AF">
        <w:rPr>
          <w:rFonts w:eastAsia="Arial"/>
          <w:color w:val="000000"/>
        </w:rPr>
        <w:t>C</w:t>
      </w:r>
      <w:r w:rsidR="00934B4C" w:rsidRPr="007709AF">
        <w:rPr>
          <w:rFonts w:eastAsia="Arial"/>
          <w:color w:val="000000"/>
        </w:rPr>
        <w:t>arp</w:t>
      </w:r>
      <w:r w:rsidR="00755ED3">
        <w:rPr>
          <w:rFonts w:eastAsia="Arial"/>
          <w:color w:val="000000"/>
        </w:rPr>
        <w:t xml:space="preserve"> in Western Australia</w:t>
      </w:r>
      <w:r w:rsidR="00934B4C">
        <w:rPr>
          <w:rFonts w:eastAsia="Arial"/>
          <w:color w:val="000000"/>
        </w:rPr>
        <w:t xml:space="preserve">.  </w:t>
      </w:r>
      <w:r w:rsidRPr="007C4840">
        <w:rPr>
          <w:rFonts w:eastAsia="Arial"/>
          <w:color w:val="000000"/>
        </w:rPr>
        <w:t>For providing spatial information we are grateful to Mark Hore (Southern Rural Water), Barry Ginn (Lower Murray Water)</w:t>
      </w:r>
      <w:r w:rsidR="001E2B2A">
        <w:rPr>
          <w:rFonts w:eastAsia="Arial"/>
          <w:color w:val="000000"/>
        </w:rPr>
        <w:t xml:space="preserve"> and</w:t>
      </w:r>
      <w:r w:rsidRPr="007C4840">
        <w:rPr>
          <w:rFonts w:eastAsia="Arial"/>
          <w:color w:val="000000"/>
        </w:rPr>
        <w:t xml:space="preserve"> Garry Fyfe (SA Water). Sincere thanks </w:t>
      </w:r>
      <w:r w:rsidR="007709AF">
        <w:rPr>
          <w:rFonts w:eastAsia="Arial"/>
          <w:color w:val="000000"/>
        </w:rPr>
        <w:t xml:space="preserve">also </w:t>
      </w:r>
      <w:r w:rsidR="00E528AF">
        <w:rPr>
          <w:rFonts w:eastAsia="Arial"/>
          <w:color w:val="000000"/>
        </w:rPr>
        <w:t xml:space="preserve">go </w:t>
      </w:r>
      <w:r w:rsidRPr="007C4840">
        <w:rPr>
          <w:rFonts w:eastAsia="Arial"/>
          <w:color w:val="000000"/>
        </w:rPr>
        <w:t xml:space="preserve">to Melissa Brooks for additional assistance with the spatial layers.  </w:t>
      </w:r>
    </w:p>
    <w:p w14:paraId="7BD33053" w14:textId="77777777" w:rsidR="00CE011E" w:rsidRPr="00232A30" w:rsidRDefault="0021544C" w:rsidP="00232A30">
      <w:pPr>
        <w:spacing w:after="0"/>
        <w:rPr>
          <w:rFonts w:ascii="Times New Roman" w:hAnsi="Times New Roman" w:cs="Times New Roman"/>
          <w:sz w:val="24"/>
          <w:lang w:eastAsia="en-AU"/>
        </w:rPr>
      </w:pPr>
      <w:r w:rsidRPr="0021544C">
        <w:rPr>
          <w:rFonts w:ascii="Times New Roman" w:hAnsi="Times New Roman" w:cs="Times New Roman"/>
          <w:sz w:val="24"/>
          <w:lang w:eastAsia="en-AU"/>
        </w:rPr>
        <w:t> </w:t>
      </w:r>
    </w:p>
    <w:p w14:paraId="3631FD4C" w14:textId="69966B6B" w:rsidR="0030164F" w:rsidRDefault="00A639CB" w:rsidP="0052552C">
      <w:pPr>
        <w:spacing w:before="120" w:line="360" w:lineRule="auto"/>
        <w:jc w:val="both"/>
        <w:rPr>
          <w:rFonts w:eastAsia="Arial"/>
          <w:color w:val="000000"/>
        </w:rPr>
      </w:pPr>
      <w:r w:rsidRPr="007C4840">
        <w:rPr>
          <w:rFonts w:eastAsia="Arial"/>
          <w:color w:val="000000"/>
        </w:rPr>
        <w:t xml:space="preserve">We thank the many state agency researchers and private consulting firms who contributed existing or </w:t>
      </w:r>
      <w:r w:rsidR="007709AF">
        <w:rPr>
          <w:rFonts w:eastAsia="Arial"/>
          <w:color w:val="000000"/>
        </w:rPr>
        <w:t>new data</w:t>
      </w:r>
      <w:r w:rsidRPr="007C4840">
        <w:rPr>
          <w:rFonts w:eastAsia="Arial"/>
          <w:color w:val="000000"/>
        </w:rPr>
        <w:t xml:space="preserve"> </w:t>
      </w:r>
      <w:r w:rsidR="00CE41DC">
        <w:rPr>
          <w:rFonts w:eastAsia="Arial"/>
          <w:color w:val="000000"/>
        </w:rPr>
        <w:t xml:space="preserve">on </w:t>
      </w:r>
      <w:r w:rsidR="00095A77">
        <w:rPr>
          <w:rFonts w:eastAsia="Arial"/>
          <w:color w:val="000000"/>
        </w:rPr>
        <w:t>C</w:t>
      </w:r>
      <w:r w:rsidR="00CE41DC">
        <w:rPr>
          <w:rFonts w:eastAsia="Arial"/>
          <w:color w:val="000000"/>
        </w:rPr>
        <w:t xml:space="preserve">arp </w:t>
      </w:r>
      <w:r w:rsidR="007709AF">
        <w:rPr>
          <w:rFonts w:eastAsia="Arial"/>
          <w:color w:val="000000"/>
        </w:rPr>
        <w:t>that</w:t>
      </w:r>
      <w:r w:rsidR="007709AF" w:rsidRPr="007C4840">
        <w:rPr>
          <w:rFonts w:eastAsia="Arial"/>
          <w:color w:val="000000"/>
        </w:rPr>
        <w:t xml:space="preserve"> </w:t>
      </w:r>
      <w:r w:rsidRPr="007C4840">
        <w:rPr>
          <w:rFonts w:eastAsia="Arial"/>
          <w:color w:val="000000"/>
        </w:rPr>
        <w:t xml:space="preserve">supported the biomass model, including Clayton Sharpe (CPS Enviro), </w:t>
      </w:r>
      <w:r w:rsidRPr="0032675A">
        <w:rPr>
          <w:rFonts w:eastAsia="Arial"/>
          <w:color w:val="000000"/>
        </w:rPr>
        <w:t>Dion Iervasi (Austr</w:t>
      </w:r>
      <w:r w:rsidR="00080D8D" w:rsidRPr="0032675A">
        <w:rPr>
          <w:rFonts w:eastAsia="Arial"/>
          <w:color w:val="000000"/>
        </w:rPr>
        <w:t xml:space="preserve">al Research and Consulting), </w:t>
      </w:r>
      <w:r w:rsidRPr="0032675A">
        <w:rPr>
          <w:rFonts w:eastAsia="Arial"/>
          <w:color w:val="000000"/>
        </w:rPr>
        <w:t>Chris Bloink (Ecology Australia)</w:t>
      </w:r>
      <w:r w:rsidR="00080D8D" w:rsidRPr="0032675A">
        <w:rPr>
          <w:rFonts w:eastAsia="Arial"/>
          <w:color w:val="000000"/>
        </w:rPr>
        <w:t xml:space="preserve"> and Joe Pera (WaterNSW)</w:t>
      </w:r>
      <w:r w:rsidRPr="0032675A">
        <w:rPr>
          <w:rFonts w:eastAsia="Arial"/>
          <w:color w:val="000000"/>
        </w:rPr>
        <w:t xml:space="preserve">.  </w:t>
      </w:r>
      <w:r w:rsidR="00031399">
        <w:rPr>
          <w:rFonts w:eastAsia="Arial"/>
          <w:color w:val="000000"/>
        </w:rPr>
        <w:t xml:space="preserve">For extra Carp information, </w:t>
      </w:r>
      <w:r w:rsidR="00637021">
        <w:rPr>
          <w:rFonts w:eastAsia="Arial"/>
          <w:color w:val="000000"/>
        </w:rPr>
        <w:t>sincere</w:t>
      </w:r>
      <w:r w:rsidR="00031399" w:rsidRPr="0032675A">
        <w:rPr>
          <w:rFonts w:eastAsia="Arial"/>
          <w:color w:val="000000"/>
        </w:rPr>
        <w:t xml:space="preserve"> thank</w:t>
      </w:r>
      <w:r w:rsidR="00637021">
        <w:rPr>
          <w:rFonts w:eastAsia="Arial"/>
          <w:color w:val="000000"/>
        </w:rPr>
        <w:t>s to</w:t>
      </w:r>
      <w:r w:rsidR="00031399" w:rsidRPr="0032675A">
        <w:rPr>
          <w:rFonts w:eastAsia="Arial"/>
          <w:color w:val="000000"/>
        </w:rPr>
        <w:t xml:space="preserve"> Chis Wisniewski and John Diggle</w:t>
      </w:r>
      <w:r w:rsidR="00031399">
        <w:rPr>
          <w:rFonts w:eastAsia="Arial"/>
          <w:color w:val="000000"/>
        </w:rPr>
        <w:t xml:space="preserve"> (</w:t>
      </w:r>
      <w:r w:rsidR="0032675A" w:rsidRPr="0032675A">
        <w:rPr>
          <w:rFonts w:eastAsia="Arial"/>
          <w:color w:val="000000"/>
        </w:rPr>
        <w:t>Inland Fisheries Service</w:t>
      </w:r>
      <w:r w:rsidR="00031399">
        <w:rPr>
          <w:rFonts w:eastAsia="Arial"/>
          <w:color w:val="000000"/>
        </w:rPr>
        <w:t>,</w:t>
      </w:r>
      <w:r w:rsidR="0032675A" w:rsidRPr="0032675A">
        <w:rPr>
          <w:rFonts w:eastAsia="Arial"/>
          <w:color w:val="000000"/>
        </w:rPr>
        <w:t xml:space="preserve"> </w:t>
      </w:r>
      <w:r w:rsidR="0030164F" w:rsidRPr="0032675A">
        <w:rPr>
          <w:rFonts w:eastAsia="Arial"/>
          <w:color w:val="000000"/>
        </w:rPr>
        <w:t>Tasmania</w:t>
      </w:r>
      <w:r w:rsidR="0032675A" w:rsidRPr="0032675A">
        <w:rPr>
          <w:rFonts w:eastAsia="Arial"/>
          <w:color w:val="000000"/>
        </w:rPr>
        <w:t xml:space="preserve">) </w:t>
      </w:r>
      <w:r w:rsidR="0030164F" w:rsidRPr="0032675A">
        <w:rPr>
          <w:rFonts w:eastAsia="Arial"/>
          <w:color w:val="000000"/>
        </w:rPr>
        <w:t xml:space="preserve">and </w:t>
      </w:r>
      <w:r w:rsidR="00031399" w:rsidRPr="0032675A">
        <w:rPr>
          <w:rFonts w:eastAsia="Arial"/>
          <w:color w:val="000000"/>
        </w:rPr>
        <w:t xml:space="preserve">Stephen Beatty and David Morgan </w:t>
      </w:r>
      <w:r w:rsidR="00031399">
        <w:rPr>
          <w:rFonts w:eastAsia="Arial"/>
          <w:color w:val="000000"/>
        </w:rPr>
        <w:t>(</w:t>
      </w:r>
      <w:r w:rsidR="0032675A" w:rsidRPr="0032675A">
        <w:rPr>
          <w:rFonts w:eastAsia="Arial"/>
          <w:color w:val="000000"/>
        </w:rPr>
        <w:t xml:space="preserve">Murdoch </w:t>
      </w:r>
      <w:r w:rsidR="00031399">
        <w:rPr>
          <w:rFonts w:eastAsia="Arial"/>
          <w:color w:val="000000"/>
        </w:rPr>
        <w:t>U</w:t>
      </w:r>
      <w:r w:rsidR="0032675A" w:rsidRPr="0032675A">
        <w:rPr>
          <w:rFonts w:eastAsia="Arial"/>
          <w:color w:val="000000"/>
        </w:rPr>
        <w:t>niversity</w:t>
      </w:r>
      <w:r w:rsidR="00031399">
        <w:rPr>
          <w:rFonts w:eastAsia="Arial"/>
          <w:color w:val="000000"/>
        </w:rPr>
        <w:t xml:space="preserve">, </w:t>
      </w:r>
      <w:r w:rsidR="0030164F" w:rsidRPr="0032675A">
        <w:rPr>
          <w:rFonts w:eastAsia="Arial"/>
          <w:color w:val="000000"/>
        </w:rPr>
        <w:t>W</w:t>
      </w:r>
      <w:r w:rsidR="0032675A" w:rsidRPr="0032675A">
        <w:rPr>
          <w:rFonts w:eastAsia="Arial"/>
          <w:color w:val="000000"/>
        </w:rPr>
        <w:t xml:space="preserve">estern </w:t>
      </w:r>
      <w:r w:rsidR="0030164F" w:rsidRPr="0032675A">
        <w:rPr>
          <w:rFonts w:eastAsia="Arial"/>
          <w:color w:val="000000"/>
        </w:rPr>
        <w:t>A</w:t>
      </w:r>
      <w:r w:rsidR="0032675A" w:rsidRPr="0032675A">
        <w:rPr>
          <w:rFonts w:eastAsia="Arial"/>
          <w:color w:val="000000"/>
        </w:rPr>
        <w:t xml:space="preserve">ustralia).  </w:t>
      </w:r>
      <w:r w:rsidRPr="0032675A">
        <w:rPr>
          <w:rFonts w:eastAsia="Arial"/>
          <w:color w:val="000000"/>
        </w:rPr>
        <w:t>We</w:t>
      </w:r>
      <w:r w:rsidRPr="007C4840">
        <w:rPr>
          <w:rFonts w:eastAsia="Arial"/>
          <w:color w:val="000000"/>
        </w:rPr>
        <w:t xml:space="preserve"> thank numerous landholders </w:t>
      </w:r>
      <w:r w:rsidR="0031217F">
        <w:rPr>
          <w:rFonts w:eastAsia="Arial"/>
          <w:color w:val="000000"/>
        </w:rPr>
        <w:t xml:space="preserve">and </w:t>
      </w:r>
      <w:r w:rsidR="00B23095">
        <w:rPr>
          <w:rFonts w:eastAsia="Arial"/>
          <w:color w:val="000000"/>
        </w:rPr>
        <w:t xml:space="preserve">also </w:t>
      </w:r>
      <w:r w:rsidR="0031217F">
        <w:rPr>
          <w:rFonts w:eastAsia="Arial"/>
          <w:color w:val="000000"/>
        </w:rPr>
        <w:t xml:space="preserve">Kelvin Berry </w:t>
      </w:r>
      <w:r w:rsidR="0091649D">
        <w:rPr>
          <w:rFonts w:eastAsia="Arial"/>
          <w:color w:val="000000"/>
        </w:rPr>
        <w:t xml:space="preserve">who </w:t>
      </w:r>
      <w:r w:rsidR="0031217F">
        <w:rPr>
          <w:rFonts w:eastAsia="Arial"/>
          <w:color w:val="000000"/>
        </w:rPr>
        <w:t>facilitated access for</w:t>
      </w:r>
      <w:r w:rsidR="0031217F" w:rsidRPr="007C4840">
        <w:rPr>
          <w:rFonts w:eastAsia="Arial"/>
          <w:color w:val="000000"/>
        </w:rPr>
        <w:t xml:space="preserve"> </w:t>
      </w:r>
      <w:r w:rsidRPr="007C4840">
        <w:rPr>
          <w:rFonts w:eastAsia="Arial"/>
          <w:color w:val="000000"/>
        </w:rPr>
        <w:t>field crew</w:t>
      </w:r>
      <w:r w:rsidR="00B773D4" w:rsidRPr="007C4840">
        <w:rPr>
          <w:rFonts w:eastAsia="Arial"/>
          <w:color w:val="000000"/>
        </w:rPr>
        <w:t>s</w:t>
      </w:r>
      <w:r w:rsidRPr="007C4840">
        <w:rPr>
          <w:rFonts w:eastAsia="Arial"/>
          <w:color w:val="000000"/>
        </w:rPr>
        <w:t>.  At Haz</w:t>
      </w:r>
      <w:r w:rsidR="00CE41DC">
        <w:rPr>
          <w:rFonts w:eastAsia="Arial"/>
          <w:color w:val="000000"/>
        </w:rPr>
        <w:t>e</w:t>
      </w:r>
      <w:r w:rsidRPr="007C4840">
        <w:rPr>
          <w:rFonts w:eastAsia="Arial"/>
          <w:color w:val="000000"/>
        </w:rPr>
        <w:t xml:space="preserve">lwood </w:t>
      </w:r>
      <w:r w:rsidR="00CE41DC">
        <w:rPr>
          <w:rFonts w:eastAsia="Arial"/>
          <w:color w:val="000000"/>
        </w:rPr>
        <w:t>P</w:t>
      </w:r>
      <w:r w:rsidRPr="007C4840">
        <w:rPr>
          <w:rFonts w:eastAsia="Arial"/>
          <w:color w:val="000000"/>
        </w:rPr>
        <w:t xml:space="preserve">ower </w:t>
      </w:r>
      <w:r w:rsidR="00CE41DC">
        <w:rPr>
          <w:rFonts w:eastAsia="Arial"/>
          <w:color w:val="000000"/>
        </w:rPr>
        <w:t>S</w:t>
      </w:r>
      <w:r w:rsidRPr="007C4840">
        <w:rPr>
          <w:rFonts w:eastAsia="Arial"/>
          <w:color w:val="000000"/>
        </w:rPr>
        <w:t xml:space="preserve">tation, staff from </w:t>
      </w:r>
      <w:r w:rsidR="00B23095">
        <w:rPr>
          <w:rFonts w:eastAsia="Arial"/>
          <w:color w:val="000000"/>
        </w:rPr>
        <w:t>ENGIE</w:t>
      </w:r>
      <w:r w:rsidR="00B23095" w:rsidRPr="007C4840">
        <w:rPr>
          <w:rFonts w:eastAsia="Arial"/>
          <w:color w:val="000000"/>
        </w:rPr>
        <w:t xml:space="preserve"> </w:t>
      </w:r>
      <w:r w:rsidR="00B23095">
        <w:rPr>
          <w:rFonts w:eastAsia="Arial"/>
          <w:color w:val="000000"/>
        </w:rPr>
        <w:t>facilitated</w:t>
      </w:r>
      <w:r w:rsidR="00B23095" w:rsidRPr="007C4840">
        <w:rPr>
          <w:rFonts w:eastAsia="Arial"/>
          <w:color w:val="000000"/>
        </w:rPr>
        <w:t xml:space="preserve"> </w:t>
      </w:r>
      <w:r w:rsidRPr="007C4840">
        <w:rPr>
          <w:rFonts w:eastAsia="Arial"/>
          <w:color w:val="000000"/>
        </w:rPr>
        <w:t xml:space="preserve">sampling at North Morwell wetland.  Greg Fletcher and Oakley Gasson, Wimmera CMA, provided logistical </w:t>
      </w:r>
      <w:r w:rsidR="00B773D4" w:rsidRPr="007C4840">
        <w:rPr>
          <w:rFonts w:eastAsia="Arial"/>
          <w:color w:val="000000"/>
        </w:rPr>
        <w:t xml:space="preserve">and funding </w:t>
      </w:r>
      <w:r w:rsidRPr="007C4840">
        <w:rPr>
          <w:rFonts w:eastAsia="Arial"/>
          <w:color w:val="000000"/>
        </w:rPr>
        <w:t xml:space="preserve">support for </w:t>
      </w:r>
      <w:r w:rsidR="00095A77">
        <w:rPr>
          <w:rFonts w:eastAsia="Arial"/>
          <w:color w:val="000000"/>
        </w:rPr>
        <w:t>C</w:t>
      </w:r>
      <w:r w:rsidRPr="007C4840">
        <w:rPr>
          <w:rFonts w:eastAsia="Arial"/>
          <w:color w:val="000000"/>
        </w:rPr>
        <w:t xml:space="preserve">arp sampling.  </w:t>
      </w:r>
    </w:p>
    <w:p w14:paraId="400F08F9" w14:textId="77777777" w:rsidR="0030164F" w:rsidRDefault="0030164F" w:rsidP="0052552C">
      <w:pPr>
        <w:spacing w:before="120" w:line="360" w:lineRule="auto"/>
        <w:jc w:val="both"/>
        <w:rPr>
          <w:rFonts w:eastAsia="Arial"/>
          <w:color w:val="000000"/>
        </w:rPr>
      </w:pPr>
    </w:p>
    <w:p w14:paraId="75683E75" w14:textId="530AEEC3" w:rsidR="00E528AF" w:rsidRDefault="00046D48" w:rsidP="0052552C">
      <w:pPr>
        <w:spacing w:before="120" w:line="360" w:lineRule="auto"/>
        <w:jc w:val="both"/>
        <w:rPr>
          <w:rFonts w:eastAsia="Arial"/>
          <w:color w:val="000000"/>
        </w:rPr>
      </w:pPr>
      <w:r w:rsidRPr="007C4840">
        <w:rPr>
          <w:rFonts w:eastAsia="Arial"/>
          <w:color w:val="000000"/>
        </w:rPr>
        <w:t>O</w:t>
      </w:r>
      <w:r w:rsidR="00A639CB" w:rsidRPr="007C4840">
        <w:rPr>
          <w:rFonts w:eastAsia="Arial"/>
          <w:color w:val="000000"/>
        </w:rPr>
        <w:t xml:space="preserve">ur grateful thanks </w:t>
      </w:r>
      <w:r w:rsidR="00E528AF">
        <w:rPr>
          <w:rFonts w:eastAsia="Arial"/>
          <w:color w:val="000000"/>
        </w:rPr>
        <w:t xml:space="preserve">go </w:t>
      </w:r>
      <w:r w:rsidR="00A639CB" w:rsidRPr="007C4840">
        <w:rPr>
          <w:rFonts w:eastAsia="Arial"/>
          <w:color w:val="000000"/>
        </w:rPr>
        <w:t>to Matt Barwick, Jennifer Marshall</w:t>
      </w:r>
      <w:r w:rsidR="000D7A44">
        <w:rPr>
          <w:rFonts w:eastAsia="Arial"/>
          <w:color w:val="000000"/>
        </w:rPr>
        <w:t xml:space="preserve">, </w:t>
      </w:r>
      <w:r w:rsidR="00A639CB" w:rsidRPr="007C4840">
        <w:rPr>
          <w:rFonts w:eastAsia="Arial"/>
          <w:color w:val="000000"/>
        </w:rPr>
        <w:t xml:space="preserve">Toby Piddocke </w:t>
      </w:r>
      <w:r w:rsidR="000D7A44">
        <w:rPr>
          <w:rFonts w:eastAsia="Arial"/>
          <w:color w:val="000000"/>
        </w:rPr>
        <w:t xml:space="preserve">and Jamie Allnutt </w:t>
      </w:r>
      <w:r w:rsidR="00A639CB" w:rsidRPr="007C4840">
        <w:rPr>
          <w:rFonts w:eastAsia="Arial"/>
          <w:color w:val="000000"/>
        </w:rPr>
        <w:t xml:space="preserve">(FRDC) for </w:t>
      </w:r>
      <w:r w:rsidR="001E7A08">
        <w:rPr>
          <w:rFonts w:eastAsia="Arial"/>
          <w:color w:val="000000"/>
        </w:rPr>
        <w:t>project management</w:t>
      </w:r>
      <w:r w:rsidR="00A639CB" w:rsidRPr="007C4840">
        <w:rPr>
          <w:rFonts w:eastAsia="Arial"/>
          <w:color w:val="000000"/>
        </w:rPr>
        <w:t xml:space="preserve"> and support</w:t>
      </w:r>
      <w:r w:rsidR="00E528AF">
        <w:rPr>
          <w:rFonts w:eastAsia="Arial"/>
          <w:color w:val="000000"/>
        </w:rPr>
        <w:t>, and to</w:t>
      </w:r>
      <w:r w:rsidR="00A65847">
        <w:rPr>
          <w:rFonts w:eastAsia="Arial"/>
          <w:color w:val="000000"/>
        </w:rPr>
        <w:t xml:space="preserve"> Charles Todd, Arthur Rylah Institute</w:t>
      </w:r>
      <w:r w:rsidR="001E7A08">
        <w:rPr>
          <w:rFonts w:eastAsia="Arial"/>
          <w:color w:val="000000"/>
        </w:rPr>
        <w:t xml:space="preserve"> and Brenton Zampatti (SARDI)</w:t>
      </w:r>
      <w:r w:rsidR="00A65847">
        <w:rPr>
          <w:rFonts w:eastAsia="Arial"/>
          <w:color w:val="000000"/>
        </w:rPr>
        <w:t xml:space="preserve"> for contributions during project inception.  </w:t>
      </w:r>
      <w:r w:rsidR="0067148B">
        <w:rPr>
          <w:rFonts w:eastAsia="Arial"/>
          <w:color w:val="000000"/>
        </w:rPr>
        <w:t xml:space="preserve">We thank two anonymous independent reviewers for constructive comments that improved an earlier version of this report.  Thanks to Pam Clunie, Arthur Rylah Institute, for editing the report.  </w:t>
      </w:r>
      <w:r w:rsidRPr="007C4840">
        <w:rPr>
          <w:rFonts w:eastAsia="Arial"/>
          <w:color w:val="000000"/>
        </w:rPr>
        <w:t xml:space="preserve">Finally, we thank commercial </w:t>
      </w:r>
      <w:r w:rsidR="00095A77">
        <w:rPr>
          <w:rFonts w:eastAsia="Arial"/>
          <w:color w:val="000000"/>
        </w:rPr>
        <w:t>C</w:t>
      </w:r>
      <w:r w:rsidRPr="007C4840">
        <w:rPr>
          <w:rFonts w:eastAsia="Arial"/>
          <w:color w:val="000000"/>
        </w:rPr>
        <w:t xml:space="preserve">arp fishers Keith Bell (K&amp;C Fisheries Global) and Gary Warwick for their personal data, observations and contributions to the project. </w:t>
      </w:r>
    </w:p>
    <w:p w14:paraId="61D4E11B" w14:textId="77777777" w:rsidR="00E528AF" w:rsidRDefault="00E528AF" w:rsidP="0052552C">
      <w:pPr>
        <w:spacing w:before="120" w:line="360" w:lineRule="auto"/>
        <w:jc w:val="both"/>
        <w:rPr>
          <w:rFonts w:eastAsia="Arial"/>
          <w:color w:val="000000"/>
        </w:rPr>
      </w:pPr>
    </w:p>
    <w:p w14:paraId="1E4C0224" w14:textId="3B30FFDF" w:rsidR="002E6A0D" w:rsidRPr="0052552C" w:rsidRDefault="00A639CB" w:rsidP="0052552C">
      <w:pPr>
        <w:spacing w:before="120" w:line="360" w:lineRule="auto"/>
        <w:jc w:val="both"/>
        <w:rPr>
          <w:rFonts w:eastAsia="Arial"/>
          <w:color w:val="000000"/>
        </w:rPr>
      </w:pPr>
      <w:r w:rsidRPr="007C4840">
        <w:rPr>
          <w:rFonts w:eastAsia="Arial"/>
          <w:color w:val="000000"/>
        </w:rPr>
        <w:t>This project was completed under Victorian Fisheries Permit</w:t>
      </w:r>
      <w:r w:rsidR="00095A77">
        <w:rPr>
          <w:rFonts w:eastAsia="Arial"/>
          <w:color w:val="000000"/>
        </w:rPr>
        <w:t>s</w:t>
      </w:r>
      <w:r w:rsidRPr="007C4840">
        <w:rPr>
          <w:rFonts w:eastAsia="Arial"/>
          <w:color w:val="000000"/>
        </w:rPr>
        <w:t xml:space="preserve"> RP827</w:t>
      </w:r>
      <w:r w:rsidR="0052552C">
        <w:rPr>
          <w:rFonts w:eastAsia="Arial"/>
          <w:color w:val="000000"/>
        </w:rPr>
        <w:t xml:space="preserve">, </w:t>
      </w:r>
      <w:r w:rsidRPr="007C4840">
        <w:rPr>
          <w:rFonts w:eastAsia="Arial"/>
          <w:color w:val="000000"/>
        </w:rPr>
        <w:t>RP1196</w:t>
      </w:r>
      <w:r w:rsidR="0052552C" w:rsidRPr="0052552C">
        <w:rPr>
          <w:rFonts w:eastAsia="Arial"/>
          <w:color w:val="000000"/>
        </w:rPr>
        <w:t xml:space="preserve"> </w:t>
      </w:r>
      <w:r w:rsidR="0052552C" w:rsidRPr="007C4840">
        <w:rPr>
          <w:rFonts w:eastAsia="Arial"/>
          <w:color w:val="000000"/>
        </w:rPr>
        <w:t>and ARI animal ethics permit AEC 17-010</w:t>
      </w:r>
      <w:r w:rsidR="0052552C">
        <w:rPr>
          <w:rFonts w:eastAsia="Arial"/>
          <w:color w:val="000000"/>
        </w:rPr>
        <w:t>;</w:t>
      </w:r>
      <w:r w:rsidRPr="007C4840">
        <w:rPr>
          <w:rFonts w:eastAsia="Arial"/>
          <w:color w:val="000000"/>
        </w:rPr>
        <w:t xml:space="preserve"> </w:t>
      </w:r>
      <w:r w:rsidR="002E6A0D" w:rsidRPr="007C4840">
        <w:rPr>
          <w:rFonts w:eastAsia="Arial"/>
          <w:color w:val="000000"/>
        </w:rPr>
        <w:t xml:space="preserve">NSW Fisheries </w:t>
      </w:r>
      <w:r w:rsidR="002E6A0D">
        <w:rPr>
          <w:rFonts w:eastAsia="Arial"/>
          <w:color w:val="000000"/>
        </w:rPr>
        <w:t xml:space="preserve">and Animal Care and Ethics </w:t>
      </w:r>
      <w:r w:rsidR="002E6A0D" w:rsidRPr="007C4840">
        <w:rPr>
          <w:rFonts w:eastAsia="Arial"/>
          <w:color w:val="000000"/>
        </w:rPr>
        <w:t>Permit</w:t>
      </w:r>
      <w:r w:rsidR="002E6A0D">
        <w:rPr>
          <w:rFonts w:eastAsia="Arial"/>
          <w:color w:val="000000"/>
        </w:rPr>
        <w:t>s</w:t>
      </w:r>
      <w:r w:rsidR="002E6A0D" w:rsidRPr="007C4840">
        <w:rPr>
          <w:rFonts w:eastAsia="Arial"/>
          <w:color w:val="000000"/>
        </w:rPr>
        <w:t xml:space="preserve"> </w:t>
      </w:r>
      <w:r w:rsidR="002E6A0D">
        <w:rPr>
          <w:rFonts w:eastAsia="Arial"/>
          <w:color w:val="000000"/>
        </w:rPr>
        <w:t>ACEC 17/05 and P01/0059(A)-4.0</w:t>
      </w:r>
      <w:r w:rsidRPr="007C4840">
        <w:rPr>
          <w:rFonts w:eastAsia="Arial"/>
          <w:color w:val="000000"/>
        </w:rPr>
        <w:t>Permit F93/158(C)-9.0</w:t>
      </w:r>
      <w:r w:rsidR="0052552C">
        <w:rPr>
          <w:rFonts w:eastAsia="Arial"/>
          <w:color w:val="000000"/>
        </w:rPr>
        <w:t>;</w:t>
      </w:r>
      <w:r w:rsidR="005363EF">
        <w:rPr>
          <w:rFonts w:eastAsia="Arial"/>
          <w:color w:val="000000"/>
        </w:rPr>
        <w:t xml:space="preserve"> South Australian Fisheries Management Act 2007: Section 115, Ministerial Exemption ME9903001</w:t>
      </w:r>
      <w:r w:rsidR="0052552C">
        <w:rPr>
          <w:rFonts w:eastAsia="Arial"/>
          <w:color w:val="000000"/>
        </w:rPr>
        <w:t xml:space="preserve">; </w:t>
      </w:r>
      <w:r w:rsidR="002E6A0D">
        <w:rPr>
          <w:rFonts w:eastAsia="Arial"/>
          <w:color w:val="000000"/>
        </w:rPr>
        <w:t>Qld General Fisheries Permit 186281, Qld Animal Ethics Permit CA2017/09/1106</w:t>
      </w:r>
      <w:r w:rsidR="00DF06B7">
        <w:rPr>
          <w:rFonts w:eastAsia="Arial"/>
          <w:color w:val="000000"/>
        </w:rPr>
        <w:t xml:space="preserve">, and ACT EPSDD Ethics permit </w:t>
      </w:r>
      <w:r w:rsidR="00DF06B7" w:rsidRPr="000A35A2">
        <w:rPr>
          <w:rFonts w:eastAsia="Arial"/>
          <w:color w:val="000000"/>
        </w:rPr>
        <w:t>CEAE 13-18</w:t>
      </w:r>
      <w:r w:rsidR="0052552C">
        <w:rPr>
          <w:rFonts w:eastAsia="Arial"/>
          <w:color w:val="000000"/>
        </w:rPr>
        <w:t>.</w:t>
      </w:r>
    </w:p>
    <w:p w14:paraId="4137FCBF" w14:textId="77777777" w:rsidR="00193FD1" w:rsidRPr="00243764" w:rsidRDefault="00193FD1" w:rsidP="00DC3852"/>
    <w:p w14:paraId="1BE81257" w14:textId="77777777" w:rsidR="004578FA" w:rsidRPr="00243764" w:rsidRDefault="00755ED3" w:rsidP="00B2382F">
      <w:pPr>
        <w:pStyle w:val="TOCtitle"/>
      </w:pPr>
      <w:r>
        <w:br w:type="page"/>
      </w:r>
      <w:r w:rsidR="004578FA" w:rsidRPr="00243764">
        <w:lastRenderedPageBreak/>
        <w:t>C</w:t>
      </w:r>
      <w:r w:rsidR="00B025B6" w:rsidRPr="00243764">
        <w:t>ontents</w:t>
      </w:r>
    </w:p>
    <w:p w14:paraId="54A99E51" w14:textId="0304907F" w:rsidR="00554CCD"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554CCD">
        <w:t>Acknowledgements</w:t>
      </w:r>
      <w:r w:rsidR="00554CCD">
        <w:tab/>
      </w:r>
      <w:r w:rsidR="00554CCD">
        <w:fldChar w:fldCharType="begin"/>
      </w:r>
      <w:r w:rsidR="00554CCD">
        <w:instrText xml:space="preserve"> PAGEREF _Toc24106510 \h </w:instrText>
      </w:r>
      <w:r w:rsidR="00554CCD">
        <w:fldChar w:fldCharType="separate"/>
      </w:r>
      <w:r w:rsidR="00554CCD">
        <w:t>4</w:t>
      </w:r>
      <w:r w:rsidR="00554CCD">
        <w:fldChar w:fldCharType="end"/>
      </w:r>
    </w:p>
    <w:p w14:paraId="0A2B6BCF" w14:textId="1D41896A" w:rsidR="00554CCD" w:rsidRDefault="00554CCD">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_Toc24106511 \h </w:instrText>
      </w:r>
      <w:r>
        <w:fldChar w:fldCharType="separate"/>
      </w:r>
      <w:r>
        <w:t>8</w:t>
      </w:r>
      <w:r>
        <w:fldChar w:fldCharType="end"/>
      </w:r>
    </w:p>
    <w:p w14:paraId="3ED3AAA2" w14:textId="669BFE53" w:rsidR="00554CCD" w:rsidRDefault="00554CCD">
      <w:pPr>
        <w:pStyle w:val="TOC2"/>
        <w:rPr>
          <w:rFonts w:asciiTheme="minorHAnsi" w:eastAsiaTheme="minorEastAsia" w:hAnsiTheme="minorHAnsi" w:cstheme="minorBidi"/>
          <w:bCs w:val="0"/>
          <w:sz w:val="22"/>
          <w:szCs w:val="22"/>
        </w:rPr>
      </w:pPr>
      <w:r>
        <w:t>Background</w:t>
      </w:r>
      <w:r>
        <w:tab/>
      </w:r>
      <w:r>
        <w:fldChar w:fldCharType="begin"/>
      </w:r>
      <w:r>
        <w:instrText xml:space="preserve"> PAGEREF _Toc24106512 \h </w:instrText>
      </w:r>
      <w:r>
        <w:fldChar w:fldCharType="separate"/>
      </w:r>
      <w:r>
        <w:t>8</w:t>
      </w:r>
      <w:r>
        <w:fldChar w:fldCharType="end"/>
      </w:r>
    </w:p>
    <w:p w14:paraId="5945D8CD" w14:textId="45A347AB" w:rsidR="00554CCD" w:rsidRDefault="00554CCD">
      <w:pPr>
        <w:pStyle w:val="TOC2"/>
        <w:rPr>
          <w:rFonts w:asciiTheme="minorHAnsi" w:eastAsiaTheme="minorEastAsia" w:hAnsiTheme="minorHAnsi" w:cstheme="minorBidi"/>
          <w:bCs w:val="0"/>
          <w:sz w:val="22"/>
          <w:szCs w:val="22"/>
        </w:rPr>
      </w:pPr>
      <w:r>
        <w:t>Aim</w:t>
      </w:r>
      <w:r>
        <w:tab/>
      </w:r>
      <w:r>
        <w:fldChar w:fldCharType="begin"/>
      </w:r>
      <w:r>
        <w:instrText xml:space="preserve"> PAGEREF _Toc24106513 \h </w:instrText>
      </w:r>
      <w:r>
        <w:fldChar w:fldCharType="separate"/>
      </w:r>
      <w:r>
        <w:t>8</w:t>
      </w:r>
      <w:r>
        <w:fldChar w:fldCharType="end"/>
      </w:r>
    </w:p>
    <w:p w14:paraId="679B030B" w14:textId="797B2AC5" w:rsidR="00554CCD" w:rsidRDefault="00554CCD">
      <w:pPr>
        <w:pStyle w:val="TOC2"/>
        <w:rPr>
          <w:rFonts w:asciiTheme="minorHAnsi" w:eastAsiaTheme="minorEastAsia" w:hAnsiTheme="minorHAnsi" w:cstheme="minorBidi"/>
          <w:bCs w:val="0"/>
          <w:sz w:val="22"/>
          <w:szCs w:val="22"/>
        </w:rPr>
      </w:pPr>
      <w:r>
        <w:t>Methods</w:t>
      </w:r>
      <w:r>
        <w:tab/>
      </w:r>
      <w:r>
        <w:fldChar w:fldCharType="begin"/>
      </w:r>
      <w:r>
        <w:instrText xml:space="preserve"> PAGEREF _Toc24106514 \h </w:instrText>
      </w:r>
      <w:r>
        <w:fldChar w:fldCharType="separate"/>
      </w:r>
      <w:r>
        <w:t>8</w:t>
      </w:r>
      <w:r>
        <w:fldChar w:fldCharType="end"/>
      </w:r>
    </w:p>
    <w:p w14:paraId="40D09D47" w14:textId="098E0042" w:rsidR="00554CCD" w:rsidRDefault="00554CCD">
      <w:pPr>
        <w:pStyle w:val="TOC2"/>
        <w:rPr>
          <w:rFonts w:asciiTheme="minorHAnsi" w:eastAsiaTheme="minorEastAsia" w:hAnsiTheme="minorHAnsi" w:cstheme="minorBidi"/>
          <w:bCs w:val="0"/>
          <w:sz w:val="22"/>
          <w:szCs w:val="22"/>
        </w:rPr>
      </w:pPr>
      <w:r>
        <w:t>Results</w:t>
      </w:r>
      <w:r>
        <w:tab/>
      </w:r>
      <w:r>
        <w:fldChar w:fldCharType="begin"/>
      </w:r>
      <w:r>
        <w:instrText xml:space="preserve"> PAGEREF _Toc24106515 \h </w:instrText>
      </w:r>
      <w:r>
        <w:fldChar w:fldCharType="separate"/>
      </w:r>
      <w:r>
        <w:t>9</w:t>
      </w:r>
      <w:r>
        <w:fldChar w:fldCharType="end"/>
      </w:r>
    </w:p>
    <w:p w14:paraId="1E2E964B" w14:textId="56849D36" w:rsidR="00554CCD" w:rsidRDefault="00554CCD">
      <w:pPr>
        <w:pStyle w:val="TOC2"/>
        <w:rPr>
          <w:rFonts w:asciiTheme="minorHAnsi" w:eastAsiaTheme="minorEastAsia" w:hAnsiTheme="minorHAnsi" w:cstheme="minorBidi"/>
          <w:bCs w:val="0"/>
          <w:sz w:val="22"/>
          <w:szCs w:val="22"/>
        </w:rPr>
      </w:pPr>
      <w:r>
        <w:t>Conclusions and management implications</w:t>
      </w:r>
      <w:r>
        <w:tab/>
      </w:r>
      <w:r>
        <w:fldChar w:fldCharType="begin"/>
      </w:r>
      <w:r>
        <w:instrText xml:space="preserve"> PAGEREF _Toc24106516 \h </w:instrText>
      </w:r>
      <w:r>
        <w:fldChar w:fldCharType="separate"/>
      </w:r>
      <w:r>
        <w:t>12</w:t>
      </w:r>
      <w:r>
        <w:fldChar w:fldCharType="end"/>
      </w:r>
    </w:p>
    <w:p w14:paraId="7C488B7E" w14:textId="28DC71F3" w:rsidR="00554CCD" w:rsidRDefault="00554CCD">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_Toc24106517 \h </w:instrText>
      </w:r>
      <w:r>
        <w:fldChar w:fldCharType="separate"/>
      </w:r>
      <w:r>
        <w:t>13</w:t>
      </w:r>
      <w:r>
        <w:fldChar w:fldCharType="end"/>
      </w:r>
    </w:p>
    <w:p w14:paraId="061C4F39" w14:textId="17680D64" w:rsidR="00554CCD" w:rsidRDefault="00554CCD">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Objective</w:t>
      </w:r>
      <w:r>
        <w:tab/>
      </w:r>
      <w:r>
        <w:fldChar w:fldCharType="begin"/>
      </w:r>
      <w:r>
        <w:instrText xml:space="preserve"> PAGEREF _Toc24106518 \h </w:instrText>
      </w:r>
      <w:r>
        <w:fldChar w:fldCharType="separate"/>
      </w:r>
      <w:r>
        <w:t>15</w:t>
      </w:r>
      <w:r>
        <w:fldChar w:fldCharType="end"/>
      </w:r>
    </w:p>
    <w:p w14:paraId="0717E74C" w14:textId="618BE34D" w:rsidR="00554CCD" w:rsidRDefault="00554CCD">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_Toc24106519 \h </w:instrText>
      </w:r>
      <w:r>
        <w:fldChar w:fldCharType="separate"/>
      </w:r>
      <w:r>
        <w:t>15</w:t>
      </w:r>
      <w:r>
        <w:fldChar w:fldCharType="end"/>
      </w:r>
    </w:p>
    <w:p w14:paraId="3B10FAD1" w14:textId="7EE7D07B"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3.1</w:t>
      </w:r>
      <w:r>
        <w:rPr>
          <w:rFonts w:asciiTheme="minorHAnsi" w:eastAsiaTheme="minorEastAsia" w:hAnsiTheme="minorHAnsi" w:cstheme="minorBidi"/>
          <w:bCs w:val="0"/>
          <w:sz w:val="22"/>
          <w:szCs w:val="22"/>
        </w:rPr>
        <w:tab/>
      </w:r>
      <w:r>
        <w:t>Overview of the conceptual framework for estimating biomass</w:t>
      </w:r>
      <w:r>
        <w:tab/>
      </w:r>
      <w:r>
        <w:fldChar w:fldCharType="begin"/>
      </w:r>
      <w:r>
        <w:instrText xml:space="preserve"> PAGEREF _Toc24106520 \h </w:instrText>
      </w:r>
      <w:r>
        <w:fldChar w:fldCharType="separate"/>
      </w:r>
      <w:r>
        <w:t>15</w:t>
      </w:r>
      <w:r>
        <w:fldChar w:fldCharType="end"/>
      </w:r>
    </w:p>
    <w:p w14:paraId="15730436" w14:textId="58B54633"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3.2</w:t>
      </w:r>
      <w:r>
        <w:rPr>
          <w:rFonts w:asciiTheme="minorHAnsi" w:eastAsiaTheme="minorEastAsia" w:hAnsiTheme="minorHAnsi" w:cstheme="minorBidi"/>
          <w:bCs w:val="0"/>
          <w:sz w:val="22"/>
          <w:szCs w:val="22"/>
        </w:rPr>
        <w:tab/>
      </w:r>
      <w:r>
        <w:t>Development of spatial layers and river attributes (Step 1)</w:t>
      </w:r>
      <w:r>
        <w:tab/>
      </w:r>
      <w:r>
        <w:fldChar w:fldCharType="begin"/>
      </w:r>
      <w:r>
        <w:instrText xml:space="preserve"> PAGEREF _Toc24106521 \h </w:instrText>
      </w:r>
      <w:r>
        <w:fldChar w:fldCharType="separate"/>
      </w:r>
      <w:r>
        <w:t>18</w:t>
      </w:r>
      <w:r>
        <w:fldChar w:fldCharType="end"/>
      </w:r>
    </w:p>
    <w:p w14:paraId="78754EC0" w14:textId="75EFC777"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3.3</w:t>
      </w:r>
      <w:r>
        <w:rPr>
          <w:rFonts w:asciiTheme="minorHAnsi" w:eastAsiaTheme="minorEastAsia" w:hAnsiTheme="minorHAnsi" w:cstheme="minorBidi"/>
          <w:bCs w:val="0"/>
          <w:sz w:val="22"/>
          <w:szCs w:val="22"/>
        </w:rPr>
        <w:tab/>
      </w:r>
      <w:r>
        <w:t>Predicting CPUE and average body mass of Carp for rivers and waterbodies (Steps 2 and 3)</w:t>
      </w:r>
      <w:r>
        <w:tab/>
      </w:r>
      <w:r>
        <w:fldChar w:fldCharType="begin"/>
      </w:r>
      <w:r>
        <w:instrText xml:space="preserve"> PAGEREF _Toc24106522 \h </w:instrText>
      </w:r>
      <w:r>
        <w:fldChar w:fldCharType="separate"/>
      </w:r>
      <w:r>
        <w:t>27</w:t>
      </w:r>
      <w:r>
        <w:fldChar w:fldCharType="end"/>
      </w:r>
    </w:p>
    <w:p w14:paraId="475B125D" w14:textId="6C1E439E"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3.4</w:t>
      </w:r>
      <w:r>
        <w:rPr>
          <w:rFonts w:asciiTheme="minorHAnsi" w:eastAsiaTheme="minorEastAsia" w:hAnsiTheme="minorHAnsi" w:cstheme="minorBidi"/>
          <w:bCs w:val="0"/>
          <w:sz w:val="22"/>
          <w:szCs w:val="22"/>
        </w:rPr>
        <w:tab/>
      </w:r>
      <w:r>
        <w:t>Conversion factors (Steps 4 and 5)</w:t>
      </w:r>
      <w:r>
        <w:tab/>
      </w:r>
      <w:r>
        <w:fldChar w:fldCharType="begin"/>
      </w:r>
      <w:r>
        <w:instrText xml:space="preserve"> PAGEREF _Toc24106523 \h </w:instrText>
      </w:r>
      <w:r>
        <w:fldChar w:fldCharType="separate"/>
      </w:r>
      <w:r>
        <w:t>28</w:t>
      </w:r>
      <w:r>
        <w:fldChar w:fldCharType="end"/>
      </w:r>
    </w:p>
    <w:p w14:paraId="0BDC41F2" w14:textId="08F96EEF" w:rsidR="00554CCD" w:rsidRDefault="00554CCD">
      <w:pPr>
        <w:pStyle w:val="TOC3"/>
        <w:rPr>
          <w:rFonts w:asciiTheme="minorHAnsi" w:eastAsiaTheme="minorEastAsia" w:hAnsiTheme="minorHAnsi" w:cstheme="minorBidi"/>
          <w:sz w:val="22"/>
          <w:szCs w:val="22"/>
          <w:lang w:eastAsia="en-AU"/>
        </w:rPr>
      </w:pPr>
      <w:r w:rsidRPr="00A143E0">
        <w:rPr>
          <w:rFonts w:eastAsia="Arial"/>
        </w:rPr>
        <w:t>3.4.1</w:t>
      </w:r>
      <w:r>
        <w:rPr>
          <w:rFonts w:asciiTheme="minorHAnsi" w:eastAsiaTheme="minorEastAsia" w:hAnsiTheme="minorHAnsi" w:cstheme="minorBidi"/>
          <w:sz w:val="22"/>
          <w:szCs w:val="22"/>
          <w:lang w:eastAsia="en-AU"/>
        </w:rPr>
        <w:tab/>
      </w:r>
      <w:r w:rsidRPr="00A143E0">
        <w:rPr>
          <w:rFonts w:eastAsia="Arial"/>
        </w:rPr>
        <w:t>Converting CPUE to density of Carp</w:t>
      </w:r>
      <w:r>
        <w:tab/>
      </w:r>
      <w:r>
        <w:fldChar w:fldCharType="begin"/>
      </w:r>
      <w:r>
        <w:instrText xml:space="preserve"> PAGEREF _Toc24106524 \h </w:instrText>
      </w:r>
      <w:r>
        <w:fldChar w:fldCharType="separate"/>
      </w:r>
      <w:r>
        <w:t>28</w:t>
      </w:r>
      <w:r>
        <w:fldChar w:fldCharType="end"/>
      </w:r>
    </w:p>
    <w:p w14:paraId="1BDA9152" w14:textId="1F4067B4" w:rsidR="00554CCD" w:rsidRDefault="00554CCD">
      <w:pPr>
        <w:pStyle w:val="TOC3"/>
        <w:rPr>
          <w:rFonts w:asciiTheme="minorHAnsi" w:eastAsiaTheme="minorEastAsia" w:hAnsiTheme="minorHAnsi" w:cstheme="minorBidi"/>
          <w:sz w:val="22"/>
          <w:szCs w:val="22"/>
          <w:lang w:eastAsia="en-AU"/>
        </w:rPr>
      </w:pPr>
      <w:r>
        <w:t>3.4.2</w:t>
      </w:r>
      <w:r>
        <w:rPr>
          <w:rFonts w:asciiTheme="minorHAnsi" w:eastAsiaTheme="minorEastAsia" w:hAnsiTheme="minorHAnsi" w:cstheme="minorBidi"/>
          <w:sz w:val="22"/>
          <w:szCs w:val="22"/>
          <w:lang w:eastAsia="en-AU"/>
        </w:rPr>
        <w:tab/>
      </w:r>
      <w:r w:rsidRPr="00A143E0">
        <w:rPr>
          <w:lang w:val="en-US"/>
        </w:rPr>
        <w:t>Assessing habitat utilisation in lakes and storages</w:t>
      </w:r>
      <w:r>
        <w:tab/>
      </w:r>
      <w:r>
        <w:fldChar w:fldCharType="begin"/>
      </w:r>
      <w:r>
        <w:instrText xml:space="preserve"> PAGEREF _Toc24106525 \h </w:instrText>
      </w:r>
      <w:r>
        <w:fldChar w:fldCharType="separate"/>
      </w:r>
      <w:r>
        <w:t>29</w:t>
      </w:r>
      <w:r>
        <w:fldChar w:fldCharType="end"/>
      </w:r>
    </w:p>
    <w:p w14:paraId="2B05B74E" w14:textId="583BF5E9"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3.5</w:t>
      </w:r>
      <w:r>
        <w:rPr>
          <w:rFonts w:asciiTheme="minorHAnsi" w:eastAsiaTheme="minorEastAsia" w:hAnsiTheme="minorHAnsi" w:cstheme="minorBidi"/>
          <w:bCs w:val="0"/>
          <w:sz w:val="22"/>
          <w:szCs w:val="22"/>
        </w:rPr>
        <w:tab/>
      </w:r>
      <w:r>
        <w:t>Juvenile (&lt;150 mm fish) biomass (Step 6)</w:t>
      </w:r>
      <w:r>
        <w:tab/>
      </w:r>
      <w:r>
        <w:fldChar w:fldCharType="begin"/>
      </w:r>
      <w:r>
        <w:instrText xml:space="preserve"> PAGEREF _Toc24106526 \h </w:instrText>
      </w:r>
      <w:r>
        <w:fldChar w:fldCharType="separate"/>
      </w:r>
      <w:r>
        <w:t>30</w:t>
      </w:r>
      <w:r>
        <w:fldChar w:fldCharType="end"/>
      </w:r>
    </w:p>
    <w:p w14:paraId="1555EDE0" w14:textId="60B78EC8"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3.6</w:t>
      </w:r>
      <w:r>
        <w:rPr>
          <w:rFonts w:asciiTheme="minorHAnsi" w:eastAsiaTheme="minorEastAsia" w:hAnsiTheme="minorHAnsi" w:cstheme="minorBidi"/>
          <w:bCs w:val="0"/>
          <w:sz w:val="22"/>
          <w:szCs w:val="22"/>
        </w:rPr>
        <w:tab/>
      </w:r>
      <w:r>
        <w:t>Estimating biomass (Step 7)</w:t>
      </w:r>
      <w:r>
        <w:tab/>
      </w:r>
      <w:r>
        <w:fldChar w:fldCharType="begin"/>
      </w:r>
      <w:r>
        <w:instrText xml:space="preserve"> PAGEREF _Toc24106527 \h </w:instrText>
      </w:r>
      <w:r>
        <w:fldChar w:fldCharType="separate"/>
      </w:r>
      <w:r>
        <w:t>31</w:t>
      </w:r>
      <w:r>
        <w:fldChar w:fldCharType="end"/>
      </w:r>
    </w:p>
    <w:p w14:paraId="1C93693E" w14:textId="72A4446E"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3.7</w:t>
      </w:r>
      <w:r>
        <w:rPr>
          <w:rFonts w:asciiTheme="minorHAnsi" w:eastAsiaTheme="minorEastAsia" w:hAnsiTheme="minorHAnsi" w:cstheme="minorBidi"/>
          <w:bCs w:val="0"/>
          <w:sz w:val="22"/>
          <w:szCs w:val="22"/>
        </w:rPr>
        <w:tab/>
      </w:r>
      <w:r>
        <w:t>Model validation</w:t>
      </w:r>
      <w:r>
        <w:tab/>
      </w:r>
      <w:r>
        <w:fldChar w:fldCharType="begin"/>
      </w:r>
      <w:r>
        <w:instrText xml:space="preserve"> PAGEREF _Toc24106528 \h </w:instrText>
      </w:r>
      <w:r>
        <w:fldChar w:fldCharType="separate"/>
      </w:r>
      <w:r>
        <w:t>32</w:t>
      </w:r>
      <w:r>
        <w:fldChar w:fldCharType="end"/>
      </w:r>
    </w:p>
    <w:p w14:paraId="5E393235" w14:textId="41BFEDA1"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3.8</w:t>
      </w:r>
      <w:r>
        <w:rPr>
          <w:rFonts w:asciiTheme="minorHAnsi" w:eastAsiaTheme="minorEastAsia" w:hAnsiTheme="minorHAnsi" w:cstheme="minorBidi"/>
          <w:bCs w:val="0"/>
          <w:sz w:val="22"/>
          <w:szCs w:val="22"/>
        </w:rPr>
        <w:tab/>
      </w:r>
      <w:r>
        <w:t>Additional biomass estimates for irrigation channels and Western Australia</w:t>
      </w:r>
      <w:r>
        <w:tab/>
      </w:r>
      <w:r>
        <w:fldChar w:fldCharType="begin"/>
      </w:r>
      <w:r>
        <w:instrText xml:space="preserve"> PAGEREF _Toc24106529 \h </w:instrText>
      </w:r>
      <w:r>
        <w:fldChar w:fldCharType="separate"/>
      </w:r>
      <w:r>
        <w:t>33</w:t>
      </w:r>
      <w:r>
        <w:fldChar w:fldCharType="end"/>
      </w:r>
    </w:p>
    <w:p w14:paraId="53480E6B" w14:textId="5AE47F09" w:rsidR="00554CCD" w:rsidRDefault="00554CCD">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Results</w:t>
      </w:r>
      <w:r>
        <w:tab/>
      </w:r>
      <w:r>
        <w:fldChar w:fldCharType="begin"/>
      </w:r>
      <w:r>
        <w:instrText xml:space="preserve"> PAGEREF _Toc24106530 \h </w:instrText>
      </w:r>
      <w:r>
        <w:fldChar w:fldCharType="separate"/>
      </w:r>
      <w:r>
        <w:t>34</w:t>
      </w:r>
      <w:r>
        <w:fldChar w:fldCharType="end"/>
      </w:r>
    </w:p>
    <w:p w14:paraId="0E5DFFAF" w14:textId="3F54D5EC"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4.1</w:t>
      </w:r>
      <w:r>
        <w:rPr>
          <w:rFonts w:asciiTheme="minorHAnsi" w:eastAsiaTheme="minorEastAsia" w:hAnsiTheme="minorHAnsi" w:cstheme="minorBidi"/>
          <w:bCs w:val="0"/>
          <w:sz w:val="22"/>
          <w:szCs w:val="22"/>
        </w:rPr>
        <w:tab/>
      </w:r>
      <w:r>
        <w:t>National Carp database</w:t>
      </w:r>
      <w:r>
        <w:tab/>
      </w:r>
      <w:r>
        <w:fldChar w:fldCharType="begin"/>
      </w:r>
      <w:r>
        <w:instrText xml:space="preserve"> PAGEREF _Toc24106531 \h </w:instrText>
      </w:r>
      <w:r>
        <w:fldChar w:fldCharType="separate"/>
      </w:r>
      <w:r>
        <w:t>34</w:t>
      </w:r>
      <w:r>
        <w:fldChar w:fldCharType="end"/>
      </w:r>
    </w:p>
    <w:p w14:paraId="472683C3" w14:textId="6EBFA779"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4.2</w:t>
      </w:r>
      <w:r>
        <w:rPr>
          <w:rFonts w:asciiTheme="minorHAnsi" w:eastAsiaTheme="minorEastAsia" w:hAnsiTheme="minorHAnsi" w:cstheme="minorBidi"/>
          <w:bCs w:val="0"/>
          <w:sz w:val="22"/>
          <w:szCs w:val="22"/>
        </w:rPr>
        <w:tab/>
      </w:r>
      <w:r>
        <w:t>GIS mapping of Carp habitat</w:t>
      </w:r>
      <w:r>
        <w:tab/>
      </w:r>
      <w:r>
        <w:fldChar w:fldCharType="begin"/>
      </w:r>
      <w:r>
        <w:instrText xml:space="preserve"> PAGEREF _Toc24106532 \h </w:instrText>
      </w:r>
      <w:r>
        <w:fldChar w:fldCharType="separate"/>
      </w:r>
      <w:r>
        <w:t>37</w:t>
      </w:r>
      <w:r>
        <w:fldChar w:fldCharType="end"/>
      </w:r>
    </w:p>
    <w:p w14:paraId="2B99A99B" w14:textId="74F37AF0"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4.3</w:t>
      </w:r>
      <w:r>
        <w:rPr>
          <w:rFonts w:asciiTheme="minorHAnsi" w:eastAsiaTheme="minorEastAsia" w:hAnsiTheme="minorHAnsi" w:cstheme="minorBidi"/>
          <w:bCs w:val="0"/>
          <w:sz w:val="22"/>
          <w:szCs w:val="22"/>
        </w:rPr>
        <w:tab/>
      </w:r>
      <w:r>
        <w:t>Predicting CPUE and fish mass for rivers and waterbodies</w:t>
      </w:r>
      <w:r>
        <w:tab/>
      </w:r>
      <w:r>
        <w:fldChar w:fldCharType="begin"/>
      </w:r>
      <w:r>
        <w:instrText xml:space="preserve"> PAGEREF _Toc24106533 \h </w:instrText>
      </w:r>
      <w:r>
        <w:fldChar w:fldCharType="separate"/>
      </w:r>
      <w:r>
        <w:t>38</w:t>
      </w:r>
      <w:r>
        <w:fldChar w:fldCharType="end"/>
      </w:r>
    </w:p>
    <w:p w14:paraId="410C6A03" w14:textId="718EC6AA"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4.4</w:t>
      </w:r>
      <w:r>
        <w:rPr>
          <w:rFonts w:asciiTheme="minorHAnsi" w:eastAsiaTheme="minorEastAsia" w:hAnsiTheme="minorHAnsi" w:cstheme="minorBidi"/>
          <w:bCs w:val="0"/>
          <w:sz w:val="22"/>
          <w:szCs w:val="22"/>
        </w:rPr>
        <w:tab/>
      </w:r>
      <w:r>
        <w:t>Predicting Carp densities from efCPUE</w:t>
      </w:r>
      <w:r>
        <w:tab/>
      </w:r>
      <w:r>
        <w:fldChar w:fldCharType="begin"/>
      </w:r>
      <w:r>
        <w:instrText xml:space="preserve"> PAGEREF _Toc24106534 \h </w:instrText>
      </w:r>
      <w:r>
        <w:fldChar w:fldCharType="separate"/>
      </w:r>
      <w:r>
        <w:t>40</w:t>
      </w:r>
      <w:r>
        <w:fldChar w:fldCharType="end"/>
      </w:r>
    </w:p>
    <w:p w14:paraId="144BD29A" w14:textId="78174DE1" w:rsidR="00554CCD" w:rsidRDefault="00554CCD">
      <w:pPr>
        <w:pStyle w:val="TOC3"/>
        <w:rPr>
          <w:rFonts w:asciiTheme="minorHAnsi" w:eastAsiaTheme="minorEastAsia" w:hAnsiTheme="minorHAnsi" w:cstheme="minorBidi"/>
          <w:sz w:val="22"/>
          <w:szCs w:val="22"/>
          <w:lang w:eastAsia="en-AU"/>
        </w:rPr>
      </w:pPr>
      <w:r>
        <w:t>4.4.1</w:t>
      </w:r>
      <w:r>
        <w:rPr>
          <w:rFonts w:asciiTheme="minorHAnsi" w:eastAsiaTheme="minorEastAsia" w:hAnsiTheme="minorHAnsi" w:cstheme="minorBidi"/>
          <w:sz w:val="22"/>
          <w:szCs w:val="22"/>
          <w:lang w:eastAsia="en-AU"/>
        </w:rPr>
        <w:tab/>
      </w:r>
      <w:r>
        <w:t>efCPUE conversion factors</w:t>
      </w:r>
      <w:r>
        <w:tab/>
      </w:r>
      <w:r>
        <w:fldChar w:fldCharType="begin"/>
      </w:r>
      <w:r>
        <w:instrText xml:space="preserve"> PAGEREF _Toc24106535 \h </w:instrText>
      </w:r>
      <w:r>
        <w:fldChar w:fldCharType="separate"/>
      </w:r>
      <w:r>
        <w:t>40</w:t>
      </w:r>
      <w:r>
        <w:fldChar w:fldCharType="end"/>
      </w:r>
    </w:p>
    <w:p w14:paraId="3BDB2BCC" w14:textId="75EDC4B4"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4.5</w:t>
      </w:r>
      <w:r>
        <w:rPr>
          <w:rFonts w:asciiTheme="minorHAnsi" w:eastAsiaTheme="minorEastAsia" w:hAnsiTheme="minorHAnsi" w:cstheme="minorBidi"/>
          <w:bCs w:val="0"/>
          <w:sz w:val="22"/>
          <w:szCs w:val="22"/>
        </w:rPr>
        <w:tab/>
      </w:r>
      <w:r>
        <w:t>Lakes – estimating change in offshore catch rate</w:t>
      </w:r>
      <w:r>
        <w:tab/>
      </w:r>
      <w:r>
        <w:fldChar w:fldCharType="begin"/>
      </w:r>
      <w:r>
        <w:instrText xml:space="preserve"> PAGEREF _Toc24106536 \h </w:instrText>
      </w:r>
      <w:r>
        <w:fldChar w:fldCharType="separate"/>
      </w:r>
      <w:r>
        <w:t>41</w:t>
      </w:r>
      <w:r>
        <w:fldChar w:fldCharType="end"/>
      </w:r>
    </w:p>
    <w:p w14:paraId="622C0062" w14:textId="515260CE" w:rsidR="00554CCD" w:rsidRDefault="00554CCD">
      <w:pPr>
        <w:pStyle w:val="TOC3"/>
        <w:rPr>
          <w:rFonts w:asciiTheme="minorHAnsi" w:eastAsiaTheme="minorEastAsia" w:hAnsiTheme="minorHAnsi" w:cstheme="minorBidi"/>
          <w:sz w:val="22"/>
          <w:szCs w:val="22"/>
          <w:lang w:eastAsia="en-AU"/>
        </w:rPr>
      </w:pPr>
      <w:r>
        <w:t>4.5.1</w:t>
      </w:r>
      <w:r>
        <w:rPr>
          <w:rFonts w:asciiTheme="minorHAnsi" w:eastAsiaTheme="minorEastAsia" w:hAnsiTheme="minorHAnsi" w:cstheme="minorBidi"/>
          <w:sz w:val="22"/>
          <w:szCs w:val="22"/>
          <w:lang w:eastAsia="en-AU"/>
        </w:rPr>
        <w:tab/>
      </w:r>
      <w:r>
        <w:t>Storages – variation with depth</w:t>
      </w:r>
      <w:r>
        <w:tab/>
      </w:r>
      <w:r>
        <w:fldChar w:fldCharType="begin"/>
      </w:r>
      <w:r>
        <w:instrText xml:space="preserve"> PAGEREF _Toc24106537 \h </w:instrText>
      </w:r>
      <w:r>
        <w:fldChar w:fldCharType="separate"/>
      </w:r>
      <w:r>
        <w:t>43</w:t>
      </w:r>
      <w:r>
        <w:fldChar w:fldCharType="end"/>
      </w:r>
    </w:p>
    <w:p w14:paraId="4D17902F" w14:textId="0A7DBF47"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4.6</w:t>
      </w:r>
      <w:r>
        <w:rPr>
          <w:rFonts w:asciiTheme="minorHAnsi" w:eastAsiaTheme="minorEastAsia" w:hAnsiTheme="minorHAnsi" w:cstheme="minorBidi"/>
          <w:bCs w:val="0"/>
          <w:sz w:val="22"/>
          <w:szCs w:val="22"/>
        </w:rPr>
        <w:tab/>
      </w:r>
      <w:r>
        <w:t>Juvenile biomass rate</w:t>
      </w:r>
      <w:r>
        <w:tab/>
      </w:r>
      <w:r>
        <w:fldChar w:fldCharType="begin"/>
      </w:r>
      <w:r>
        <w:instrText xml:space="preserve"> PAGEREF _Toc24106538 \h </w:instrText>
      </w:r>
      <w:r>
        <w:fldChar w:fldCharType="separate"/>
      </w:r>
      <w:r>
        <w:t>44</w:t>
      </w:r>
      <w:r>
        <w:fldChar w:fldCharType="end"/>
      </w:r>
    </w:p>
    <w:p w14:paraId="1C033A16" w14:textId="26D0D8D1"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4.7</w:t>
      </w:r>
      <w:r>
        <w:rPr>
          <w:rFonts w:asciiTheme="minorHAnsi" w:eastAsiaTheme="minorEastAsia" w:hAnsiTheme="minorHAnsi" w:cstheme="minorBidi"/>
          <w:bCs w:val="0"/>
          <w:sz w:val="22"/>
          <w:szCs w:val="22"/>
        </w:rPr>
        <w:tab/>
      </w:r>
      <w:r>
        <w:t>Estimates of Carp biomass</w:t>
      </w:r>
      <w:r>
        <w:tab/>
      </w:r>
      <w:r>
        <w:fldChar w:fldCharType="begin"/>
      </w:r>
      <w:r>
        <w:instrText xml:space="preserve"> PAGEREF _Toc24106539 \h </w:instrText>
      </w:r>
      <w:r>
        <w:fldChar w:fldCharType="separate"/>
      </w:r>
      <w:r>
        <w:t>45</w:t>
      </w:r>
      <w:r>
        <w:fldChar w:fldCharType="end"/>
      </w:r>
    </w:p>
    <w:p w14:paraId="42D81DC2" w14:textId="3A2D1252"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4.8</w:t>
      </w:r>
      <w:r>
        <w:rPr>
          <w:rFonts w:asciiTheme="minorHAnsi" w:eastAsiaTheme="minorEastAsia" w:hAnsiTheme="minorHAnsi" w:cstheme="minorBidi"/>
          <w:bCs w:val="0"/>
          <w:sz w:val="22"/>
          <w:szCs w:val="22"/>
        </w:rPr>
        <w:tab/>
      </w:r>
      <w:r>
        <w:t>Comparison of estimated carp biomass with recorded biomass from standing waterbodies</w:t>
      </w:r>
      <w:r>
        <w:tab/>
      </w:r>
      <w:r>
        <w:fldChar w:fldCharType="begin"/>
      </w:r>
      <w:r>
        <w:instrText xml:space="preserve"> PAGEREF _Toc24106540 \h </w:instrText>
      </w:r>
      <w:r>
        <w:fldChar w:fldCharType="separate"/>
      </w:r>
      <w:r>
        <w:t>47</w:t>
      </w:r>
      <w:r>
        <w:fldChar w:fldCharType="end"/>
      </w:r>
    </w:p>
    <w:p w14:paraId="77FA650E" w14:textId="7F685F1E"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4.9</w:t>
      </w:r>
      <w:r>
        <w:rPr>
          <w:rFonts w:asciiTheme="minorHAnsi" w:eastAsiaTheme="minorEastAsia" w:hAnsiTheme="minorHAnsi" w:cstheme="minorBidi"/>
          <w:bCs w:val="0"/>
          <w:sz w:val="22"/>
          <w:szCs w:val="22"/>
        </w:rPr>
        <w:tab/>
      </w:r>
      <w:r>
        <w:t>Case studies</w:t>
      </w:r>
      <w:r>
        <w:tab/>
      </w:r>
      <w:r>
        <w:fldChar w:fldCharType="begin"/>
      </w:r>
      <w:r>
        <w:instrText xml:space="preserve"> PAGEREF _Toc24106541 \h </w:instrText>
      </w:r>
      <w:r>
        <w:fldChar w:fldCharType="separate"/>
      </w:r>
      <w:r>
        <w:t>48</w:t>
      </w:r>
      <w:r>
        <w:fldChar w:fldCharType="end"/>
      </w:r>
    </w:p>
    <w:p w14:paraId="5C03B229" w14:textId="183670A5" w:rsidR="00554CCD" w:rsidRDefault="00554CCD">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Discussion</w:t>
      </w:r>
      <w:r>
        <w:tab/>
      </w:r>
      <w:r>
        <w:fldChar w:fldCharType="begin"/>
      </w:r>
      <w:r>
        <w:instrText xml:space="preserve"> PAGEREF _Toc24106542 \h </w:instrText>
      </w:r>
      <w:r>
        <w:fldChar w:fldCharType="separate"/>
      </w:r>
      <w:r>
        <w:t>50</w:t>
      </w:r>
      <w:r>
        <w:fldChar w:fldCharType="end"/>
      </w:r>
    </w:p>
    <w:p w14:paraId="14D6B447" w14:textId="4B99FA4C"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5.1</w:t>
      </w:r>
      <w:r>
        <w:rPr>
          <w:rFonts w:asciiTheme="minorHAnsi" w:eastAsiaTheme="minorEastAsia" w:hAnsiTheme="minorHAnsi" w:cstheme="minorBidi"/>
          <w:bCs w:val="0"/>
          <w:sz w:val="22"/>
          <w:szCs w:val="22"/>
        </w:rPr>
        <w:tab/>
      </w:r>
      <w:r>
        <w:t>Estimates of Carp biomass</w:t>
      </w:r>
      <w:r>
        <w:tab/>
      </w:r>
      <w:r>
        <w:fldChar w:fldCharType="begin"/>
      </w:r>
      <w:r>
        <w:instrText xml:space="preserve"> PAGEREF _Toc24106543 \h </w:instrText>
      </w:r>
      <w:r>
        <w:fldChar w:fldCharType="separate"/>
      </w:r>
      <w:r>
        <w:t>50</w:t>
      </w:r>
      <w:r>
        <w:fldChar w:fldCharType="end"/>
      </w:r>
    </w:p>
    <w:p w14:paraId="0BCEB20E" w14:textId="27793DFA"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5.2</w:t>
      </w:r>
      <w:r>
        <w:rPr>
          <w:rFonts w:asciiTheme="minorHAnsi" w:eastAsiaTheme="minorEastAsia" w:hAnsiTheme="minorHAnsi" w:cstheme="minorBidi"/>
          <w:bCs w:val="0"/>
          <w:sz w:val="22"/>
          <w:szCs w:val="22"/>
        </w:rPr>
        <w:tab/>
      </w:r>
      <w:r>
        <w:t>Validation of model estimates for lakes and storages</w:t>
      </w:r>
      <w:r>
        <w:tab/>
      </w:r>
      <w:r>
        <w:fldChar w:fldCharType="begin"/>
      </w:r>
      <w:r>
        <w:instrText xml:space="preserve"> PAGEREF _Toc24106544 \h </w:instrText>
      </w:r>
      <w:r>
        <w:fldChar w:fldCharType="separate"/>
      </w:r>
      <w:r>
        <w:t>52</w:t>
      </w:r>
      <w:r>
        <w:fldChar w:fldCharType="end"/>
      </w:r>
    </w:p>
    <w:p w14:paraId="139187A6" w14:textId="07907E17"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5.3</w:t>
      </w:r>
      <w:r>
        <w:rPr>
          <w:rFonts w:asciiTheme="minorHAnsi" w:eastAsiaTheme="minorEastAsia" w:hAnsiTheme="minorHAnsi" w:cstheme="minorBidi"/>
          <w:bCs w:val="0"/>
          <w:sz w:val="22"/>
          <w:szCs w:val="22"/>
        </w:rPr>
        <w:tab/>
      </w:r>
      <w:r>
        <w:t>Case studies</w:t>
      </w:r>
      <w:r>
        <w:tab/>
      </w:r>
      <w:r>
        <w:fldChar w:fldCharType="begin"/>
      </w:r>
      <w:r>
        <w:instrText xml:space="preserve"> PAGEREF _Toc24106545 \h </w:instrText>
      </w:r>
      <w:r>
        <w:fldChar w:fldCharType="separate"/>
      </w:r>
      <w:r>
        <w:t>52</w:t>
      </w:r>
      <w:r>
        <w:fldChar w:fldCharType="end"/>
      </w:r>
    </w:p>
    <w:p w14:paraId="510DA67F" w14:textId="56518D0D"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5.4</w:t>
      </w:r>
      <w:r>
        <w:rPr>
          <w:rFonts w:asciiTheme="minorHAnsi" w:eastAsiaTheme="minorEastAsia" w:hAnsiTheme="minorHAnsi" w:cstheme="minorBidi"/>
          <w:bCs w:val="0"/>
          <w:sz w:val="22"/>
          <w:szCs w:val="22"/>
        </w:rPr>
        <w:tab/>
      </w:r>
      <w:r>
        <w:t>Carp biomass, national and local impacts</w:t>
      </w:r>
      <w:r>
        <w:tab/>
      </w:r>
      <w:r>
        <w:fldChar w:fldCharType="begin"/>
      </w:r>
      <w:r>
        <w:instrText xml:space="preserve"> PAGEREF _Toc24106546 \h </w:instrText>
      </w:r>
      <w:r>
        <w:fldChar w:fldCharType="separate"/>
      </w:r>
      <w:r>
        <w:t>53</w:t>
      </w:r>
      <w:r>
        <w:fldChar w:fldCharType="end"/>
      </w:r>
    </w:p>
    <w:p w14:paraId="13B94303" w14:textId="05CF7079"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5.5</w:t>
      </w:r>
      <w:r>
        <w:rPr>
          <w:rFonts w:asciiTheme="minorHAnsi" w:eastAsiaTheme="minorEastAsia" w:hAnsiTheme="minorHAnsi" w:cstheme="minorBidi"/>
          <w:bCs w:val="0"/>
          <w:sz w:val="22"/>
          <w:szCs w:val="22"/>
        </w:rPr>
        <w:tab/>
      </w:r>
      <w:r>
        <w:t>Model scope and limitations</w:t>
      </w:r>
      <w:r>
        <w:tab/>
      </w:r>
      <w:r>
        <w:fldChar w:fldCharType="begin"/>
      </w:r>
      <w:r>
        <w:instrText xml:space="preserve"> PAGEREF _Toc24106547 \h </w:instrText>
      </w:r>
      <w:r>
        <w:fldChar w:fldCharType="separate"/>
      </w:r>
      <w:r>
        <w:t>54</w:t>
      </w:r>
      <w:r>
        <w:fldChar w:fldCharType="end"/>
      </w:r>
    </w:p>
    <w:p w14:paraId="454C7AA5" w14:textId="5E1832A1" w:rsidR="00554CCD" w:rsidRDefault="00554CCD">
      <w:pPr>
        <w:pStyle w:val="TOC3"/>
        <w:rPr>
          <w:rFonts w:asciiTheme="minorHAnsi" w:eastAsiaTheme="minorEastAsia" w:hAnsiTheme="minorHAnsi" w:cstheme="minorBidi"/>
          <w:sz w:val="22"/>
          <w:szCs w:val="22"/>
          <w:lang w:eastAsia="en-AU"/>
        </w:rPr>
      </w:pPr>
      <w:r w:rsidRPr="00A143E0">
        <w:rPr>
          <w:rFonts w:eastAsia="Arial"/>
        </w:rPr>
        <w:lastRenderedPageBreak/>
        <w:t>5.5.1</w:t>
      </w:r>
      <w:r>
        <w:rPr>
          <w:rFonts w:asciiTheme="minorHAnsi" w:eastAsiaTheme="minorEastAsia" w:hAnsiTheme="minorHAnsi" w:cstheme="minorBidi"/>
          <w:sz w:val="22"/>
          <w:szCs w:val="22"/>
          <w:lang w:eastAsia="en-AU"/>
        </w:rPr>
        <w:tab/>
      </w:r>
      <w:r w:rsidRPr="00A143E0">
        <w:rPr>
          <w:rFonts w:eastAsia="Arial"/>
        </w:rPr>
        <w:t>Spatial area</w:t>
      </w:r>
      <w:r>
        <w:tab/>
      </w:r>
      <w:r>
        <w:fldChar w:fldCharType="begin"/>
      </w:r>
      <w:r>
        <w:instrText xml:space="preserve"> PAGEREF _Toc24106548 \h </w:instrText>
      </w:r>
      <w:r>
        <w:fldChar w:fldCharType="separate"/>
      </w:r>
      <w:r>
        <w:t>54</w:t>
      </w:r>
      <w:r>
        <w:fldChar w:fldCharType="end"/>
      </w:r>
    </w:p>
    <w:p w14:paraId="2209DA65" w14:textId="46E92F40" w:rsidR="00554CCD" w:rsidRDefault="00554CCD">
      <w:pPr>
        <w:pStyle w:val="TOC3"/>
        <w:rPr>
          <w:rFonts w:asciiTheme="minorHAnsi" w:eastAsiaTheme="minorEastAsia" w:hAnsiTheme="minorHAnsi" w:cstheme="minorBidi"/>
          <w:sz w:val="22"/>
          <w:szCs w:val="22"/>
          <w:lang w:eastAsia="en-AU"/>
        </w:rPr>
      </w:pPr>
      <w:r w:rsidRPr="00A143E0">
        <w:rPr>
          <w:rFonts w:eastAsia="Arial"/>
        </w:rPr>
        <w:t>5.5.2</w:t>
      </w:r>
      <w:r>
        <w:rPr>
          <w:rFonts w:asciiTheme="minorHAnsi" w:eastAsiaTheme="minorEastAsia" w:hAnsiTheme="minorHAnsi" w:cstheme="minorBidi"/>
          <w:sz w:val="22"/>
          <w:szCs w:val="22"/>
          <w:lang w:eastAsia="en-AU"/>
        </w:rPr>
        <w:tab/>
      </w:r>
      <w:r w:rsidRPr="00A143E0">
        <w:rPr>
          <w:rFonts w:eastAsia="Arial"/>
        </w:rPr>
        <w:t>Area vs. volume</w:t>
      </w:r>
      <w:r>
        <w:tab/>
      </w:r>
      <w:r>
        <w:fldChar w:fldCharType="begin"/>
      </w:r>
      <w:r>
        <w:instrText xml:space="preserve"> PAGEREF _Toc24106549 \h </w:instrText>
      </w:r>
      <w:r>
        <w:fldChar w:fldCharType="separate"/>
      </w:r>
      <w:r>
        <w:t>54</w:t>
      </w:r>
      <w:r>
        <w:fldChar w:fldCharType="end"/>
      </w:r>
    </w:p>
    <w:p w14:paraId="6F0C0EFC" w14:textId="60996749" w:rsidR="00554CCD" w:rsidRDefault="00554CCD">
      <w:pPr>
        <w:pStyle w:val="TOC3"/>
        <w:rPr>
          <w:rFonts w:asciiTheme="minorHAnsi" w:eastAsiaTheme="minorEastAsia" w:hAnsiTheme="minorHAnsi" w:cstheme="minorBidi"/>
          <w:sz w:val="22"/>
          <w:szCs w:val="22"/>
          <w:lang w:eastAsia="en-AU"/>
        </w:rPr>
      </w:pPr>
      <w:r w:rsidRPr="00A143E0">
        <w:rPr>
          <w:rFonts w:eastAsia="Arial"/>
        </w:rPr>
        <w:t>5.5.3</w:t>
      </w:r>
      <w:r>
        <w:rPr>
          <w:rFonts w:asciiTheme="minorHAnsi" w:eastAsiaTheme="minorEastAsia" w:hAnsiTheme="minorHAnsi" w:cstheme="minorBidi"/>
          <w:sz w:val="22"/>
          <w:szCs w:val="22"/>
          <w:lang w:eastAsia="en-AU"/>
        </w:rPr>
        <w:tab/>
      </w:r>
      <w:r w:rsidRPr="00A143E0">
        <w:rPr>
          <w:rFonts w:eastAsia="Arial"/>
        </w:rPr>
        <w:t>Missing zeros in existing data</w:t>
      </w:r>
      <w:r>
        <w:tab/>
      </w:r>
      <w:r>
        <w:fldChar w:fldCharType="begin"/>
      </w:r>
      <w:r>
        <w:instrText xml:space="preserve"> PAGEREF _Toc24106550 \h </w:instrText>
      </w:r>
      <w:r>
        <w:fldChar w:fldCharType="separate"/>
      </w:r>
      <w:r>
        <w:t>55</w:t>
      </w:r>
      <w:r>
        <w:fldChar w:fldCharType="end"/>
      </w:r>
    </w:p>
    <w:p w14:paraId="3CA7BF86" w14:textId="30264CAD" w:rsidR="00554CCD" w:rsidRDefault="00554CCD">
      <w:pPr>
        <w:pStyle w:val="TOC3"/>
        <w:rPr>
          <w:rFonts w:asciiTheme="minorHAnsi" w:eastAsiaTheme="minorEastAsia" w:hAnsiTheme="minorHAnsi" w:cstheme="minorBidi"/>
          <w:sz w:val="22"/>
          <w:szCs w:val="22"/>
          <w:lang w:eastAsia="en-AU"/>
        </w:rPr>
      </w:pPr>
      <w:r w:rsidRPr="00A143E0">
        <w:rPr>
          <w:rFonts w:eastAsia="Arial"/>
        </w:rPr>
        <w:t>5.5.4</w:t>
      </w:r>
      <w:r>
        <w:rPr>
          <w:rFonts w:asciiTheme="minorHAnsi" w:eastAsiaTheme="minorEastAsia" w:hAnsiTheme="minorHAnsi" w:cstheme="minorBidi"/>
          <w:sz w:val="22"/>
          <w:szCs w:val="22"/>
          <w:lang w:eastAsia="en-AU"/>
        </w:rPr>
        <w:tab/>
      </w:r>
      <w:r w:rsidRPr="00A143E0">
        <w:rPr>
          <w:rFonts w:eastAsia="Arial"/>
        </w:rPr>
        <w:t>Habitat utilisation</w:t>
      </w:r>
      <w:r>
        <w:tab/>
      </w:r>
      <w:r>
        <w:fldChar w:fldCharType="begin"/>
      </w:r>
      <w:r>
        <w:instrText xml:space="preserve"> PAGEREF _Toc24106551 \h </w:instrText>
      </w:r>
      <w:r>
        <w:fldChar w:fldCharType="separate"/>
      </w:r>
      <w:r>
        <w:t>55</w:t>
      </w:r>
      <w:r>
        <w:fldChar w:fldCharType="end"/>
      </w:r>
    </w:p>
    <w:p w14:paraId="0A6B59C4" w14:textId="26A5D628" w:rsidR="00554CCD" w:rsidRDefault="00554CCD">
      <w:pPr>
        <w:pStyle w:val="TOC3"/>
        <w:rPr>
          <w:rFonts w:asciiTheme="minorHAnsi" w:eastAsiaTheme="minorEastAsia" w:hAnsiTheme="minorHAnsi" w:cstheme="minorBidi"/>
          <w:sz w:val="22"/>
          <w:szCs w:val="22"/>
          <w:lang w:eastAsia="en-AU"/>
        </w:rPr>
      </w:pPr>
      <w:r w:rsidRPr="00A143E0">
        <w:rPr>
          <w:rFonts w:eastAsia="Arial"/>
        </w:rPr>
        <w:t>5.5.5</w:t>
      </w:r>
      <w:r>
        <w:rPr>
          <w:rFonts w:asciiTheme="minorHAnsi" w:eastAsiaTheme="minorEastAsia" w:hAnsiTheme="minorHAnsi" w:cstheme="minorBidi"/>
          <w:sz w:val="22"/>
          <w:szCs w:val="22"/>
          <w:lang w:eastAsia="en-AU"/>
        </w:rPr>
        <w:tab/>
      </w:r>
      <w:r w:rsidRPr="00A143E0">
        <w:rPr>
          <w:rFonts w:eastAsia="Arial"/>
        </w:rPr>
        <w:t>Estimates of biomass for waterbodies</w:t>
      </w:r>
      <w:r>
        <w:tab/>
      </w:r>
      <w:r>
        <w:fldChar w:fldCharType="begin"/>
      </w:r>
      <w:r>
        <w:instrText xml:space="preserve"> PAGEREF _Toc24106552 \h </w:instrText>
      </w:r>
      <w:r>
        <w:fldChar w:fldCharType="separate"/>
      </w:r>
      <w:r>
        <w:t>55</w:t>
      </w:r>
      <w:r>
        <w:fldChar w:fldCharType="end"/>
      </w:r>
    </w:p>
    <w:p w14:paraId="535F5EC3" w14:textId="32BC6D2D" w:rsidR="00554CCD" w:rsidRDefault="00554CCD">
      <w:pPr>
        <w:pStyle w:val="TOC3"/>
        <w:rPr>
          <w:rFonts w:asciiTheme="minorHAnsi" w:eastAsiaTheme="minorEastAsia" w:hAnsiTheme="minorHAnsi" w:cstheme="minorBidi"/>
          <w:sz w:val="22"/>
          <w:szCs w:val="22"/>
          <w:lang w:eastAsia="en-AU"/>
        </w:rPr>
      </w:pPr>
      <w:r w:rsidRPr="00A143E0">
        <w:rPr>
          <w:rFonts w:eastAsia="Arial"/>
        </w:rPr>
        <w:t>5.5.6</w:t>
      </w:r>
      <w:r>
        <w:rPr>
          <w:rFonts w:asciiTheme="minorHAnsi" w:eastAsiaTheme="minorEastAsia" w:hAnsiTheme="minorHAnsi" w:cstheme="minorBidi"/>
          <w:sz w:val="22"/>
          <w:szCs w:val="22"/>
          <w:lang w:eastAsia="en-AU"/>
        </w:rPr>
        <w:tab/>
      </w:r>
      <w:r w:rsidRPr="00A143E0">
        <w:rPr>
          <w:rFonts w:eastAsia="Arial"/>
        </w:rPr>
        <w:t>Juvenile biomass</w:t>
      </w:r>
      <w:r>
        <w:tab/>
      </w:r>
      <w:r>
        <w:fldChar w:fldCharType="begin"/>
      </w:r>
      <w:r>
        <w:instrText xml:space="preserve"> PAGEREF _Toc24106553 \h </w:instrText>
      </w:r>
      <w:r>
        <w:fldChar w:fldCharType="separate"/>
      </w:r>
      <w:r>
        <w:t>56</w:t>
      </w:r>
      <w:r>
        <w:fldChar w:fldCharType="end"/>
      </w:r>
    </w:p>
    <w:p w14:paraId="0CC33F47" w14:textId="1F56A16B" w:rsidR="00554CCD" w:rsidRDefault="00554CCD">
      <w:pPr>
        <w:pStyle w:val="TOC3"/>
        <w:rPr>
          <w:rFonts w:asciiTheme="minorHAnsi" w:eastAsiaTheme="minorEastAsia" w:hAnsiTheme="minorHAnsi" w:cstheme="minorBidi"/>
          <w:sz w:val="22"/>
          <w:szCs w:val="22"/>
          <w:lang w:eastAsia="en-AU"/>
        </w:rPr>
      </w:pPr>
      <w:r w:rsidRPr="00A143E0">
        <w:rPr>
          <w:rFonts w:eastAsia="Arial"/>
        </w:rPr>
        <w:t>5.5.7</w:t>
      </w:r>
      <w:r>
        <w:rPr>
          <w:rFonts w:asciiTheme="minorHAnsi" w:eastAsiaTheme="minorEastAsia" w:hAnsiTheme="minorHAnsi" w:cstheme="minorBidi"/>
          <w:sz w:val="22"/>
          <w:szCs w:val="22"/>
          <w:lang w:eastAsia="en-AU"/>
        </w:rPr>
        <w:tab/>
      </w:r>
      <w:r w:rsidRPr="00A143E0">
        <w:rPr>
          <w:rFonts w:eastAsia="Arial"/>
        </w:rPr>
        <w:t>Irrigation channels</w:t>
      </w:r>
      <w:r>
        <w:tab/>
      </w:r>
      <w:r>
        <w:fldChar w:fldCharType="begin"/>
      </w:r>
      <w:r>
        <w:instrText xml:space="preserve"> PAGEREF _Toc24106554 \h </w:instrText>
      </w:r>
      <w:r>
        <w:fldChar w:fldCharType="separate"/>
      </w:r>
      <w:r>
        <w:t>56</w:t>
      </w:r>
      <w:r>
        <w:fldChar w:fldCharType="end"/>
      </w:r>
    </w:p>
    <w:p w14:paraId="395F3181" w14:textId="5D5ED571" w:rsidR="00554CCD" w:rsidRDefault="00554CCD">
      <w:pPr>
        <w:pStyle w:val="TOC3"/>
        <w:rPr>
          <w:rFonts w:asciiTheme="minorHAnsi" w:eastAsiaTheme="minorEastAsia" w:hAnsiTheme="minorHAnsi" w:cstheme="minorBidi"/>
          <w:sz w:val="22"/>
          <w:szCs w:val="22"/>
          <w:lang w:eastAsia="en-AU"/>
        </w:rPr>
      </w:pPr>
      <w:r w:rsidRPr="00A143E0">
        <w:rPr>
          <w:rFonts w:eastAsia="Cambria"/>
          <w:lang w:val="en-US"/>
        </w:rPr>
        <w:t>5.5.8</w:t>
      </w:r>
      <w:r>
        <w:rPr>
          <w:rFonts w:asciiTheme="minorHAnsi" w:eastAsiaTheme="minorEastAsia" w:hAnsiTheme="minorHAnsi" w:cstheme="minorBidi"/>
          <w:sz w:val="22"/>
          <w:szCs w:val="22"/>
          <w:lang w:eastAsia="en-AU"/>
        </w:rPr>
        <w:tab/>
      </w:r>
      <w:r w:rsidRPr="00A143E0">
        <w:rPr>
          <w:rFonts w:eastAsia="Cambria"/>
          <w:lang w:val="en-US"/>
        </w:rPr>
        <w:t>Potential bias in the conversion factor</w:t>
      </w:r>
      <w:r>
        <w:tab/>
      </w:r>
      <w:r>
        <w:fldChar w:fldCharType="begin"/>
      </w:r>
      <w:r>
        <w:instrText xml:space="preserve"> PAGEREF _Toc24106555 \h </w:instrText>
      </w:r>
      <w:r>
        <w:fldChar w:fldCharType="separate"/>
      </w:r>
      <w:r>
        <w:t>56</w:t>
      </w:r>
      <w:r>
        <w:fldChar w:fldCharType="end"/>
      </w:r>
    </w:p>
    <w:p w14:paraId="13FAE9DF" w14:textId="52334734" w:rsidR="00554CCD" w:rsidRDefault="00554CCD">
      <w:pPr>
        <w:pStyle w:val="TOC3"/>
        <w:rPr>
          <w:rFonts w:asciiTheme="minorHAnsi" w:eastAsiaTheme="minorEastAsia" w:hAnsiTheme="minorHAnsi" w:cstheme="minorBidi"/>
          <w:sz w:val="22"/>
          <w:szCs w:val="22"/>
          <w:lang w:eastAsia="en-AU"/>
        </w:rPr>
      </w:pPr>
      <w:r w:rsidRPr="00A143E0">
        <w:rPr>
          <w:rFonts w:eastAsia="Cambria"/>
          <w:lang w:val="en-US"/>
        </w:rPr>
        <w:t>5.5.9</w:t>
      </w:r>
      <w:r>
        <w:rPr>
          <w:rFonts w:asciiTheme="minorHAnsi" w:eastAsiaTheme="minorEastAsia" w:hAnsiTheme="minorHAnsi" w:cstheme="minorBidi"/>
          <w:sz w:val="22"/>
          <w:szCs w:val="22"/>
          <w:lang w:eastAsia="en-AU"/>
        </w:rPr>
        <w:tab/>
      </w:r>
      <w:r w:rsidRPr="00A143E0">
        <w:rPr>
          <w:rFonts w:eastAsia="Cambria"/>
          <w:lang w:val="en-US"/>
        </w:rPr>
        <w:t>Static vs dynamic model</w:t>
      </w:r>
      <w:r>
        <w:tab/>
      </w:r>
      <w:r>
        <w:fldChar w:fldCharType="begin"/>
      </w:r>
      <w:r>
        <w:instrText xml:space="preserve"> PAGEREF _Toc24106556 \h </w:instrText>
      </w:r>
      <w:r>
        <w:fldChar w:fldCharType="separate"/>
      </w:r>
      <w:r>
        <w:t>56</w:t>
      </w:r>
      <w:r>
        <w:fldChar w:fldCharType="end"/>
      </w:r>
    </w:p>
    <w:p w14:paraId="1BEAD8D8" w14:textId="4F86C438" w:rsidR="00554CCD" w:rsidRDefault="00554CCD">
      <w:pPr>
        <w:pStyle w:val="TOC3"/>
        <w:rPr>
          <w:rFonts w:asciiTheme="minorHAnsi" w:eastAsiaTheme="minorEastAsia" w:hAnsiTheme="minorHAnsi" w:cstheme="minorBidi"/>
          <w:sz w:val="22"/>
          <w:szCs w:val="22"/>
          <w:lang w:eastAsia="en-AU"/>
        </w:rPr>
      </w:pPr>
      <w:r w:rsidRPr="00A143E0">
        <w:rPr>
          <w:rFonts w:eastAsia="Cambria"/>
          <w:lang w:val="en-US"/>
        </w:rPr>
        <w:t>5.5.10</w:t>
      </w:r>
      <w:r>
        <w:rPr>
          <w:rFonts w:asciiTheme="minorHAnsi" w:eastAsiaTheme="minorEastAsia" w:hAnsiTheme="minorHAnsi" w:cstheme="minorBidi"/>
          <w:sz w:val="22"/>
          <w:szCs w:val="22"/>
          <w:lang w:eastAsia="en-AU"/>
        </w:rPr>
        <w:tab/>
      </w:r>
      <w:r w:rsidRPr="00A143E0">
        <w:rPr>
          <w:rFonts w:eastAsia="Cambria"/>
          <w:lang w:val="en-US"/>
        </w:rPr>
        <w:t>Sensitivity analysis</w:t>
      </w:r>
      <w:r>
        <w:tab/>
      </w:r>
      <w:r>
        <w:fldChar w:fldCharType="begin"/>
      </w:r>
      <w:r>
        <w:instrText xml:space="preserve"> PAGEREF _Toc24106557 \h </w:instrText>
      </w:r>
      <w:r>
        <w:fldChar w:fldCharType="separate"/>
      </w:r>
      <w:r>
        <w:t>57</w:t>
      </w:r>
      <w:r>
        <w:fldChar w:fldCharType="end"/>
      </w:r>
    </w:p>
    <w:p w14:paraId="1B8D9F3A" w14:textId="502F2A4E" w:rsidR="00554CCD" w:rsidRDefault="00554CCD">
      <w:pPr>
        <w:pStyle w:val="TOC1"/>
        <w:rPr>
          <w:rFonts w:asciiTheme="minorHAnsi" w:eastAsiaTheme="minorEastAsia" w:hAnsiTheme="minorHAnsi" w:cstheme="minorBidi"/>
          <w:b w:val="0"/>
          <w:color w:val="auto"/>
          <w:sz w:val="22"/>
          <w:szCs w:val="22"/>
          <w:lang w:val="en-AU" w:eastAsia="en-AU"/>
        </w:rPr>
      </w:pPr>
      <w:r w:rsidRPr="00A143E0">
        <w:rPr>
          <w:rFonts w:eastAsia="Arial"/>
        </w:rPr>
        <w:t>6</w:t>
      </w:r>
      <w:r>
        <w:rPr>
          <w:rFonts w:asciiTheme="minorHAnsi" w:eastAsiaTheme="minorEastAsia" w:hAnsiTheme="minorHAnsi" w:cstheme="minorBidi"/>
          <w:b w:val="0"/>
          <w:color w:val="auto"/>
          <w:sz w:val="22"/>
          <w:szCs w:val="22"/>
          <w:lang w:val="en-AU" w:eastAsia="en-AU"/>
        </w:rPr>
        <w:tab/>
      </w:r>
      <w:r>
        <w:t>Conclusions and management implications</w:t>
      </w:r>
      <w:r>
        <w:tab/>
      </w:r>
      <w:r>
        <w:fldChar w:fldCharType="begin"/>
      </w:r>
      <w:r>
        <w:instrText xml:space="preserve"> PAGEREF _Toc24106558 \h </w:instrText>
      </w:r>
      <w:r>
        <w:fldChar w:fldCharType="separate"/>
      </w:r>
      <w:r>
        <w:t>58</w:t>
      </w:r>
      <w:r>
        <w:fldChar w:fldCharType="end"/>
      </w:r>
    </w:p>
    <w:p w14:paraId="232235DC" w14:textId="60227CCF" w:rsidR="00554CCD" w:rsidRDefault="00554CCD">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_Toc24106559 \h </w:instrText>
      </w:r>
      <w:r>
        <w:fldChar w:fldCharType="separate"/>
      </w:r>
      <w:r>
        <w:t>59</w:t>
      </w:r>
      <w:r>
        <w:fldChar w:fldCharType="end"/>
      </w:r>
    </w:p>
    <w:p w14:paraId="7278FED4" w14:textId="408DF2BA" w:rsidR="00554CCD" w:rsidRDefault="00554CCD">
      <w:pPr>
        <w:pStyle w:val="TOC1"/>
        <w:rPr>
          <w:rFonts w:asciiTheme="minorHAnsi" w:eastAsiaTheme="minorEastAsia" w:hAnsiTheme="minorHAnsi" w:cstheme="minorBidi"/>
          <w:b w:val="0"/>
          <w:color w:val="auto"/>
          <w:sz w:val="22"/>
          <w:szCs w:val="22"/>
          <w:lang w:val="en-AU" w:eastAsia="en-AU"/>
        </w:rPr>
      </w:pPr>
      <w:r w:rsidRPr="00A143E0">
        <w:rPr>
          <w:rFonts w:ascii="Calibri" w:hAnsi="Calibri" w:cs="Times New Roman"/>
          <w:bCs/>
          <w:color w:val="228594"/>
        </w:rPr>
        <w:t>8</w:t>
      </w:r>
      <w:r>
        <w:rPr>
          <w:rFonts w:asciiTheme="minorHAnsi" w:eastAsiaTheme="minorEastAsia" w:hAnsiTheme="minorHAnsi" w:cstheme="minorBidi"/>
          <w:b w:val="0"/>
          <w:color w:val="auto"/>
          <w:sz w:val="22"/>
          <w:szCs w:val="22"/>
          <w:lang w:val="en-AU" w:eastAsia="en-AU"/>
        </w:rPr>
        <w:tab/>
      </w:r>
      <w:r>
        <w:t>Appendices</w:t>
      </w:r>
      <w:r>
        <w:tab/>
      </w:r>
      <w:r>
        <w:fldChar w:fldCharType="begin"/>
      </w:r>
      <w:r>
        <w:instrText xml:space="preserve"> PAGEREF _Toc24106560 \h </w:instrText>
      </w:r>
      <w:r>
        <w:fldChar w:fldCharType="separate"/>
      </w:r>
      <w:r>
        <w:t>64</w:t>
      </w:r>
      <w:r>
        <w:fldChar w:fldCharType="end"/>
      </w:r>
    </w:p>
    <w:p w14:paraId="26D4F6EA" w14:textId="3B86092A" w:rsidR="00554CCD" w:rsidRDefault="00554CCD">
      <w:pPr>
        <w:pStyle w:val="TOC2"/>
        <w:rPr>
          <w:rFonts w:asciiTheme="minorHAnsi" w:eastAsiaTheme="minorEastAsia" w:hAnsiTheme="minorHAnsi" w:cstheme="minorBidi"/>
          <w:bCs w:val="0"/>
          <w:sz w:val="22"/>
          <w:szCs w:val="22"/>
        </w:rPr>
      </w:pPr>
      <w:r w:rsidRPr="00A143E0">
        <w:rPr>
          <w:rFonts w:eastAsia="Cambria"/>
          <w14:scene3d>
            <w14:camera w14:prst="orthographicFront"/>
            <w14:lightRig w14:rig="threePt" w14:dir="t">
              <w14:rot w14:lat="0" w14:lon="0" w14:rev="0"/>
            </w14:lightRig>
          </w14:scene3d>
        </w:rPr>
        <w:t>8.1</w:t>
      </w:r>
      <w:r>
        <w:rPr>
          <w:rFonts w:asciiTheme="minorHAnsi" w:eastAsiaTheme="minorEastAsia" w:hAnsiTheme="minorHAnsi" w:cstheme="minorBidi"/>
          <w:bCs w:val="0"/>
          <w:sz w:val="22"/>
          <w:szCs w:val="22"/>
        </w:rPr>
        <w:tab/>
      </w:r>
      <w:r>
        <w:t>Appendix A1: State summary of Carp invasion, legal status, ecology and management</w:t>
      </w:r>
      <w:r>
        <w:tab/>
      </w:r>
      <w:r>
        <w:fldChar w:fldCharType="begin"/>
      </w:r>
      <w:r>
        <w:instrText xml:space="preserve"> PAGEREF _Toc24106561 \h </w:instrText>
      </w:r>
      <w:r>
        <w:fldChar w:fldCharType="separate"/>
      </w:r>
      <w:r>
        <w:t>64</w:t>
      </w:r>
      <w:r>
        <w:fldChar w:fldCharType="end"/>
      </w:r>
    </w:p>
    <w:p w14:paraId="53113810" w14:textId="6762BBAE"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8.2</w:t>
      </w:r>
      <w:r>
        <w:rPr>
          <w:rFonts w:asciiTheme="minorHAnsi" w:eastAsiaTheme="minorEastAsia" w:hAnsiTheme="minorHAnsi" w:cstheme="minorBidi"/>
          <w:bCs w:val="0"/>
          <w:sz w:val="22"/>
          <w:szCs w:val="22"/>
        </w:rPr>
        <w:tab/>
      </w:r>
      <w:r>
        <w:t>Appendix A2 - Predicting river widths</w:t>
      </w:r>
      <w:r>
        <w:tab/>
      </w:r>
      <w:r>
        <w:fldChar w:fldCharType="begin"/>
      </w:r>
      <w:r>
        <w:instrText xml:space="preserve"> PAGEREF _Toc24106562 \h </w:instrText>
      </w:r>
      <w:r>
        <w:fldChar w:fldCharType="separate"/>
      </w:r>
      <w:r>
        <w:t>76</w:t>
      </w:r>
      <w:r>
        <w:fldChar w:fldCharType="end"/>
      </w:r>
    </w:p>
    <w:p w14:paraId="56A09B79" w14:textId="0AD523E7"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8.3</w:t>
      </w:r>
      <w:r>
        <w:rPr>
          <w:rFonts w:asciiTheme="minorHAnsi" w:eastAsiaTheme="minorEastAsia" w:hAnsiTheme="minorHAnsi" w:cstheme="minorBidi"/>
          <w:bCs w:val="0"/>
          <w:sz w:val="22"/>
          <w:szCs w:val="22"/>
        </w:rPr>
        <w:tab/>
      </w:r>
      <w:r>
        <w:t>Appendix A3 - Predicting waterhole area</w:t>
      </w:r>
      <w:r>
        <w:tab/>
      </w:r>
      <w:r>
        <w:fldChar w:fldCharType="begin"/>
      </w:r>
      <w:r>
        <w:instrText xml:space="preserve"> PAGEREF _Toc24106563 \h </w:instrText>
      </w:r>
      <w:r>
        <w:fldChar w:fldCharType="separate"/>
      </w:r>
      <w:r>
        <w:t>81</w:t>
      </w:r>
      <w:r>
        <w:fldChar w:fldCharType="end"/>
      </w:r>
    </w:p>
    <w:p w14:paraId="6A794CBE" w14:textId="5503E731"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8.4</w:t>
      </w:r>
      <w:r>
        <w:rPr>
          <w:rFonts w:asciiTheme="minorHAnsi" w:eastAsiaTheme="minorEastAsia" w:hAnsiTheme="minorHAnsi" w:cstheme="minorBidi"/>
          <w:bCs w:val="0"/>
          <w:sz w:val="22"/>
          <w:szCs w:val="22"/>
        </w:rPr>
        <w:tab/>
      </w:r>
      <w:r>
        <w:t>Appendix A4 - Existing datasets for Carp</w:t>
      </w:r>
      <w:r>
        <w:tab/>
      </w:r>
      <w:r>
        <w:fldChar w:fldCharType="begin"/>
      </w:r>
      <w:r>
        <w:instrText xml:space="preserve"> PAGEREF _Toc24106564 \h </w:instrText>
      </w:r>
      <w:r>
        <w:fldChar w:fldCharType="separate"/>
      </w:r>
      <w:r>
        <w:t>84</w:t>
      </w:r>
      <w:r>
        <w:fldChar w:fldCharType="end"/>
      </w:r>
    </w:p>
    <w:p w14:paraId="4A82026B" w14:textId="2B8CCE76"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8.5</w:t>
      </w:r>
      <w:r>
        <w:rPr>
          <w:rFonts w:asciiTheme="minorHAnsi" w:eastAsiaTheme="minorEastAsia" w:hAnsiTheme="minorHAnsi" w:cstheme="minorBidi"/>
          <w:bCs w:val="0"/>
          <w:sz w:val="22"/>
          <w:szCs w:val="22"/>
        </w:rPr>
        <w:tab/>
      </w:r>
      <w:r>
        <w:t>Appendix A5 - Description of standard sampling methods</w:t>
      </w:r>
      <w:r>
        <w:tab/>
      </w:r>
      <w:r>
        <w:fldChar w:fldCharType="begin"/>
      </w:r>
      <w:r>
        <w:instrText xml:space="preserve"> PAGEREF _Toc24106565 \h </w:instrText>
      </w:r>
      <w:r>
        <w:fldChar w:fldCharType="separate"/>
      </w:r>
      <w:r>
        <w:t>90</w:t>
      </w:r>
      <w:r>
        <w:fldChar w:fldCharType="end"/>
      </w:r>
    </w:p>
    <w:p w14:paraId="78A3A433" w14:textId="0401BAE5"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8.6</w:t>
      </w:r>
      <w:r>
        <w:rPr>
          <w:rFonts w:asciiTheme="minorHAnsi" w:eastAsiaTheme="minorEastAsia" w:hAnsiTheme="minorHAnsi" w:cstheme="minorBidi"/>
          <w:bCs w:val="0"/>
          <w:sz w:val="22"/>
          <w:szCs w:val="22"/>
        </w:rPr>
        <w:tab/>
      </w:r>
      <w:r>
        <w:t>Appendix A6 - Sites for assessing conversion factors</w:t>
      </w:r>
      <w:r>
        <w:tab/>
      </w:r>
      <w:r>
        <w:fldChar w:fldCharType="begin"/>
      </w:r>
      <w:r>
        <w:instrText xml:space="preserve"> PAGEREF _Toc24106566 \h </w:instrText>
      </w:r>
      <w:r>
        <w:fldChar w:fldCharType="separate"/>
      </w:r>
      <w:r>
        <w:t>92</w:t>
      </w:r>
      <w:r>
        <w:fldChar w:fldCharType="end"/>
      </w:r>
    </w:p>
    <w:p w14:paraId="38DF36DB" w14:textId="1408B79D"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8.7</w:t>
      </w:r>
      <w:r>
        <w:rPr>
          <w:rFonts w:asciiTheme="minorHAnsi" w:eastAsiaTheme="minorEastAsia" w:hAnsiTheme="minorHAnsi" w:cstheme="minorBidi"/>
          <w:bCs w:val="0"/>
          <w:sz w:val="22"/>
          <w:szCs w:val="22"/>
        </w:rPr>
        <w:tab/>
      </w:r>
      <w:r>
        <w:t>Appendix A7 – Length-mass relationships for Carp</w:t>
      </w:r>
      <w:r>
        <w:tab/>
      </w:r>
      <w:r>
        <w:fldChar w:fldCharType="begin"/>
      </w:r>
      <w:r>
        <w:instrText xml:space="preserve"> PAGEREF _Toc24106567 \h </w:instrText>
      </w:r>
      <w:r>
        <w:fldChar w:fldCharType="separate"/>
      </w:r>
      <w:r>
        <w:t>94</w:t>
      </w:r>
      <w:r>
        <w:fldChar w:fldCharType="end"/>
      </w:r>
    </w:p>
    <w:p w14:paraId="664852FD" w14:textId="2EC3201D"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8.8</w:t>
      </w:r>
      <w:r>
        <w:rPr>
          <w:rFonts w:asciiTheme="minorHAnsi" w:eastAsiaTheme="minorEastAsia" w:hAnsiTheme="minorHAnsi" w:cstheme="minorBidi"/>
          <w:bCs w:val="0"/>
          <w:sz w:val="22"/>
          <w:szCs w:val="22"/>
        </w:rPr>
        <w:tab/>
      </w:r>
      <w:r>
        <w:t>Appendix A8 – Predictive models for CPUE and average fish mass</w:t>
      </w:r>
      <w:r>
        <w:tab/>
      </w:r>
      <w:r>
        <w:fldChar w:fldCharType="begin"/>
      </w:r>
      <w:r>
        <w:instrText xml:space="preserve"> PAGEREF _Toc24106568 \h </w:instrText>
      </w:r>
      <w:r>
        <w:fldChar w:fldCharType="separate"/>
      </w:r>
      <w:r>
        <w:t>95</w:t>
      </w:r>
      <w:r>
        <w:fldChar w:fldCharType="end"/>
      </w:r>
    </w:p>
    <w:p w14:paraId="7FA48F2B" w14:textId="53BAA713"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8.9</w:t>
      </w:r>
      <w:r>
        <w:rPr>
          <w:rFonts w:asciiTheme="minorHAnsi" w:eastAsiaTheme="minorEastAsia" w:hAnsiTheme="minorHAnsi" w:cstheme="minorBidi"/>
          <w:bCs w:val="0"/>
          <w:sz w:val="22"/>
          <w:szCs w:val="22"/>
        </w:rPr>
        <w:tab/>
      </w:r>
      <w:r>
        <w:t>Appendix A9- Conversion factor experiments</w:t>
      </w:r>
      <w:r>
        <w:tab/>
      </w:r>
      <w:r>
        <w:fldChar w:fldCharType="begin"/>
      </w:r>
      <w:r>
        <w:instrText xml:space="preserve"> PAGEREF _Toc24106569 \h </w:instrText>
      </w:r>
      <w:r>
        <w:fldChar w:fldCharType="separate"/>
      </w:r>
      <w:r>
        <w:t>105</w:t>
      </w:r>
      <w:r>
        <w:fldChar w:fldCharType="end"/>
      </w:r>
    </w:p>
    <w:p w14:paraId="67156DF6" w14:textId="66085824"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8.10</w:t>
      </w:r>
      <w:r>
        <w:rPr>
          <w:rFonts w:asciiTheme="minorHAnsi" w:eastAsiaTheme="minorEastAsia" w:hAnsiTheme="minorHAnsi" w:cstheme="minorBidi"/>
          <w:bCs w:val="0"/>
          <w:sz w:val="22"/>
          <w:szCs w:val="22"/>
        </w:rPr>
        <w:tab/>
      </w:r>
      <w:r>
        <w:t>Appendix A10 - Habitat utilisation experimental design</w:t>
      </w:r>
      <w:r>
        <w:tab/>
      </w:r>
      <w:r>
        <w:fldChar w:fldCharType="begin"/>
      </w:r>
      <w:r>
        <w:instrText xml:space="preserve"> PAGEREF _Toc24106570 \h </w:instrText>
      </w:r>
      <w:r>
        <w:fldChar w:fldCharType="separate"/>
      </w:r>
      <w:r>
        <w:t>115</w:t>
      </w:r>
      <w:r>
        <w:fldChar w:fldCharType="end"/>
      </w:r>
    </w:p>
    <w:p w14:paraId="3C28749F" w14:textId="3E1634D1"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8.11</w:t>
      </w:r>
      <w:r>
        <w:rPr>
          <w:rFonts w:asciiTheme="minorHAnsi" w:eastAsiaTheme="minorEastAsia" w:hAnsiTheme="minorHAnsi" w:cstheme="minorBidi"/>
          <w:bCs w:val="0"/>
          <w:sz w:val="22"/>
          <w:szCs w:val="22"/>
        </w:rPr>
        <w:tab/>
      </w:r>
      <w:r>
        <w:t>Appendix A11 – Estimating Irrigation and Western Australia biomasses</w:t>
      </w:r>
      <w:r>
        <w:tab/>
      </w:r>
      <w:r>
        <w:fldChar w:fldCharType="begin"/>
      </w:r>
      <w:r>
        <w:instrText xml:space="preserve"> PAGEREF _Toc24106571 \h </w:instrText>
      </w:r>
      <w:r>
        <w:fldChar w:fldCharType="separate"/>
      </w:r>
      <w:r>
        <w:t>117</w:t>
      </w:r>
      <w:r>
        <w:fldChar w:fldCharType="end"/>
      </w:r>
    </w:p>
    <w:p w14:paraId="770ED412" w14:textId="580028F7"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8.12</w:t>
      </w:r>
      <w:r>
        <w:rPr>
          <w:rFonts w:asciiTheme="minorHAnsi" w:eastAsiaTheme="minorEastAsia" w:hAnsiTheme="minorHAnsi" w:cstheme="minorBidi"/>
          <w:bCs w:val="0"/>
          <w:sz w:val="22"/>
          <w:szCs w:val="22"/>
        </w:rPr>
        <w:tab/>
      </w:r>
      <w:r>
        <w:t>Appendix A12 - State biomass maps</w:t>
      </w:r>
      <w:r>
        <w:tab/>
      </w:r>
      <w:r>
        <w:fldChar w:fldCharType="begin"/>
      </w:r>
      <w:r>
        <w:instrText xml:space="preserve"> PAGEREF _Toc24106572 \h </w:instrText>
      </w:r>
      <w:r>
        <w:fldChar w:fldCharType="separate"/>
      </w:r>
      <w:r>
        <w:t>123</w:t>
      </w:r>
      <w:r>
        <w:fldChar w:fldCharType="end"/>
      </w:r>
    </w:p>
    <w:p w14:paraId="0EEAAE5A" w14:textId="3A744E53" w:rsidR="00554CCD" w:rsidRDefault="00554CCD">
      <w:pPr>
        <w:pStyle w:val="TOC2"/>
        <w:rPr>
          <w:rFonts w:asciiTheme="minorHAnsi" w:eastAsiaTheme="minorEastAsia" w:hAnsiTheme="minorHAnsi" w:cstheme="minorBidi"/>
          <w:bCs w:val="0"/>
          <w:sz w:val="22"/>
          <w:szCs w:val="22"/>
        </w:rPr>
      </w:pPr>
      <w:r w:rsidRPr="00A143E0">
        <w:rPr>
          <w14:scene3d>
            <w14:camera w14:prst="orthographicFront"/>
            <w14:lightRig w14:rig="threePt" w14:dir="t">
              <w14:rot w14:lat="0" w14:lon="0" w14:rev="0"/>
            </w14:lightRig>
          </w14:scene3d>
        </w:rPr>
        <w:t>8.13</w:t>
      </w:r>
      <w:r>
        <w:rPr>
          <w:rFonts w:asciiTheme="minorHAnsi" w:eastAsiaTheme="minorEastAsia" w:hAnsiTheme="minorHAnsi" w:cstheme="minorBidi"/>
          <w:bCs w:val="0"/>
          <w:sz w:val="22"/>
          <w:szCs w:val="22"/>
        </w:rPr>
        <w:tab/>
      </w:r>
      <w:r>
        <w:t>Appendix A13: Site photographs</w:t>
      </w:r>
      <w:r>
        <w:tab/>
      </w:r>
      <w:r>
        <w:fldChar w:fldCharType="begin"/>
      </w:r>
      <w:r>
        <w:instrText xml:space="preserve"> PAGEREF _Toc24106573 \h </w:instrText>
      </w:r>
      <w:r>
        <w:fldChar w:fldCharType="separate"/>
      </w:r>
      <w:r>
        <w:t>126</w:t>
      </w:r>
      <w:r>
        <w:fldChar w:fldCharType="end"/>
      </w:r>
    </w:p>
    <w:p w14:paraId="5A3AF4BB" w14:textId="57683AEE" w:rsidR="00051FE1" w:rsidRPr="00243764" w:rsidRDefault="007C0E99" w:rsidP="0071429D">
      <w:r>
        <w:rPr>
          <w:b/>
          <w:noProof/>
        </w:rPr>
        <w:fldChar w:fldCharType="end"/>
      </w:r>
    </w:p>
    <w:p w14:paraId="15E1E283" w14:textId="77777777" w:rsidR="000176A4" w:rsidRDefault="000176A4">
      <w:pPr>
        <w:spacing w:after="0"/>
        <w:rPr>
          <w:b/>
          <w:color w:val="00B2A9" w:themeColor="accent1"/>
          <w:sz w:val="32"/>
          <w:szCs w:val="32"/>
          <w:lang w:val="en-US"/>
        </w:rPr>
      </w:pPr>
      <w:bookmarkStart w:id="11" w:name="_Toc409798396"/>
      <w:bookmarkStart w:id="12" w:name="_Toc286018759"/>
      <w:r>
        <w:br w:type="page"/>
      </w:r>
    </w:p>
    <w:p w14:paraId="3D9727C7" w14:textId="3846F997" w:rsidR="00F70353" w:rsidRPr="00243764" w:rsidRDefault="00F70353" w:rsidP="00F70353">
      <w:pPr>
        <w:pStyle w:val="TOCtitle"/>
      </w:pPr>
      <w:r>
        <w:lastRenderedPageBreak/>
        <w:t>Abbreviations</w:t>
      </w:r>
      <w:r w:rsidR="006C622D">
        <w:t xml:space="preserve"> and definitions</w:t>
      </w:r>
    </w:p>
    <w:p w14:paraId="49198932" w14:textId="2AE2D8B2" w:rsidR="006C622D" w:rsidRPr="008C5D3A" w:rsidRDefault="006C622D" w:rsidP="006C622D">
      <w:pPr>
        <w:keepNext/>
        <w:keepLines/>
        <w:spacing w:before="200" w:after="0"/>
        <w:outlineLvl w:val="4"/>
        <w:rPr>
          <w:rFonts w:ascii="Calibri" w:hAnsi="Calibri" w:cs="Times New Roman"/>
          <w:b/>
          <w:iCs/>
          <w:color w:val="228594"/>
          <w:szCs w:val="20"/>
          <w:lang w:val="en-US"/>
        </w:rPr>
      </w:pPr>
    </w:p>
    <w:tbl>
      <w:tblPr>
        <w:tblW w:w="0" w:type="auto"/>
        <w:jc w:val="center"/>
        <w:tblLayout w:type="fixed"/>
        <w:tblLook w:val="04A0" w:firstRow="1" w:lastRow="0" w:firstColumn="1" w:lastColumn="0" w:noHBand="0" w:noVBand="1"/>
      </w:tblPr>
      <w:tblGrid>
        <w:gridCol w:w="1541"/>
        <w:gridCol w:w="4572"/>
        <w:gridCol w:w="1241"/>
      </w:tblGrid>
      <w:tr w:rsidR="006C622D" w:rsidRPr="00EB6B7D" w14:paraId="5F084AC7" w14:textId="77777777" w:rsidTr="006C622D">
        <w:trPr>
          <w:cantSplit/>
          <w:trHeight w:val="384"/>
          <w:tblHeader/>
          <w:jc w:val="center"/>
        </w:trPr>
        <w:tc>
          <w:tcPr>
            <w:tcW w:w="1541" w:type="dxa"/>
            <w:tcBorders>
              <w:top w:val="single" w:sz="8" w:space="0" w:color="000000"/>
              <w:bottom w:val="single" w:sz="8" w:space="0" w:color="000000"/>
            </w:tcBorders>
            <w:tcMar>
              <w:top w:w="0" w:type="dxa"/>
              <w:left w:w="0" w:type="dxa"/>
              <w:bottom w:w="0" w:type="dxa"/>
              <w:right w:w="0" w:type="dxa"/>
            </w:tcMar>
            <w:vAlign w:val="center"/>
          </w:tcPr>
          <w:p w14:paraId="73B13115" w14:textId="77777777" w:rsidR="006C622D" w:rsidRPr="008C5D3A" w:rsidRDefault="006C622D" w:rsidP="006C622D">
            <w:pPr>
              <w:spacing w:before="40" w:after="40"/>
              <w:ind w:left="40" w:right="40"/>
              <w:rPr>
                <w:rFonts w:ascii="Calibri" w:eastAsia="Cambria" w:hAnsi="Calibri" w:cs="Times New Roman"/>
                <w:b/>
                <w:sz w:val="22"/>
                <w:lang w:val="en-US"/>
              </w:rPr>
            </w:pPr>
            <w:r w:rsidRPr="008C5D3A">
              <w:rPr>
                <w:rFonts w:eastAsia="Cambria"/>
                <w:b/>
                <w:color w:val="000000"/>
                <w:sz w:val="18"/>
                <w:szCs w:val="18"/>
                <w:lang w:val="en-US"/>
              </w:rPr>
              <w:t>Term</w:t>
            </w:r>
          </w:p>
        </w:tc>
        <w:tc>
          <w:tcPr>
            <w:tcW w:w="4572" w:type="dxa"/>
            <w:tcBorders>
              <w:top w:val="single" w:sz="8" w:space="0" w:color="000000"/>
              <w:bottom w:val="single" w:sz="8" w:space="0" w:color="000000"/>
            </w:tcBorders>
            <w:tcMar>
              <w:top w:w="0" w:type="dxa"/>
              <w:left w:w="0" w:type="dxa"/>
              <w:bottom w:w="0" w:type="dxa"/>
              <w:right w:w="0" w:type="dxa"/>
            </w:tcMar>
            <w:vAlign w:val="center"/>
          </w:tcPr>
          <w:p w14:paraId="6FB4DE60" w14:textId="77777777" w:rsidR="006C622D" w:rsidRPr="008C5D3A" w:rsidRDefault="006C622D" w:rsidP="006C622D">
            <w:pPr>
              <w:spacing w:before="40" w:after="40"/>
              <w:ind w:left="40" w:right="40"/>
              <w:rPr>
                <w:rFonts w:ascii="Calibri" w:eastAsia="Cambria" w:hAnsi="Calibri" w:cs="Times New Roman"/>
                <w:b/>
                <w:sz w:val="22"/>
                <w:lang w:val="en-US"/>
              </w:rPr>
            </w:pPr>
            <w:r w:rsidRPr="008C5D3A">
              <w:rPr>
                <w:rFonts w:eastAsia="Cambria"/>
                <w:b/>
                <w:color w:val="000000"/>
                <w:sz w:val="18"/>
                <w:szCs w:val="18"/>
                <w:lang w:val="en-US"/>
              </w:rPr>
              <w:t>Definition</w:t>
            </w:r>
          </w:p>
        </w:tc>
        <w:tc>
          <w:tcPr>
            <w:tcW w:w="1241" w:type="dxa"/>
            <w:tcBorders>
              <w:top w:val="single" w:sz="8" w:space="0" w:color="000000"/>
              <w:bottom w:val="single" w:sz="8" w:space="0" w:color="000000"/>
            </w:tcBorders>
            <w:tcMar>
              <w:top w:w="0" w:type="dxa"/>
              <w:left w:w="0" w:type="dxa"/>
              <w:bottom w:w="0" w:type="dxa"/>
              <w:right w:w="0" w:type="dxa"/>
            </w:tcMar>
            <w:vAlign w:val="center"/>
          </w:tcPr>
          <w:p w14:paraId="08C3EA83" w14:textId="77777777" w:rsidR="006C622D" w:rsidRPr="008C5D3A" w:rsidRDefault="006C622D" w:rsidP="006C622D">
            <w:pPr>
              <w:spacing w:before="40" w:after="40"/>
              <w:ind w:left="40" w:right="40"/>
              <w:jc w:val="center"/>
              <w:rPr>
                <w:rFonts w:ascii="Calibri" w:eastAsia="Cambria" w:hAnsi="Calibri" w:cs="Times New Roman"/>
                <w:b/>
                <w:sz w:val="22"/>
                <w:lang w:val="en-US"/>
              </w:rPr>
            </w:pPr>
            <w:r w:rsidRPr="008C5D3A">
              <w:rPr>
                <w:rFonts w:eastAsia="Cambria"/>
                <w:b/>
                <w:color w:val="000000"/>
                <w:sz w:val="18"/>
                <w:szCs w:val="18"/>
                <w:lang w:val="en-US"/>
              </w:rPr>
              <w:t>Units</w:t>
            </w:r>
          </w:p>
        </w:tc>
      </w:tr>
      <w:tr w:rsidR="006C622D" w:rsidRPr="00C7144E" w14:paraId="54C1420F" w14:textId="77777777" w:rsidTr="006C622D">
        <w:trPr>
          <w:cantSplit/>
          <w:trHeight w:val="386"/>
          <w:jc w:val="center"/>
        </w:trPr>
        <w:tc>
          <w:tcPr>
            <w:tcW w:w="1541" w:type="dxa"/>
            <w:tcBorders>
              <w:bottom w:val="single" w:sz="4" w:space="0" w:color="000000"/>
            </w:tcBorders>
            <w:tcMar>
              <w:top w:w="0" w:type="dxa"/>
              <w:left w:w="0" w:type="dxa"/>
              <w:bottom w:w="0" w:type="dxa"/>
              <w:right w:w="0" w:type="dxa"/>
            </w:tcMar>
            <w:vAlign w:val="center"/>
          </w:tcPr>
          <w:p w14:paraId="5C298E0E"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%CV</w:t>
            </w:r>
          </w:p>
        </w:tc>
        <w:tc>
          <w:tcPr>
            <w:tcW w:w="4572" w:type="dxa"/>
            <w:tcBorders>
              <w:bottom w:val="single" w:sz="4" w:space="0" w:color="000000"/>
            </w:tcBorders>
            <w:tcMar>
              <w:top w:w="0" w:type="dxa"/>
              <w:left w:w="0" w:type="dxa"/>
              <w:bottom w:w="0" w:type="dxa"/>
              <w:right w:w="0" w:type="dxa"/>
            </w:tcMar>
            <w:vAlign w:val="center"/>
          </w:tcPr>
          <w:p w14:paraId="413BA027"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p</w:t>
            </w:r>
            <w:r w:rsidRPr="00C7144E">
              <w:rPr>
                <w:rFonts w:eastAsia="Cambria"/>
                <w:color w:val="000000"/>
                <w:sz w:val="18"/>
                <w:szCs w:val="18"/>
                <w:lang w:val="en-US"/>
              </w:rPr>
              <w:t xml:space="preserve">ercent </w:t>
            </w:r>
            <w:r>
              <w:rPr>
                <w:rFonts w:eastAsia="Cambria"/>
                <w:color w:val="000000"/>
                <w:sz w:val="18"/>
                <w:szCs w:val="18"/>
                <w:lang w:val="en-US"/>
              </w:rPr>
              <w:t>c</w:t>
            </w:r>
            <w:r w:rsidRPr="00C7144E">
              <w:rPr>
                <w:rFonts w:eastAsia="Cambria"/>
                <w:color w:val="000000"/>
                <w:sz w:val="18"/>
                <w:szCs w:val="18"/>
                <w:lang w:val="en-US"/>
              </w:rPr>
              <w:t xml:space="preserve">oefficient </w:t>
            </w:r>
            <w:r>
              <w:rPr>
                <w:rFonts w:eastAsia="Cambria"/>
                <w:color w:val="000000"/>
                <w:sz w:val="18"/>
                <w:szCs w:val="18"/>
                <w:lang w:val="en-US"/>
              </w:rPr>
              <w:t>o</w:t>
            </w:r>
            <w:r w:rsidRPr="00C7144E">
              <w:rPr>
                <w:rFonts w:eastAsia="Cambria"/>
                <w:color w:val="000000"/>
                <w:sz w:val="18"/>
                <w:szCs w:val="18"/>
                <w:lang w:val="en-US"/>
              </w:rPr>
              <w:t xml:space="preserve">f </w:t>
            </w:r>
            <w:r>
              <w:rPr>
                <w:rFonts w:eastAsia="Cambria"/>
                <w:color w:val="000000"/>
                <w:sz w:val="18"/>
                <w:szCs w:val="18"/>
                <w:lang w:val="en-US"/>
              </w:rPr>
              <w:t>v</w:t>
            </w:r>
            <w:r w:rsidRPr="00C7144E">
              <w:rPr>
                <w:rFonts w:eastAsia="Cambria"/>
                <w:color w:val="000000"/>
                <w:sz w:val="18"/>
                <w:szCs w:val="18"/>
                <w:lang w:val="en-US"/>
              </w:rPr>
              <w:t>ariation</w:t>
            </w:r>
          </w:p>
        </w:tc>
        <w:tc>
          <w:tcPr>
            <w:tcW w:w="1241" w:type="dxa"/>
            <w:tcBorders>
              <w:bottom w:val="single" w:sz="4" w:space="0" w:color="000000"/>
            </w:tcBorders>
            <w:tcMar>
              <w:top w:w="0" w:type="dxa"/>
              <w:left w:w="0" w:type="dxa"/>
              <w:bottom w:w="0" w:type="dxa"/>
              <w:right w:w="0" w:type="dxa"/>
            </w:tcMar>
            <w:vAlign w:val="center"/>
          </w:tcPr>
          <w:p w14:paraId="277BD5AE"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7425A745" w14:textId="77777777" w:rsidTr="006C622D">
        <w:trPr>
          <w:cantSplit/>
          <w:trHeight w:val="420"/>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15102F17"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area</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28EB3F94"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s</w:t>
            </w:r>
            <w:r w:rsidRPr="00C7144E">
              <w:rPr>
                <w:rFonts w:eastAsia="Cambria"/>
                <w:color w:val="000000"/>
                <w:sz w:val="18"/>
                <w:szCs w:val="18"/>
                <w:lang w:val="en-US"/>
              </w:rPr>
              <w:t xml:space="preserve">urface </w:t>
            </w:r>
            <w:r>
              <w:rPr>
                <w:rFonts w:eastAsia="Cambria"/>
                <w:color w:val="000000"/>
                <w:sz w:val="18"/>
                <w:szCs w:val="18"/>
                <w:lang w:val="en-US"/>
              </w:rPr>
              <w:t>a</w:t>
            </w:r>
            <w:r w:rsidRPr="00C7144E">
              <w:rPr>
                <w:rFonts w:eastAsia="Cambria"/>
                <w:color w:val="000000"/>
                <w:sz w:val="18"/>
                <w:szCs w:val="18"/>
                <w:lang w:val="en-US"/>
              </w:rPr>
              <w:t xml:space="preserve">rea </w:t>
            </w:r>
            <w:r>
              <w:rPr>
                <w:rFonts w:eastAsia="Cambria"/>
                <w:color w:val="000000"/>
                <w:sz w:val="18"/>
                <w:szCs w:val="18"/>
                <w:lang w:val="en-US"/>
              </w:rPr>
              <w:t>o</w:t>
            </w:r>
            <w:r w:rsidRPr="00C7144E">
              <w:rPr>
                <w:rFonts w:eastAsia="Cambria"/>
                <w:color w:val="000000"/>
                <w:sz w:val="18"/>
                <w:szCs w:val="18"/>
                <w:lang w:val="en-US"/>
              </w:rPr>
              <w:t xml:space="preserve">f </w:t>
            </w:r>
            <w:r>
              <w:rPr>
                <w:rFonts w:eastAsia="Cambria"/>
                <w:color w:val="000000"/>
                <w:sz w:val="18"/>
                <w:szCs w:val="18"/>
                <w:lang w:val="en-US"/>
              </w:rPr>
              <w:t>r</w:t>
            </w:r>
            <w:r w:rsidRPr="00C7144E">
              <w:rPr>
                <w:rFonts w:eastAsia="Cambria"/>
                <w:color w:val="000000"/>
                <w:sz w:val="18"/>
                <w:szCs w:val="18"/>
                <w:lang w:val="en-US"/>
              </w:rPr>
              <w:t xml:space="preserve">iver </w:t>
            </w:r>
            <w:r>
              <w:rPr>
                <w:rFonts w:eastAsia="Cambria"/>
                <w:color w:val="000000"/>
                <w:sz w:val="18"/>
                <w:szCs w:val="18"/>
                <w:lang w:val="en-US"/>
              </w:rPr>
              <w:t>o</w:t>
            </w:r>
            <w:r w:rsidRPr="00C7144E">
              <w:rPr>
                <w:rFonts w:eastAsia="Cambria"/>
                <w:color w:val="000000"/>
                <w:sz w:val="18"/>
                <w:szCs w:val="18"/>
                <w:lang w:val="en-US"/>
              </w:rPr>
              <w:t xml:space="preserve">r </w:t>
            </w:r>
            <w:r>
              <w:rPr>
                <w:rFonts w:eastAsia="Cambria"/>
                <w:color w:val="000000"/>
                <w:sz w:val="18"/>
                <w:szCs w:val="18"/>
                <w:lang w:val="en-US"/>
              </w:rPr>
              <w:t>w</w:t>
            </w:r>
            <w:r w:rsidRPr="00C7144E">
              <w:rPr>
                <w:rFonts w:eastAsia="Cambria"/>
                <w:color w:val="000000"/>
                <w:sz w:val="18"/>
                <w:szCs w:val="18"/>
                <w:lang w:val="en-US"/>
              </w:rPr>
              <w:t>aterbody</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63F2C969"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ha</w:t>
            </w:r>
          </w:p>
        </w:tc>
      </w:tr>
      <w:tr w:rsidR="006C622D" w:rsidRPr="00C7144E" w14:paraId="2D7A06E1"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638EF202"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bGAMM</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7DE71EF3"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Bayesian Generalised Addditive Mixed Model</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269B4385"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390042CD"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3D66BD1B"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bGLM</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297186B5"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Bayesian General Linear Model</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034995B0"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27E84285"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5A0F7F5A"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bGLMM</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1F95781D"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Bayesian Generalised Linear Mixed Model</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442DB0E6"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61CDF3B0" w14:textId="77777777" w:rsidTr="006C622D">
        <w:trPr>
          <w:cantSplit/>
          <w:trHeight w:val="420"/>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144CAF6D"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biomass density</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5CF2AA88"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mass o</w:t>
            </w:r>
            <w:r w:rsidRPr="00C7144E">
              <w:rPr>
                <w:rFonts w:eastAsia="Cambria"/>
                <w:color w:val="000000"/>
                <w:sz w:val="18"/>
                <w:szCs w:val="18"/>
                <w:lang w:val="en-US"/>
              </w:rPr>
              <w:t xml:space="preserve">f </w:t>
            </w:r>
            <w:r>
              <w:rPr>
                <w:rFonts w:eastAsia="Cambria"/>
                <w:color w:val="000000"/>
                <w:sz w:val="18"/>
                <w:szCs w:val="18"/>
                <w:lang w:val="en-US"/>
              </w:rPr>
              <w:t>Carp per surface area of w</w:t>
            </w:r>
            <w:r w:rsidRPr="00C7144E">
              <w:rPr>
                <w:rFonts w:eastAsia="Cambria"/>
                <w:color w:val="000000"/>
                <w:sz w:val="18"/>
                <w:szCs w:val="18"/>
                <w:lang w:val="en-US"/>
              </w:rPr>
              <w:t>aterbody</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64851D9D"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kg/ha</w:t>
            </w:r>
          </w:p>
        </w:tc>
      </w:tr>
      <w:tr w:rsidR="006C622D" w:rsidRPr="00C7144E" w14:paraId="62D793FC" w14:textId="77777777" w:rsidTr="006C622D">
        <w:trPr>
          <w:cantSplit/>
          <w:trHeight w:val="418"/>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350A971B"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Carp</w:t>
            </w:r>
            <w:r w:rsidRPr="00C7144E">
              <w:rPr>
                <w:rFonts w:eastAsia="Cambria"/>
                <w:color w:val="000000"/>
                <w:sz w:val="18"/>
                <w:szCs w:val="18"/>
                <w:lang w:val="en-US"/>
              </w:rPr>
              <w:t xml:space="preserve"> density</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7253BD6C"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total number of i</w:t>
            </w:r>
            <w:r w:rsidRPr="00C7144E">
              <w:rPr>
                <w:rFonts w:eastAsia="Cambria"/>
                <w:color w:val="000000"/>
                <w:sz w:val="18"/>
                <w:szCs w:val="18"/>
                <w:lang w:val="en-US"/>
              </w:rPr>
              <w:t xml:space="preserve">ndividual </w:t>
            </w:r>
            <w:r>
              <w:rPr>
                <w:rFonts w:eastAsia="Cambria"/>
                <w:color w:val="000000"/>
                <w:sz w:val="18"/>
                <w:szCs w:val="18"/>
                <w:lang w:val="en-US"/>
              </w:rPr>
              <w:t>Carp per h</w:t>
            </w:r>
            <w:r w:rsidRPr="00C7144E">
              <w:rPr>
                <w:rFonts w:eastAsia="Cambria"/>
                <w:color w:val="000000"/>
                <w:sz w:val="18"/>
                <w:szCs w:val="18"/>
                <w:lang w:val="en-US"/>
              </w:rPr>
              <w:t>a</w:t>
            </w:r>
            <w:r>
              <w:rPr>
                <w:rFonts w:eastAsia="Cambria"/>
                <w:color w:val="000000"/>
                <w:sz w:val="18"/>
                <w:szCs w:val="18"/>
                <w:lang w:val="en-US"/>
              </w:rPr>
              <w:t xml:space="preserve"> of surface area</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1196D78A" w14:textId="6D917C3B" w:rsidR="006C622D" w:rsidRPr="00C7144E" w:rsidRDefault="00CC7016" w:rsidP="006C622D">
            <w:pPr>
              <w:spacing w:before="40" w:after="40"/>
              <w:ind w:left="40" w:right="40"/>
              <w:jc w:val="center"/>
              <w:rPr>
                <w:rFonts w:ascii="Calibri" w:eastAsia="Cambria" w:hAnsi="Calibri" w:cs="Times New Roman"/>
                <w:sz w:val="22"/>
                <w:lang w:val="en-US"/>
              </w:rPr>
            </w:pPr>
            <w:r>
              <w:rPr>
                <w:rFonts w:eastAsia="Cambria"/>
                <w:color w:val="000000"/>
                <w:sz w:val="18"/>
                <w:szCs w:val="18"/>
                <w:lang w:val="en-US"/>
              </w:rPr>
              <w:t>No</w:t>
            </w:r>
            <w:r w:rsidR="006C622D" w:rsidRPr="00C7144E">
              <w:rPr>
                <w:rFonts w:eastAsia="Cambria"/>
                <w:color w:val="000000"/>
                <w:sz w:val="18"/>
                <w:szCs w:val="18"/>
                <w:lang w:val="en-US"/>
              </w:rPr>
              <w:t>/ha</w:t>
            </w:r>
          </w:p>
        </w:tc>
      </w:tr>
      <w:tr w:rsidR="006C622D" w:rsidRPr="00C7144E" w14:paraId="1AEA6044" w14:textId="77777777" w:rsidTr="006C622D">
        <w:trPr>
          <w:cantSplit/>
          <w:trHeight w:val="386"/>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03551600"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CI</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72399D3E"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95% confidence i</w:t>
            </w:r>
            <w:r w:rsidRPr="00C7144E">
              <w:rPr>
                <w:rFonts w:eastAsia="Cambria"/>
                <w:color w:val="000000"/>
                <w:sz w:val="18"/>
                <w:szCs w:val="18"/>
                <w:lang w:val="en-US"/>
              </w:rPr>
              <w:t>ntervals</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275249EA"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49AAF11B" w14:textId="77777777" w:rsidTr="006C622D">
        <w:trPr>
          <w:cantSplit/>
          <w:trHeight w:val="418"/>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2C7BC468"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CPUE</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232A89FF"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total number of i</w:t>
            </w:r>
            <w:r w:rsidRPr="00C7144E">
              <w:rPr>
                <w:rFonts w:eastAsia="Cambria"/>
                <w:color w:val="000000"/>
                <w:sz w:val="18"/>
                <w:szCs w:val="18"/>
                <w:lang w:val="en-US"/>
              </w:rPr>
              <w:t xml:space="preserve">ndividual </w:t>
            </w:r>
            <w:r>
              <w:rPr>
                <w:rFonts w:eastAsia="Cambria"/>
                <w:color w:val="000000"/>
                <w:sz w:val="18"/>
                <w:szCs w:val="18"/>
                <w:lang w:val="en-US"/>
              </w:rPr>
              <w:t>Carp per h</w:t>
            </w:r>
            <w:r w:rsidRPr="00C7144E">
              <w:rPr>
                <w:rFonts w:eastAsia="Cambria"/>
                <w:color w:val="000000"/>
                <w:sz w:val="18"/>
                <w:szCs w:val="18"/>
                <w:lang w:val="en-US"/>
              </w:rPr>
              <w:t>our</w:t>
            </w:r>
            <w:r>
              <w:rPr>
                <w:rFonts w:eastAsia="Cambria"/>
                <w:color w:val="000000"/>
                <w:sz w:val="18"/>
                <w:szCs w:val="18"/>
                <w:lang w:val="en-US"/>
              </w:rPr>
              <w:t xml:space="preserve"> of survey effort</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31FCC8AA" w14:textId="6F93A828" w:rsidR="006C622D" w:rsidRPr="00C7144E" w:rsidRDefault="00CC7016" w:rsidP="006C622D">
            <w:pPr>
              <w:spacing w:before="40" w:after="40"/>
              <w:ind w:left="40" w:right="40"/>
              <w:jc w:val="center"/>
              <w:rPr>
                <w:rFonts w:ascii="Calibri" w:eastAsia="Cambria" w:hAnsi="Calibri" w:cs="Times New Roman"/>
                <w:sz w:val="22"/>
                <w:lang w:val="en-US"/>
              </w:rPr>
            </w:pPr>
            <w:r>
              <w:rPr>
                <w:rFonts w:eastAsia="Cambria"/>
                <w:color w:val="000000"/>
                <w:sz w:val="18"/>
                <w:szCs w:val="18"/>
                <w:lang w:val="en-US"/>
              </w:rPr>
              <w:t>No</w:t>
            </w:r>
            <w:r w:rsidR="006C622D" w:rsidRPr="00C7144E">
              <w:rPr>
                <w:rFonts w:eastAsia="Cambria"/>
                <w:color w:val="000000"/>
                <w:sz w:val="18"/>
                <w:szCs w:val="18"/>
                <w:lang w:val="en-US"/>
              </w:rPr>
              <w:t>/hr</w:t>
            </w:r>
          </w:p>
        </w:tc>
      </w:tr>
      <w:tr w:rsidR="006C622D" w:rsidRPr="00C7144E" w14:paraId="07D07DF4" w14:textId="77777777" w:rsidTr="006C622D">
        <w:trPr>
          <w:cantSplit/>
          <w:trHeight w:val="386"/>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3DF0805C"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CrI</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4E79244F"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95% credible i</w:t>
            </w:r>
            <w:r w:rsidRPr="00C7144E">
              <w:rPr>
                <w:rFonts w:eastAsia="Cambria"/>
                <w:color w:val="000000"/>
                <w:sz w:val="18"/>
                <w:szCs w:val="18"/>
                <w:lang w:val="en-US"/>
              </w:rPr>
              <w:t>ntervals</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1872D134"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333F6BF4"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647CA6BF"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E-fishing</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1D15D491"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e</w:t>
            </w:r>
            <w:r w:rsidRPr="00C7144E">
              <w:rPr>
                <w:rFonts w:eastAsia="Cambria"/>
                <w:color w:val="000000"/>
                <w:sz w:val="18"/>
                <w:szCs w:val="18"/>
                <w:lang w:val="en-US"/>
              </w:rPr>
              <w:t>lectrofishing</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698876B8"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02623868"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231D33D4"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efCPUE</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325A0ABB"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e</w:t>
            </w:r>
            <w:r w:rsidRPr="00C7144E">
              <w:rPr>
                <w:rFonts w:eastAsia="Cambria"/>
                <w:color w:val="000000"/>
                <w:sz w:val="18"/>
                <w:szCs w:val="18"/>
                <w:lang w:val="en-US"/>
              </w:rPr>
              <w:t>lectrofishing C</w:t>
            </w:r>
            <w:r>
              <w:rPr>
                <w:rFonts w:eastAsia="Cambria"/>
                <w:color w:val="000000"/>
                <w:sz w:val="18"/>
                <w:szCs w:val="18"/>
                <w:lang w:val="en-US"/>
              </w:rPr>
              <w:t>PUE</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435A830C" w14:textId="55634802" w:rsidR="006C622D" w:rsidRPr="00C7144E" w:rsidRDefault="00CC7016" w:rsidP="006C622D">
            <w:pPr>
              <w:spacing w:before="40" w:after="40"/>
              <w:ind w:left="40" w:right="40"/>
              <w:jc w:val="center"/>
              <w:rPr>
                <w:rFonts w:ascii="Calibri" w:eastAsia="Cambria" w:hAnsi="Calibri" w:cs="Times New Roman"/>
                <w:sz w:val="22"/>
                <w:lang w:val="en-US"/>
              </w:rPr>
            </w:pPr>
            <w:r>
              <w:rPr>
                <w:rFonts w:eastAsia="Cambria"/>
                <w:color w:val="000000"/>
                <w:sz w:val="18"/>
                <w:szCs w:val="18"/>
                <w:lang w:val="en-US"/>
              </w:rPr>
              <w:t>No</w:t>
            </w:r>
            <w:r w:rsidR="006C622D" w:rsidRPr="00C7144E">
              <w:rPr>
                <w:rFonts w:eastAsia="Cambria"/>
                <w:color w:val="000000"/>
                <w:sz w:val="18"/>
                <w:szCs w:val="18"/>
                <w:lang w:val="en-US"/>
              </w:rPr>
              <w:t>/hr</w:t>
            </w:r>
          </w:p>
        </w:tc>
      </w:tr>
      <w:tr w:rsidR="006C622D" w:rsidRPr="00C7144E" w14:paraId="7C440F00"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0D1AA77B"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Geofabric</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5297C7EA"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Australian hydrological geospatial f</w:t>
            </w:r>
            <w:r w:rsidRPr="00C7144E">
              <w:rPr>
                <w:rFonts w:eastAsia="Cambria"/>
                <w:color w:val="000000"/>
                <w:sz w:val="18"/>
                <w:szCs w:val="18"/>
                <w:lang w:val="en-US"/>
              </w:rPr>
              <w:t>abric</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23DD4F9D"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2357637B" w14:textId="77777777" w:rsidTr="006C622D">
        <w:trPr>
          <w:cantSplit/>
          <w:trHeight w:val="419"/>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5A007274" w14:textId="77777777" w:rsidR="006C622D" w:rsidRPr="00C7144E" w:rsidRDefault="006C622D" w:rsidP="006C622D">
            <w:pPr>
              <w:spacing w:before="40" w:after="40"/>
              <w:ind w:left="40" w:right="40"/>
              <w:rPr>
                <w:rFonts w:eastAsia="Cambria"/>
                <w:color w:val="000000"/>
                <w:sz w:val="18"/>
                <w:szCs w:val="18"/>
                <w:lang w:val="en-US"/>
              </w:rPr>
            </w:pPr>
            <w:r>
              <w:rPr>
                <w:rFonts w:eastAsia="Cambria"/>
                <w:color w:val="000000"/>
                <w:sz w:val="18"/>
                <w:szCs w:val="18"/>
                <w:lang w:val="en-US"/>
              </w:rPr>
              <w:t>GIS</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5E33A4EE" w14:textId="77777777" w:rsidR="006C622D" w:rsidRDefault="006C622D" w:rsidP="006C622D">
            <w:pPr>
              <w:spacing w:before="40" w:after="40"/>
              <w:ind w:left="40" w:right="40"/>
              <w:rPr>
                <w:rFonts w:eastAsia="Cambria"/>
                <w:color w:val="000000"/>
                <w:sz w:val="18"/>
                <w:szCs w:val="18"/>
                <w:lang w:val="en-US"/>
              </w:rPr>
            </w:pPr>
            <w:r>
              <w:rPr>
                <w:rFonts w:eastAsia="Cambria"/>
                <w:color w:val="000000"/>
                <w:sz w:val="18"/>
                <w:szCs w:val="18"/>
                <w:lang w:val="en-US"/>
              </w:rPr>
              <w:t>Geographic Information Systems</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7E4B21AA" w14:textId="77777777" w:rsidR="006C622D" w:rsidRPr="00C7144E" w:rsidRDefault="006C622D" w:rsidP="006C622D">
            <w:pPr>
              <w:spacing w:before="40" w:after="40"/>
              <w:ind w:left="40" w:right="40"/>
              <w:jc w:val="center"/>
              <w:rPr>
                <w:rFonts w:eastAsia="Cambria"/>
                <w:color w:val="000000"/>
                <w:sz w:val="18"/>
                <w:szCs w:val="18"/>
                <w:lang w:val="en-US"/>
              </w:rPr>
            </w:pPr>
          </w:p>
        </w:tc>
      </w:tr>
      <w:tr w:rsidR="006C622D" w:rsidRPr="00C7144E" w14:paraId="5D4AFBCC" w14:textId="77777777" w:rsidTr="006C622D">
        <w:trPr>
          <w:cantSplit/>
          <w:trHeight w:val="417"/>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6A902EBD"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MDB</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385DE652" w14:textId="281965AB" w:rsidR="006C622D" w:rsidRPr="00C7144E" w:rsidRDefault="006C622D" w:rsidP="00E528AF">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Murray</w:t>
            </w:r>
            <w:r w:rsidR="00E528AF">
              <w:rPr>
                <w:rFonts w:eastAsia="Cambria"/>
                <w:color w:val="000000"/>
                <w:sz w:val="18"/>
                <w:szCs w:val="18"/>
                <w:lang w:val="en-US"/>
              </w:rPr>
              <w:t>–</w:t>
            </w:r>
            <w:r>
              <w:rPr>
                <w:rFonts w:eastAsia="Cambria"/>
                <w:color w:val="000000"/>
                <w:sz w:val="18"/>
                <w:szCs w:val="18"/>
                <w:lang w:val="en-US"/>
              </w:rPr>
              <w:t>D</w:t>
            </w:r>
            <w:r w:rsidRPr="00C7144E">
              <w:rPr>
                <w:rFonts w:eastAsia="Cambria"/>
                <w:color w:val="000000"/>
                <w:sz w:val="18"/>
                <w:szCs w:val="18"/>
                <w:lang w:val="en-US"/>
              </w:rPr>
              <w:t>arling Basin</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0559B395"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26A86EA0" w14:textId="77777777" w:rsidTr="006C622D">
        <w:trPr>
          <w:cantSplit/>
          <w:trHeight w:val="417"/>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20AAA272"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MDBA</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4D26A104" w14:textId="715E1E85"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Murray</w:t>
            </w:r>
            <w:r w:rsidR="00E528AF">
              <w:rPr>
                <w:rFonts w:eastAsia="Cambria"/>
                <w:color w:val="000000"/>
                <w:sz w:val="18"/>
                <w:szCs w:val="18"/>
                <w:lang w:val="en-US"/>
              </w:rPr>
              <w:t>–</w:t>
            </w:r>
            <w:r>
              <w:rPr>
                <w:rFonts w:eastAsia="Cambria"/>
                <w:color w:val="000000"/>
                <w:sz w:val="18"/>
                <w:szCs w:val="18"/>
                <w:lang w:val="en-US"/>
              </w:rPr>
              <w:t>D</w:t>
            </w:r>
            <w:r w:rsidRPr="00C7144E">
              <w:rPr>
                <w:rFonts w:eastAsia="Cambria"/>
                <w:color w:val="000000"/>
                <w:sz w:val="18"/>
                <w:szCs w:val="18"/>
                <w:lang w:val="en-US"/>
              </w:rPr>
              <w:t>arling Basin Authority</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5DFBF9BB"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645F6CA6" w14:textId="77777777" w:rsidTr="006C622D">
        <w:trPr>
          <w:cantSplit/>
          <w:trHeight w:val="417"/>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26A8B4FC"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NCCP</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3133FE9D" w14:textId="385D3C2C"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N</w:t>
            </w:r>
            <w:r w:rsidRPr="00C7144E">
              <w:rPr>
                <w:rFonts w:eastAsia="Cambria"/>
                <w:color w:val="000000"/>
                <w:sz w:val="18"/>
                <w:szCs w:val="18"/>
                <w:lang w:val="en-US"/>
              </w:rPr>
              <w:t xml:space="preserve">ational </w:t>
            </w:r>
            <w:r>
              <w:rPr>
                <w:rFonts w:eastAsia="Cambria"/>
                <w:color w:val="000000"/>
                <w:sz w:val="18"/>
                <w:szCs w:val="18"/>
                <w:lang w:val="en-US"/>
              </w:rPr>
              <w:t xml:space="preserve">Carp </w:t>
            </w:r>
            <w:r w:rsidR="00E528AF">
              <w:rPr>
                <w:rFonts w:eastAsia="Cambria"/>
                <w:color w:val="000000"/>
                <w:sz w:val="18"/>
                <w:szCs w:val="18"/>
                <w:lang w:val="en-US"/>
              </w:rPr>
              <w:t>C</w:t>
            </w:r>
            <w:r>
              <w:rPr>
                <w:rFonts w:eastAsia="Cambria"/>
                <w:color w:val="000000"/>
                <w:sz w:val="18"/>
                <w:szCs w:val="18"/>
                <w:lang w:val="en-US"/>
              </w:rPr>
              <w:t xml:space="preserve">ontrol </w:t>
            </w:r>
            <w:r w:rsidR="00E528AF">
              <w:rPr>
                <w:rFonts w:eastAsia="Cambria"/>
                <w:color w:val="000000"/>
                <w:sz w:val="18"/>
                <w:szCs w:val="18"/>
                <w:lang w:val="en-US"/>
              </w:rPr>
              <w:t>P</w:t>
            </w:r>
            <w:r w:rsidRPr="00C7144E">
              <w:rPr>
                <w:rFonts w:eastAsia="Cambria"/>
                <w:color w:val="000000"/>
                <w:sz w:val="18"/>
                <w:szCs w:val="18"/>
                <w:lang w:val="en-US"/>
              </w:rPr>
              <w:t>lan</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32BBA96C"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0D76D534" w14:textId="77777777" w:rsidTr="006C622D">
        <w:trPr>
          <w:cantSplit/>
          <w:trHeight w:val="420"/>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3BD80308"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nCPUE</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68F924DE" w14:textId="2EF2B448"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n</w:t>
            </w:r>
            <w:r w:rsidRPr="00C7144E">
              <w:rPr>
                <w:rFonts w:eastAsia="Cambria"/>
                <w:color w:val="000000"/>
                <w:sz w:val="18"/>
                <w:szCs w:val="18"/>
                <w:lang w:val="en-US"/>
              </w:rPr>
              <w:t xml:space="preserve">et (gill </w:t>
            </w:r>
            <w:r w:rsidR="00E528AF">
              <w:rPr>
                <w:rFonts w:eastAsia="Cambria"/>
                <w:color w:val="000000"/>
                <w:sz w:val="18"/>
                <w:szCs w:val="18"/>
                <w:lang w:val="en-US"/>
              </w:rPr>
              <w:t>o</w:t>
            </w:r>
            <w:r w:rsidRPr="00C7144E">
              <w:rPr>
                <w:rFonts w:eastAsia="Cambria"/>
                <w:color w:val="000000"/>
                <w:sz w:val="18"/>
                <w:szCs w:val="18"/>
                <w:lang w:val="en-US"/>
              </w:rPr>
              <w:t xml:space="preserve">r </w:t>
            </w:r>
            <w:r w:rsidR="00E528AF">
              <w:rPr>
                <w:rFonts w:eastAsia="Cambria"/>
                <w:color w:val="000000"/>
                <w:sz w:val="18"/>
                <w:szCs w:val="18"/>
                <w:lang w:val="en-US"/>
              </w:rPr>
              <w:t>f</w:t>
            </w:r>
            <w:r w:rsidRPr="00C7144E">
              <w:rPr>
                <w:rFonts w:eastAsia="Cambria"/>
                <w:color w:val="000000"/>
                <w:sz w:val="18"/>
                <w:szCs w:val="18"/>
                <w:lang w:val="en-US"/>
              </w:rPr>
              <w:t>yke) C</w:t>
            </w:r>
            <w:r>
              <w:rPr>
                <w:rFonts w:eastAsia="Cambria"/>
                <w:color w:val="000000"/>
                <w:sz w:val="18"/>
                <w:szCs w:val="18"/>
                <w:lang w:val="en-US"/>
              </w:rPr>
              <w:t>PUE</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3908461F" w14:textId="583AD2A7" w:rsidR="006C622D" w:rsidRPr="00C7144E" w:rsidRDefault="00CC7016" w:rsidP="006C622D">
            <w:pPr>
              <w:spacing w:before="40" w:after="40"/>
              <w:ind w:left="40" w:right="40"/>
              <w:jc w:val="center"/>
              <w:rPr>
                <w:rFonts w:ascii="Calibri" w:eastAsia="Cambria" w:hAnsi="Calibri" w:cs="Times New Roman"/>
                <w:sz w:val="22"/>
                <w:lang w:val="en-US"/>
              </w:rPr>
            </w:pPr>
            <w:r>
              <w:rPr>
                <w:rFonts w:eastAsia="Cambria"/>
                <w:color w:val="000000"/>
                <w:sz w:val="18"/>
                <w:szCs w:val="18"/>
                <w:lang w:val="en-US"/>
              </w:rPr>
              <w:t>No</w:t>
            </w:r>
            <w:r w:rsidR="006C622D" w:rsidRPr="00C7144E">
              <w:rPr>
                <w:rFonts w:eastAsia="Cambria"/>
                <w:color w:val="000000"/>
                <w:sz w:val="18"/>
                <w:szCs w:val="18"/>
                <w:lang w:val="en-US"/>
              </w:rPr>
              <w:t>/hr</w:t>
            </w:r>
          </w:p>
        </w:tc>
      </w:tr>
      <w:tr w:rsidR="006C622D" w:rsidRPr="00C7144E" w14:paraId="55A4F837" w14:textId="77777777" w:rsidTr="006C622D">
        <w:trPr>
          <w:cantSplit/>
          <w:trHeight w:val="384"/>
          <w:jc w:val="center"/>
        </w:trPr>
        <w:tc>
          <w:tcPr>
            <w:tcW w:w="1541" w:type="dxa"/>
            <w:tcBorders>
              <w:top w:val="single" w:sz="4" w:space="0" w:color="000000"/>
              <w:bottom w:val="single" w:sz="4" w:space="0" w:color="000000"/>
            </w:tcBorders>
            <w:tcMar>
              <w:top w:w="0" w:type="dxa"/>
              <w:left w:w="0" w:type="dxa"/>
              <w:bottom w:w="0" w:type="dxa"/>
              <w:right w:w="0" w:type="dxa"/>
            </w:tcMar>
            <w:vAlign w:val="center"/>
          </w:tcPr>
          <w:p w14:paraId="22DDD960"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SRA</w:t>
            </w:r>
          </w:p>
        </w:tc>
        <w:tc>
          <w:tcPr>
            <w:tcW w:w="4572" w:type="dxa"/>
            <w:tcBorders>
              <w:top w:val="single" w:sz="4" w:space="0" w:color="000000"/>
              <w:bottom w:val="single" w:sz="4" w:space="0" w:color="000000"/>
            </w:tcBorders>
            <w:tcMar>
              <w:top w:w="0" w:type="dxa"/>
              <w:left w:w="0" w:type="dxa"/>
              <w:bottom w:w="0" w:type="dxa"/>
              <w:right w:w="0" w:type="dxa"/>
            </w:tcMar>
            <w:vAlign w:val="center"/>
          </w:tcPr>
          <w:p w14:paraId="33E8F52B"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sustainable rivers a</w:t>
            </w:r>
            <w:r w:rsidRPr="00C7144E">
              <w:rPr>
                <w:rFonts w:eastAsia="Cambria"/>
                <w:color w:val="000000"/>
                <w:sz w:val="18"/>
                <w:szCs w:val="18"/>
                <w:lang w:val="en-US"/>
              </w:rPr>
              <w:t>udit</w:t>
            </w:r>
          </w:p>
        </w:tc>
        <w:tc>
          <w:tcPr>
            <w:tcW w:w="1241" w:type="dxa"/>
            <w:tcBorders>
              <w:top w:val="single" w:sz="4" w:space="0" w:color="000000"/>
              <w:bottom w:val="single" w:sz="4" w:space="0" w:color="000000"/>
            </w:tcBorders>
            <w:tcMar>
              <w:top w:w="0" w:type="dxa"/>
              <w:left w:w="0" w:type="dxa"/>
              <w:bottom w:w="0" w:type="dxa"/>
              <w:right w:w="0" w:type="dxa"/>
            </w:tcMar>
            <w:vAlign w:val="center"/>
          </w:tcPr>
          <w:p w14:paraId="0B123C6E"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xml:space="preserve"> </w:t>
            </w:r>
          </w:p>
        </w:tc>
      </w:tr>
      <w:tr w:rsidR="006C622D" w:rsidRPr="00C7144E" w14:paraId="762B7844" w14:textId="77777777" w:rsidTr="006C622D">
        <w:trPr>
          <w:cantSplit/>
          <w:trHeight w:val="418"/>
          <w:jc w:val="center"/>
        </w:trPr>
        <w:tc>
          <w:tcPr>
            <w:tcW w:w="1541" w:type="dxa"/>
            <w:tcBorders>
              <w:bottom w:val="single" w:sz="8" w:space="0" w:color="000000"/>
            </w:tcBorders>
            <w:tcMar>
              <w:top w:w="0" w:type="dxa"/>
              <w:left w:w="0" w:type="dxa"/>
              <w:bottom w:w="0" w:type="dxa"/>
              <w:right w:w="0" w:type="dxa"/>
            </w:tcMar>
            <w:vAlign w:val="center"/>
          </w:tcPr>
          <w:p w14:paraId="34D32EEC" w14:textId="77777777" w:rsidR="006C622D" w:rsidRPr="00C7144E" w:rsidRDefault="006C622D" w:rsidP="006C622D">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total biomass</w:t>
            </w:r>
          </w:p>
        </w:tc>
        <w:tc>
          <w:tcPr>
            <w:tcW w:w="4572" w:type="dxa"/>
            <w:tcBorders>
              <w:bottom w:val="single" w:sz="8" w:space="0" w:color="000000"/>
            </w:tcBorders>
            <w:tcMar>
              <w:top w:w="0" w:type="dxa"/>
              <w:left w:w="0" w:type="dxa"/>
              <w:bottom w:w="0" w:type="dxa"/>
              <w:right w:w="0" w:type="dxa"/>
            </w:tcMar>
            <w:vAlign w:val="center"/>
          </w:tcPr>
          <w:p w14:paraId="24BBDE84" w14:textId="77777777" w:rsidR="006C622D" w:rsidRPr="00C7144E" w:rsidRDefault="006C622D" w:rsidP="006C622D">
            <w:pPr>
              <w:spacing w:before="40" w:after="40"/>
              <w:ind w:left="40" w:right="40"/>
              <w:rPr>
                <w:rFonts w:ascii="Calibri" w:eastAsia="Cambria" w:hAnsi="Calibri" w:cs="Times New Roman"/>
                <w:sz w:val="22"/>
                <w:lang w:val="en-US"/>
              </w:rPr>
            </w:pPr>
            <w:r>
              <w:rPr>
                <w:rFonts w:eastAsia="Cambria"/>
                <w:color w:val="000000"/>
                <w:sz w:val="18"/>
                <w:szCs w:val="18"/>
                <w:lang w:val="en-US"/>
              </w:rPr>
              <w:t>total mass o</w:t>
            </w:r>
            <w:r w:rsidRPr="00C7144E">
              <w:rPr>
                <w:rFonts w:eastAsia="Cambria"/>
                <w:color w:val="000000"/>
                <w:sz w:val="18"/>
                <w:szCs w:val="18"/>
                <w:lang w:val="en-US"/>
              </w:rPr>
              <w:t xml:space="preserve">f </w:t>
            </w:r>
            <w:r>
              <w:rPr>
                <w:rFonts w:eastAsia="Cambria"/>
                <w:color w:val="000000"/>
                <w:sz w:val="18"/>
                <w:szCs w:val="18"/>
                <w:lang w:val="en-US"/>
              </w:rPr>
              <w:t>Carp summed across a specified a</w:t>
            </w:r>
            <w:r w:rsidRPr="00C7144E">
              <w:rPr>
                <w:rFonts w:eastAsia="Cambria"/>
                <w:color w:val="000000"/>
                <w:sz w:val="18"/>
                <w:szCs w:val="18"/>
                <w:lang w:val="en-US"/>
              </w:rPr>
              <w:t>rea</w:t>
            </w:r>
          </w:p>
        </w:tc>
        <w:tc>
          <w:tcPr>
            <w:tcW w:w="1241" w:type="dxa"/>
            <w:tcBorders>
              <w:bottom w:val="single" w:sz="8" w:space="0" w:color="000000"/>
            </w:tcBorders>
            <w:tcMar>
              <w:top w:w="0" w:type="dxa"/>
              <w:left w:w="0" w:type="dxa"/>
              <w:bottom w:w="0" w:type="dxa"/>
              <w:right w:w="0" w:type="dxa"/>
            </w:tcMar>
            <w:vAlign w:val="center"/>
          </w:tcPr>
          <w:p w14:paraId="56542C11" w14:textId="77777777" w:rsidR="006C622D" w:rsidRPr="00C7144E" w:rsidRDefault="006C622D" w:rsidP="006C622D">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metric tonne</w:t>
            </w:r>
          </w:p>
        </w:tc>
      </w:tr>
    </w:tbl>
    <w:p w14:paraId="7CB1BEB6" w14:textId="77777777" w:rsidR="006C622D" w:rsidRPr="00C7144E" w:rsidRDefault="006C622D" w:rsidP="006C622D">
      <w:pPr>
        <w:spacing w:before="180" w:after="180"/>
        <w:rPr>
          <w:rFonts w:ascii="Calibri" w:eastAsia="Cambria" w:hAnsi="Calibri" w:cs="Times New Roman"/>
          <w:color w:val="000000"/>
          <w:sz w:val="22"/>
          <w:lang w:val="en-US"/>
        </w:rPr>
      </w:pPr>
    </w:p>
    <w:p w14:paraId="29146139" w14:textId="5B9FE4CD" w:rsidR="00881B9A" w:rsidRDefault="00881B9A">
      <w:pPr>
        <w:spacing w:after="0"/>
        <w:rPr>
          <w:b/>
          <w:color w:val="00B2A9" w:themeColor="accent1"/>
          <w:sz w:val="32"/>
          <w:szCs w:val="32"/>
          <w:lang w:val="en-US"/>
        </w:rPr>
      </w:pPr>
      <w:r>
        <w:br w:type="page"/>
      </w:r>
    </w:p>
    <w:p w14:paraId="63841C07" w14:textId="7B31E889" w:rsidR="00991C27" w:rsidRPr="00B2382F" w:rsidRDefault="00980E26" w:rsidP="0071429D">
      <w:pPr>
        <w:pStyle w:val="Heading1"/>
      </w:pPr>
      <w:bookmarkStart w:id="13" w:name="_Toc24106511"/>
      <w:r w:rsidRPr="00B2382F">
        <w:lastRenderedPageBreak/>
        <w:t>Summary</w:t>
      </w:r>
      <w:bookmarkEnd w:id="11"/>
      <w:bookmarkEnd w:id="12"/>
      <w:bookmarkEnd w:id="13"/>
    </w:p>
    <w:p w14:paraId="5E342AF5" w14:textId="1E2990E1" w:rsidR="00470E73" w:rsidRPr="00765545" w:rsidRDefault="00B404B8" w:rsidP="00765545">
      <w:pPr>
        <w:pStyle w:val="Heading2"/>
        <w:keepNext/>
        <w:keepLines/>
        <w:tabs>
          <w:tab w:val="left" w:pos="1418"/>
          <w:tab w:val="left" w:pos="1701"/>
          <w:tab w:val="left" w:pos="1985"/>
        </w:tabs>
        <w:spacing w:before="240" w:after="100" w:line="280" w:lineRule="exact"/>
        <w:rPr>
          <w:sz w:val="24"/>
        </w:rPr>
      </w:pPr>
      <w:bookmarkStart w:id="14" w:name="_Toc24106512"/>
      <w:r>
        <w:rPr>
          <w:sz w:val="24"/>
        </w:rPr>
        <w:t>Background</w:t>
      </w:r>
      <w:bookmarkEnd w:id="14"/>
    </w:p>
    <w:p w14:paraId="1260E0DC" w14:textId="17206734" w:rsidR="00701D61" w:rsidRDefault="0091649D" w:rsidP="00943893">
      <w:pPr>
        <w:spacing w:before="120" w:line="360" w:lineRule="auto"/>
        <w:jc w:val="both"/>
        <w:rPr>
          <w:rFonts w:eastAsia="Arial"/>
          <w:color w:val="000000"/>
        </w:rPr>
      </w:pPr>
      <w:r>
        <w:rPr>
          <w:rFonts w:eastAsia="Arial"/>
          <w:color w:val="000000"/>
        </w:rPr>
        <w:t xml:space="preserve">The </w:t>
      </w:r>
      <w:r w:rsidR="00701D61" w:rsidRPr="0007055C">
        <w:rPr>
          <w:rFonts w:eastAsia="Arial"/>
          <w:color w:val="000000"/>
        </w:rPr>
        <w:t>C</w:t>
      </w:r>
      <w:r w:rsidR="00701D61">
        <w:rPr>
          <w:rFonts w:eastAsia="Arial"/>
          <w:color w:val="000000"/>
        </w:rPr>
        <w:t xml:space="preserve">ommon </w:t>
      </w:r>
      <w:r>
        <w:rPr>
          <w:rFonts w:eastAsia="Arial"/>
          <w:color w:val="000000"/>
        </w:rPr>
        <w:t>C</w:t>
      </w:r>
      <w:r w:rsidR="00701D61" w:rsidRPr="0007055C">
        <w:rPr>
          <w:rFonts w:eastAsia="Arial"/>
          <w:color w:val="000000"/>
        </w:rPr>
        <w:t>arp (</w:t>
      </w:r>
      <w:r w:rsidR="00701D61" w:rsidRPr="00250D2F">
        <w:rPr>
          <w:rFonts w:eastAsia="Arial"/>
          <w:i/>
          <w:color w:val="000000"/>
        </w:rPr>
        <w:t>Cyprinus carpio</w:t>
      </w:r>
      <w:r w:rsidR="00701D61" w:rsidRPr="0007055C">
        <w:rPr>
          <w:rFonts w:eastAsia="Arial"/>
          <w:color w:val="000000"/>
        </w:rPr>
        <w:t xml:space="preserve">) </w:t>
      </w:r>
      <w:r w:rsidR="003D4D9D">
        <w:rPr>
          <w:rFonts w:eastAsia="Arial"/>
          <w:color w:val="000000"/>
        </w:rPr>
        <w:t>(hereafter ‘</w:t>
      </w:r>
      <w:r w:rsidR="001E2B2A">
        <w:rPr>
          <w:rFonts w:eastAsia="Arial"/>
          <w:color w:val="000000"/>
        </w:rPr>
        <w:t>Carp’</w:t>
      </w:r>
      <w:r w:rsidR="003D4D9D">
        <w:rPr>
          <w:rFonts w:eastAsia="Arial"/>
          <w:color w:val="000000"/>
        </w:rPr>
        <w:t xml:space="preserve">) </w:t>
      </w:r>
      <w:r>
        <w:rPr>
          <w:rFonts w:eastAsia="Arial"/>
          <w:color w:val="000000"/>
        </w:rPr>
        <w:t>is</w:t>
      </w:r>
      <w:r w:rsidR="00701D61" w:rsidRPr="0007055C">
        <w:rPr>
          <w:rFonts w:eastAsia="Arial"/>
          <w:color w:val="000000"/>
        </w:rPr>
        <w:t xml:space="preserve"> one of the world’s most destructive vertebrate pest animals</w:t>
      </w:r>
      <w:r w:rsidR="00701D61">
        <w:rPr>
          <w:rFonts w:eastAsia="Arial"/>
          <w:color w:val="000000"/>
        </w:rPr>
        <w:t>.</w:t>
      </w:r>
      <w:r w:rsidR="00701D61" w:rsidRPr="00597BFB">
        <w:rPr>
          <w:rFonts w:eastAsia="Arial"/>
          <w:color w:val="000000"/>
        </w:rPr>
        <w:t xml:space="preserve"> </w:t>
      </w:r>
      <w:r w:rsidR="00701D61">
        <w:rPr>
          <w:rFonts w:eastAsia="Arial"/>
          <w:color w:val="000000"/>
        </w:rPr>
        <w:t xml:space="preserve">In Australia, </w:t>
      </w:r>
      <w:r w:rsidR="001E2B2A">
        <w:rPr>
          <w:rFonts w:eastAsia="Arial"/>
          <w:color w:val="000000"/>
        </w:rPr>
        <w:t xml:space="preserve">Carp </w:t>
      </w:r>
      <w:r w:rsidR="00701D61">
        <w:rPr>
          <w:rFonts w:eastAsia="Arial"/>
          <w:color w:val="000000"/>
        </w:rPr>
        <w:t xml:space="preserve">dominate </w:t>
      </w:r>
      <w:r w:rsidR="001E2B2A">
        <w:rPr>
          <w:rFonts w:eastAsia="Arial"/>
          <w:color w:val="000000"/>
        </w:rPr>
        <w:t xml:space="preserve">many aquatic </w:t>
      </w:r>
      <w:r w:rsidR="00701D61">
        <w:rPr>
          <w:rFonts w:eastAsia="Arial"/>
          <w:color w:val="000000"/>
        </w:rPr>
        <w:t>ecosystems</w:t>
      </w:r>
      <w:r w:rsidR="008E6681">
        <w:rPr>
          <w:rFonts w:eastAsia="Arial"/>
          <w:color w:val="000000"/>
        </w:rPr>
        <w:t>,</w:t>
      </w:r>
      <w:r w:rsidR="001E2B2A">
        <w:rPr>
          <w:rFonts w:eastAsia="Arial"/>
          <w:color w:val="000000"/>
        </w:rPr>
        <w:t xml:space="preserve"> where</w:t>
      </w:r>
      <w:r w:rsidR="00701D61">
        <w:rPr>
          <w:rFonts w:eastAsia="Arial"/>
          <w:color w:val="000000"/>
        </w:rPr>
        <w:t xml:space="preserve"> </w:t>
      </w:r>
      <w:r w:rsidR="003A0C1D">
        <w:rPr>
          <w:rFonts w:eastAsia="Arial"/>
          <w:color w:val="000000"/>
        </w:rPr>
        <w:t xml:space="preserve">they </w:t>
      </w:r>
      <w:r w:rsidR="00701D61">
        <w:rPr>
          <w:rFonts w:eastAsia="Arial"/>
          <w:color w:val="000000"/>
        </w:rPr>
        <w:t xml:space="preserve">can form up to 90% of the </w:t>
      </w:r>
      <w:r>
        <w:rPr>
          <w:rFonts w:eastAsia="Arial"/>
          <w:color w:val="000000"/>
        </w:rPr>
        <w:t xml:space="preserve">fish </w:t>
      </w:r>
      <w:r w:rsidR="00701D61">
        <w:rPr>
          <w:rFonts w:eastAsia="Arial"/>
          <w:color w:val="000000"/>
        </w:rPr>
        <w:t>biomass</w:t>
      </w:r>
      <w:r w:rsidR="00B94069">
        <w:rPr>
          <w:rFonts w:eastAsia="Arial"/>
          <w:color w:val="000000"/>
        </w:rPr>
        <w:t xml:space="preserve"> (i.e. the total weight of Carp in a given area)</w:t>
      </w:r>
      <w:r w:rsidR="00AF6D06">
        <w:rPr>
          <w:rFonts w:eastAsia="Arial"/>
          <w:color w:val="000000"/>
        </w:rPr>
        <w:t>,</w:t>
      </w:r>
      <w:r w:rsidR="00701D61">
        <w:rPr>
          <w:rFonts w:eastAsia="Arial"/>
          <w:color w:val="000000"/>
        </w:rPr>
        <w:t xml:space="preserve"> and have a severe impact </w:t>
      </w:r>
      <w:r w:rsidR="00701D61" w:rsidRPr="0007055C">
        <w:rPr>
          <w:rFonts w:eastAsia="Arial"/>
          <w:color w:val="000000"/>
        </w:rPr>
        <w:t>on aquatic plants, inver</w:t>
      </w:r>
      <w:r w:rsidR="00701D61">
        <w:rPr>
          <w:rFonts w:eastAsia="Arial"/>
          <w:color w:val="000000"/>
        </w:rPr>
        <w:t>tebrates, water quality, native fish</w:t>
      </w:r>
      <w:r w:rsidR="00FA4952">
        <w:rPr>
          <w:rFonts w:eastAsia="Arial"/>
          <w:color w:val="000000"/>
        </w:rPr>
        <w:t xml:space="preserve"> and</w:t>
      </w:r>
      <w:r w:rsidR="00701D61">
        <w:rPr>
          <w:rFonts w:eastAsia="Arial"/>
          <w:color w:val="000000"/>
        </w:rPr>
        <w:t xml:space="preserve"> </w:t>
      </w:r>
      <w:r w:rsidR="00701D61" w:rsidRPr="0007055C">
        <w:rPr>
          <w:rFonts w:eastAsia="Arial"/>
          <w:color w:val="000000"/>
        </w:rPr>
        <w:t>soc</w:t>
      </w:r>
      <w:r w:rsidR="00701D61">
        <w:rPr>
          <w:rFonts w:eastAsia="Arial"/>
          <w:color w:val="000000"/>
        </w:rPr>
        <w:t>ial amenity</w:t>
      </w:r>
      <w:r w:rsidR="00FA4952">
        <w:rPr>
          <w:rFonts w:eastAsia="Arial"/>
          <w:color w:val="000000"/>
        </w:rPr>
        <w:t xml:space="preserve">. The </w:t>
      </w:r>
      <w:r w:rsidR="00701D61">
        <w:rPr>
          <w:rFonts w:eastAsia="Arial"/>
          <w:color w:val="000000"/>
        </w:rPr>
        <w:t>economi</w:t>
      </w:r>
      <w:r w:rsidR="00FA4952">
        <w:rPr>
          <w:rFonts w:eastAsia="Arial"/>
          <w:color w:val="000000"/>
        </w:rPr>
        <w:t xml:space="preserve">c cost is </w:t>
      </w:r>
      <w:r w:rsidR="000A715F">
        <w:rPr>
          <w:rFonts w:eastAsia="Arial"/>
          <w:color w:val="000000"/>
        </w:rPr>
        <w:t xml:space="preserve">conservatively </w:t>
      </w:r>
      <w:r w:rsidR="0016091C">
        <w:rPr>
          <w:rFonts w:eastAsia="Arial"/>
          <w:color w:val="000000"/>
        </w:rPr>
        <w:t>estimated at AUD$2</w:t>
      </w:r>
      <w:r w:rsidR="00701D61" w:rsidRPr="0007055C">
        <w:rPr>
          <w:rFonts w:eastAsia="Arial"/>
          <w:color w:val="000000"/>
        </w:rPr>
        <w:t>00</w:t>
      </w:r>
      <w:r w:rsidR="001E2B2A">
        <w:rPr>
          <w:rFonts w:eastAsia="Arial"/>
          <w:color w:val="000000"/>
        </w:rPr>
        <w:t xml:space="preserve"> </w:t>
      </w:r>
      <w:r w:rsidR="00701D61" w:rsidRPr="0007055C">
        <w:rPr>
          <w:rFonts w:eastAsia="Arial"/>
          <w:color w:val="000000"/>
        </w:rPr>
        <w:t>M/year</w:t>
      </w:r>
      <w:r w:rsidR="00701D61">
        <w:rPr>
          <w:rFonts w:eastAsia="Arial"/>
          <w:color w:val="000000"/>
        </w:rPr>
        <w:t>.</w:t>
      </w:r>
      <w:r w:rsidR="00701D61" w:rsidRPr="00E1597B">
        <w:rPr>
          <w:rFonts w:eastAsia="Arial"/>
          <w:color w:val="000000"/>
        </w:rPr>
        <w:t xml:space="preserve"> </w:t>
      </w:r>
      <w:r w:rsidR="00701D61">
        <w:rPr>
          <w:rFonts w:eastAsia="Arial"/>
          <w:color w:val="000000"/>
        </w:rPr>
        <w:t xml:space="preserve"> The Australian Government is considering </w:t>
      </w:r>
      <w:r w:rsidR="001E2B2A">
        <w:rPr>
          <w:rFonts w:eastAsia="Arial"/>
          <w:color w:val="000000"/>
        </w:rPr>
        <w:t xml:space="preserve">the use of a </w:t>
      </w:r>
      <w:r w:rsidR="00701D61" w:rsidRPr="0007055C">
        <w:rPr>
          <w:rFonts w:eastAsia="Arial"/>
          <w:color w:val="000000"/>
        </w:rPr>
        <w:t>cyprinid herpesvirus</w:t>
      </w:r>
      <w:r w:rsidR="00E6005E">
        <w:rPr>
          <w:rFonts w:eastAsia="Arial"/>
          <w:color w:val="000000"/>
        </w:rPr>
        <w:t>-</w:t>
      </w:r>
      <w:r w:rsidR="00D103C5">
        <w:rPr>
          <w:rFonts w:eastAsia="Arial"/>
          <w:color w:val="000000"/>
        </w:rPr>
        <w:t>3</w:t>
      </w:r>
      <w:r w:rsidR="00701D61" w:rsidRPr="0007055C">
        <w:rPr>
          <w:rFonts w:eastAsia="Arial"/>
          <w:color w:val="000000"/>
        </w:rPr>
        <w:t xml:space="preserve">, commonly known as </w:t>
      </w:r>
      <w:r w:rsidR="00107B74">
        <w:rPr>
          <w:rFonts w:eastAsia="Arial"/>
          <w:color w:val="000000"/>
        </w:rPr>
        <w:t>C</w:t>
      </w:r>
      <w:r w:rsidR="00107B74" w:rsidRPr="0007055C">
        <w:rPr>
          <w:rFonts w:eastAsia="Arial"/>
          <w:color w:val="000000"/>
        </w:rPr>
        <w:t xml:space="preserve">arp </w:t>
      </w:r>
      <w:r w:rsidR="00701D61" w:rsidRPr="0007055C">
        <w:rPr>
          <w:rFonts w:eastAsia="Arial"/>
          <w:color w:val="000000"/>
        </w:rPr>
        <w:t xml:space="preserve">herpesvirus </w:t>
      </w:r>
      <w:r w:rsidR="001E2B2A">
        <w:rPr>
          <w:rFonts w:eastAsia="Arial"/>
          <w:color w:val="000000"/>
        </w:rPr>
        <w:t>(CyHV-3 virus; hereafter the ‘</w:t>
      </w:r>
      <w:r w:rsidR="00095A77">
        <w:rPr>
          <w:rFonts w:eastAsia="Arial"/>
          <w:color w:val="000000"/>
        </w:rPr>
        <w:t>C</w:t>
      </w:r>
      <w:r w:rsidR="001E2B2A">
        <w:rPr>
          <w:rFonts w:eastAsia="Arial"/>
          <w:color w:val="000000"/>
        </w:rPr>
        <w:t>arp virus’</w:t>
      </w:r>
      <w:r w:rsidR="00701D61" w:rsidRPr="0007055C">
        <w:rPr>
          <w:rFonts w:eastAsia="Arial"/>
          <w:color w:val="000000"/>
        </w:rPr>
        <w:t xml:space="preserve">), as a potential biological control agent for </w:t>
      </w:r>
      <w:r w:rsidR="00095A77">
        <w:rPr>
          <w:rFonts w:eastAsia="Arial"/>
          <w:color w:val="000000"/>
        </w:rPr>
        <w:t>C</w:t>
      </w:r>
      <w:r w:rsidR="00701D61" w:rsidRPr="0007055C">
        <w:rPr>
          <w:rFonts w:eastAsia="Arial"/>
          <w:color w:val="000000"/>
        </w:rPr>
        <w:t>arp</w:t>
      </w:r>
      <w:r w:rsidR="007D37D2">
        <w:rPr>
          <w:rFonts w:eastAsia="Arial"/>
          <w:color w:val="000000"/>
        </w:rPr>
        <w:t>.  T</w:t>
      </w:r>
      <w:r w:rsidR="00701D61">
        <w:rPr>
          <w:rFonts w:eastAsia="Arial"/>
          <w:color w:val="000000"/>
        </w:rPr>
        <w:t xml:space="preserve">he Fisheries Research and Development Corporation (FRDC) is leading a National Carp Control Plan (NCCP) to </w:t>
      </w:r>
      <w:r w:rsidR="009D5E68">
        <w:rPr>
          <w:rFonts w:eastAsia="Arial"/>
          <w:color w:val="000000"/>
        </w:rPr>
        <w:t>assess the feasibility</w:t>
      </w:r>
      <w:r w:rsidR="00701D61">
        <w:rPr>
          <w:rFonts w:eastAsia="Arial"/>
          <w:color w:val="000000"/>
        </w:rPr>
        <w:t xml:space="preserve"> of </w:t>
      </w:r>
      <w:r w:rsidR="00930777">
        <w:rPr>
          <w:rFonts w:eastAsia="Arial"/>
          <w:color w:val="000000"/>
        </w:rPr>
        <w:t xml:space="preserve">introduction of </w:t>
      </w:r>
      <w:r w:rsidR="00902073">
        <w:rPr>
          <w:rFonts w:eastAsia="Arial"/>
          <w:color w:val="000000"/>
        </w:rPr>
        <w:t xml:space="preserve">the </w:t>
      </w:r>
      <w:r w:rsidR="008E6FD5">
        <w:rPr>
          <w:rFonts w:eastAsia="Arial"/>
          <w:color w:val="000000"/>
        </w:rPr>
        <w:t>C</w:t>
      </w:r>
      <w:r w:rsidR="00902073">
        <w:rPr>
          <w:rFonts w:eastAsia="Arial"/>
          <w:color w:val="000000"/>
        </w:rPr>
        <w:t>arp virus</w:t>
      </w:r>
      <w:r w:rsidR="00701D61">
        <w:rPr>
          <w:rFonts w:eastAsia="Arial"/>
          <w:color w:val="000000"/>
        </w:rPr>
        <w:t xml:space="preserve">.  </w:t>
      </w:r>
    </w:p>
    <w:p w14:paraId="299F01F5" w14:textId="3FBE5A67" w:rsidR="003004D2" w:rsidRPr="00943893" w:rsidRDefault="00E61695" w:rsidP="00943893">
      <w:pPr>
        <w:spacing w:before="120" w:line="360" w:lineRule="auto"/>
        <w:jc w:val="both"/>
        <w:rPr>
          <w:rFonts w:eastAsia="Arial"/>
          <w:color w:val="000000"/>
        </w:rPr>
      </w:pPr>
      <w:r>
        <w:rPr>
          <w:rFonts w:eastAsia="Arial"/>
          <w:color w:val="000000"/>
        </w:rPr>
        <w:t xml:space="preserve">Carp occur in a broad range of aquatic habitats (e.g. rivers, estuaries, wetlands, lakes, impoundments and irrigation networks) and their density varies spatially and temporally among these environments.  </w:t>
      </w:r>
      <w:r w:rsidR="0037188C">
        <w:rPr>
          <w:rFonts w:eastAsia="Arial"/>
          <w:color w:val="000000"/>
        </w:rPr>
        <w:t>E</w:t>
      </w:r>
      <w:r w:rsidR="00701D61">
        <w:rPr>
          <w:rFonts w:eastAsia="Arial"/>
          <w:color w:val="000000"/>
        </w:rPr>
        <w:t xml:space="preserve">stimates of </w:t>
      </w:r>
      <w:r w:rsidR="008E6FD5">
        <w:rPr>
          <w:rFonts w:eastAsia="Arial"/>
          <w:color w:val="000000"/>
        </w:rPr>
        <w:t>Carp</w:t>
      </w:r>
      <w:r w:rsidR="00FA4952">
        <w:rPr>
          <w:rFonts w:eastAsia="Arial"/>
          <w:color w:val="000000"/>
        </w:rPr>
        <w:t xml:space="preserve"> </w:t>
      </w:r>
      <w:r w:rsidR="00701D61">
        <w:rPr>
          <w:rFonts w:eastAsia="Arial"/>
          <w:color w:val="000000"/>
        </w:rPr>
        <w:t xml:space="preserve">biomass are important </w:t>
      </w:r>
      <w:r w:rsidR="000B3212">
        <w:rPr>
          <w:rFonts w:eastAsia="Arial"/>
          <w:color w:val="000000"/>
        </w:rPr>
        <w:t xml:space="preserve">for </w:t>
      </w:r>
      <w:r w:rsidR="003004D2">
        <w:rPr>
          <w:rFonts w:eastAsia="Arial"/>
          <w:color w:val="000000"/>
        </w:rPr>
        <w:t xml:space="preserve">effective </w:t>
      </w:r>
      <w:r w:rsidR="00701D61">
        <w:rPr>
          <w:rFonts w:eastAsia="Arial"/>
          <w:color w:val="000000"/>
        </w:rPr>
        <w:t>planning</w:t>
      </w:r>
      <w:r w:rsidR="00861979">
        <w:rPr>
          <w:rFonts w:eastAsia="Arial"/>
          <w:color w:val="000000"/>
        </w:rPr>
        <w:t>, to understand the</w:t>
      </w:r>
      <w:r w:rsidR="0037188C">
        <w:rPr>
          <w:rFonts w:eastAsia="Arial"/>
          <w:color w:val="000000"/>
        </w:rPr>
        <w:t xml:space="preserve"> </w:t>
      </w:r>
      <w:r w:rsidR="00DE2246">
        <w:rPr>
          <w:rFonts w:eastAsia="Arial"/>
          <w:color w:val="000000"/>
        </w:rPr>
        <w:t>feasibility of</w:t>
      </w:r>
      <w:r w:rsidR="00861979">
        <w:rPr>
          <w:rFonts w:eastAsia="Arial"/>
          <w:color w:val="000000"/>
        </w:rPr>
        <w:t xml:space="preserve"> </w:t>
      </w:r>
      <w:r w:rsidR="00701D61">
        <w:rPr>
          <w:rFonts w:eastAsia="Arial"/>
          <w:color w:val="000000"/>
        </w:rPr>
        <w:t>releas</w:t>
      </w:r>
      <w:r w:rsidR="00861979">
        <w:rPr>
          <w:rFonts w:eastAsia="Arial"/>
          <w:color w:val="000000"/>
        </w:rPr>
        <w:t>ing</w:t>
      </w:r>
      <w:r w:rsidR="00701D61">
        <w:rPr>
          <w:rFonts w:eastAsia="Arial"/>
          <w:color w:val="000000"/>
        </w:rPr>
        <w:t xml:space="preserve"> the virus</w:t>
      </w:r>
      <w:r w:rsidR="000A2FEF">
        <w:rPr>
          <w:rFonts w:eastAsia="Arial"/>
          <w:color w:val="000000"/>
        </w:rPr>
        <w:t>, the</w:t>
      </w:r>
      <w:r w:rsidR="00930777">
        <w:rPr>
          <w:rFonts w:eastAsia="Arial"/>
          <w:color w:val="000000"/>
        </w:rPr>
        <w:t xml:space="preserve"> </w:t>
      </w:r>
      <w:r w:rsidR="00701D61">
        <w:rPr>
          <w:rFonts w:eastAsia="Arial"/>
          <w:color w:val="000000"/>
        </w:rPr>
        <w:t xml:space="preserve">resource allocation </w:t>
      </w:r>
      <w:r w:rsidR="000A2FEF">
        <w:rPr>
          <w:rFonts w:eastAsia="Arial"/>
          <w:color w:val="000000"/>
        </w:rPr>
        <w:t xml:space="preserve">required </w:t>
      </w:r>
      <w:r w:rsidR="00701D61">
        <w:rPr>
          <w:rFonts w:eastAsia="Arial"/>
          <w:color w:val="000000"/>
        </w:rPr>
        <w:t>for clean-up</w:t>
      </w:r>
      <w:r w:rsidR="00C771D1">
        <w:rPr>
          <w:rFonts w:eastAsia="Arial"/>
          <w:color w:val="000000"/>
        </w:rPr>
        <w:t>,</w:t>
      </w:r>
      <w:r w:rsidR="00701D61">
        <w:rPr>
          <w:rFonts w:eastAsia="Arial"/>
          <w:color w:val="000000"/>
        </w:rPr>
        <w:t xml:space="preserve"> </w:t>
      </w:r>
      <w:r w:rsidR="000A2FEF">
        <w:rPr>
          <w:rFonts w:eastAsia="Arial"/>
          <w:color w:val="000000"/>
        </w:rPr>
        <w:t xml:space="preserve">the </w:t>
      </w:r>
      <w:r w:rsidR="00701D61">
        <w:rPr>
          <w:rFonts w:eastAsia="Arial"/>
          <w:color w:val="000000"/>
        </w:rPr>
        <w:t>management of potential ecological impacts in a broad range of aquatic</w:t>
      </w:r>
      <w:r w:rsidR="00701D61" w:rsidRPr="00597F03">
        <w:rPr>
          <w:rFonts w:eastAsia="Arial"/>
          <w:color w:val="000000"/>
        </w:rPr>
        <w:t xml:space="preserve"> </w:t>
      </w:r>
      <w:r w:rsidR="009038A7">
        <w:rPr>
          <w:rFonts w:eastAsia="Arial"/>
          <w:color w:val="000000"/>
        </w:rPr>
        <w:t>habitats</w:t>
      </w:r>
      <w:r w:rsidR="000B3212">
        <w:rPr>
          <w:rFonts w:eastAsia="Arial"/>
          <w:color w:val="000000"/>
        </w:rPr>
        <w:t>,</w:t>
      </w:r>
      <w:r w:rsidR="009038A7">
        <w:rPr>
          <w:rFonts w:eastAsia="Arial"/>
          <w:color w:val="000000"/>
        </w:rPr>
        <w:t xml:space="preserve"> </w:t>
      </w:r>
      <w:r w:rsidR="00701D61" w:rsidRPr="00597F03">
        <w:rPr>
          <w:rFonts w:eastAsia="Arial"/>
          <w:color w:val="000000"/>
        </w:rPr>
        <w:t xml:space="preserve">and to establish the benchmark from which to measure the efficacy of the </w:t>
      </w:r>
      <w:r w:rsidR="008E6FD5">
        <w:rPr>
          <w:rFonts w:eastAsia="Arial"/>
          <w:color w:val="000000"/>
        </w:rPr>
        <w:t>Carp</w:t>
      </w:r>
      <w:r w:rsidR="00701D61" w:rsidRPr="00597F03">
        <w:rPr>
          <w:rFonts w:eastAsia="Arial"/>
          <w:color w:val="000000"/>
        </w:rPr>
        <w:t xml:space="preserve"> control</w:t>
      </w:r>
      <w:r w:rsidR="00701D61">
        <w:rPr>
          <w:rFonts w:eastAsia="Arial"/>
          <w:color w:val="000000"/>
        </w:rPr>
        <w:t xml:space="preserve">.  </w:t>
      </w:r>
      <w:r w:rsidR="00DE2246">
        <w:rPr>
          <w:rFonts w:eastAsia="Arial"/>
          <w:color w:val="000000"/>
        </w:rPr>
        <w:t>In short, a</w:t>
      </w:r>
      <w:r w:rsidR="00DA1F5D">
        <w:rPr>
          <w:rFonts w:eastAsia="Arial"/>
          <w:color w:val="000000"/>
        </w:rPr>
        <w:t xml:space="preserve"> </w:t>
      </w:r>
      <w:r w:rsidR="00701D61">
        <w:rPr>
          <w:rFonts w:eastAsia="Arial"/>
          <w:color w:val="000000"/>
        </w:rPr>
        <w:t xml:space="preserve">nationally co-ordinated </w:t>
      </w:r>
      <w:r w:rsidR="00DA1F5D">
        <w:rPr>
          <w:rFonts w:eastAsia="Arial"/>
          <w:color w:val="000000"/>
        </w:rPr>
        <w:t xml:space="preserve">approach to </w:t>
      </w:r>
      <w:r w:rsidR="008E6FD5">
        <w:rPr>
          <w:rFonts w:eastAsia="Arial"/>
          <w:color w:val="000000"/>
        </w:rPr>
        <w:t>Carp</w:t>
      </w:r>
      <w:r w:rsidR="00701D61">
        <w:rPr>
          <w:rFonts w:eastAsia="Arial"/>
          <w:color w:val="000000"/>
        </w:rPr>
        <w:t xml:space="preserve"> management </w:t>
      </w:r>
      <w:r w:rsidR="00DA1F5D">
        <w:rPr>
          <w:rFonts w:eastAsia="Arial"/>
          <w:color w:val="000000"/>
        </w:rPr>
        <w:t xml:space="preserve">requires </w:t>
      </w:r>
      <w:r w:rsidR="00701D61">
        <w:rPr>
          <w:rFonts w:eastAsia="Arial"/>
          <w:color w:val="000000"/>
        </w:rPr>
        <w:t>a reliable</w:t>
      </w:r>
      <w:r w:rsidR="000A2FEF">
        <w:rPr>
          <w:rFonts w:eastAsia="Arial"/>
          <w:color w:val="000000"/>
        </w:rPr>
        <w:t>,</w:t>
      </w:r>
      <w:r w:rsidR="00701D61">
        <w:rPr>
          <w:rFonts w:eastAsia="Arial"/>
          <w:color w:val="000000"/>
        </w:rPr>
        <w:t xml:space="preserve"> continental-scale </w:t>
      </w:r>
      <w:r w:rsidR="000A2FEF">
        <w:rPr>
          <w:rFonts w:eastAsia="Arial"/>
          <w:color w:val="000000"/>
        </w:rPr>
        <w:t xml:space="preserve">estimate of Carp </w:t>
      </w:r>
      <w:r w:rsidR="00701D61">
        <w:rPr>
          <w:rFonts w:eastAsia="Arial"/>
          <w:color w:val="000000"/>
        </w:rPr>
        <w:t>biomass.</w:t>
      </w:r>
    </w:p>
    <w:p w14:paraId="541AEA05" w14:textId="77777777" w:rsidR="00E61695" w:rsidRPr="00765545" w:rsidRDefault="00B404B8" w:rsidP="00765545">
      <w:pPr>
        <w:pStyle w:val="Heading2"/>
        <w:keepNext/>
        <w:keepLines/>
        <w:tabs>
          <w:tab w:val="left" w:pos="1418"/>
          <w:tab w:val="left" w:pos="1701"/>
          <w:tab w:val="left" w:pos="1985"/>
        </w:tabs>
        <w:spacing w:before="240" w:after="100" w:line="280" w:lineRule="exact"/>
        <w:rPr>
          <w:sz w:val="24"/>
        </w:rPr>
      </w:pPr>
      <w:bookmarkStart w:id="15" w:name="_Toc24106513"/>
      <w:r>
        <w:rPr>
          <w:sz w:val="24"/>
        </w:rPr>
        <w:t>A</w:t>
      </w:r>
      <w:r w:rsidR="000B3212" w:rsidRPr="00765545">
        <w:rPr>
          <w:sz w:val="24"/>
        </w:rPr>
        <w:t>im</w:t>
      </w:r>
      <w:bookmarkEnd w:id="15"/>
      <w:r w:rsidR="008B748E" w:rsidRPr="00765545">
        <w:rPr>
          <w:sz w:val="24"/>
        </w:rPr>
        <w:t xml:space="preserve"> </w:t>
      </w:r>
    </w:p>
    <w:p w14:paraId="2790AFBD" w14:textId="4EFE3FD2" w:rsidR="00BC5B46" w:rsidRDefault="00BC5B46" w:rsidP="00BC5B46">
      <w:pPr>
        <w:spacing w:before="120" w:line="360" w:lineRule="auto"/>
        <w:jc w:val="both"/>
        <w:rPr>
          <w:rFonts w:eastAsia="Arial"/>
          <w:color w:val="000000"/>
        </w:rPr>
      </w:pPr>
      <w:r w:rsidRPr="00250D2F">
        <w:rPr>
          <w:rFonts w:eastAsia="Arial"/>
          <w:color w:val="000000"/>
        </w:rPr>
        <w:t xml:space="preserve">The </w:t>
      </w:r>
      <w:r w:rsidR="000B3212">
        <w:rPr>
          <w:rFonts w:eastAsia="Arial"/>
          <w:color w:val="000000"/>
        </w:rPr>
        <w:t xml:space="preserve">aim of this </w:t>
      </w:r>
      <w:r w:rsidRPr="00250D2F">
        <w:rPr>
          <w:rFonts w:eastAsia="Arial"/>
          <w:color w:val="000000"/>
        </w:rPr>
        <w:t xml:space="preserve">project </w:t>
      </w:r>
      <w:r w:rsidR="000B3212">
        <w:rPr>
          <w:rFonts w:eastAsia="Arial"/>
          <w:color w:val="000000"/>
        </w:rPr>
        <w:t xml:space="preserve">was </w:t>
      </w:r>
      <w:r w:rsidRPr="00250D2F">
        <w:rPr>
          <w:rFonts w:eastAsia="Arial"/>
          <w:color w:val="000000"/>
        </w:rPr>
        <w:t xml:space="preserve">to develop and apply </w:t>
      </w:r>
      <w:r w:rsidR="00DE2246">
        <w:rPr>
          <w:rFonts w:eastAsia="Arial"/>
          <w:color w:val="000000"/>
        </w:rPr>
        <w:t xml:space="preserve">transparent and </w:t>
      </w:r>
      <w:r w:rsidRPr="00250D2F">
        <w:rPr>
          <w:rFonts w:eastAsia="Arial"/>
          <w:color w:val="000000"/>
        </w:rPr>
        <w:t xml:space="preserve">robust methods to estimate the biomass of </w:t>
      </w:r>
      <w:r w:rsidR="008E6FD5">
        <w:rPr>
          <w:rFonts w:eastAsia="Arial"/>
          <w:color w:val="000000"/>
        </w:rPr>
        <w:t>Carp</w:t>
      </w:r>
      <w:r w:rsidRPr="00250D2F">
        <w:rPr>
          <w:rFonts w:eastAsia="Arial"/>
          <w:color w:val="000000"/>
        </w:rPr>
        <w:t xml:space="preserve"> </w:t>
      </w:r>
      <w:r w:rsidR="00DE2246">
        <w:rPr>
          <w:rFonts w:eastAsia="Arial"/>
          <w:color w:val="000000"/>
        </w:rPr>
        <w:t xml:space="preserve">in Australia.  This included estimating biomass </w:t>
      </w:r>
      <w:r w:rsidRPr="00394861">
        <w:rPr>
          <w:rFonts w:eastAsia="Arial"/>
          <w:color w:val="000000"/>
        </w:rPr>
        <w:t>within a range of</w:t>
      </w:r>
      <w:r w:rsidRPr="00250D2F">
        <w:rPr>
          <w:rFonts w:eastAsia="Arial"/>
          <w:color w:val="000000"/>
        </w:rPr>
        <w:t xml:space="preserve"> major </w:t>
      </w:r>
      <w:r>
        <w:rPr>
          <w:rFonts w:eastAsia="Arial"/>
          <w:color w:val="000000"/>
        </w:rPr>
        <w:t xml:space="preserve">aquatic </w:t>
      </w:r>
      <w:r w:rsidRPr="00250D2F">
        <w:rPr>
          <w:rFonts w:eastAsia="Arial"/>
          <w:color w:val="000000"/>
        </w:rPr>
        <w:t xml:space="preserve">habitat types </w:t>
      </w:r>
      <w:r w:rsidR="000B3212" w:rsidRPr="00733F63">
        <w:rPr>
          <w:rFonts w:eastAsia="Arial"/>
          <w:color w:val="000000"/>
        </w:rPr>
        <w:t>(i.e. rivers, lakes, billabongs, estuaries)</w:t>
      </w:r>
      <w:r w:rsidR="008E6FD5">
        <w:rPr>
          <w:rFonts w:eastAsia="Arial"/>
          <w:color w:val="000000"/>
        </w:rPr>
        <w:t>,</w:t>
      </w:r>
      <w:r w:rsidR="000B3212" w:rsidRPr="00733F63">
        <w:rPr>
          <w:rFonts w:eastAsia="Arial"/>
          <w:color w:val="000000"/>
        </w:rPr>
        <w:t xml:space="preserve"> at appropriate geographic scales (local, river reach, river-basin</w:t>
      </w:r>
      <w:r w:rsidR="00C771D1">
        <w:rPr>
          <w:rFonts w:eastAsia="Arial"/>
          <w:color w:val="000000"/>
        </w:rPr>
        <w:t xml:space="preserve"> and</w:t>
      </w:r>
      <w:r w:rsidR="000B3212" w:rsidRPr="00733F63">
        <w:rPr>
          <w:rFonts w:eastAsia="Arial"/>
          <w:color w:val="000000"/>
        </w:rPr>
        <w:t>, inter-basin)</w:t>
      </w:r>
      <w:r w:rsidR="00616648">
        <w:rPr>
          <w:rFonts w:eastAsia="Arial"/>
          <w:color w:val="000000"/>
        </w:rPr>
        <w:t xml:space="preserve"> </w:t>
      </w:r>
      <w:r w:rsidRPr="00250D2F">
        <w:rPr>
          <w:rFonts w:eastAsia="Arial"/>
          <w:color w:val="000000"/>
        </w:rPr>
        <w:t xml:space="preserve">across the recorded distribution </w:t>
      </w:r>
      <w:r w:rsidR="000B3212">
        <w:rPr>
          <w:rFonts w:eastAsia="Arial"/>
          <w:color w:val="000000"/>
        </w:rPr>
        <w:t xml:space="preserve">of the species </w:t>
      </w:r>
      <w:r w:rsidRPr="00250D2F">
        <w:rPr>
          <w:rFonts w:eastAsia="Arial"/>
          <w:color w:val="000000"/>
        </w:rPr>
        <w:t>in Australia</w:t>
      </w:r>
      <w:r w:rsidR="00930777">
        <w:rPr>
          <w:rFonts w:eastAsia="Arial"/>
          <w:color w:val="000000"/>
        </w:rPr>
        <w:t>; and to determine a national estimate for Carp biomass</w:t>
      </w:r>
      <w:r w:rsidRPr="00250D2F">
        <w:rPr>
          <w:rFonts w:eastAsia="Arial"/>
          <w:color w:val="000000"/>
        </w:rPr>
        <w:t xml:space="preserve">.  </w:t>
      </w:r>
    </w:p>
    <w:p w14:paraId="74B2AB0A" w14:textId="77777777" w:rsidR="000B3212" w:rsidRPr="00765545" w:rsidRDefault="000B3212" w:rsidP="00584996">
      <w:pPr>
        <w:pStyle w:val="Heading2"/>
        <w:keepNext/>
        <w:keepLines/>
        <w:numPr>
          <w:ilvl w:val="1"/>
          <w:numId w:val="0"/>
        </w:numPr>
        <w:tabs>
          <w:tab w:val="num" w:pos="0"/>
          <w:tab w:val="left" w:pos="1418"/>
          <w:tab w:val="left" w:pos="1701"/>
          <w:tab w:val="left" w:pos="1985"/>
        </w:tabs>
        <w:spacing w:before="240" w:after="100" w:line="280" w:lineRule="exact"/>
        <w:rPr>
          <w:sz w:val="24"/>
        </w:rPr>
      </w:pPr>
      <w:bookmarkStart w:id="16" w:name="_Toc24106514"/>
      <w:r w:rsidRPr="00765545">
        <w:rPr>
          <w:sz w:val="24"/>
        </w:rPr>
        <w:t>Methods</w:t>
      </w:r>
      <w:bookmarkEnd w:id="16"/>
    </w:p>
    <w:p w14:paraId="0558A67B" w14:textId="049EFB43" w:rsidR="00930777" w:rsidRDefault="008E6FD5" w:rsidP="00FC2B14">
      <w:pPr>
        <w:spacing w:line="360" w:lineRule="auto"/>
        <w:jc w:val="both"/>
        <w:rPr>
          <w:rFonts w:eastAsia="Arial"/>
          <w:color w:val="000000"/>
        </w:rPr>
      </w:pPr>
      <w:r>
        <w:rPr>
          <w:rFonts w:eastAsia="Arial"/>
          <w:color w:val="000000"/>
        </w:rPr>
        <w:t>Carp</w:t>
      </w:r>
      <w:r w:rsidR="00D420F0" w:rsidRPr="00736AC1">
        <w:rPr>
          <w:rFonts w:eastAsia="Arial"/>
          <w:color w:val="000000"/>
        </w:rPr>
        <w:t xml:space="preserve"> biomass </w:t>
      </w:r>
      <w:r w:rsidR="009B5C16">
        <w:rPr>
          <w:rFonts w:eastAsia="Arial"/>
          <w:color w:val="000000"/>
        </w:rPr>
        <w:t xml:space="preserve">was estimated </w:t>
      </w:r>
      <w:r w:rsidR="000A2FEF">
        <w:rPr>
          <w:rFonts w:eastAsia="Arial"/>
          <w:color w:val="000000"/>
        </w:rPr>
        <w:t xml:space="preserve">by </w:t>
      </w:r>
      <w:r w:rsidR="00D420F0" w:rsidRPr="00736AC1">
        <w:rPr>
          <w:rFonts w:eastAsia="Arial"/>
          <w:color w:val="000000"/>
        </w:rPr>
        <w:t xml:space="preserve">using </w:t>
      </w:r>
      <w:r w:rsidR="00B27E64">
        <w:rPr>
          <w:rFonts w:eastAsia="Arial"/>
          <w:color w:val="000000"/>
        </w:rPr>
        <w:t xml:space="preserve">models that </w:t>
      </w:r>
      <w:r w:rsidR="00930777">
        <w:rPr>
          <w:rFonts w:eastAsia="Arial"/>
          <w:color w:val="000000"/>
        </w:rPr>
        <w:t>linked</w:t>
      </w:r>
      <w:r w:rsidR="00D420F0" w:rsidRPr="00736AC1">
        <w:rPr>
          <w:rFonts w:eastAsia="Arial"/>
          <w:color w:val="000000"/>
        </w:rPr>
        <w:t xml:space="preserve"> historic and contemporary catch data with catch efficiency rates for different aquatic </w:t>
      </w:r>
      <w:r w:rsidR="00AA0017">
        <w:rPr>
          <w:rFonts w:eastAsia="Arial"/>
          <w:color w:val="000000"/>
        </w:rPr>
        <w:t>habitat</w:t>
      </w:r>
      <w:r w:rsidRPr="008E6FD5">
        <w:rPr>
          <w:rFonts w:eastAsia="Arial"/>
          <w:color w:val="000000"/>
        </w:rPr>
        <w:t xml:space="preserve"> </w:t>
      </w:r>
      <w:r>
        <w:rPr>
          <w:rFonts w:eastAsia="Arial"/>
          <w:color w:val="000000"/>
        </w:rPr>
        <w:t>types</w:t>
      </w:r>
      <w:r w:rsidR="00D420F0" w:rsidRPr="00736AC1">
        <w:rPr>
          <w:rFonts w:eastAsia="Arial"/>
          <w:color w:val="000000"/>
        </w:rPr>
        <w:t xml:space="preserve">.  </w:t>
      </w:r>
      <w:r>
        <w:rPr>
          <w:rFonts w:eastAsia="Arial"/>
          <w:color w:val="000000"/>
        </w:rPr>
        <w:t>In summary, t</w:t>
      </w:r>
      <w:r w:rsidR="00BC5B46">
        <w:rPr>
          <w:rFonts w:eastAsia="Arial"/>
          <w:color w:val="000000"/>
        </w:rPr>
        <w:t xml:space="preserve">he methodological approach was </w:t>
      </w:r>
      <w:r w:rsidR="00FF0B54">
        <w:rPr>
          <w:rFonts w:eastAsia="Arial"/>
          <w:color w:val="000000"/>
        </w:rPr>
        <w:t>as follows</w:t>
      </w:r>
      <w:r w:rsidR="000A2FEF">
        <w:rPr>
          <w:rFonts w:eastAsia="Arial"/>
          <w:color w:val="000000"/>
        </w:rPr>
        <w:t>.</w:t>
      </w:r>
      <w:r w:rsidR="00BC5B46" w:rsidRPr="00EA2CE3">
        <w:rPr>
          <w:rFonts w:eastAsia="Arial"/>
          <w:color w:val="000000"/>
        </w:rPr>
        <w:t xml:space="preserve"> </w:t>
      </w:r>
    </w:p>
    <w:p w14:paraId="295226B0" w14:textId="69D2871A" w:rsidR="009D5E68" w:rsidRDefault="009D5E68" w:rsidP="007D54A8">
      <w:pPr>
        <w:spacing w:after="0" w:line="360" w:lineRule="auto"/>
        <w:jc w:val="both"/>
        <w:rPr>
          <w:rFonts w:eastAsia="Arial"/>
          <w:color w:val="000000"/>
        </w:rPr>
      </w:pPr>
      <w:r>
        <w:rPr>
          <w:rFonts w:eastAsia="Arial"/>
          <w:color w:val="000000"/>
        </w:rPr>
        <w:t xml:space="preserve">(i) Classify </w:t>
      </w:r>
      <w:r w:rsidR="00FB7E53">
        <w:rPr>
          <w:rFonts w:eastAsia="Arial"/>
          <w:color w:val="000000"/>
        </w:rPr>
        <w:t xml:space="preserve">aquatic environments that </w:t>
      </w:r>
      <w:r w:rsidR="000A6C76">
        <w:rPr>
          <w:rFonts w:eastAsia="Arial"/>
          <w:color w:val="000000"/>
        </w:rPr>
        <w:t xml:space="preserve">Carp </w:t>
      </w:r>
      <w:r w:rsidR="00FB7E53">
        <w:rPr>
          <w:rFonts w:eastAsia="Arial"/>
          <w:color w:val="000000"/>
        </w:rPr>
        <w:t>occupy into a discrete set of habitat types.</w:t>
      </w:r>
    </w:p>
    <w:p w14:paraId="34F77C4C" w14:textId="2008FC79" w:rsidR="00446831" w:rsidRDefault="00BC5B46" w:rsidP="007D54A8">
      <w:pPr>
        <w:spacing w:after="0" w:line="360" w:lineRule="auto"/>
        <w:jc w:val="both"/>
        <w:rPr>
          <w:rFonts w:eastAsia="Arial"/>
          <w:color w:val="000000"/>
        </w:rPr>
      </w:pPr>
      <w:r>
        <w:rPr>
          <w:rFonts w:eastAsia="Arial"/>
          <w:color w:val="000000"/>
        </w:rPr>
        <w:t>(</w:t>
      </w:r>
      <w:r w:rsidR="00FB7E53">
        <w:rPr>
          <w:rFonts w:eastAsia="Arial"/>
          <w:color w:val="000000"/>
        </w:rPr>
        <w:t>ii</w:t>
      </w:r>
      <w:r>
        <w:rPr>
          <w:rFonts w:eastAsia="Arial"/>
          <w:color w:val="000000"/>
        </w:rPr>
        <w:t xml:space="preserve">) </w:t>
      </w:r>
      <w:r w:rsidR="00446831">
        <w:t>Compile a national map of aq</w:t>
      </w:r>
      <w:r w:rsidR="00FF0B54">
        <w:t xml:space="preserve">uatic ecosystems into </w:t>
      </w:r>
      <w:r w:rsidR="000A2FEF">
        <w:t xml:space="preserve">a </w:t>
      </w:r>
      <w:r w:rsidR="00FF0B54">
        <w:t xml:space="preserve">GIS spatial </w:t>
      </w:r>
      <w:r w:rsidR="009D5E68">
        <w:t>framework (</w:t>
      </w:r>
      <w:r w:rsidR="00446831">
        <w:t xml:space="preserve">aligned to the </w:t>
      </w:r>
      <w:r w:rsidR="00446831" w:rsidRPr="00736AC1">
        <w:rPr>
          <w:rFonts w:eastAsia="Arial"/>
          <w:color w:val="000000"/>
        </w:rPr>
        <w:t>Australian National Aquatic Ecosystem (ANAE) classification framework</w:t>
      </w:r>
      <w:r w:rsidR="009D5E68">
        <w:rPr>
          <w:rFonts w:eastAsia="Arial"/>
          <w:color w:val="000000"/>
        </w:rPr>
        <w:t>)</w:t>
      </w:r>
      <w:r w:rsidR="00446831">
        <w:rPr>
          <w:rFonts w:eastAsia="Arial"/>
          <w:color w:val="000000"/>
        </w:rPr>
        <w:t xml:space="preserve">. </w:t>
      </w:r>
      <w:r w:rsidR="00FB7E53">
        <w:rPr>
          <w:rFonts w:eastAsia="Arial"/>
          <w:color w:val="000000"/>
        </w:rPr>
        <w:t xml:space="preserve">Using this resource, </w:t>
      </w:r>
      <w:r>
        <w:rPr>
          <w:rFonts w:eastAsia="Arial"/>
          <w:color w:val="000000"/>
        </w:rPr>
        <w:t xml:space="preserve">calculate the </w:t>
      </w:r>
      <w:r w:rsidR="00FB7E53">
        <w:rPr>
          <w:rFonts w:eastAsia="Arial"/>
          <w:color w:val="000000"/>
        </w:rPr>
        <w:t>spatial extent (</w:t>
      </w:r>
      <w:r w:rsidR="00D331AD">
        <w:rPr>
          <w:rFonts w:eastAsia="Arial"/>
          <w:color w:val="000000"/>
        </w:rPr>
        <w:t>i.e.</w:t>
      </w:r>
      <w:r w:rsidR="00FB7E53">
        <w:rPr>
          <w:rFonts w:eastAsia="Arial"/>
          <w:color w:val="000000"/>
        </w:rPr>
        <w:t xml:space="preserve"> total </w:t>
      </w:r>
      <w:r>
        <w:rPr>
          <w:rFonts w:eastAsia="Arial"/>
          <w:color w:val="000000"/>
        </w:rPr>
        <w:t>area</w:t>
      </w:r>
      <w:r w:rsidR="00FB7E53">
        <w:rPr>
          <w:rFonts w:eastAsia="Arial"/>
          <w:color w:val="000000"/>
        </w:rPr>
        <w:t>)</w:t>
      </w:r>
      <w:r>
        <w:rPr>
          <w:rFonts w:eastAsia="Arial"/>
          <w:color w:val="000000"/>
        </w:rPr>
        <w:t xml:space="preserve"> of </w:t>
      </w:r>
      <w:r w:rsidR="00FB7E53">
        <w:rPr>
          <w:rFonts w:eastAsia="Arial"/>
          <w:color w:val="000000"/>
        </w:rPr>
        <w:t>each habitat type identified in step (i).</w:t>
      </w:r>
      <w:r>
        <w:rPr>
          <w:rFonts w:eastAsia="Arial"/>
          <w:color w:val="000000"/>
        </w:rPr>
        <w:t xml:space="preserve"> </w:t>
      </w:r>
    </w:p>
    <w:p w14:paraId="1568519E" w14:textId="586A1594" w:rsidR="00296CB2" w:rsidRDefault="00BC5B46" w:rsidP="00296CB2">
      <w:pPr>
        <w:spacing w:after="0" w:line="360" w:lineRule="auto"/>
        <w:jc w:val="both"/>
        <w:rPr>
          <w:rFonts w:ascii="Verdana" w:hAnsi="Verdana" w:cs="Times New Roman"/>
          <w:color w:val="333333"/>
          <w:sz w:val="21"/>
          <w:szCs w:val="21"/>
          <w:lang w:eastAsia="en-AU"/>
        </w:rPr>
      </w:pPr>
      <w:r>
        <w:rPr>
          <w:rFonts w:eastAsia="Arial"/>
          <w:color w:val="000000"/>
        </w:rPr>
        <w:t>(i</w:t>
      </w:r>
      <w:r w:rsidR="00FB7E53">
        <w:rPr>
          <w:rFonts w:eastAsia="Arial"/>
          <w:color w:val="000000"/>
        </w:rPr>
        <w:t>i</w:t>
      </w:r>
      <w:r>
        <w:rPr>
          <w:rFonts w:eastAsia="Arial"/>
          <w:color w:val="000000"/>
        </w:rPr>
        <w:t xml:space="preserve">i) </w:t>
      </w:r>
      <w:r w:rsidR="00446831">
        <w:rPr>
          <w:rFonts w:eastAsia="Arial"/>
          <w:color w:val="000000"/>
        </w:rPr>
        <w:t>A</w:t>
      </w:r>
      <w:r>
        <w:rPr>
          <w:rFonts w:eastAsia="Arial"/>
          <w:color w:val="000000"/>
        </w:rPr>
        <w:t xml:space="preserve">ssemble a comprehensive </w:t>
      </w:r>
      <w:r w:rsidR="00446831">
        <w:rPr>
          <w:rFonts w:eastAsia="Arial"/>
          <w:color w:val="000000"/>
        </w:rPr>
        <w:t xml:space="preserve">national </w:t>
      </w:r>
      <w:r>
        <w:rPr>
          <w:rFonts w:eastAsia="Arial"/>
          <w:color w:val="000000"/>
        </w:rPr>
        <w:t xml:space="preserve">database of </w:t>
      </w:r>
      <w:r w:rsidR="00DF06B7">
        <w:rPr>
          <w:rFonts w:eastAsia="Arial"/>
          <w:color w:val="000000"/>
        </w:rPr>
        <w:t>existing</w:t>
      </w:r>
      <w:r>
        <w:rPr>
          <w:rFonts w:eastAsia="Arial"/>
          <w:color w:val="000000"/>
        </w:rPr>
        <w:t xml:space="preserve"> site-based </w:t>
      </w:r>
      <w:r w:rsidR="00AA0017">
        <w:rPr>
          <w:rFonts w:eastAsia="Arial"/>
          <w:color w:val="000000"/>
        </w:rPr>
        <w:t xml:space="preserve">estimates of the </w:t>
      </w:r>
      <w:r>
        <w:rPr>
          <w:rFonts w:eastAsia="Arial"/>
          <w:color w:val="000000"/>
        </w:rPr>
        <w:t xml:space="preserve">relative density </w:t>
      </w:r>
      <w:r w:rsidR="00AA0017">
        <w:rPr>
          <w:rFonts w:eastAsia="Arial"/>
          <w:color w:val="000000"/>
        </w:rPr>
        <w:t xml:space="preserve">of </w:t>
      </w:r>
      <w:r w:rsidR="008E6FD5">
        <w:rPr>
          <w:rFonts w:eastAsia="Arial"/>
          <w:color w:val="000000"/>
        </w:rPr>
        <w:t>Carp</w:t>
      </w:r>
      <w:r>
        <w:rPr>
          <w:rFonts w:eastAsia="Arial"/>
          <w:color w:val="000000"/>
        </w:rPr>
        <w:t xml:space="preserve"> (catch-per-unit-effort; CPUE) and </w:t>
      </w:r>
      <w:r w:rsidR="00AA0017">
        <w:rPr>
          <w:rFonts w:eastAsia="Arial"/>
          <w:color w:val="000000"/>
        </w:rPr>
        <w:t xml:space="preserve">associated </w:t>
      </w:r>
      <w:r>
        <w:rPr>
          <w:rFonts w:eastAsia="Arial"/>
          <w:color w:val="000000"/>
        </w:rPr>
        <w:t>environmental co-variates (e.g. depth, turbidity, electrical conductivity)</w:t>
      </w:r>
      <w:r w:rsidR="00446831">
        <w:rPr>
          <w:rFonts w:eastAsia="Arial"/>
          <w:color w:val="000000"/>
        </w:rPr>
        <w:t>.</w:t>
      </w:r>
      <w:r w:rsidR="00296CB2" w:rsidRPr="00296CB2">
        <w:rPr>
          <w:rFonts w:eastAsia="Arial"/>
          <w:color w:val="000000"/>
        </w:rPr>
        <w:t xml:space="preserve"> </w:t>
      </w:r>
      <w:r w:rsidR="00296CB2">
        <w:rPr>
          <w:rFonts w:eastAsia="Arial"/>
          <w:color w:val="000000"/>
        </w:rPr>
        <w:t xml:space="preserve">Supplement existing CPUE data with contemporary sampling </w:t>
      </w:r>
      <w:r w:rsidR="00D331AD">
        <w:rPr>
          <w:rFonts w:eastAsia="Arial"/>
          <w:color w:val="000000"/>
        </w:rPr>
        <w:t xml:space="preserve">in </w:t>
      </w:r>
      <w:r w:rsidR="00000F71">
        <w:rPr>
          <w:rFonts w:eastAsia="Arial"/>
          <w:color w:val="000000"/>
        </w:rPr>
        <w:t>data</w:t>
      </w:r>
      <w:r w:rsidR="000A2FEF">
        <w:rPr>
          <w:rFonts w:eastAsia="Arial"/>
          <w:color w:val="000000"/>
        </w:rPr>
        <w:t>-</w:t>
      </w:r>
      <w:r w:rsidR="00000F71">
        <w:rPr>
          <w:rFonts w:eastAsia="Arial"/>
          <w:color w:val="000000"/>
        </w:rPr>
        <w:t>poor</w:t>
      </w:r>
      <w:r w:rsidR="00296CB2">
        <w:rPr>
          <w:rFonts w:eastAsia="Arial"/>
          <w:color w:val="000000"/>
        </w:rPr>
        <w:t xml:space="preserve"> </w:t>
      </w:r>
      <w:r w:rsidR="00D331AD">
        <w:rPr>
          <w:rFonts w:eastAsia="Arial"/>
          <w:color w:val="000000"/>
        </w:rPr>
        <w:t>habitat types</w:t>
      </w:r>
      <w:r w:rsidR="00296CB2">
        <w:rPr>
          <w:rFonts w:ascii="Verdana" w:hAnsi="Verdana" w:cs="Times New Roman"/>
          <w:color w:val="333333"/>
          <w:sz w:val="21"/>
          <w:szCs w:val="21"/>
          <w:lang w:eastAsia="en-AU"/>
        </w:rPr>
        <w:t xml:space="preserve">. </w:t>
      </w:r>
    </w:p>
    <w:p w14:paraId="43C802DA" w14:textId="12EF45C2" w:rsidR="000A2FEF" w:rsidRDefault="00F0138A" w:rsidP="007D54A8">
      <w:pPr>
        <w:spacing w:after="0" w:line="360" w:lineRule="auto"/>
        <w:jc w:val="both"/>
      </w:pPr>
      <w:r>
        <w:lastRenderedPageBreak/>
        <w:t>(i</w:t>
      </w:r>
      <w:r w:rsidR="00FB7E53">
        <w:t>v</w:t>
      </w:r>
      <w:r>
        <w:t xml:space="preserve">) Develop predictive models of environmental and other factors that influence a) CPUE and b) the average mass of </w:t>
      </w:r>
      <w:r w:rsidR="00C771D1">
        <w:t xml:space="preserve">individual </w:t>
      </w:r>
      <w:r>
        <w:t>Carp at a site. Use these predictive models to assign values of CPUE and average fish mass to all rivers and w</w:t>
      </w:r>
      <w:r w:rsidR="0037188C">
        <w:t>aterbodies</w:t>
      </w:r>
      <w:r w:rsidR="00000F71">
        <w:t xml:space="preserve"> known to be occupied by Carp. </w:t>
      </w:r>
    </w:p>
    <w:p w14:paraId="1BB3AFA0" w14:textId="7166B559" w:rsidR="000A2FEF" w:rsidRDefault="00BC5B46" w:rsidP="007D54A8">
      <w:pPr>
        <w:spacing w:after="0" w:line="360" w:lineRule="auto"/>
        <w:jc w:val="both"/>
      </w:pPr>
      <w:r>
        <w:rPr>
          <w:rFonts w:eastAsia="Arial"/>
          <w:color w:val="000000"/>
        </w:rPr>
        <w:t>(</w:t>
      </w:r>
      <w:r w:rsidR="00F0138A">
        <w:rPr>
          <w:rFonts w:eastAsia="Arial"/>
          <w:color w:val="000000"/>
        </w:rPr>
        <w:t>v</w:t>
      </w:r>
      <w:r>
        <w:rPr>
          <w:rFonts w:eastAsia="Arial"/>
          <w:color w:val="000000"/>
        </w:rPr>
        <w:t xml:space="preserve">) </w:t>
      </w:r>
      <w:r w:rsidR="00446831">
        <w:rPr>
          <w:rFonts w:eastAsia="Arial"/>
          <w:color w:val="000000"/>
        </w:rPr>
        <w:t>C</w:t>
      </w:r>
      <w:r>
        <w:rPr>
          <w:rFonts w:eastAsia="Arial"/>
          <w:color w:val="000000"/>
        </w:rPr>
        <w:t xml:space="preserve">onduct a series of field experiments </w:t>
      </w:r>
      <w:r w:rsidR="008E6FD5">
        <w:rPr>
          <w:rFonts w:eastAsia="Arial"/>
          <w:color w:val="000000"/>
        </w:rPr>
        <w:t>(</w:t>
      </w:r>
      <w:r w:rsidR="00B94069">
        <w:rPr>
          <w:rFonts w:eastAsia="Arial"/>
          <w:color w:val="000000"/>
        </w:rPr>
        <w:t xml:space="preserve">in </w:t>
      </w:r>
      <w:r>
        <w:rPr>
          <w:rFonts w:eastAsia="Arial"/>
          <w:color w:val="000000"/>
        </w:rPr>
        <w:t>summer 2018</w:t>
      </w:r>
      <w:r w:rsidR="008E6FD5">
        <w:rPr>
          <w:rFonts w:eastAsia="Arial"/>
          <w:color w:val="000000"/>
        </w:rPr>
        <w:t>)</w:t>
      </w:r>
      <w:r>
        <w:rPr>
          <w:rFonts w:eastAsia="Arial"/>
          <w:color w:val="000000"/>
        </w:rPr>
        <w:t xml:space="preserve"> to determine the relationship between </w:t>
      </w:r>
      <w:r w:rsidR="008E6FD5">
        <w:rPr>
          <w:rFonts w:eastAsia="Arial"/>
          <w:color w:val="000000"/>
        </w:rPr>
        <w:t>CPUE</w:t>
      </w:r>
      <w:r w:rsidR="008E6FD5" w:rsidDel="008E6FD5">
        <w:rPr>
          <w:rFonts w:eastAsia="Arial"/>
          <w:color w:val="000000"/>
        </w:rPr>
        <w:t xml:space="preserve"> </w:t>
      </w:r>
      <w:r>
        <w:rPr>
          <w:rFonts w:eastAsia="Arial"/>
          <w:color w:val="000000"/>
        </w:rPr>
        <w:t xml:space="preserve">and </w:t>
      </w:r>
      <w:r w:rsidR="00AA0017">
        <w:rPr>
          <w:rFonts w:eastAsia="Arial"/>
          <w:color w:val="000000"/>
        </w:rPr>
        <w:t xml:space="preserve">the </w:t>
      </w:r>
      <w:r>
        <w:rPr>
          <w:rFonts w:eastAsia="Arial"/>
          <w:color w:val="000000"/>
        </w:rPr>
        <w:t xml:space="preserve">true </w:t>
      </w:r>
      <w:r w:rsidR="00AA0017">
        <w:rPr>
          <w:rFonts w:eastAsia="Arial"/>
          <w:color w:val="000000"/>
        </w:rPr>
        <w:t xml:space="preserve">density of </w:t>
      </w:r>
      <w:r w:rsidR="008E6FD5">
        <w:rPr>
          <w:rFonts w:eastAsia="Arial"/>
          <w:color w:val="000000"/>
        </w:rPr>
        <w:t>Carp</w:t>
      </w:r>
      <w:r w:rsidR="00AA0017">
        <w:rPr>
          <w:rFonts w:eastAsia="Arial"/>
          <w:color w:val="000000"/>
        </w:rPr>
        <w:t xml:space="preserve"> (kg/ha)</w:t>
      </w:r>
      <w:r>
        <w:rPr>
          <w:rFonts w:eastAsia="Arial"/>
          <w:color w:val="000000"/>
        </w:rPr>
        <w:t xml:space="preserve"> (</w:t>
      </w:r>
      <w:r w:rsidR="00930777">
        <w:rPr>
          <w:rFonts w:eastAsia="Arial"/>
          <w:color w:val="000000"/>
        </w:rPr>
        <w:t xml:space="preserve">e.g. </w:t>
      </w:r>
      <w:r w:rsidR="008E6FD5">
        <w:rPr>
          <w:rFonts w:eastAsia="Arial"/>
          <w:color w:val="000000"/>
        </w:rPr>
        <w:t xml:space="preserve">using </w:t>
      </w:r>
      <w:r>
        <w:rPr>
          <w:rFonts w:eastAsia="Arial"/>
          <w:color w:val="000000"/>
        </w:rPr>
        <w:t>capture-mark-recapture experiments</w:t>
      </w:r>
      <w:r w:rsidR="00D331AD">
        <w:rPr>
          <w:rFonts w:eastAsia="Arial"/>
          <w:color w:val="000000"/>
        </w:rPr>
        <w:t xml:space="preserve"> and wetland draw-downs</w:t>
      </w:r>
      <w:r>
        <w:rPr>
          <w:rFonts w:eastAsia="Arial"/>
          <w:color w:val="000000"/>
        </w:rPr>
        <w:t xml:space="preserve"> to determine capture probabilit</w:t>
      </w:r>
      <w:r w:rsidR="00FF0B54">
        <w:rPr>
          <w:rFonts w:eastAsia="Arial"/>
          <w:color w:val="000000"/>
        </w:rPr>
        <w:t xml:space="preserve">y) in representative </w:t>
      </w:r>
      <w:r>
        <w:rPr>
          <w:rFonts w:eastAsia="Arial"/>
          <w:color w:val="000000"/>
        </w:rPr>
        <w:t>habitat</w:t>
      </w:r>
      <w:r w:rsidR="00FF0B54">
        <w:rPr>
          <w:rFonts w:eastAsia="Arial"/>
          <w:color w:val="000000"/>
        </w:rPr>
        <w:t xml:space="preserve">s </w:t>
      </w:r>
      <w:r w:rsidRPr="00597F03">
        <w:rPr>
          <w:rFonts w:eastAsia="Arial"/>
          <w:color w:val="000000"/>
        </w:rPr>
        <w:t>throughout eastern Australia</w:t>
      </w:r>
      <w:r w:rsidR="00446831">
        <w:rPr>
          <w:rFonts w:eastAsia="Arial"/>
          <w:color w:val="000000"/>
        </w:rPr>
        <w:t xml:space="preserve">. The </w:t>
      </w:r>
      <w:r w:rsidR="00446831">
        <w:t xml:space="preserve">conversion factors derived from these relationships </w:t>
      </w:r>
      <w:r w:rsidR="00DF2E09">
        <w:t xml:space="preserve">can then be used </w:t>
      </w:r>
      <w:r w:rsidR="00446831">
        <w:t>to reliably li</w:t>
      </w:r>
      <w:r w:rsidR="00000F71">
        <w:t>nk CPUE to Carp density (kg/ha).</w:t>
      </w:r>
      <w:r w:rsidR="00446831">
        <w:t xml:space="preserve">  </w:t>
      </w:r>
      <w:r w:rsidR="00C056DE">
        <w:t>For juvenile Carp (&lt;150 mm FL) we used the same conversion factors as for adult fish.</w:t>
      </w:r>
    </w:p>
    <w:p w14:paraId="64A54C02" w14:textId="4AE81528" w:rsidR="000A2FEF" w:rsidRDefault="00BC5B46" w:rsidP="007D54A8">
      <w:pPr>
        <w:spacing w:after="0" w:line="360" w:lineRule="auto"/>
        <w:jc w:val="both"/>
      </w:pPr>
      <w:r>
        <w:rPr>
          <w:rFonts w:eastAsia="Arial"/>
          <w:color w:val="000000"/>
        </w:rPr>
        <w:t>(v</w:t>
      </w:r>
      <w:r w:rsidR="00FB7E53">
        <w:rPr>
          <w:rFonts w:eastAsia="Arial"/>
          <w:color w:val="000000"/>
        </w:rPr>
        <w:t>i</w:t>
      </w:r>
      <w:r>
        <w:rPr>
          <w:rFonts w:eastAsia="Arial"/>
          <w:color w:val="000000"/>
        </w:rPr>
        <w:t xml:space="preserve">) </w:t>
      </w:r>
      <w:r w:rsidR="00DF2E09">
        <w:rPr>
          <w:rFonts w:eastAsia="Arial"/>
          <w:color w:val="000000"/>
        </w:rPr>
        <w:t>D</w:t>
      </w:r>
      <w:r w:rsidR="00000F71">
        <w:rPr>
          <w:rFonts w:eastAsia="Arial"/>
          <w:color w:val="000000"/>
        </w:rPr>
        <w:t xml:space="preserve">evelop </w:t>
      </w:r>
      <w:r>
        <w:rPr>
          <w:rFonts w:eastAsia="Arial"/>
          <w:color w:val="000000"/>
        </w:rPr>
        <w:t>model</w:t>
      </w:r>
      <w:r w:rsidR="00DF2E09">
        <w:rPr>
          <w:rFonts w:eastAsia="Arial"/>
          <w:color w:val="000000"/>
        </w:rPr>
        <w:t>s</w:t>
      </w:r>
      <w:r>
        <w:rPr>
          <w:rFonts w:eastAsia="Arial"/>
          <w:color w:val="000000"/>
        </w:rPr>
        <w:t xml:space="preserve"> to </w:t>
      </w:r>
      <w:r w:rsidR="00DF2E09">
        <w:rPr>
          <w:rFonts w:eastAsia="Arial"/>
          <w:color w:val="000000"/>
        </w:rPr>
        <w:t xml:space="preserve">calculate </w:t>
      </w:r>
      <w:r>
        <w:t>biomass estimate</w:t>
      </w:r>
      <w:r w:rsidR="008E6FD5">
        <w:t>s</w:t>
      </w:r>
      <w:r>
        <w:t xml:space="preserve"> for specific habitat types</w:t>
      </w:r>
      <w:r w:rsidR="00F0138A">
        <w:t xml:space="preserve"> based on CPUE, average fish mass and the habitat-specific conversion factor.  Va</w:t>
      </w:r>
      <w:r w:rsidR="00B404B8">
        <w:t>lidate the</w:t>
      </w:r>
      <w:r w:rsidR="00060D93">
        <w:t>se modelled estimates in relation to site-based studies of absolute abundance (e.g. where lakes dried out and total biomass was determined).</w:t>
      </w:r>
      <w:r w:rsidR="00000F71">
        <w:t xml:space="preserve"> </w:t>
      </w:r>
    </w:p>
    <w:p w14:paraId="5E0FE45A" w14:textId="1652DD82" w:rsidR="00BC5B46" w:rsidRDefault="00060D93" w:rsidP="007D54A8">
      <w:pPr>
        <w:spacing w:after="0" w:line="360" w:lineRule="auto"/>
        <w:jc w:val="both"/>
        <w:rPr>
          <w:rFonts w:eastAsia="Arial"/>
          <w:color w:val="000000"/>
        </w:rPr>
      </w:pPr>
      <w:r>
        <w:t>(v</w:t>
      </w:r>
      <w:r w:rsidR="00FB7E53">
        <w:t>i</w:t>
      </w:r>
      <w:r>
        <w:t>i) U</w:t>
      </w:r>
      <w:r w:rsidR="00DF2E09">
        <w:t xml:space="preserve">pscale these estimates </w:t>
      </w:r>
      <w:r w:rsidR="00F0138A">
        <w:t xml:space="preserve">of biomass to generate total biomass for each </w:t>
      </w:r>
      <w:r>
        <w:t>habitat type</w:t>
      </w:r>
      <w:r w:rsidR="00F0138A">
        <w:t xml:space="preserve"> and total biomass at </w:t>
      </w:r>
      <w:r w:rsidR="00BC5B46">
        <w:t xml:space="preserve">the Australian continental </w:t>
      </w:r>
      <w:r w:rsidR="008E6FD5">
        <w:t>scale</w:t>
      </w:r>
      <w:r w:rsidR="00BC5B46">
        <w:rPr>
          <w:rFonts w:eastAsia="Arial"/>
          <w:color w:val="000000"/>
        </w:rPr>
        <w:t xml:space="preserve">.  </w:t>
      </w:r>
    </w:p>
    <w:p w14:paraId="04087C94" w14:textId="108DC033" w:rsidR="005B2F46" w:rsidRPr="00000F71" w:rsidRDefault="005B2F46" w:rsidP="007D54A8">
      <w:pPr>
        <w:spacing w:after="0" w:line="360" w:lineRule="auto"/>
        <w:jc w:val="both"/>
      </w:pPr>
      <w:r>
        <w:rPr>
          <w:rFonts w:eastAsia="Arial"/>
          <w:color w:val="000000"/>
        </w:rPr>
        <w:t>(viii) For Western Australia and irrigation channels, CPUE data were not available and so coarse biomass estimates were made.</w:t>
      </w:r>
    </w:p>
    <w:p w14:paraId="0FDFA8F3" w14:textId="77777777" w:rsidR="008B748E" w:rsidRPr="00765545" w:rsidRDefault="008B748E" w:rsidP="001F0221">
      <w:pPr>
        <w:pStyle w:val="Heading2"/>
        <w:keepNext/>
        <w:keepLines/>
        <w:numPr>
          <w:ilvl w:val="1"/>
          <w:numId w:val="0"/>
        </w:numPr>
        <w:tabs>
          <w:tab w:val="num" w:pos="0"/>
          <w:tab w:val="left" w:pos="1418"/>
          <w:tab w:val="left" w:pos="1701"/>
          <w:tab w:val="left" w:pos="1985"/>
        </w:tabs>
        <w:spacing w:before="240" w:after="100" w:line="280" w:lineRule="exact"/>
        <w:rPr>
          <w:sz w:val="24"/>
        </w:rPr>
      </w:pPr>
      <w:bookmarkStart w:id="17" w:name="_Toc24106515"/>
      <w:r w:rsidRPr="00765545">
        <w:rPr>
          <w:sz w:val="24"/>
        </w:rPr>
        <w:t>Results</w:t>
      </w:r>
      <w:bookmarkEnd w:id="17"/>
    </w:p>
    <w:p w14:paraId="12613DCF" w14:textId="77777777" w:rsidR="006D5DFD" w:rsidRPr="008124EC" w:rsidRDefault="006D5DFD" w:rsidP="007D54A8">
      <w:pPr>
        <w:spacing w:before="120" w:after="0" w:line="360" w:lineRule="auto"/>
        <w:jc w:val="both"/>
        <w:rPr>
          <w:rFonts w:eastAsia="Arial"/>
          <w:i/>
          <w:color w:val="000000"/>
        </w:rPr>
      </w:pPr>
      <w:r>
        <w:rPr>
          <w:rFonts w:eastAsia="Arial"/>
          <w:i/>
          <w:color w:val="000000"/>
        </w:rPr>
        <w:t xml:space="preserve">Geographic distribution of </w:t>
      </w:r>
      <w:r w:rsidR="008E6FD5">
        <w:rPr>
          <w:rFonts w:eastAsia="Arial"/>
          <w:i/>
          <w:color w:val="000000"/>
        </w:rPr>
        <w:t>Carp</w:t>
      </w:r>
    </w:p>
    <w:p w14:paraId="33447550" w14:textId="3ED9F7D7" w:rsidR="00000F71" w:rsidRDefault="006D5DFD" w:rsidP="007D54A8">
      <w:pPr>
        <w:spacing w:line="360" w:lineRule="auto"/>
        <w:jc w:val="both"/>
        <w:rPr>
          <w:rFonts w:eastAsia="Arial"/>
          <w:color w:val="000000"/>
        </w:rPr>
      </w:pPr>
      <w:r w:rsidRPr="00470E73">
        <w:rPr>
          <w:rFonts w:eastAsia="Arial"/>
          <w:color w:val="000000"/>
        </w:rPr>
        <w:t xml:space="preserve">In the 45 years since </w:t>
      </w:r>
      <w:r w:rsidR="008E6FD5">
        <w:rPr>
          <w:rFonts w:eastAsia="Arial"/>
          <w:color w:val="000000"/>
        </w:rPr>
        <w:t>Carp</w:t>
      </w:r>
      <w:r w:rsidRPr="00470E73">
        <w:rPr>
          <w:rFonts w:eastAsia="Arial"/>
          <w:color w:val="000000"/>
        </w:rPr>
        <w:t xml:space="preserve"> first escaped into the Murray-Darling Basin they have invaded al</w:t>
      </w:r>
      <w:r w:rsidR="008E6FD5">
        <w:rPr>
          <w:rFonts w:eastAsia="Arial"/>
          <w:color w:val="000000"/>
        </w:rPr>
        <w:t>most all</w:t>
      </w:r>
      <w:r w:rsidRPr="00470E73">
        <w:rPr>
          <w:rFonts w:eastAsia="Arial"/>
          <w:color w:val="000000"/>
        </w:rPr>
        <w:t xml:space="preserve"> major aquatic habitat</w:t>
      </w:r>
      <w:r w:rsidR="008E6FD5">
        <w:rPr>
          <w:rFonts w:eastAsia="Arial"/>
          <w:color w:val="000000"/>
        </w:rPr>
        <w:t xml:space="preserve"> type</w:t>
      </w:r>
      <w:r w:rsidRPr="00470E73">
        <w:rPr>
          <w:rFonts w:eastAsia="Arial"/>
          <w:color w:val="000000"/>
        </w:rPr>
        <w:t>s in south-east</w:t>
      </w:r>
      <w:r>
        <w:rPr>
          <w:rFonts w:eastAsia="Arial"/>
          <w:color w:val="000000"/>
        </w:rPr>
        <w:t>ern Australia and now inhabit a total</w:t>
      </w:r>
      <w:r w:rsidRPr="00470E73">
        <w:rPr>
          <w:rFonts w:eastAsia="Arial"/>
          <w:color w:val="000000"/>
        </w:rPr>
        <w:t xml:space="preserve"> </w:t>
      </w:r>
      <w:r>
        <w:rPr>
          <w:rFonts w:eastAsia="Arial"/>
          <w:color w:val="000000"/>
        </w:rPr>
        <w:t>estimated aquatic area of</w:t>
      </w:r>
      <w:r w:rsidRPr="00470E73">
        <w:rPr>
          <w:rFonts w:eastAsia="Arial"/>
          <w:color w:val="000000"/>
        </w:rPr>
        <w:t xml:space="preserve"> </w:t>
      </w:r>
      <w:r w:rsidRPr="006D5DFD">
        <w:rPr>
          <w:rFonts w:eastAsia="Arial"/>
          <w:color w:val="000000"/>
        </w:rPr>
        <w:t>16</w:t>
      </w:r>
      <w:r w:rsidR="008E6FD5">
        <w:rPr>
          <w:rFonts w:eastAsia="Arial"/>
          <w:color w:val="000000"/>
        </w:rPr>
        <w:t xml:space="preserve"> </w:t>
      </w:r>
      <w:r w:rsidRPr="006D5DFD">
        <w:rPr>
          <w:rFonts w:eastAsia="Arial"/>
          <w:color w:val="000000"/>
        </w:rPr>
        <w:t>569</w:t>
      </w:r>
      <w:r w:rsidRPr="00C46437">
        <w:rPr>
          <w:rFonts w:eastAsia="Arial"/>
          <w:color w:val="000000"/>
        </w:rPr>
        <w:t xml:space="preserve"> km</w:t>
      </w:r>
      <w:r w:rsidRPr="00C46437">
        <w:rPr>
          <w:rFonts w:eastAsia="Arial"/>
          <w:color w:val="000000"/>
          <w:vertAlign w:val="superscript"/>
        </w:rPr>
        <w:t>2</w:t>
      </w:r>
      <w:r w:rsidRPr="00C46437">
        <w:rPr>
          <w:rFonts w:eastAsia="Arial"/>
          <w:color w:val="000000"/>
        </w:rPr>
        <w:t>.</w:t>
      </w:r>
      <w:r>
        <w:rPr>
          <w:rFonts w:eastAsia="Arial"/>
          <w:color w:val="000000"/>
        </w:rPr>
        <w:t xml:space="preserve">  F</w:t>
      </w:r>
      <w:r w:rsidR="00DF2E09">
        <w:rPr>
          <w:rFonts w:eastAsia="Arial"/>
          <w:color w:val="000000"/>
        </w:rPr>
        <w:t>or</w:t>
      </w:r>
      <w:r>
        <w:rPr>
          <w:rFonts w:eastAsia="Arial"/>
          <w:color w:val="000000"/>
        </w:rPr>
        <w:t xml:space="preserve"> our data</w:t>
      </w:r>
      <w:r w:rsidR="007209AE">
        <w:rPr>
          <w:rFonts w:eastAsia="Arial"/>
          <w:color w:val="000000"/>
        </w:rPr>
        <w:t>base, a</w:t>
      </w:r>
      <w:r w:rsidRPr="00453538">
        <w:rPr>
          <w:rFonts w:eastAsia="Arial"/>
          <w:color w:val="000000"/>
        </w:rPr>
        <w:t xml:space="preserve"> total of 153</w:t>
      </w:r>
      <w:r>
        <w:rPr>
          <w:rFonts w:eastAsia="Arial"/>
          <w:color w:val="000000"/>
        </w:rPr>
        <w:t xml:space="preserve"> fish monitoring studies were collated</w:t>
      </w:r>
      <w:r w:rsidR="00DF2E09">
        <w:rPr>
          <w:rFonts w:eastAsia="Arial"/>
          <w:color w:val="000000"/>
        </w:rPr>
        <w:t>,</w:t>
      </w:r>
      <w:r>
        <w:rPr>
          <w:rFonts w:eastAsia="Arial"/>
          <w:color w:val="000000"/>
        </w:rPr>
        <w:t xml:space="preserve"> </w:t>
      </w:r>
      <w:r w:rsidR="00A2255F">
        <w:rPr>
          <w:rFonts w:eastAsia="Arial"/>
          <w:color w:val="000000"/>
        </w:rPr>
        <w:t>compri</w:t>
      </w:r>
      <w:r w:rsidR="007209AE">
        <w:rPr>
          <w:rFonts w:eastAsia="Arial"/>
          <w:color w:val="000000"/>
        </w:rPr>
        <w:t>sing</w:t>
      </w:r>
      <w:r w:rsidRPr="00453538">
        <w:rPr>
          <w:rFonts w:eastAsia="Arial"/>
          <w:color w:val="000000"/>
        </w:rPr>
        <w:t xml:space="preserve"> 574</w:t>
      </w:r>
      <w:r w:rsidR="008E6FD5">
        <w:rPr>
          <w:rFonts w:eastAsia="Arial"/>
          <w:color w:val="000000"/>
        </w:rPr>
        <w:t xml:space="preserve"> </w:t>
      </w:r>
      <w:r w:rsidRPr="00453538">
        <w:rPr>
          <w:rFonts w:eastAsia="Arial"/>
          <w:color w:val="000000"/>
        </w:rPr>
        <w:t xml:space="preserve">145 </w:t>
      </w:r>
      <w:r w:rsidR="008E6FD5">
        <w:rPr>
          <w:rFonts w:eastAsia="Arial"/>
          <w:color w:val="000000"/>
        </w:rPr>
        <w:t>Carp</w:t>
      </w:r>
      <w:r>
        <w:rPr>
          <w:rFonts w:eastAsia="Arial"/>
          <w:color w:val="000000"/>
        </w:rPr>
        <w:t xml:space="preserve"> collected </w:t>
      </w:r>
      <w:r w:rsidR="007209AE">
        <w:rPr>
          <w:rFonts w:eastAsia="Arial"/>
          <w:color w:val="000000"/>
        </w:rPr>
        <w:t>in</w:t>
      </w:r>
      <w:r>
        <w:rPr>
          <w:rFonts w:eastAsia="Arial"/>
          <w:color w:val="000000"/>
        </w:rPr>
        <w:t xml:space="preserve"> eastern </w:t>
      </w:r>
      <w:r w:rsidR="00000F71">
        <w:rPr>
          <w:rFonts w:eastAsia="Arial"/>
          <w:color w:val="000000"/>
        </w:rPr>
        <w:t>Australia between 1994 and 2018</w:t>
      </w:r>
      <w:r w:rsidR="005953AA">
        <w:rPr>
          <w:rFonts w:eastAsia="Arial"/>
          <w:color w:val="000000"/>
        </w:rPr>
        <w:t xml:space="preserve">. </w:t>
      </w:r>
      <w:r w:rsidR="00CD79A2">
        <w:rPr>
          <w:rFonts w:eastAsia="Arial"/>
          <w:color w:val="000000"/>
        </w:rPr>
        <w:t xml:space="preserve"> </w:t>
      </w:r>
      <w:r w:rsidR="005953AA">
        <w:rPr>
          <w:rFonts w:eastAsia="Arial"/>
          <w:color w:val="000000"/>
        </w:rPr>
        <w:t>Given the large spatial and temporal res</w:t>
      </w:r>
      <w:r w:rsidR="00CD79A2">
        <w:rPr>
          <w:rFonts w:eastAsia="Arial"/>
          <w:color w:val="000000"/>
        </w:rPr>
        <w:t>olution of the existing CPUE dataset,</w:t>
      </w:r>
      <w:r w:rsidR="00000F71">
        <w:rPr>
          <w:rFonts w:eastAsia="Arial"/>
          <w:color w:val="000000"/>
        </w:rPr>
        <w:t xml:space="preserve"> a broad range of climatic conditions, including </w:t>
      </w:r>
      <w:r w:rsidR="00591B4E">
        <w:rPr>
          <w:rFonts w:eastAsia="Arial"/>
          <w:color w:val="000000"/>
        </w:rPr>
        <w:t xml:space="preserve">wet </w:t>
      </w:r>
      <w:r w:rsidR="00000F71">
        <w:rPr>
          <w:rFonts w:eastAsia="Arial"/>
          <w:color w:val="000000"/>
        </w:rPr>
        <w:t>and drought</w:t>
      </w:r>
      <w:r w:rsidR="00591B4E">
        <w:rPr>
          <w:rFonts w:eastAsia="Arial"/>
          <w:color w:val="000000"/>
        </w:rPr>
        <w:t xml:space="preserve"> </w:t>
      </w:r>
      <w:r w:rsidR="00000F71">
        <w:rPr>
          <w:rFonts w:eastAsia="Arial"/>
          <w:color w:val="000000"/>
        </w:rPr>
        <w:t>s</w:t>
      </w:r>
      <w:r w:rsidR="00591B4E">
        <w:rPr>
          <w:rFonts w:eastAsia="Arial"/>
          <w:color w:val="000000"/>
        </w:rPr>
        <w:t>cenarios</w:t>
      </w:r>
      <w:r w:rsidR="00CD79A2">
        <w:rPr>
          <w:rFonts w:eastAsia="Arial"/>
          <w:color w:val="000000"/>
        </w:rPr>
        <w:t xml:space="preserve"> </w:t>
      </w:r>
      <w:r w:rsidR="000176A4">
        <w:rPr>
          <w:rFonts w:eastAsia="Arial"/>
          <w:color w:val="000000"/>
        </w:rPr>
        <w:t>were</w:t>
      </w:r>
      <w:r w:rsidR="00CD79A2">
        <w:rPr>
          <w:rFonts w:eastAsia="Arial"/>
          <w:color w:val="000000"/>
        </w:rPr>
        <w:t xml:space="preserve"> sampled</w:t>
      </w:r>
      <w:r w:rsidR="00000F71">
        <w:rPr>
          <w:rFonts w:eastAsia="Arial"/>
          <w:color w:val="000000"/>
        </w:rPr>
        <w:t>.</w:t>
      </w:r>
    </w:p>
    <w:p w14:paraId="64555175" w14:textId="77777777" w:rsidR="00BD36DB" w:rsidRPr="00BD36DB" w:rsidRDefault="00296CB2" w:rsidP="007D54A8">
      <w:pPr>
        <w:spacing w:before="120" w:after="0" w:line="360" w:lineRule="auto"/>
        <w:jc w:val="both"/>
        <w:rPr>
          <w:rFonts w:eastAsia="Arial"/>
          <w:i/>
          <w:color w:val="000000"/>
        </w:rPr>
      </w:pPr>
      <w:r>
        <w:rPr>
          <w:rFonts w:eastAsia="Arial"/>
          <w:i/>
          <w:color w:val="000000"/>
        </w:rPr>
        <w:t>Predicting CPUE</w:t>
      </w:r>
      <w:r w:rsidR="005169C4">
        <w:rPr>
          <w:rFonts w:eastAsia="Arial"/>
          <w:i/>
          <w:color w:val="000000"/>
        </w:rPr>
        <w:t xml:space="preserve"> </w:t>
      </w:r>
      <w:r w:rsidR="00BD36DB" w:rsidRPr="00BD36DB">
        <w:rPr>
          <w:rFonts w:eastAsia="Arial"/>
          <w:i/>
          <w:color w:val="000000"/>
        </w:rPr>
        <w:t xml:space="preserve">and </w:t>
      </w:r>
      <w:r>
        <w:rPr>
          <w:rFonts w:eastAsia="Arial"/>
          <w:i/>
          <w:color w:val="000000"/>
        </w:rPr>
        <w:t xml:space="preserve">the </w:t>
      </w:r>
      <w:r w:rsidR="00BD36DB" w:rsidRPr="00BD36DB">
        <w:rPr>
          <w:rFonts w:eastAsia="Arial"/>
          <w:i/>
          <w:color w:val="000000"/>
        </w:rPr>
        <w:t xml:space="preserve">average size of </w:t>
      </w:r>
      <w:r w:rsidR="008E6FD5">
        <w:rPr>
          <w:rFonts w:eastAsia="Arial"/>
          <w:i/>
          <w:color w:val="000000"/>
        </w:rPr>
        <w:t>Carp</w:t>
      </w:r>
    </w:p>
    <w:p w14:paraId="3822D5B6" w14:textId="65D3BE59" w:rsidR="003D0866" w:rsidRDefault="00A31BEC" w:rsidP="003D0866">
      <w:pPr>
        <w:spacing w:before="120" w:line="360" w:lineRule="auto"/>
        <w:jc w:val="both"/>
        <w:rPr>
          <w:rFonts w:eastAsia="Arial"/>
          <w:color w:val="000000"/>
        </w:rPr>
      </w:pPr>
      <w:r>
        <w:rPr>
          <w:rFonts w:eastAsia="Arial"/>
          <w:color w:val="000000"/>
        </w:rPr>
        <w:t xml:space="preserve">Predictive models </w:t>
      </w:r>
      <w:r w:rsidR="00CD79A2">
        <w:rPr>
          <w:rFonts w:eastAsia="Arial"/>
          <w:color w:val="000000"/>
        </w:rPr>
        <w:t>were used to generate spatial maps</w:t>
      </w:r>
      <w:r w:rsidR="008B73A7">
        <w:rPr>
          <w:rFonts w:eastAsia="Arial"/>
          <w:color w:val="000000"/>
        </w:rPr>
        <w:t xml:space="preserve"> </w:t>
      </w:r>
      <w:r w:rsidR="00CD79A2">
        <w:rPr>
          <w:rFonts w:eastAsia="Arial"/>
          <w:color w:val="000000"/>
        </w:rPr>
        <w:t xml:space="preserve">of </w:t>
      </w:r>
      <w:r w:rsidR="008B73A7">
        <w:rPr>
          <w:rFonts w:eastAsia="Arial"/>
          <w:color w:val="000000"/>
        </w:rPr>
        <w:t>i) CPUE and ii) average fish mass for all rivers and waterbodies within the range</w:t>
      </w:r>
      <w:r w:rsidR="006D6AA9">
        <w:rPr>
          <w:rFonts w:eastAsia="Arial"/>
          <w:color w:val="000000"/>
        </w:rPr>
        <w:t xml:space="preserve"> of Carp</w:t>
      </w:r>
      <w:r w:rsidR="008B73A7">
        <w:rPr>
          <w:rFonts w:eastAsia="Arial"/>
          <w:color w:val="000000"/>
        </w:rPr>
        <w:t>. O</w:t>
      </w:r>
      <w:r w:rsidR="00BD36DB" w:rsidRPr="00453538">
        <w:rPr>
          <w:rFonts w:eastAsia="Arial"/>
          <w:color w:val="000000"/>
        </w:rPr>
        <w:t>verall, the fi</w:t>
      </w:r>
      <w:r w:rsidR="00BD36DB">
        <w:rPr>
          <w:rFonts w:eastAsia="Arial"/>
          <w:color w:val="000000"/>
        </w:rPr>
        <w:t>ts of the</w:t>
      </w:r>
      <w:r w:rsidR="008B73A7">
        <w:rPr>
          <w:rFonts w:eastAsia="Arial"/>
          <w:color w:val="000000"/>
        </w:rPr>
        <w:t>se</w:t>
      </w:r>
      <w:r w:rsidR="00BD36DB">
        <w:rPr>
          <w:rFonts w:eastAsia="Arial"/>
          <w:color w:val="000000"/>
        </w:rPr>
        <w:t xml:space="preserve"> models were moderate; </w:t>
      </w:r>
      <w:r w:rsidR="00BD36DB" w:rsidRPr="00453538">
        <w:rPr>
          <w:rFonts w:eastAsia="Arial"/>
          <w:color w:val="000000"/>
        </w:rPr>
        <w:t>the average correlation between predicted and observe</w:t>
      </w:r>
      <w:r w:rsidR="00BD36DB">
        <w:rPr>
          <w:rFonts w:eastAsia="Arial"/>
          <w:color w:val="000000"/>
        </w:rPr>
        <w:t>d data ranged from 0.48 to 0.65 (S.E. 0.02 -</w:t>
      </w:r>
      <w:r w:rsidR="00BD36DB" w:rsidRPr="00453538">
        <w:rPr>
          <w:rFonts w:eastAsia="Arial"/>
          <w:color w:val="000000"/>
        </w:rPr>
        <w:t xml:space="preserve"> 0.07</w:t>
      </w:r>
      <w:r w:rsidR="00BD36DB">
        <w:rPr>
          <w:rFonts w:eastAsia="Arial"/>
          <w:color w:val="000000"/>
        </w:rPr>
        <w:t>)</w:t>
      </w:r>
      <w:r w:rsidR="00BD36DB" w:rsidRPr="00453538">
        <w:rPr>
          <w:rFonts w:eastAsia="Arial"/>
          <w:color w:val="000000"/>
        </w:rPr>
        <w:t xml:space="preserve">. </w:t>
      </w:r>
      <w:r w:rsidR="00766C01">
        <w:rPr>
          <w:rFonts w:eastAsia="Arial"/>
          <w:color w:val="000000"/>
        </w:rPr>
        <w:t>P</w:t>
      </w:r>
      <w:r w:rsidR="005A5281">
        <w:rPr>
          <w:rFonts w:eastAsia="Arial"/>
          <w:color w:val="000000"/>
        </w:rPr>
        <w:t xml:space="preserve">redicted </w:t>
      </w:r>
      <w:r w:rsidR="008B73A7">
        <w:rPr>
          <w:rFonts w:eastAsia="Arial"/>
          <w:color w:val="000000"/>
        </w:rPr>
        <w:t xml:space="preserve">CPUE </w:t>
      </w:r>
      <w:r w:rsidR="00830360">
        <w:rPr>
          <w:rFonts w:eastAsia="Arial"/>
          <w:color w:val="000000"/>
        </w:rPr>
        <w:t xml:space="preserve">for rivers and waterbodies were highest along the Murray, Lower Darling and the Lachlan River. </w:t>
      </w:r>
      <w:r w:rsidR="003D0866">
        <w:rPr>
          <w:rFonts w:eastAsia="Arial"/>
          <w:color w:val="000000"/>
        </w:rPr>
        <w:t>Within lake habitats, the CPUE estimate decreased by 36.9% (95%C</w:t>
      </w:r>
      <w:r w:rsidR="003A2EAE">
        <w:rPr>
          <w:rFonts w:eastAsia="Arial"/>
          <w:color w:val="000000"/>
        </w:rPr>
        <w:t>r</w:t>
      </w:r>
      <w:r w:rsidR="003D0866">
        <w:rPr>
          <w:rFonts w:eastAsia="Arial"/>
          <w:color w:val="000000"/>
        </w:rPr>
        <w:t>I: 0.5%, 63%</w:t>
      </w:r>
      <w:r w:rsidR="003D0866" w:rsidRPr="00453538">
        <w:rPr>
          <w:rFonts w:eastAsia="Arial"/>
          <w:color w:val="000000"/>
        </w:rPr>
        <w:t>)</w:t>
      </w:r>
      <w:r w:rsidR="003D0866">
        <w:rPr>
          <w:rFonts w:eastAsia="Arial"/>
          <w:color w:val="000000"/>
        </w:rPr>
        <w:t xml:space="preserve"> for offshore habitats (~200 m offshore)</w:t>
      </w:r>
      <w:r w:rsidR="005A5281">
        <w:rPr>
          <w:rFonts w:eastAsia="Arial"/>
          <w:color w:val="000000"/>
        </w:rPr>
        <w:t xml:space="preserve"> compared with lake edges</w:t>
      </w:r>
      <w:r w:rsidR="003D0866">
        <w:rPr>
          <w:rFonts w:eastAsia="Arial"/>
          <w:color w:val="000000"/>
        </w:rPr>
        <w:t>; while for large impoundments there was a</w:t>
      </w:r>
      <w:r w:rsidR="000777DF">
        <w:rPr>
          <w:rFonts w:eastAsia="Arial"/>
          <w:color w:val="000000"/>
        </w:rPr>
        <w:t>n</w:t>
      </w:r>
      <w:r w:rsidR="003D0866">
        <w:rPr>
          <w:rFonts w:eastAsia="Arial"/>
          <w:color w:val="000000"/>
        </w:rPr>
        <w:t xml:space="preserve"> 81.9% decline in CPUE at &gt;12 m depth compared with the </w:t>
      </w:r>
      <w:r w:rsidR="00CD79A2">
        <w:rPr>
          <w:rFonts w:eastAsia="Arial"/>
          <w:color w:val="000000"/>
        </w:rPr>
        <w:t xml:space="preserve">water </w:t>
      </w:r>
      <w:r w:rsidR="003D0866">
        <w:rPr>
          <w:rFonts w:eastAsia="Arial"/>
          <w:color w:val="000000"/>
        </w:rPr>
        <w:t>surface</w:t>
      </w:r>
      <w:r w:rsidR="003D0866" w:rsidRPr="00453538">
        <w:rPr>
          <w:rFonts w:eastAsia="Arial"/>
          <w:color w:val="000000"/>
        </w:rPr>
        <w:t>.</w:t>
      </w:r>
    </w:p>
    <w:p w14:paraId="2B6D89A6" w14:textId="33BB3BA7" w:rsidR="00BD36DB" w:rsidRDefault="00BD36DB" w:rsidP="007D54A8">
      <w:pPr>
        <w:spacing w:line="360" w:lineRule="auto"/>
        <w:jc w:val="both"/>
        <w:rPr>
          <w:rFonts w:eastAsia="Arial"/>
          <w:color w:val="000000"/>
        </w:rPr>
      </w:pPr>
      <w:r w:rsidRPr="00453538">
        <w:rPr>
          <w:rFonts w:eastAsia="Arial"/>
          <w:color w:val="000000"/>
        </w:rPr>
        <w:t xml:space="preserve">Spatial patterns in </w:t>
      </w:r>
      <w:r w:rsidR="00953CC1">
        <w:rPr>
          <w:rFonts w:eastAsia="Arial"/>
          <w:color w:val="000000"/>
        </w:rPr>
        <w:t xml:space="preserve">predicted </w:t>
      </w:r>
      <w:r w:rsidR="00830360">
        <w:rPr>
          <w:rFonts w:eastAsia="Arial"/>
          <w:color w:val="000000"/>
        </w:rPr>
        <w:t xml:space="preserve">average </w:t>
      </w:r>
      <w:r w:rsidR="00DF2E09">
        <w:rPr>
          <w:rFonts w:eastAsia="Arial"/>
          <w:color w:val="000000"/>
        </w:rPr>
        <w:t xml:space="preserve">mass of </w:t>
      </w:r>
      <w:r w:rsidR="008E6FD5">
        <w:rPr>
          <w:rFonts w:eastAsia="Arial"/>
          <w:color w:val="000000"/>
        </w:rPr>
        <w:t>Carp</w:t>
      </w:r>
      <w:r>
        <w:rPr>
          <w:rFonts w:eastAsia="Arial"/>
          <w:color w:val="000000"/>
        </w:rPr>
        <w:t xml:space="preserve"> </w:t>
      </w:r>
      <w:r w:rsidRPr="00453538">
        <w:rPr>
          <w:rFonts w:eastAsia="Arial"/>
          <w:color w:val="000000"/>
        </w:rPr>
        <w:t>were strongly a</w:t>
      </w:r>
      <w:r>
        <w:rPr>
          <w:rFonts w:eastAsia="Arial"/>
          <w:color w:val="000000"/>
        </w:rPr>
        <w:t>ffected by presence of recruits, which</w:t>
      </w:r>
      <w:r w:rsidRPr="00453538">
        <w:rPr>
          <w:rFonts w:eastAsia="Arial"/>
          <w:color w:val="000000"/>
        </w:rPr>
        <w:t xml:space="preserve"> were </w:t>
      </w:r>
      <w:r>
        <w:rPr>
          <w:rFonts w:eastAsia="Arial"/>
          <w:color w:val="000000"/>
        </w:rPr>
        <w:t xml:space="preserve">more common </w:t>
      </w:r>
      <w:r w:rsidR="00DF2E09">
        <w:rPr>
          <w:rFonts w:eastAsia="Arial"/>
          <w:color w:val="000000"/>
        </w:rPr>
        <w:t xml:space="preserve">in aquatic habitats </w:t>
      </w:r>
      <w:r>
        <w:rPr>
          <w:rFonts w:eastAsia="Arial"/>
          <w:color w:val="000000"/>
        </w:rPr>
        <w:t>at lower elevations.</w:t>
      </w:r>
      <w:r w:rsidRPr="00453538">
        <w:rPr>
          <w:rFonts w:eastAsia="Arial"/>
          <w:color w:val="000000"/>
        </w:rPr>
        <w:t xml:space="preserve"> </w:t>
      </w:r>
      <w:r>
        <w:rPr>
          <w:rFonts w:eastAsia="Arial"/>
          <w:color w:val="000000"/>
        </w:rPr>
        <w:t xml:space="preserve"> In addition, the model demonstrated a general increase in the</w:t>
      </w:r>
      <w:r w:rsidRPr="00453538">
        <w:rPr>
          <w:rFonts w:eastAsia="Arial"/>
          <w:color w:val="000000"/>
        </w:rPr>
        <w:t xml:space="preserve"> </w:t>
      </w:r>
      <w:r w:rsidR="005A5281">
        <w:rPr>
          <w:rFonts w:eastAsia="Arial"/>
          <w:color w:val="000000"/>
        </w:rPr>
        <w:t xml:space="preserve">predicted </w:t>
      </w:r>
      <w:r w:rsidRPr="00453538">
        <w:rPr>
          <w:rFonts w:eastAsia="Arial"/>
          <w:color w:val="000000"/>
        </w:rPr>
        <w:t xml:space="preserve">average mass </w:t>
      </w:r>
      <w:r>
        <w:rPr>
          <w:rFonts w:eastAsia="Arial"/>
          <w:color w:val="000000"/>
        </w:rPr>
        <w:t xml:space="preserve">of individual </w:t>
      </w:r>
      <w:r w:rsidR="008E6FD5">
        <w:rPr>
          <w:rFonts w:eastAsia="Arial"/>
          <w:color w:val="000000"/>
        </w:rPr>
        <w:t>Carp</w:t>
      </w:r>
      <w:r>
        <w:rPr>
          <w:rFonts w:eastAsia="Arial"/>
          <w:color w:val="000000"/>
        </w:rPr>
        <w:t xml:space="preserve"> at: (i) </w:t>
      </w:r>
      <w:r w:rsidRPr="00453538">
        <w:rPr>
          <w:rFonts w:eastAsia="Arial"/>
          <w:color w:val="000000"/>
        </w:rPr>
        <w:t xml:space="preserve">higher </w:t>
      </w:r>
      <w:r w:rsidR="00765545">
        <w:rPr>
          <w:rFonts w:eastAsia="Arial"/>
          <w:color w:val="000000"/>
        </w:rPr>
        <w:t xml:space="preserve">altitudes, </w:t>
      </w:r>
      <w:r>
        <w:rPr>
          <w:rFonts w:eastAsia="Arial"/>
          <w:color w:val="000000"/>
        </w:rPr>
        <w:t xml:space="preserve">and (ii) toward the </w:t>
      </w:r>
      <w:r w:rsidRPr="00453538">
        <w:rPr>
          <w:rFonts w:eastAsia="Arial"/>
          <w:color w:val="000000"/>
        </w:rPr>
        <w:t>south</w:t>
      </w:r>
      <w:r w:rsidR="006867AF">
        <w:rPr>
          <w:rFonts w:eastAsia="Arial"/>
          <w:color w:val="000000"/>
        </w:rPr>
        <w:t>ern extent</w:t>
      </w:r>
      <w:r>
        <w:rPr>
          <w:rFonts w:eastAsia="Arial"/>
          <w:color w:val="000000"/>
        </w:rPr>
        <w:t xml:space="preserve"> of the</w:t>
      </w:r>
      <w:r w:rsidR="00DF2E09">
        <w:rPr>
          <w:rFonts w:eastAsia="Arial"/>
          <w:color w:val="000000"/>
        </w:rPr>
        <w:t xml:space="preserve"> species</w:t>
      </w:r>
      <w:r>
        <w:rPr>
          <w:rFonts w:eastAsia="Arial"/>
          <w:color w:val="000000"/>
        </w:rPr>
        <w:t xml:space="preserve"> range</w:t>
      </w:r>
      <w:r w:rsidRPr="00453538">
        <w:rPr>
          <w:rFonts w:eastAsia="Arial"/>
          <w:color w:val="000000"/>
        </w:rPr>
        <w:t>.</w:t>
      </w:r>
    </w:p>
    <w:p w14:paraId="244679AD" w14:textId="77777777" w:rsidR="00B34CD2" w:rsidRDefault="00296CB2" w:rsidP="007D54A8">
      <w:pPr>
        <w:shd w:val="clear" w:color="auto" w:fill="FFFFFF"/>
        <w:rPr>
          <w:rFonts w:eastAsia="Arial"/>
          <w:i/>
          <w:color w:val="000000"/>
        </w:rPr>
      </w:pPr>
      <w:r>
        <w:rPr>
          <w:rFonts w:eastAsia="Arial"/>
          <w:i/>
          <w:color w:val="000000"/>
        </w:rPr>
        <w:t>Detection efficiency</w:t>
      </w:r>
    </w:p>
    <w:p w14:paraId="3EB6A98E" w14:textId="7A120BBC" w:rsidR="00296CB2" w:rsidRDefault="00CF01DC" w:rsidP="00CD79A2">
      <w:pPr>
        <w:shd w:val="clear" w:color="auto" w:fill="FFFFFF"/>
        <w:spacing w:before="120" w:line="360" w:lineRule="auto"/>
        <w:jc w:val="both"/>
        <w:rPr>
          <w:rFonts w:eastAsia="Arial"/>
          <w:color w:val="000000"/>
        </w:rPr>
      </w:pPr>
      <w:r>
        <w:rPr>
          <w:rFonts w:eastAsia="Arial"/>
          <w:color w:val="000000"/>
        </w:rPr>
        <w:t xml:space="preserve">Rates of </w:t>
      </w:r>
      <w:r w:rsidR="00296CB2">
        <w:rPr>
          <w:rFonts w:eastAsia="Arial"/>
          <w:color w:val="000000"/>
        </w:rPr>
        <w:t xml:space="preserve">Carp </w:t>
      </w:r>
      <w:r>
        <w:rPr>
          <w:rFonts w:eastAsia="Arial"/>
          <w:color w:val="000000"/>
        </w:rPr>
        <w:t xml:space="preserve">detection </w:t>
      </w:r>
      <w:r w:rsidR="0023360F">
        <w:rPr>
          <w:rFonts w:eastAsia="Arial"/>
          <w:color w:val="000000"/>
        </w:rPr>
        <w:t xml:space="preserve">with electrofishing </w:t>
      </w:r>
      <w:r w:rsidR="00285A8A">
        <w:rPr>
          <w:rFonts w:eastAsia="Arial"/>
          <w:color w:val="000000"/>
        </w:rPr>
        <w:t xml:space="preserve">(compared with </w:t>
      </w:r>
      <w:r w:rsidR="00285A8A" w:rsidRPr="0023360F">
        <w:rPr>
          <w:rFonts w:eastAsia="Arial"/>
          <w:color w:val="000000"/>
        </w:rPr>
        <w:t xml:space="preserve">known abundance) </w:t>
      </w:r>
      <w:r w:rsidRPr="0023360F">
        <w:rPr>
          <w:rFonts w:eastAsia="Arial"/>
          <w:color w:val="000000"/>
        </w:rPr>
        <w:t xml:space="preserve">varied </w:t>
      </w:r>
      <w:r w:rsidR="00296CB2" w:rsidRPr="0023360F">
        <w:rPr>
          <w:rFonts w:eastAsia="Arial"/>
          <w:color w:val="000000"/>
        </w:rPr>
        <w:t>from 4% in large, lowland rivers to 20% in small wetland habitats</w:t>
      </w:r>
      <w:r w:rsidR="005E72F2" w:rsidRPr="0023360F">
        <w:rPr>
          <w:rFonts w:eastAsia="Arial"/>
          <w:color w:val="000000"/>
        </w:rPr>
        <w:t xml:space="preserve">. </w:t>
      </w:r>
      <w:r w:rsidR="00482F70" w:rsidRPr="0023360F">
        <w:rPr>
          <w:rFonts w:eastAsia="Arial"/>
          <w:color w:val="000000"/>
        </w:rPr>
        <w:t>These results were used to calculate conversion factors</w:t>
      </w:r>
      <w:r w:rsidR="005E72F2" w:rsidRPr="0023360F">
        <w:rPr>
          <w:rFonts w:eastAsia="Arial"/>
          <w:color w:val="000000"/>
        </w:rPr>
        <w:t>, to</w:t>
      </w:r>
      <w:r w:rsidR="00482F70" w:rsidRPr="0023360F">
        <w:rPr>
          <w:rFonts w:eastAsia="Arial"/>
          <w:color w:val="000000"/>
        </w:rPr>
        <w:t xml:space="preserve"> convert CPUE estimates </w:t>
      </w:r>
      <w:r w:rsidR="003D0866" w:rsidRPr="0023360F">
        <w:rPr>
          <w:rFonts w:eastAsia="Arial"/>
          <w:color w:val="000000"/>
        </w:rPr>
        <w:t>(</w:t>
      </w:r>
      <w:r w:rsidR="005E72F2" w:rsidRPr="0023360F">
        <w:rPr>
          <w:rFonts w:eastAsia="Arial"/>
          <w:color w:val="000000"/>
        </w:rPr>
        <w:t>combined with average fish mass</w:t>
      </w:r>
      <w:r w:rsidR="003D0866" w:rsidRPr="0023360F">
        <w:rPr>
          <w:rFonts w:eastAsia="Arial"/>
          <w:color w:val="000000"/>
        </w:rPr>
        <w:t>)</w:t>
      </w:r>
      <w:r w:rsidR="005E72F2" w:rsidRPr="0023360F">
        <w:rPr>
          <w:rFonts w:eastAsia="Arial"/>
          <w:color w:val="000000"/>
        </w:rPr>
        <w:t xml:space="preserve"> into</w:t>
      </w:r>
      <w:r w:rsidR="005E72F2">
        <w:rPr>
          <w:rFonts w:eastAsia="Arial"/>
          <w:color w:val="000000"/>
        </w:rPr>
        <w:t xml:space="preserve"> </w:t>
      </w:r>
      <w:r w:rsidR="00482F70">
        <w:rPr>
          <w:rFonts w:eastAsia="Arial"/>
          <w:color w:val="000000"/>
        </w:rPr>
        <w:t xml:space="preserve">estimates of Carp </w:t>
      </w:r>
      <w:r w:rsidR="00953CC1">
        <w:rPr>
          <w:rFonts w:eastAsia="Arial"/>
          <w:color w:val="000000"/>
        </w:rPr>
        <w:t xml:space="preserve">biomass </w:t>
      </w:r>
      <w:r w:rsidR="00482F70">
        <w:rPr>
          <w:rFonts w:eastAsia="Arial"/>
          <w:color w:val="000000"/>
        </w:rPr>
        <w:t>den</w:t>
      </w:r>
      <w:r w:rsidR="005E72F2">
        <w:rPr>
          <w:rFonts w:eastAsia="Arial"/>
          <w:color w:val="000000"/>
        </w:rPr>
        <w:t xml:space="preserve">sity </w:t>
      </w:r>
      <w:r w:rsidR="00482F70">
        <w:rPr>
          <w:rFonts w:eastAsia="Arial"/>
          <w:color w:val="000000"/>
        </w:rPr>
        <w:t>(</w:t>
      </w:r>
      <w:r w:rsidR="005E72F2">
        <w:rPr>
          <w:rFonts w:eastAsia="Arial"/>
          <w:color w:val="000000"/>
        </w:rPr>
        <w:t xml:space="preserve">kg/ha) </w:t>
      </w:r>
      <w:r w:rsidR="005E72F2">
        <w:rPr>
          <w:rFonts w:eastAsia="Arial"/>
          <w:color w:val="000000"/>
        </w:rPr>
        <w:lastRenderedPageBreak/>
        <w:t>for different aquatic habitats</w:t>
      </w:r>
      <w:r w:rsidR="00CD79A2">
        <w:rPr>
          <w:rFonts w:eastAsia="Arial"/>
          <w:color w:val="000000"/>
        </w:rPr>
        <w:t xml:space="preserve"> on mainland Australia</w:t>
      </w:r>
      <w:r w:rsidR="005E72F2">
        <w:rPr>
          <w:rFonts w:eastAsia="Arial"/>
          <w:color w:val="000000"/>
        </w:rPr>
        <w:t xml:space="preserve">. </w:t>
      </w:r>
      <w:r w:rsidR="00B30475">
        <w:rPr>
          <w:rFonts w:eastAsia="Arial"/>
          <w:color w:val="000000"/>
        </w:rPr>
        <w:t xml:space="preserve"> Detection rates for juvenile carp (&lt;150 mm long and &lt;1</w:t>
      </w:r>
      <w:r w:rsidR="00667176">
        <w:rPr>
          <w:rFonts w:eastAsia="Arial"/>
          <w:color w:val="000000"/>
        </w:rPr>
        <w:t>-</w:t>
      </w:r>
      <w:r w:rsidR="00B30475">
        <w:rPr>
          <w:rFonts w:eastAsia="Arial"/>
          <w:color w:val="000000"/>
        </w:rPr>
        <w:t>year</w:t>
      </w:r>
      <w:r w:rsidR="00857FDC">
        <w:rPr>
          <w:rFonts w:eastAsia="Arial"/>
          <w:color w:val="000000"/>
        </w:rPr>
        <w:t>-</w:t>
      </w:r>
      <w:r w:rsidR="00B30475">
        <w:rPr>
          <w:rFonts w:eastAsia="Arial"/>
          <w:color w:val="000000"/>
        </w:rPr>
        <w:t>old) were low relative to larger fish.</w:t>
      </w:r>
    </w:p>
    <w:p w14:paraId="1DAEF9B0" w14:textId="77777777" w:rsidR="00B94069" w:rsidRDefault="00B94069" w:rsidP="00CD79A2">
      <w:pPr>
        <w:shd w:val="clear" w:color="auto" w:fill="FFFFFF"/>
        <w:spacing w:before="120" w:line="360" w:lineRule="auto"/>
        <w:jc w:val="both"/>
        <w:rPr>
          <w:rFonts w:eastAsia="Arial"/>
          <w:i/>
          <w:color w:val="000000"/>
        </w:rPr>
      </w:pPr>
    </w:p>
    <w:p w14:paraId="00937FE9" w14:textId="77777777" w:rsidR="008124EC" w:rsidRDefault="005169C4" w:rsidP="0047470F">
      <w:pPr>
        <w:shd w:val="clear" w:color="auto" w:fill="FFFFFF"/>
        <w:spacing w:after="150"/>
        <w:rPr>
          <w:rFonts w:eastAsia="Arial"/>
          <w:i/>
          <w:color w:val="000000"/>
        </w:rPr>
      </w:pPr>
      <w:r>
        <w:rPr>
          <w:rFonts w:eastAsia="Arial"/>
          <w:i/>
          <w:color w:val="000000"/>
        </w:rPr>
        <w:t xml:space="preserve">Trends in </w:t>
      </w:r>
      <w:r w:rsidR="007B7050">
        <w:rPr>
          <w:rFonts w:eastAsia="Arial"/>
          <w:i/>
          <w:color w:val="000000"/>
        </w:rPr>
        <w:t xml:space="preserve">estimates of </w:t>
      </w:r>
      <w:r w:rsidR="008E6FD5">
        <w:rPr>
          <w:rFonts w:eastAsia="Arial"/>
          <w:i/>
          <w:color w:val="000000"/>
        </w:rPr>
        <w:t>Carp</w:t>
      </w:r>
      <w:r>
        <w:rPr>
          <w:rFonts w:eastAsia="Arial"/>
          <w:i/>
          <w:color w:val="000000"/>
        </w:rPr>
        <w:t xml:space="preserve"> biomass</w:t>
      </w:r>
      <w:r w:rsidR="00A06E68">
        <w:rPr>
          <w:rFonts w:eastAsia="Arial"/>
          <w:i/>
          <w:color w:val="000000"/>
        </w:rPr>
        <w:t xml:space="preserve"> density</w:t>
      </w:r>
    </w:p>
    <w:p w14:paraId="02B3CE09" w14:textId="634A4516" w:rsidR="00CD79A2" w:rsidRDefault="00953CC1" w:rsidP="008E6321">
      <w:pPr>
        <w:spacing w:before="120" w:line="360" w:lineRule="auto"/>
        <w:jc w:val="both"/>
        <w:rPr>
          <w:rFonts w:eastAsia="Arial"/>
          <w:color w:val="000000"/>
        </w:rPr>
      </w:pPr>
      <w:r>
        <w:rPr>
          <w:rFonts w:eastAsia="Arial"/>
          <w:color w:val="000000"/>
        </w:rPr>
        <w:t>Case studies revealed that, u</w:t>
      </w:r>
      <w:r w:rsidR="00781A86">
        <w:rPr>
          <w:rFonts w:eastAsia="Arial"/>
          <w:color w:val="000000"/>
        </w:rPr>
        <w:t>nsurprisingly, t</w:t>
      </w:r>
      <w:r w:rsidR="005169C4" w:rsidRPr="008E6321">
        <w:rPr>
          <w:rFonts w:eastAsia="Arial"/>
          <w:color w:val="000000"/>
        </w:rPr>
        <w:t xml:space="preserve">here was considerable variation in </w:t>
      </w:r>
      <w:r w:rsidR="00482F70">
        <w:rPr>
          <w:rFonts w:eastAsia="Arial"/>
          <w:color w:val="000000"/>
        </w:rPr>
        <w:t xml:space="preserve">estimates of </w:t>
      </w:r>
      <w:r w:rsidR="008E6FD5">
        <w:rPr>
          <w:rFonts w:eastAsia="Arial"/>
          <w:color w:val="000000"/>
        </w:rPr>
        <w:t>Carp</w:t>
      </w:r>
      <w:r w:rsidR="005169C4" w:rsidRPr="008E6321">
        <w:rPr>
          <w:rFonts w:eastAsia="Arial"/>
          <w:color w:val="000000"/>
        </w:rPr>
        <w:t xml:space="preserve"> biomass </w:t>
      </w:r>
      <w:r w:rsidR="007B7050">
        <w:rPr>
          <w:rFonts w:eastAsia="Arial"/>
          <w:color w:val="000000"/>
        </w:rPr>
        <w:t xml:space="preserve">density </w:t>
      </w:r>
      <w:r w:rsidR="00482F70">
        <w:rPr>
          <w:rFonts w:eastAsia="Arial"/>
          <w:color w:val="000000"/>
        </w:rPr>
        <w:t xml:space="preserve">(kg/ha) </w:t>
      </w:r>
      <w:r w:rsidR="005169C4" w:rsidRPr="008E6321">
        <w:rPr>
          <w:rFonts w:eastAsia="Arial"/>
          <w:color w:val="000000"/>
        </w:rPr>
        <w:t xml:space="preserve">among and within the representative aquatic habitats, </w:t>
      </w:r>
      <w:r w:rsidR="006867AF" w:rsidRPr="0023360F">
        <w:rPr>
          <w:rFonts w:eastAsia="Arial"/>
          <w:color w:val="000000"/>
        </w:rPr>
        <w:t xml:space="preserve">ranging </w:t>
      </w:r>
      <w:r w:rsidR="005169C4" w:rsidRPr="0023360F">
        <w:rPr>
          <w:rFonts w:eastAsia="Arial"/>
          <w:color w:val="000000"/>
        </w:rPr>
        <w:t xml:space="preserve">from 0 to </w:t>
      </w:r>
      <w:r w:rsidR="0025463E" w:rsidRPr="0023360F">
        <w:rPr>
          <w:rFonts w:eastAsia="Arial"/>
          <w:color w:val="000000"/>
        </w:rPr>
        <w:t>1</w:t>
      </w:r>
      <w:r w:rsidR="006867AF" w:rsidRPr="0023360F">
        <w:rPr>
          <w:rFonts w:eastAsia="Arial"/>
          <w:color w:val="000000"/>
        </w:rPr>
        <w:t xml:space="preserve"> </w:t>
      </w:r>
      <w:r w:rsidR="0025463E" w:rsidRPr="0023360F">
        <w:rPr>
          <w:rFonts w:eastAsia="Arial"/>
          <w:color w:val="000000"/>
        </w:rPr>
        <w:t>200</w:t>
      </w:r>
      <w:r w:rsidR="005169C4" w:rsidRPr="0023360F">
        <w:rPr>
          <w:rFonts w:eastAsia="Arial"/>
          <w:color w:val="000000"/>
        </w:rPr>
        <w:t xml:space="preserve"> kg/ha.  </w:t>
      </w:r>
      <w:r w:rsidR="008E6FD5" w:rsidRPr="0023360F">
        <w:rPr>
          <w:rFonts w:eastAsia="Arial"/>
          <w:color w:val="000000"/>
        </w:rPr>
        <w:t>Carp</w:t>
      </w:r>
      <w:r w:rsidR="005169C4" w:rsidRPr="008E6321">
        <w:rPr>
          <w:rFonts w:eastAsia="Arial"/>
          <w:color w:val="000000"/>
        </w:rPr>
        <w:t xml:space="preserve"> densit</w:t>
      </w:r>
      <w:r w:rsidR="00DF2E09">
        <w:rPr>
          <w:rFonts w:eastAsia="Arial"/>
          <w:color w:val="000000"/>
        </w:rPr>
        <w:t>y</w:t>
      </w:r>
      <w:r w:rsidR="005169C4" w:rsidRPr="008E6321">
        <w:rPr>
          <w:rFonts w:eastAsia="Arial"/>
          <w:color w:val="000000"/>
        </w:rPr>
        <w:t xml:space="preserve"> tended to be higher for lowland rivers and adjacent wetlands than for upland rivers and deep impoundments</w:t>
      </w:r>
      <w:r w:rsidR="005169C4">
        <w:rPr>
          <w:rFonts w:eastAsia="Arial"/>
          <w:color w:val="000000"/>
        </w:rPr>
        <w:t xml:space="preserve">. For example, </w:t>
      </w:r>
      <w:r w:rsidR="005169C4" w:rsidRPr="008E6321">
        <w:rPr>
          <w:rFonts w:eastAsia="Arial"/>
          <w:color w:val="000000"/>
        </w:rPr>
        <w:t xml:space="preserve">the lower Murray River (SA) </w:t>
      </w:r>
      <w:r w:rsidR="005169C4">
        <w:rPr>
          <w:rFonts w:eastAsia="Arial"/>
          <w:color w:val="000000"/>
        </w:rPr>
        <w:t xml:space="preserve">had </w:t>
      </w:r>
      <w:r w:rsidR="005169C4" w:rsidRPr="008E6321">
        <w:rPr>
          <w:rFonts w:eastAsia="Arial"/>
          <w:color w:val="000000"/>
        </w:rPr>
        <w:t>some of the hig</w:t>
      </w:r>
      <w:r w:rsidR="005169C4">
        <w:rPr>
          <w:rFonts w:eastAsia="Arial"/>
          <w:color w:val="000000"/>
        </w:rPr>
        <w:t>hest recorded biomass estimates</w:t>
      </w:r>
      <w:r w:rsidR="00B94069">
        <w:rPr>
          <w:rFonts w:eastAsia="Arial"/>
          <w:color w:val="000000"/>
        </w:rPr>
        <w:t xml:space="preserve"> (</w:t>
      </w:r>
      <w:r w:rsidR="00B94069" w:rsidRPr="0023360F">
        <w:rPr>
          <w:rFonts w:eastAsia="Arial"/>
          <w:color w:val="000000"/>
        </w:rPr>
        <w:t>~</w:t>
      </w:r>
      <w:r w:rsidR="00B94069">
        <w:rPr>
          <w:rFonts w:eastAsia="Arial"/>
          <w:color w:val="000000"/>
        </w:rPr>
        <w:t>550</w:t>
      </w:r>
      <w:r w:rsidR="00B94069" w:rsidRPr="0023360F">
        <w:rPr>
          <w:rFonts w:eastAsia="Arial"/>
          <w:color w:val="000000"/>
        </w:rPr>
        <w:t xml:space="preserve"> kg</w:t>
      </w:r>
      <w:r w:rsidR="00B94069" w:rsidRPr="005169C4">
        <w:rPr>
          <w:rFonts w:eastAsia="Arial"/>
          <w:color w:val="000000"/>
        </w:rPr>
        <w:t>/ha</w:t>
      </w:r>
      <w:r w:rsidR="00B94069">
        <w:rPr>
          <w:rFonts w:eastAsia="Arial"/>
          <w:color w:val="000000"/>
        </w:rPr>
        <w:t>)</w:t>
      </w:r>
      <w:r w:rsidR="006867AF">
        <w:rPr>
          <w:rFonts w:eastAsia="Arial"/>
          <w:color w:val="000000"/>
        </w:rPr>
        <w:t>,</w:t>
      </w:r>
      <w:r w:rsidR="005169C4" w:rsidRPr="008E6321">
        <w:rPr>
          <w:rFonts w:eastAsia="Arial"/>
          <w:color w:val="000000"/>
        </w:rPr>
        <w:t xml:space="preserve"> reflective of the </w:t>
      </w:r>
      <w:r w:rsidR="006867AF" w:rsidRPr="008E6321">
        <w:rPr>
          <w:rFonts w:eastAsia="Arial"/>
          <w:color w:val="000000"/>
        </w:rPr>
        <w:t xml:space="preserve">series </w:t>
      </w:r>
      <w:r w:rsidR="006867AF">
        <w:rPr>
          <w:rFonts w:eastAsia="Arial"/>
          <w:color w:val="000000"/>
        </w:rPr>
        <w:t xml:space="preserve">of </w:t>
      </w:r>
      <w:r w:rsidR="005169C4" w:rsidRPr="008E6321">
        <w:rPr>
          <w:rFonts w:eastAsia="Arial"/>
          <w:color w:val="000000"/>
        </w:rPr>
        <w:t>regulated</w:t>
      </w:r>
      <w:r w:rsidR="006867AF">
        <w:rPr>
          <w:rFonts w:eastAsia="Arial"/>
          <w:color w:val="000000"/>
        </w:rPr>
        <w:t>,</w:t>
      </w:r>
      <w:r w:rsidR="005169C4" w:rsidRPr="008E6321">
        <w:rPr>
          <w:rFonts w:eastAsia="Arial"/>
          <w:color w:val="000000"/>
        </w:rPr>
        <w:t xml:space="preserve"> slow-flowing weir pools and permanent adjacent wetlands, which </w:t>
      </w:r>
      <w:r w:rsidR="006867AF">
        <w:rPr>
          <w:rFonts w:eastAsia="Arial"/>
          <w:color w:val="000000"/>
        </w:rPr>
        <w:t>provide</w:t>
      </w:r>
      <w:r w:rsidR="006867AF" w:rsidRPr="008E6321">
        <w:rPr>
          <w:rFonts w:eastAsia="Arial"/>
          <w:color w:val="000000"/>
        </w:rPr>
        <w:t xml:space="preserve"> optimal</w:t>
      </w:r>
      <w:r w:rsidR="005169C4" w:rsidRPr="008E6321">
        <w:rPr>
          <w:rFonts w:eastAsia="Arial"/>
          <w:color w:val="000000"/>
        </w:rPr>
        <w:t xml:space="preserve"> </w:t>
      </w:r>
      <w:r w:rsidR="005169C4">
        <w:rPr>
          <w:rFonts w:eastAsia="Arial"/>
          <w:color w:val="000000"/>
        </w:rPr>
        <w:t xml:space="preserve">habitat for </w:t>
      </w:r>
      <w:r w:rsidR="008E6FD5">
        <w:rPr>
          <w:rFonts w:eastAsia="Arial"/>
          <w:color w:val="000000"/>
        </w:rPr>
        <w:t>Carp</w:t>
      </w:r>
      <w:r w:rsidR="005169C4" w:rsidRPr="008E6321">
        <w:rPr>
          <w:rFonts w:eastAsia="Arial"/>
          <w:color w:val="000000"/>
        </w:rPr>
        <w:t xml:space="preserve">.  </w:t>
      </w:r>
      <w:r w:rsidR="003D0866">
        <w:rPr>
          <w:rFonts w:eastAsia="Arial"/>
          <w:color w:val="000000"/>
        </w:rPr>
        <w:t>In contrast, t</w:t>
      </w:r>
      <w:r w:rsidR="005169C4" w:rsidRPr="005169C4">
        <w:rPr>
          <w:rFonts w:eastAsia="Arial"/>
          <w:color w:val="000000"/>
        </w:rPr>
        <w:t xml:space="preserve">he Glenelg River had </w:t>
      </w:r>
      <w:r w:rsidR="003D0866">
        <w:rPr>
          <w:rFonts w:eastAsia="Arial"/>
          <w:color w:val="000000"/>
        </w:rPr>
        <w:t>a</w:t>
      </w:r>
      <w:r w:rsidR="005169C4" w:rsidRPr="005169C4">
        <w:rPr>
          <w:rFonts w:eastAsia="Arial"/>
          <w:color w:val="000000"/>
        </w:rPr>
        <w:t xml:space="preserve"> low </w:t>
      </w:r>
      <w:r w:rsidR="003D0866">
        <w:rPr>
          <w:rFonts w:eastAsia="Arial"/>
          <w:color w:val="000000"/>
        </w:rPr>
        <w:t xml:space="preserve">biomass </w:t>
      </w:r>
      <w:r w:rsidR="005169C4" w:rsidRPr="005169C4">
        <w:rPr>
          <w:rFonts w:eastAsia="Arial"/>
          <w:color w:val="000000"/>
        </w:rPr>
        <w:t xml:space="preserve">density of </w:t>
      </w:r>
      <w:r w:rsidR="008E6FD5">
        <w:rPr>
          <w:rFonts w:eastAsia="Arial"/>
          <w:color w:val="000000"/>
        </w:rPr>
        <w:t>Carp</w:t>
      </w:r>
      <w:r w:rsidR="00C941D7">
        <w:rPr>
          <w:rFonts w:eastAsia="Arial"/>
          <w:color w:val="000000"/>
        </w:rPr>
        <w:t xml:space="preserve"> with</w:t>
      </w:r>
      <w:r w:rsidR="00CF01DC">
        <w:rPr>
          <w:rFonts w:eastAsia="Arial"/>
          <w:color w:val="000000"/>
        </w:rPr>
        <w:t xml:space="preserve"> an averag</w:t>
      </w:r>
      <w:r w:rsidR="00CF01DC" w:rsidRPr="0023360F">
        <w:rPr>
          <w:rFonts w:eastAsia="Arial"/>
          <w:color w:val="000000"/>
        </w:rPr>
        <w:t>e</w:t>
      </w:r>
      <w:r w:rsidR="005169C4" w:rsidRPr="0023360F">
        <w:rPr>
          <w:rFonts w:eastAsia="Arial"/>
          <w:color w:val="000000"/>
        </w:rPr>
        <w:t xml:space="preserve"> of </w:t>
      </w:r>
      <w:r w:rsidR="003D0866" w:rsidRPr="0023360F">
        <w:rPr>
          <w:rFonts w:eastAsia="Arial"/>
          <w:color w:val="000000"/>
        </w:rPr>
        <w:t>~</w:t>
      </w:r>
      <w:r w:rsidR="005169C4" w:rsidRPr="0023360F">
        <w:rPr>
          <w:rFonts w:eastAsia="Arial"/>
          <w:color w:val="000000"/>
        </w:rPr>
        <w:t>42 kg</w:t>
      </w:r>
      <w:r w:rsidR="005169C4" w:rsidRPr="005169C4">
        <w:rPr>
          <w:rFonts w:eastAsia="Arial"/>
          <w:color w:val="000000"/>
        </w:rPr>
        <w:t xml:space="preserve">/ha. </w:t>
      </w:r>
      <w:r w:rsidR="00A06E68">
        <w:rPr>
          <w:rFonts w:eastAsia="Arial"/>
          <w:color w:val="000000"/>
        </w:rPr>
        <w:t>C</w:t>
      </w:r>
      <w:r w:rsidR="008E6FD5">
        <w:rPr>
          <w:rFonts w:eastAsia="Arial"/>
          <w:color w:val="000000"/>
        </w:rPr>
        <w:t>arp</w:t>
      </w:r>
      <w:r w:rsidR="005169C4" w:rsidRPr="005169C4">
        <w:rPr>
          <w:rFonts w:eastAsia="Arial"/>
          <w:color w:val="000000"/>
        </w:rPr>
        <w:t xml:space="preserve"> density of the Moonie, </w:t>
      </w:r>
      <w:r w:rsidR="0037188C">
        <w:rPr>
          <w:rFonts w:eastAsia="Arial"/>
          <w:color w:val="000000"/>
        </w:rPr>
        <w:t xml:space="preserve">and </w:t>
      </w:r>
      <w:r w:rsidR="005169C4" w:rsidRPr="005169C4">
        <w:rPr>
          <w:rFonts w:eastAsia="Arial"/>
          <w:color w:val="000000"/>
        </w:rPr>
        <w:t xml:space="preserve">Middle Murray </w:t>
      </w:r>
      <w:r w:rsidR="0037188C">
        <w:rPr>
          <w:rFonts w:eastAsia="Arial"/>
          <w:color w:val="000000"/>
        </w:rPr>
        <w:t>w</w:t>
      </w:r>
      <w:r w:rsidR="005169C4" w:rsidRPr="005169C4">
        <w:rPr>
          <w:rFonts w:eastAsia="Arial"/>
          <w:color w:val="000000"/>
        </w:rPr>
        <w:t>as higher, with an average river density of 132 kg/ha</w:t>
      </w:r>
      <w:r w:rsidR="0037188C">
        <w:rPr>
          <w:rFonts w:eastAsia="Arial"/>
          <w:color w:val="000000"/>
        </w:rPr>
        <w:t xml:space="preserve"> and</w:t>
      </w:r>
      <w:r w:rsidR="005169C4" w:rsidRPr="005169C4">
        <w:rPr>
          <w:rFonts w:eastAsia="Arial"/>
          <w:color w:val="000000"/>
        </w:rPr>
        <w:t xml:space="preserve"> 115 kg/ha, respectively. The average density </w:t>
      </w:r>
      <w:r w:rsidR="003D0866">
        <w:rPr>
          <w:rFonts w:eastAsia="Arial"/>
          <w:color w:val="000000"/>
        </w:rPr>
        <w:t xml:space="preserve">for the Lachlan River </w:t>
      </w:r>
      <w:r w:rsidR="005169C4" w:rsidRPr="005169C4">
        <w:rPr>
          <w:rFonts w:eastAsia="Arial"/>
          <w:color w:val="000000"/>
        </w:rPr>
        <w:t xml:space="preserve">was 71 kg/ha </w:t>
      </w:r>
      <w:r w:rsidR="006867AF">
        <w:rPr>
          <w:rFonts w:eastAsia="Arial"/>
          <w:color w:val="000000"/>
        </w:rPr>
        <w:t>but</w:t>
      </w:r>
      <w:r w:rsidR="005169C4" w:rsidRPr="005169C4">
        <w:rPr>
          <w:rFonts w:eastAsia="Arial"/>
          <w:color w:val="000000"/>
        </w:rPr>
        <w:t xml:space="preserve"> varied across the region with densities up to 249 kg/ha</w:t>
      </w:r>
      <w:r w:rsidR="005169C4">
        <w:rPr>
          <w:rFonts w:eastAsia="Arial"/>
          <w:color w:val="000000"/>
        </w:rPr>
        <w:t>.</w:t>
      </w:r>
    </w:p>
    <w:p w14:paraId="63C52A1A" w14:textId="1DED155E" w:rsidR="00830F5D" w:rsidRDefault="00830F5D" w:rsidP="008E6321">
      <w:pPr>
        <w:spacing w:before="120" w:line="360" w:lineRule="auto"/>
        <w:jc w:val="both"/>
        <w:rPr>
          <w:rFonts w:eastAsia="Arial"/>
          <w:color w:val="000000"/>
        </w:rPr>
      </w:pPr>
    </w:p>
    <w:p w14:paraId="230B4EE4" w14:textId="641A5CFE" w:rsidR="00830F5D" w:rsidRDefault="007D15CF" w:rsidP="00830F5D">
      <w:pPr>
        <w:spacing w:line="360" w:lineRule="auto"/>
        <w:jc w:val="both"/>
        <w:rPr>
          <w:rFonts w:eastAsia="Arial"/>
          <w:color w:val="000000"/>
        </w:rPr>
      </w:pPr>
      <w:r w:rsidRPr="007D15CF">
        <w:rPr>
          <w:rFonts w:eastAsia="Arial"/>
          <w:color w:val="000000"/>
        </w:rPr>
        <w:t>Young-of-the-year</w:t>
      </w:r>
      <w:r w:rsidR="00830F5D" w:rsidRPr="007D15CF">
        <w:rPr>
          <w:rFonts w:eastAsia="Arial"/>
          <w:color w:val="000000"/>
        </w:rPr>
        <w:t xml:space="preserve"> Carp (&lt;150 mm long and &lt;1</w:t>
      </w:r>
      <w:r>
        <w:rPr>
          <w:rFonts w:eastAsia="Arial"/>
          <w:color w:val="000000"/>
        </w:rPr>
        <w:t>-</w:t>
      </w:r>
      <w:r w:rsidR="00830F5D" w:rsidRPr="007D15CF">
        <w:rPr>
          <w:rFonts w:eastAsia="Arial"/>
          <w:color w:val="000000"/>
        </w:rPr>
        <w:t>year</w:t>
      </w:r>
      <w:r>
        <w:rPr>
          <w:rFonts w:eastAsia="Arial"/>
          <w:color w:val="000000"/>
        </w:rPr>
        <w:t>-</w:t>
      </w:r>
      <w:r w:rsidR="00830F5D" w:rsidRPr="007D15CF">
        <w:rPr>
          <w:rFonts w:eastAsia="Arial"/>
          <w:color w:val="000000"/>
        </w:rPr>
        <w:t xml:space="preserve">old) were not </w:t>
      </w:r>
      <w:r w:rsidR="007365F0" w:rsidRPr="007D15CF">
        <w:rPr>
          <w:rFonts w:eastAsia="Arial"/>
          <w:color w:val="000000"/>
        </w:rPr>
        <w:t>represented</w:t>
      </w:r>
      <w:r w:rsidR="00830F5D" w:rsidRPr="007D15CF">
        <w:rPr>
          <w:rFonts w:eastAsia="Arial"/>
          <w:color w:val="000000"/>
        </w:rPr>
        <w:t xml:space="preserve"> well in the biomass estimates because electro-fisher catch efficiency for </w:t>
      </w:r>
      <w:r w:rsidRPr="007D15CF">
        <w:rPr>
          <w:rFonts w:eastAsia="Arial"/>
          <w:color w:val="000000"/>
        </w:rPr>
        <w:t>young-of-the-year</w:t>
      </w:r>
      <w:r w:rsidR="00830F5D" w:rsidRPr="007D15CF">
        <w:rPr>
          <w:rFonts w:eastAsia="Arial"/>
          <w:color w:val="000000"/>
        </w:rPr>
        <w:t xml:space="preserve"> fish is low relative to larger fish (Dolan and Miranda 2003).  A low detection rate then resulted in an underestimate of modelled juvenile biomass, especially in wet years immediately following floodplain recruitment events (Stuart and Jones 2006). </w:t>
      </w:r>
      <w:r w:rsidR="00B94069">
        <w:rPr>
          <w:rFonts w:eastAsia="Arial"/>
          <w:color w:val="000000"/>
        </w:rPr>
        <w:t>B</w:t>
      </w:r>
      <w:r w:rsidR="00830F5D" w:rsidRPr="007D15CF">
        <w:rPr>
          <w:rFonts w:eastAsia="Arial"/>
          <w:color w:val="000000"/>
        </w:rPr>
        <w:t xml:space="preserve">iomass of </w:t>
      </w:r>
      <w:r w:rsidRPr="007D15CF">
        <w:rPr>
          <w:rFonts w:eastAsia="Arial"/>
          <w:color w:val="000000"/>
        </w:rPr>
        <w:t>young-of-the-year</w:t>
      </w:r>
      <w:r w:rsidR="00830F5D" w:rsidRPr="007D15CF">
        <w:rPr>
          <w:rFonts w:eastAsia="Arial"/>
          <w:color w:val="000000"/>
        </w:rPr>
        <w:t xml:space="preserve"> </w:t>
      </w:r>
      <w:r w:rsidRPr="007D15CF">
        <w:rPr>
          <w:rFonts w:eastAsia="Arial"/>
          <w:color w:val="000000"/>
        </w:rPr>
        <w:t>C</w:t>
      </w:r>
      <w:r w:rsidR="00830F5D" w:rsidRPr="007D15CF">
        <w:rPr>
          <w:rFonts w:eastAsia="Arial"/>
          <w:color w:val="000000"/>
        </w:rPr>
        <w:t xml:space="preserve">arp is very dynamic due to very low survival rates (Brown and Walker 2004) especially in the first few months when small fish leave the floodplain and over-winter in rivers (McCrimmon 1968; Driver et al. 2005).  For managers involved in planning </w:t>
      </w:r>
      <w:r w:rsidRPr="007D15CF">
        <w:rPr>
          <w:rFonts w:eastAsia="Arial"/>
          <w:color w:val="000000"/>
        </w:rPr>
        <w:t>C</w:t>
      </w:r>
      <w:r w:rsidR="00830F5D" w:rsidRPr="007D15CF">
        <w:rPr>
          <w:rFonts w:eastAsia="Arial"/>
          <w:color w:val="000000"/>
        </w:rPr>
        <w:t>arp clean-up, we recommend planning for uncertainty by preparing for biomass at the upper confidence intervals of our estimates.</w:t>
      </w:r>
    </w:p>
    <w:p w14:paraId="2B597C89" w14:textId="77777777" w:rsidR="00830F5D" w:rsidRPr="000176A4" w:rsidRDefault="00830F5D" w:rsidP="008E6321">
      <w:pPr>
        <w:spacing w:before="120" w:line="360" w:lineRule="auto"/>
        <w:jc w:val="both"/>
        <w:rPr>
          <w:rFonts w:eastAsia="Arial"/>
          <w:color w:val="000000"/>
        </w:rPr>
      </w:pPr>
    </w:p>
    <w:p w14:paraId="264C94F9" w14:textId="58745A29" w:rsidR="00AA0017" w:rsidRPr="00616648" w:rsidRDefault="005169C4" w:rsidP="008E6321">
      <w:pPr>
        <w:spacing w:before="120" w:line="360" w:lineRule="auto"/>
        <w:jc w:val="both"/>
        <w:rPr>
          <w:rFonts w:eastAsia="Arial"/>
          <w:i/>
          <w:color w:val="000000"/>
        </w:rPr>
      </w:pPr>
      <w:r>
        <w:rPr>
          <w:rFonts w:eastAsia="Arial"/>
          <w:i/>
          <w:color w:val="000000"/>
        </w:rPr>
        <w:t>National</w:t>
      </w:r>
      <w:r w:rsidR="00AA0017" w:rsidRPr="00616648">
        <w:rPr>
          <w:rFonts w:eastAsia="Arial"/>
          <w:i/>
          <w:color w:val="000000"/>
        </w:rPr>
        <w:t xml:space="preserve"> </w:t>
      </w:r>
      <w:r w:rsidR="00A06E68">
        <w:rPr>
          <w:rFonts w:eastAsia="Arial"/>
          <w:i/>
          <w:color w:val="000000"/>
        </w:rPr>
        <w:t xml:space="preserve">estimate of Carp </w:t>
      </w:r>
      <w:r w:rsidR="00AA0017" w:rsidRPr="00616648">
        <w:rPr>
          <w:rFonts w:eastAsia="Arial"/>
          <w:i/>
          <w:color w:val="000000"/>
        </w:rPr>
        <w:t>biomass</w:t>
      </w:r>
    </w:p>
    <w:p w14:paraId="62FBCD8D" w14:textId="388B75B7" w:rsidR="0025463E" w:rsidRDefault="0023360F" w:rsidP="005169C4">
      <w:pPr>
        <w:spacing w:before="120" w:line="360" w:lineRule="auto"/>
        <w:jc w:val="both"/>
        <w:rPr>
          <w:rFonts w:eastAsia="Arial"/>
          <w:color w:val="000000"/>
        </w:rPr>
      </w:pPr>
      <w:r>
        <w:rPr>
          <w:rFonts w:eastAsia="Arial"/>
          <w:color w:val="000000"/>
        </w:rPr>
        <w:t>The Carp biomass estimate for May 2018 represent</w:t>
      </w:r>
      <w:r w:rsidR="00B97293">
        <w:rPr>
          <w:rFonts w:eastAsia="Arial"/>
          <w:color w:val="000000"/>
        </w:rPr>
        <w:t>ed</w:t>
      </w:r>
      <w:r>
        <w:rPr>
          <w:rFonts w:eastAsia="Arial"/>
          <w:color w:val="000000"/>
        </w:rPr>
        <w:t xml:space="preserve"> a moderately ‘wet’ year </w:t>
      </w:r>
      <w:r w:rsidR="00B97293">
        <w:rPr>
          <w:rFonts w:eastAsia="Arial"/>
          <w:color w:val="000000"/>
        </w:rPr>
        <w:t xml:space="preserve">in the southern basin but a dry year in the north, </w:t>
      </w:r>
      <w:r>
        <w:rPr>
          <w:rFonts w:eastAsia="Arial"/>
          <w:color w:val="000000"/>
        </w:rPr>
        <w:t xml:space="preserve">while the estimate for May 2011 represents a flood scenario where survival may be much higher.  </w:t>
      </w:r>
      <w:r w:rsidR="004C5D2E">
        <w:rPr>
          <w:rFonts w:eastAsia="Arial"/>
          <w:color w:val="000000"/>
        </w:rPr>
        <w:t>W</w:t>
      </w:r>
      <w:r w:rsidR="004C5D2E" w:rsidRPr="00470E73">
        <w:rPr>
          <w:rFonts w:eastAsia="Arial"/>
          <w:color w:val="000000"/>
        </w:rPr>
        <w:t>e estimate</w:t>
      </w:r>
      <w:r w:rsidR="00285A8A">
        <w:rPr>
          <w:rFonts w:eastAsia="Arial"/>
          <w:color w:val="000000"/>
        </w:rPr>
        <w:t>d</w:t>
      </w:r>
      <w:r w:rsidR="004C5D2E" w:rsidRPr="00470E73">
        <w:rPr>
          <w:rFonts w:eastAsia="Arial"/>
          <w:color w:val="000000"/>
        </w:rPr>
        <w:t xml:space="preserve"> the </w:t>
      </w:r>
      <w:r w:rsidR="004C5D2E" w:rsidRPr="00B82D4D">
        <w:rPr>
          <w:rFonts w:eastAsia="Arial"/>
          <w:color w:val="000000"/>
        </w:rPr>
        <w:t>biomass of Carp in south-eastern Australia in May 2018 to be 205 774 tonnes (</w:t>
      </w:r>
      <w:r w:rsidR="003A2EAE" w:rsidRPr="00B82D4D">
        <w:rPr>
          <w:rFonts w:eastAsia="Arial"/>
          <w:color w:val="000000"/>
        </w:rPr>
        <w:t>95%CrI</w:t>
      </w:r>
      <w:r w:rsidR="004C5D2E" w:rsidRPr="00B82D4D">
        <w:rPr>
          <w:rFonts w:eastAsia="Arial"/>
          <w:color w:val="000000"/>
        </w:rPr>
        <w:t>: 117 532, 356 482).  Standing waterbodies had a total biomass of 162 838 tonnes (</w:t>
      </w:r>
      <w:r w:rsidR="003A2EAE" w:rsidRPr="00B82D4D">
        <w:rPr>
          <w:rFonts w:eastAsia="Arial"/>
          <w:color w:val="000000"/>
        </w:rPr>
        <w:t>95%CrI</w:t>
      </w:r>
      <w:r w:rsidR="004C5D2E" w:rsidRPr="00B82D4D">
        <w:rPr>
          <w:rFonts w:eastAsia="Arial"/>
          <w:color w:val="000000"/>
        </w:rPr>
        <w:t>: 79 621, 307</w:t>
      </w:r>
      <w:r w:rsidR="001C1033" w:rsidRPr="00B82D4D">
        <w:rPr>
          <w:rFonts w:eastAsia="Arial"/>
          <w:color w:val="000000"/>
        </w:rPr>
        <w:t xml:space="preserve"> </w:t>
      </w:r>
      <w:r w:rsidR="004C5D2E" w:rsidRPr="00B82D4D">
        <w:rPr>
          <w:rFonts w:eastAsia="Arial"/>
          <w:color w:val="000000"/>
        </w:rPr>
        <w:t>561) and rivers had 42 936 tonnes (</w:t>
      </w:r>
      <w:r w:rsidR="003A2EAE" w:rsidRPr="00B82D4D">
        <w:rPr>
          <w:rFonts w:eastAsia="Arial"/>
          <w:color w:val="000000"/>
        </w:rPr>
        <w:t>95%CrI</w:t>
      </w:r>
      <w:r w:rsidR="004C5D2E" w:rsidRPr="00B82D4D">
        <w:rPr>
          <w:rFonts w:eastAsia="Arial"/>
          <w:color w:val="000000"/>
        </w:rPr>
        <w:t>: 23 055, 77 769)</w:t>
      </w:r>
      <w:r w:rsidR="000A4FCB" w:rsidRPr="00B82D4D">
        <w:rPr>
          <w:rFonts w:eastAsia="Arial"/>
          <w:color w:val="000000"/>
        </w:rPr>
        <w:t xml:space="preserve">.  </w:t>
      </w:r>
      <w:r w:rsidR="005B2F46">
        <w:rPr>
          <w:rFonts w:eastAsia="Arial"/>
          <w:color w:val="000000"/>
        </w:rPr>
        <w:t xml:space="preserve">For Western Australia and irrigation channels, where biomass was coarsely estimated, there was an additional 15 855 and 3 570 tonnes, respectively.  </w:t>
      </w:r>
      <w:r w:rsidR="004C5D2E" w:rsidRPr="00B82D4D">
        <w:rPr>
          <w:rFonts w:eastAsia="Arial"/>
          <w:color w:val="000000"/>
        </w:rPr>
        <w:t>Th</w:t>
      </w:r>
      <w:r w:rsidR="005B2F46">
        <w:rPr>
          <w:rFonts w:eastAsia="Arial"/>
          <w:color w:val="000000"/>
        </w:rPr>
        <w:t>e</w:t>
      </w:r>
      <w:r w:rsidR="002405B1" w:rsidRPr="00B82D4D">
        <w:rPr>
          <w:rFonts w:eastAsia="Arial"/>
          <w:color w:val="000000"/>
        </w:rPr>
        <w:t xml:space="preserve"> national biomass of </w:t>
      </w:r>
      <w:r w:rsidR="008E6FD5" w:rsidRPr="00B82D4D">
        <w:rPr>
          <w:rFonts w:eastAsia="Arial"/>
          <w:color w:val="000000"/>
        </w:rPr>
        <w:t>Carp</w:t>
      </w:r>
      <w:r w:rsidR="002405B1" w:rsidRPr="00B82D4D">
        <w:rPr>
          <w:rFonts w:eastAsia="Arial"/>
          <w:color w:val="000000"/>
        </w:rPr>
        <w:t xml:space="preserve"> was extrapolated from a large number of existing CPUE observations </w:t>
      </w:r>
      <w:r w:rsidR="00CD79A2" w:rsidRPr="00B82D4D">
        <w:rPr>
          <w:rFonts w:eastAsia="Arial"/>
          <w:color w:val="000000"/>
        </w:rPr>
        <w:t>(4744 sites; 574</w:t>
      </w:r>
      <w:r w:rsidR="00652CA1">
        <w:rPr>
          <w:rFonts w:eastAsia="Arial"/>
          <w:color w:val="000000"/>
        </w:rPr>
        <w:t xml:space="preserve"> </w:t>
      </w:r>
      <w:r w:rsidR="00CD79A2">
        <w:rPr>
          <w:rFonts w:eastAsia="Arial"/>
          <w:color w:val="000000"/>
        </w:rPr>
        <w:t>145 individual Carp</w:t>
      </w:r>
      <w:r w:rsidR="00CD79A2" w:rsidRPr="00470E73">
        <w:rPr>
          <w:rFonts w:eastAsia="Arial"/>
          <w:color w:val="000000"/>
        </w:rPr>
        <w:t>)</w:t>
      </w:r>
      <w:r w:rsidR="00CD79A2">
        <w:rPr>
          <w:rFonts w:eastAsia="Arial"/>
          <w:color w:val="000000"/>
        </w:rPr>
        <w:t xml:space="preserve"> </w:t>
      </w:r>
      <w:r w:rsidR="002405B1" w:rsidRPr="00470E73">
        <w:rPr>
          <w:rFonts w:eastAsia="Arial"/>
          <w:color w:val="000000"/>
        </w:rPr>
        <w:t xml:space="preserve">with a wide spatial coverage in south-eastern Australia, Tasmania and </w:t>
      </w:r>
      <w:r w:rsidR="004C5D2E">
        <w:rPr>
          <w:rFonts w:eastAsia="Arial"/>
          <w:color w:val="000000"/>
        </w:rPr>
        <w:t>Western Austra</w:t>
      </w:r>
      <w:r w:rsidR="000A4FCB">
        <w:rPr>
          <w:rFonts w:eastAsia="Arial"/>
          <w:color w:val="000000"/>
        </w:rPr>
        <w:t>lia</w:t>
      </w:r>
      <w:r w:rsidR="0025463E" w:rsidRPr="00470E73">
        <w:rPr>
          <w:rFonts w:eastAsia="Arial"/>
          <w:color w:val="000000"/>
        </w:rPr>
        <w:t>.</w:t>
      </w:r>
      <w:r w:rsidR="0025463E">
        <w:rPr>
          <w:rFonts w:eastAsia="Arial"/>
          <w:color w:val="000000"/>
        </w:rPr>
        <w:t xml:space="preserve">  </w:t>
      </w:r>
    </w:p>
    <w:p w14:paraId="4CE638E7" w14:textId="6E5E9D3F" w:rsidR="007244A1" w:rsidRDefault="007244A1" w:rsidP="007244A1">
      <w:pPr>
        <w:spacing w:before="120" w:line="360" w:lineRule="auto"/>
        <w:jc w:val="both"/>
        <w:rPr>
          <w:rFonts w:eastAsia="Arial"/>
          <w:color w:val="000000"/>
        </w:rPr>
      </w:pPr>
      <w:r>
        <w:rPr>
          <w:rFonts w:eastAsia="Arial"/>
          <w:color w:val="000000"/>
        </w:rPr>
        <w:t xml:space="preserve">Biomass fluctuates through time and in a ‘wet’ scenario, such as May 2011, it may be much greater; estimated to be </w:t>
      </w:r>
      <w:r>
        <w:rPr>
          <w:rFonts w:ascii="Helv" w:hAnsi="Helv" w:cs="Helv"/>
          <w:color w:val="000000"/>
          <w:szCs w:val="20"/>
          <w:lang w:eastAsia="en-AU"/>
        </w:rPr>
        <w:t>368,357 tonnes (95%CrI: 184,234, 705,630)</w:t>
      </w:r>
      <w:r w:rsidR="005B2F46">
        <w:rPr>
          <w:rFonts w:ascii="Helv" w:hAnsi="Helv" w:cs="Helv"/>
          <w:color w:val="000000"/>
          <w:szCs w:val="20"/>
          <w:lang w:eastAsia="en-AU"/>
        </w:rPr>
        <w:t xml:space="preserve">, plus the additional coarse estimates for Western Australia and irrigation channels (i.e. </w:t>
      </w:r>
      <w:r w:rsidR="005B2F46">
        <w:rPr>
          <w:rFonts w:eastAsia="Arial"/>
          <w:color w:val="000000"/>
        </w:rPr>
        <w:t>15 855 and 3 570 tonnes, respectively)</w:t>
      </w:r>
      <w:r w:rsidRPr="00470E73">
        <w:rPr>
          <w:rFonts w:eastAsia="Arial"/>
          <w:color w:val="000000"/>
        </w:rPr>
        <w:t xml:space="preserve">.  </w:t>
      </w:r>
      <w:r>
        <w:rPr>
          <w:rFonts w:eastAsia="Arial"/>
          <w:color w:val="000000"/>
        </w:rPr>
        <w:t xml:space="preserve">The modelled increase in biomass was driven by changes in the underlying CPUE rather than change in aquatic habitat </w:t>
      </w:r>
      <w:r>
        <w:rPr>
          <w:rFonts w:eastAsia="Arial"/>
          <w:color w:val="000000"/>
        </w:rPr>
        <w:lastRenderedPageBreak/>
        <w:t>area which was a static estimate of a random, moderately wet year.  Results of modelling Carp biomass are presented as ‘heat maps’ showing t</w:t>
      </w:r>
      <w:r w:rsidRPr="007F0A74">
        <w:rPr>
          <w:rFonts w:eastAsia="Arial"/>
          <w:color w:val="000000"/>
        </w:rPr>
        <w:t>he spatial distribution of biomass</w:t>
      </w:r>
      <w:r w:rsidR="00B94069">
        <w:rPr>
          <w:rFonts w:eastAsia="Arial"/>
          <w:color w:val="000000"/>
        </w:rPr>
        <w:t xml:space="preserve"> and c</w:t>
      </w:r>
      <w:r w:rsidRPr="007F0A74">
        <w:rPr>
          <w:rFonts w:eastAsia="Arial"/>
          <w:color w:val="000000"/>
        </w:rPr>
        <w:t>oncentration</w:t>
      </w:r>
      <w:r>
        <w:rPr>
          <w:rFonts w:eastAsia="Arial"/>
          <w:color w:val="000000"/>
        </w:rPr>
        <w:t>s</w:t>
      </w:r>
      <w:r w:rsidRPr="007F0A74">
        <w:rPr>
          <w:rFonts w:eastAsia="Arial"/>
          <w:color w:val="000000"/>
        </w:rPr>
        <w:t xml:space="preserve"> of biomass</w:t>
      </w:r>
      <w:r>
        <w:rPr>
          <w:rFonts w:eastAsia="Arial"/>
          <w:color w:val="000000"/>
        </w:rPr>
        <w:t xml:space="preserve"> </w:t>
      </w:r>
      <w:r w:rsidRPr="007F0A74">
        <w:rPr>
          <w:rFonts w:eastAsia="Arial"/>
          <w:color w:val="000000"/>
        </w:rPr>
        <w:t>along the Mur</w:t>
      </w:r>
      <w:r>
        <w:rPr>
          <w:rFonts w:eastAsia="Arial"/>
          <w:color w:val="000000"/>
        </w:rPr>
        <w:t>ray and Darling areas (Figure 1</w:t>
      </w:r>
      <w:r w:rsidRPr="007F0A74">
        <w:rPr>
          <w:rFonts w:eastAsia="Arial"/>
          <w:color w:val="000000"/>
        </w:rPr>
        <w:t>).</w:t>
      </w:r>
      <w:r>
        <w:rPr>
          <w:rFonts w:eastAsia="Arial"/>
          <w:color w:val="000000"/>
        </w:rPr>
        <w:t xml:space="preserve">  </w:t>
      </w:r>
      <w:r w:rsidRPr="00B30F28">
        <w:rPr>
          <w:rFonts w:eastAsia="Arial"/>
          <w:color w:val="000000"/>
        </w:rPr>
        <w:t xml:space="preserve">The </w:t>
      </w:r>
      <w:r>
        <w:rPr>
          <w:rFonts w:eastAsia="Arial"/>
          <w:color w:val="000000"/>
        </w:rPr>
        <w:t xml:space="preserve">carp biomass estimates were for two points in time (i.e. May 2011 and May 2018) however </w:t>
      </w:r>
      <w:r w:rsidRPr="00B30F28">
        <w:rPr>
          <w:rFonts w:eastAsia="Arial"/>
          <w:color w:val="000000"/>
        </w:rPr>
        <w:t>population</w:t>
      </w:r>
      <w:r>
        <w:rPr>
          <w:rFonts w:eastAsia="Arial"/>
          <w:color w:val="000000"/>
        </w:rPr>
        <w:t>s appear to reach maximum and minimum densities, during flood or droughts respectively (Koehn et al. 2016). For our biomass estimates, the</w:t>
      </w:r>
      <w:r w:rsidRPr="00430835">
        <w:rPr>
          <w:rFonts w:eastAsia="Arial"/>
          <w:color w:val="000000"/>
        </w:rPr>
        <w:t xml:space="preserve"> </w:t>
      </w:r>
      <w:r>
        <w:rPr>
          <w:rFonts w:eastAsia="Arial"/>
          <w:color w:val="000000"/>
        </w:rPr>
        <w:t xml:space="preserve">underlying </w:t>
      </w:r>
      <w:r w:rsidRPr="00430835">
        <w:rPr>
          <w:rFonts w:eastAsia="Arial"/>
          <w:color w:val="000000"/>
        </w:rPr>
        <w:t xml:space="preserve">CPUE and </w:t>
      </w:r>
      <w:r>
        <w:rPr>
          <w:rFonts w:eastAsia="Arial"/>
          <w:color w:val="000000"/>
        </w:rPr>
        <w:t>c</w:t>
      </w:r>
      <w:r w:rsidRPr="00430835">
        <w:rPr>
          <w:rFonts w:eastAsia="Arial"/>
          <w:color w:val="000000"/>
        </w:rPr>
        <w:t>arp mass models had</w:t>
      </w:r>
      <w:r w:rsidRPr="00B30F28">
        <w:rPr>
          <w:rFonts w:eastAsia="Arial"/>
          <w:color w:val="000000"/>
        </w:rPr>
        <w:t xml:space="preserve"> a temporal component but only in the sense that </w:t>
      </w:r>
      <w:r>
        <w:rPr>
          <w:rFonts w:eastAsia="Arial"/>
          <w:color w:val="000000"/>
        </w:rPr>
        <w:t>they</w:t>
      </w:r>
      <w:r w:rsidRPr="00B30F28">
        <w:rPr>
          <w:rFonts w:eastAsia="Arial"/>
          <w:color w:val="000000"/>
        </w:rPr>
        <w:t xml:space="preserve"> described a historical trend</w:t>
      </w:r>
      <w:r>
        <w:rPr>
          <w:rFonts w:eastAsia="Arial"/>
          <w:color w:val="000000"/>
        </w:rPr>
        <w:t>;</w:t>
      </w:r>
      <w:r w:rsidRPr="00B30F28">
        <w:rPr>
          <w:rFonts w:eastAsia="Arial"/>
          <w:color w:val="000000"/>
        </w:rPr>
        <w:t xml:space="preserve"> </w:t>
      </w:r>
      <w:r>
        <w:rPr>
          <w:rFonts w:eastAsia="Arial"/>
          <w:color w:val="000000"/>
        </w:rPr>
        <w:t>t</w:t>
      </w:r>
      <w:r w:rsidRPr="00B30F28">
        <w:rPr>
          <w:rFonts w:eastAsia="Arial"/>
          <w:color w:val="000000"/>
        </w:rPr>
        <w:t xml:space="preserve">here </w:t>
      </w:r>
      <w:r>
        <w:rPr>
          <w:rFonts w:eastAsia="Arial"/>
          <w:color w:val="000000"/>
        </w:rPr>
        <w:t>we</w:t>
      </w:r>
      <w:r w:rsidRPr="00B30F28">
        <w:rPr>
          <w:rFonts w:eastAsia="Arial"/>
          <w:color w:val="000000"/>
        </w:rPr>
        <w:t xml:space="preserve">re no antecedent hydrological conditions </w:t>
      </w:r>
      <w:r>
        <w:rPr>
          <w:rFonts w:eastAsia="Arial"/>
          <w:color w:val="000000"/>
        </w:rPr>
        <w:t xml:space="preserve">or </w:t>
      </w:r>
      <w:r w:rsidRPr="00B30F28">
        <w:rPr>
          <w:rFonts w:eastAsia="Arial"/>
          <w:color w:val="000000"/>
        </w:rPr>
        <w:t xml:space="preserve">population processes </w:t>
      </w:r>
      <w:r>
        <w:rPr>
          <w:rFonts w:eastAsia="Arial"/>
          <w:color w:val="000000"/>
        </w:rPr>
        <w:t xml:space="preserve">explicitly </w:t>
      </w:r>
      <w:r w:rsidRPr="00B30F28">
        <w:rPr>
          <w:rFonts w:eastAsia="Arial"/>
          <w:color w:val="000000"/>
        </w:rPr>
        <w:t xml:space="preserve">incorporated into the model.  </w:t>
      </w:r>
      <w:r>
        <w:rPr>
          <w:rFonts w:eastAsia="Arial"/>
          <w:color w:val="000000"/>
        </w:rPr>
        <w:t xml:space="preserve">Hence, the continental biomass estimate will vary greatly between years and so should be used cautiously (Hone and Buckmaster 2014).  </w:t>
      </w:r>
    </w:p>
    <w:p w14:paraId="594ADADE" w14:textId="12BB6835" w:rsidR="00B82D4D" w:rsidRDefault="007244A1" w:rsidP="005169C4">
      <w:pPr>
        <w:spacing w:before="120" w:line="360" w:lineRule="auto"/>
        <w:jc w:val="both"/>
        <w:rPr>
          <w:rFonts w:eastAsia="Arial"/>
          <w:color w:val="000000"/>
        </w:rPr>
      </w:pPr>
      <w:r>
        <w:rPr>
          <w:rFonts w:eastAsia="Arial"/>
          <w:color w:val="000000"/>
        </w:rPr>
        <w:t xml:space="preserve"> </w:t>
      </w:r>
    </w:p>
    <w:p w14:paraId="6EA35A79" w14:textId="77777777" w:rsidR="005169C4" w:rsidRDefault="005169C4" w:rsidP="005169C4">
      <w:pPr>
        <w:pStyle w:val="BodyText"/>
      </w:pPr>
      <w:r>
        <w:rPr>
          <w:noProof/>
          <w:lang w:eastAsia="en-AU"/>
        </w:rPr>
        <w:drawing>
          <wp:inline distT="0" distB="0" distL="0" distR="0" wp14:anchorId="2A3B33A6" wp14:editId="72224ECE">
            <wp:extent cx="5799276" cy="25336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fig_biomass_map.png"/>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5803410" cy="2535456"/>
                    </a:xfrm>
                    <a:prstGeom prst="rect">
                      <a:avLst/>
                    </a:prstGeom>
                    <a:noFill/>
                    <a:ln w="9525">
                      <a:noFill/>
                      <a:headEnd/>
                      <a:tailEnd/>
                    </a:ln>
                  </pic:spPr>
                </pic:pic>
              </a:graphicData>
            </a:graphic>
          </wp:inline>
        </w:drawing>
      </w:r>
    </w:p>
    <w:p w14:paraId="0BD2CA7F" w14:textId="644D9CB2" w:rsidR="005169C4" w:rsidRPr="00765545" w:rsidRDefault="005169C4" w:rsidP="003A56F7">
      <w:pPr>
        <w:pStyle w:val="Caption0"/>
        <w:rPr>
          <w:i/>
          <w:lang w:val="en-US"/>
        </w:rPr>
      </w:pPr>
      <w:r w:rsidRPr="00765545">
        <w:rPr>
          <w:lang w:val="en-US"/>
        </w:rPr>
        <w:t xml:space="preserve">Figure </w:t>
      </w:r>
      <w:r w:rsidR="003A56F7">
        <w:rPr>
          <w:lang w:val="en-US"/>
        </w:rPr>
        <w:t>1</w:t>
      </w:r>
      <w:r w:rsidRPr="00765545">
        <w:rPr>
          <w:lang w:val="en-US"/>
        </w:rPr>
        <w:t xml:space="preserve">: </w:t>
      </w:r>
      <w:r w:rsidR="00A06E68">
        <w:rPr>
          <w:lang w:val="en-US"/>
        </w:rPr>
        <w:t xml:space="preserve">Modelled estimates of </w:t>
      </w:r>
      <w:r w:rsidR="008E6FD5" w:rsidRPr="00765545">
        <w:rPr>
          <w:lang w:val="en-US"/>
        </w:rPr>
        <w:t>Carp</w:t>
      </w:r>
      <w:r w:rsidRPr="00765545">
        <w:rPr>
          <w:lang w:val="en-US"/>
        </w:rPr>
        <w:t xml:space="preserve"> biomass density (kg/ha) across </w:t>
      </w:r>
      <w:r w:rsidR="00A06E68">
        <w:rPr>
          <w:lang w:val="en-US"/>
        </w:rPr>
        <w:t xml:space="preserve">a) </w:t>
      </w:r>
      <w:r w:rsidRPr="00765545">
        <w:rPr>
          <w:lang w:val="en-US"/>
        </w:rPr>
        <w:t>river system</w:t>
      </w:r>
      <w:r w:rsidR="00A06E68">
        <w:rPr>
          <w:lang w:val="en-US"/>
        </w:rPr>
        <w:t>s and b) waterbodies of eastern Australia</w:t>
      </w:r>
      <w:r w:rsidRPr="00765545">
        <w:rPr>
          <w:lang w:val="en-US"/>
        </w:rPr>
        <w:t>. Different colours reflect the</w:t>
      </w:r>
      <w:r w:rsidR="00A06E68">
        <w:rPr>
          <w:lang w:val="en-US"/>
        </w:rPr>
        <w:t xml:space="preserve"> variation in</w:t>
      </w:r>
      <w:r w:rsidRPr="00765545">
        <w:rPr>
          <w:lang w:val="en-US"/>
        </w:rPr>
        <w:t xml:space="preserve"> density of </w:t>
      </w:r>
      <w:r w:rsidR="008E6FD5" w:rsidRPr="00765545">
        <w:rPr>
          <w:lang w:val="en-US"/>
        </w:rPr>
        <w:t>Carp</w:t>
      </w:r>
      <w:r w:rsidRPr="00765545">
        <w:rPr>
          <w:lang w:val="en-US"/>
        </w:rPr>
        <w:t>.</w:t>
      </w:r>
    </w:p>
    <w:p w14:paraId="44FED8A2" w14:textId="77777777" w:rsidR="005831DB" w:rsidRDefault="005831DB" w:rsidP="008E6321">
      <w:pPr>
        <w:spacing w:before="120" w:line="360" w:lineRule="auto"/>
        <w:jc w:val="both"/>
        <w:rPr>
          <w:rFonts w:eastAsia="Arial"/>
          <w:i/>
          <w:color w:val="000000"/>
        </w:rPr>
      </w:pPr>
    </w:p>
    <w:p w14:paraId="4B20C9E9" w14:textId="57612615" w:rsidR="008124EC" w:rsidRPr="008124EC" w:rsidRDefault="0025463E" w:rsidP="008E6321">
      <w:pPr>
        <w:spacing w:before="120" w:line="360" w:lineRule="auto"/>
        <w:jc w:val="both"/>
        <w:rPr>
          <w:rFonts w:eastAsia="Arial"/>
          <w:i/>
          <w:color w:val="000000"/>
        </w:rPr>
      </w:pPr>
      <w:r>
        <w:rPr>
          <w:rFonts w:eastAsia="Arial"/>
          <w:i/>
          <w:color w:val="000000"/>
        </w:rPr>
        <w:t>Validation and r</w:t>
      </w:r>
      <w:r w:rsidR="008124EC" w:rsidRPr="008124EC">
        <w:rPr>
          <w:rFonts w:eastAsia="Arial"/>
          <w:i/>
          <w:color w:val="000000"/>
        </w:rPr>
        <w:t>eliability of the biomass estimate</w:t>
      </w:r>
    </w:p>
    <w:p w14:paraId="4EFCC10A" w14:textId="692BECE3" w:rsidR="007244A1" w:rsidRDefault="00912D77" w:rsidP="008E6321">
      <w:pPr>
        <w:spacing w:before="120" w:line="360" w:lineRule="auto"/>
        <w:jc w:val="both"/>
        <w:rPr>
          <w:rFonts w:eastAsia="Arial"/>
          <w:color w:val="000000"/>
        </w:rPr>
      </w:pPr>
      <w:r>
        <w:rPr>
          <w:rFonts w:eastAsia="Arial"/>
          <w:color w:val="000000"/>
        </w:rPr>
        <w:t>Ther</w:t>
      </w:r>
      <w:r w:rsidR="003A0C1D">
        <w:rPr>
          <w:rFonts w:eastAsia="Arial"/>
          <w:color w:val="000000"/>
        </w:rPr>
        <w:t xml:space="preserve">e </w:t>
      </w:r>
      <w:r w:rsidR="00B94069">
        <w:rPr>
          <w:rFonts w:eastAsia="Arial"/>
          <w:color w:val="000000"/>
        </w:rPr>
        <w:t>we</w:t>
      </w:r>
      <w:r w:rsidR="008E6321" w:rsidRPr="008E6321">
        <w:rPr>
          <w:rFonts w:eastAsia="Arial"/>
          <w:color w:val="000000"/>
        </w:rPr>
        <w:t>r</w:t>
      </w:r>
      <w:r w:rsidR="008E6321">
        <w:rPr>
          <w:rFonts w:eastAsia="Arial"/>
          <w:color w:val="000000"/>
        </w:rPr>
        <w:t>e several inherent uncertainties</w:t>
      </w:r>
      <w:r w:rsidR="008E6321" w:rsidRPr="008E6321">
        <w:rPr>
          <w:rFonts w:eastAsia="Arial"/>
          <w:color w:val="000000"/>
        </w:rPr>
        <w:t xml:space="preserve"> </w:t>
      </w:r>
      <w:r w:rsidR="003A0C1D">
        <w:rPr>
          <w:rFonts w:eastAsia="Arial"/>
          <w:color w:val="000000"/>
        </w:rPr>
        <w:t xml:space="preserve">in </w:t>
      </w:r>
      <w:r w:rsidR="00FD151C">
        <w:rPr>
          <w:rFonts w:eastAsia="Arial"/>
          <w:color w:val="000000"/>
        </w:rPr>
        <w:t xml:space="preserve">the </w:t>
      </w:r>
      <w:r w:rsidR="002B764B">
        <w:rPr>
          <w:rFonts w:eastAsia="Arial"/>
          <w:color w:val="000000"/>
        </w:rPr>
        <w:t xml:space="preserve">modelled estimate of </w:t>
      </w:r>
      <w:r w:rsidR="00FD151C">
        <w:rPr>
          <w:rFonts w:eastAsia="Arial"/>
          <w:color w:val="000000"/>
        </w:rPr>
        <w:t xml:space="preserve">biomass </w:t>
      </w:r>
      <w:r w:rsidR="008E6321">
        <w:rPr>
          <w:rFonts w:eastAsia="Arial"/>
          <w:color w:val="000000"/>
        </w:rPr>
        <w:t xml:space="preserve">where </w:t>
      </w:r>
      <w:r w:rsidR="001C1033">
        <w:rPr>
          <w:rFonts w:eastAsia="Arial"/>
          <w:color w:val="000000"/>
        </w:rPr>
        <w:t xml:space="preserve">further refinement could increase </w:t>
      </w:r>
      <w:r w:rsidR="008E6321">
        <w:rPr>
          <w:rFonts w:eastAsia="Arial"/>
          <w:color w:val="000000"/>
        </w:rPr>
        <w:t xml:space="preserve">accuracy.  These </w:t>
      </w:r>
      <w:r w:rsidR="00285A8A">
        <w:rPr>
          <w:rFonts w:eastAsia="Arial"/>
          <w:color w:val="000000"/>
        </w:rPr>
        <w:t xml:space="preserve">refinements </w:t>
      </w:r>
      <w:r w:rsidR="003A0C1D">
        <w:rPr>
          <w:rFonts w:eastAsia="Arial"/>
          <w:color w:val="000000"/>
        </w:rPr>
        <w:t>include</w:t>
      </w:r>
      <w:r w:rsidR="008E6321">
        <w:rPr>
          <w:rFonts w:eastAsia="Arial"/>
          <w:color w:val="000000"/>
        </w:rPr>
        <w:t xml:space="preserve">: </w:t>
      </w:r>
      <w:r w:rsidR="008E6321" w:rsidRPr="008E6321">
        <w:rPr>
          <w:rFonts w:eastAsia="Arial"/>
          <w:color w:val="000000"/>
        </w:rPr>
        <w:t xml:space="preserve">(i) increasing the </w:t>
      </w:r>
      <w:r w:rsidR="008E6321">
        <w:rPr>
          <w:rFonts w:eastAsia="Arial"/>
          <w:color w:val="000000"/>
        </w:rPr>
        <w:t>quality of the spatial data</w:t>
      </w:r>
      <w:r w:rsidR="002B764B">
        <w:rPr>
          <w:rFonts w:eastAsia="Arial"/>
          <w:color w:val="000000"/>
        </w:rPr>
        <w:t xml:space="preserve"> for Carp occurrence and CPUE</w:t>
      </w:r>
      <w:r w:rsidR="008E6321" w:rsidRPr="008E6321">
        <w:rPr>
          <w:rFonts w:eastAsia="Arial"/>
          <w:color w:val="000000"/>
        </w:rPr>
        <w:t>, especially for coastal systems</w:t>
      </w:r>
      <w:r w:rsidR="0030164F">
        <w:rPr>
          <w:rFonts w:eastAsia="Arial"/>
          <w:color w:val="000000"/>
        </w:rPr>
        <w:t xml:space="preserve"> and the ‘wetted’ area of ephemeral systems</w:t>
      </w:r>
      <w:r w:rsidR="003A0C1D">
        <w:rPr>
          <w:rFonts w:eastAsia="Arial"/>
          <w:color w:val="000000"/>
        </w:rPr>
        <w:t>;</w:t>
      </w:r>
      <w:r w:rsidR="008E6321" w:rsidRPr="008E6321">
        <w:rPr>
          <w:rFonts w:eastAsia="Arial"/>
          <w:color w:val="000000"/>
        </w:rPr>
        <w:t xml:space="preserve"> (ii) completing additional site-based </w:t>
      </w:r>
      <w:r w:rsidR="003A0C1D">
        <w:rPr>
          <w:rFonts w:eastAsia="Arial"/>
          <w:color w:val="000000"/>
        </w:rPr>
        <w:t xml:space="preserve">estimates of </w:t>
      </w:r>
      <w:r w:rsidR="002B764B">
        <w:rPr>
          <w:rFonts w:eastAsia="Arial"/>
          <w:color w:val="000000"/>
        </w:rPr>
        <w:t xml:space="preserve">detectability and </w:t>
      </w:r>
      <w:r w:rsidR="008E6321" w:rsidRPr="008E6321">
        <w:rPr>
          <w:rFonts w:eastAsia="Arial"/>
          <w:color w:val="000000"/>
        </w:rPr>
        <w:t>total abundance</w:t>
      </w:r>
      <w:r w:rsidR="002B764B">
        <w:rPr>
          <w:rFonts w:eastAsia="Arial"/>
          <w:color w:val="000000"/>
        </w:rPr>
        <w:t xml:space="preserve"> (and thus generate </w:t>
      </w:r>
      <w:r w:rsidR="00B50336">
        <w:rPr>
          <w:rFonts w:eastAsia="Arial"/>
          <w:color w:val="000000"/>
        </w:rPr>
        <w:t xml:space="preserve">more precise </w:t>
      </w:r>
      <w:r w:rsidR="002B764B">
        <w:rPr>
          <w:rFonts w:eastAsia="Arial"/>
          <w:color w:val="000000"/>
        </w:rPr>
        <w:t>conversion factors</w:t>
      </w:r>
      <w:r w:rsidR="007244A1">
        <w:rPr>
          <w:rFonts w:eastAsia="Arial"/>
          <w:color w:val="000000"/>
        </w:rPr>
        <w:t>; Lyon et al. 2014</w:t>
      </w:r>
      <w:r w:rsidR="002B764B">
        <w:rPr>
          <w:rFonts w:eastAsia="Arial"/>
          <w:color w:val="000000"/>
        </w:rPr>
        <w:t>)</w:t>
      </w:r>
      <w:r w:rsidR="008E6321" w:rsidRPr="008E6321">
        <w:rPr>
          <w:rFonts w:eastAsia="Arial"/>
          <w:color w:val="000000"/>
        </w:rPr>
        <w:t>, particularly for habitats with limited data such as impoundments, large fast</w:t>
      </w:r>
      <w:r w:rsidR="002B764B">
        <w:rPr>
          <w:rFonts w:eastAsia="Arial"/>
          <w:color w:val="000000"/>
        </w:rPr>
        <w:t>-</w:t>
      </w:r>
      <w:r w:rsidR="008E6321" w:rsidRPr="008E6321">
        <w:rPr>
          <w:rFonts w:eastAsia="Arial"/>
          <w:color w:val="000000"/>
        </w:rPr>
        <w:t>flowing rivers, irrigation channels, farm dams</w:t>
      </w:r>
      <w:r w:rsidR="00B94069">
        <w:rPr>
          <w:rFonts w:eastAsia="Arial"/>
          <w:color w:val="000000"/>
        </w:rPr>
        <w:t>,</w:t>
      </w:r>
      <w:r w:rsidR="008E6321" w:rsidRPr="008E6321">
        <w:rPr>
          <w:rFonts w:eastAsia="Arial"/>
          <w:color w:val="000000"/>
        </w:rPr>
        <w:t xml:space="preserve"> and estuaries</w:t>
      </w:r>
      <w:r w:rsidR="003A0C1D">
        <w:rPr>
          <w:rFonts w:eastAsia="Arial"/>
          <w:color w:val="000000"/>
        </w:rPr>
        <w:t>;</w:t>
      </w:r>
      <w:r w:rsidR="008E6321" w:rsidRPr="008E6321">
        <w:rPr>
          <w:rFonts w:eastAsia="Arial"/>
          <w:color w:val="000000"/>
        </w:rPr>
        <w:t xml:space="preserve"> (iii) </w:t>
      </w:r>
      <w:r w:rsidR="002B764B">
        <w:rPr>
          <w:rFonts w:eastAsia="Arial"/>
          <w:color w:val="000000"/>
        </w:rPr>
        <w:t xml:space="preserve">further </w:t>
      </w:r>
      <w:r w:rsidR="008E6321" w:rsidRPr="008E6321">
        <w:rPr>
          <w:rFonts w:eastAsia="Arial"/>
          <w:color w:val="000000"/>
        </w:rPr>
        <w:t xml:space="preserve">validation of </w:t>
      </w:r>
      <w:r w:rsidR="002B764B">
        <w:rPr>
          <w:rFonts w:eastAsia="Arial"/>
          <w:color w:val="000000"/>
        </w:rPr>
        <w:t xml:space="preserve">modelled estimates of </w:t>
      </w:r>
      <w:r w:rsidR="008E6FD5">
        <w:rPr>
          <w:rFonts w:eastAsia="Arial"/>
          <w:color w:val="000000"/>
        </w:rPr>
        <w:t>Carp</w:t>
      </w:r>
      <w:r w:rsidR="008E6321" w:rsidRPr="008E6321">
        <w:rPr>
          <w:rFonts w:eastAsia="Arial"/>
          <w:color w:val="000000"/>
        </w:rPr>
        <w:t xml:space="preserve"> biomass with total abundance data from wetland</w:t>
      </w:r>
      <w:r w:rsidR="00356308">
        <w:rPr>
          <w:rFonts w:eastAsia="Arial"/>
          <w:color w:val="000000"/>
        </w:rPr>
        <w:t>/lake</w:t>
      </w:r>
      <w:r w:rsidR="008E6321" w:rsidRPr="008E6321">
        <w:rPr>
          <w:rFonts w:eastAsia="Arial"/>
          <w:color w:val="000000"/>
        </w:rPr>
        <w:t xml:space="preserve"> draining</w:t>
      </w:r>
      <w:r w:rsidR="00FD252B">
        <w:rPr>
          <w:rFonts w:eastAsia="Arial"/>
          <w:color w:val="000000"/>
        </w:rPr>
        <w:t xml:space="preserve"> events</w:t>
      </w:r>
      <w:r w:rsidR="003A0C1D">
        <w:rPr>
          <w:rFonts w:eastAsia="Arial"/>
          <w:color w:val="000000"/>
        </w:rPr>
        <w:t>;</w:t>
      </w:r>
      <w:r w:rsidR="00FD252B">
        <w:rPr>
          <w:rFonts w:eastAsia="Arial"/>
          <w:color w:val="000000"/>
        </w:rPr>
        <w:t xml:space="preserve"> </w:t>
      </w:r>
      <w:r w:rsidR="00FD151C">
        <w:rPr>
          <w:rFonts w:eastAsia="Arial"/>
          <w:color w:val="000000"/>
        </w:rPr>
        <w:t xml:space="preserve">and </w:t>
      </w:r>
      <w:r w:rsidR="00FD252B">
        <w:rPr>
          <w:rFonts w:eastAsia="Arial"/>
          <w:color w:val="000000"/>
        </w:rPr>
        <w:t>(iv</w:t>
      </w:r>
      <w:r w:rsidR="00FD151C">
        <w:rPr>
          <w:rFonts w:eastAsia="Arial"/>
          <w:color w:val="000000"/>
        </w:rPr>
        <w:t xml:space="preserve">) </w:t>
      </w:r>
      <w:r w:rsidR="0025463E">
        <w:rPr>
          <w:rFonts w:eastAsia="Arial"/>
          <w:color w:val="000000"/>
        </w:rPr>
        <w:t>future development</w:t>
      </w:r>
      <w:r w:rsidR="001C1033">
        <w:rPr>
          <w:rFonts w:eastAsia="Arial"/>
          <w:color w:val="000000"/>
        </w:rPr>
        <w:t xml:space="preserve"> and use</w:t>
      </w:r>
      <w:r w:rsidR="0025463E">
        <w:rPr>
          <w:rFonts w:eastAsia="Arial"/>
          <w:color w:val="000000"/>
        </w:rPr>
        <w:t xml:space="preserve"> of a dynamic </w:t>
      </w:r>
      <w:r w:rsidR="008E6FD5">
        <w:rPr>
          <w:rFonts w:eastAsia="Arial"/>
          <w:color w:val="000000"/>
        </w:rPr>
        <w:t>Carp</w:t>
      </w:r>
      <w:r w:rsidR="00FD151C">
        <w:rPr>
          <w:rFonts w:eastAsia="Arial"/>
          <w:color w:val="000000"/>
        </w:rPr>
        <w:t xml:space="preserve"> </w:t>
      </w:r>
      <w:r w:rsidR="0025463E">
        <w:rPr>
          <w:rFonts w:eastAsia="Arial"/>
          <w:color w:val="000000"/>
        </w:rPr>
        <w:t xml:space="preserve">population model </w:t>
      </w:r>
      <w:r w:rsidR="001C1033">
        <w:rPr>
          <w:rFonts w:eastAsia="Arial"/>
          <w:color w:val="000000"/>
        </w:rPr>
        <w:t>to</w:t>
      </w:r>
      <w:r w:rsidR="0025463E">
        <w:rPr>
          <w:rFonts w:eastAsia="Arial"/>
          <w:color w:val="000000"/>
        </w:rPr>
        <w:t xml:space="preserve"> </w:t>
      </w:r>
      <w:r w:rsidR="00FD151C">
        <w:rPr>
          <w:rFonts w:eastAsia="Arial"/>
          <w:color w:val="000000"/>
        </w:rPr>
        <w:t>examin</w:t>
      </w:r>
      <w:r w:rsidR="001C1033">
        <w:rPr>
          <w:rFonts w:eastAsia="Arial"/>
          <w:color w:val="000000"/>
        </w:rPr>
        <w:t>e</w:t>
      </w:r>
      <w:r w:rsidR="00FD151C">
        <w:rPr>
          <w:rFonts w:eastAsia="Arial"/>
          <w:color w:val="000000"/>
        </w:rPr>
        <w:t xml:space="preserve"> </w:t>
      </w:r>
      <w:r w:rsidR="001C1033">
        <w:rPr>
          <w:rFonts w:eastAsia="Arial"/>
          <w:color w:val="000000"/>
        </w:rPr>
        <w:t xml:space="preserve">population </w:t>
      </w:r>
      <w:r w:rsidR="00FD151C">
        <w:rPr>
          <w:rFonts w:eastAsia="Arial"/>
          <w:color w:val="000000"/>
        </w:rPr>
        <w:t>predic</w:t>
      </w:r>
      <w:r w:rsidR="001C1033">
        <w:rPr>
          <w:rFonts w:eastAsia="Arial"/>
          <w:color w:val="000000"/>
        </w:rPr>
        <w:t>tions</w:t>
      </w:r>
      <w:r w:rsidR="00FD151C">
        <w:rPr>
          <w:rFonts w:eastAsia="Arial"/>
          <w:color w:val="000000"/>
        </w:rPr>
        <w:t xml:space="preserve"> </w:t>
      </w:r>
      <w:r w:rsidR="001C1033">
        <w:rPr>
          <w:rFonts w:eastAsia="Arial"/>
          <w:color w:val="000000"/>
        </w:rPr>
        <w:t xml:space="preserve">for </w:t>
      </w:r>
      <w:r w:rsidR="001E5C58">
        <w:rPr>
          <w:rFonts w:eastAsia="Arial"/>
          <w:color w:val="000000"/>
        </w:rPr>
        <w:t xml:space="preserve">future </w:t>
      </w:r>
      <w:r w:rsidR="0025463E">
        <w:rPr>
          <w:rFonts w:eastAsia="Arial"/>
          <w:color w:val="000000"/>
        </w:rPr>
        <w:t xml:space="preserve">scenarios </w:t>
      </w:r>
      <w:r w:rsidR="002B764B">
        <w:rPr>
          <w:rFonts w:eastAsia="Arial"/>
          <w:color w:val="000000"/>
        </w:rPr>
        <w:t xml:space="preserve">under different environmental conditions </w:t>
      </w:r>
      <w:r w:rsidR="0025463E">
        <w:rPr>
          <w:rFonts w:eastAsia="Arial"/>
          <w:color w:val="000000"/>
        </w:rPr>
        <w:t xml:space="preserve">(e.g. </w:t>
      </w:r>
      <w:r w:rsidR="005815C4">
        <w:rPr>
          <w:rFonts w:eastAsia="Arial"/>
          <w:color w:val="000000"/>
        </w:rPr>
        <w:t xml:space="preserve">estimated </w:t>
      </w:r>
      <w:r w:rsidR="008E6FD5">
        <w:rPr>
          <w:rFonts w:eastAsia="Arial"/>
          <w:color w:val="000000"/>
        </w:rPr>
        <w:t>Carp</w:t>
      </w:r>
      <w:r w:rsidR="0025463E">
        <w:rPr>
          <w:rFonts w:eastAsia="Arial"/>
          <w:color w:val="000000"/>
        </w:rPr>
        <w:t xml:space="preserve"> biomas</w:t>
      </w:r>
      <w:r w:rsidR="00FD151C">
        <w:rPr>
          <w:rFonts w:eastAsia="Arial"/>
          <w:color w:val="000000"/>
        </w:rPr>
        <w:t>s in</w:t>
      </w:r>
      <w:r w:rsidR="006C4ED2">
        <w:rPr>
          <w:rFonts w:eastAsia="Arial"/>
          <w:color w:val="000000"/>
        </w:rPr>
        <w:t xml:space="preserve"> the year</w:t>
      </w:r>
      <w:r w:rsidR="00FD151C">
        <w:rPr>
          <w:rFonts w:eastAsia="Arial"/>
          <w:color w:val="000000"/>
        </w:rPr>
        <w:t xml:space="preserve"> 202</w:t>
      </w:r>
      <w:r w:rsidR="006C4ED2">
        <w:rPr>
          <w:rFonts w:eastAsia="Arial"/>
          <w:color w:val="000000"/>
        </w:rPr>
        <w:t>3</w:t>
      </w:r>
      <w:r w:rsidR="005815C4">
        <w:rPr>
          <w:rFonts w:eastAsia="Arial"/>
          <w:color w:val="000000"/>
        </w:rPr>
        <w:t xml:space="preserve"> under a range of hydrological scenarios</w:t>
      </w:r>
      <w:r w:rsidR="00584657">
        <w:rPr>
          <w:rFonts w:eastAsia="Arial"/>
          <w:color w:val="000000"/>
        </w:rPr>
        <w:t>; Todd et al. 2019</w:t>
      </w:r>
      <w:r w:rsidR="0025463E">
        <w:rPr>
          <w:rFonts w:eastAsia="Arial"/>
          <w:color w:val="000000"/>
        </w:rPr>
        <w:t>)</w:t>
      </w:r>
      <w:r w:rsidR="0025463E" w:rsidRPr="008E6321">
        <w:rPr>
          <w:rFonts w:eastAsia="Arial"/>
          <w:color w:val="000000"/>
        </w:rPr>
        <w:t xml:space="preserve">.  </w:t>
      </w:r>
    </w:p>
    <w:p w14:paraId="262A10F5" w14:textId="0FA4095E" w:rsidR="006D6AA9" w:rsidRPr="00765545" w:rsidRDefault="003A0C1D" w:rsidP="00FC50F9">
      <w:pPr>
        <w:pStyle w:val="Heading2"/>
        <w:keepNext/>
        <w:keepLines/>
        <w:numPr>
          <w:ilvl w:val="1"/>
          <w:numId w:val="0"/>
        </w:numPr>
        <w:tabs>
          <w:tab w:val="num" w:pos="0"/>
          <w:tab w:val="left" w:pos="1418"/>
          <w:tab w:val="left" w:pos="1701"/>
          <w:tab w:val="left" w:pos="1985"/>
        </w:tabs>
        <w:spacing w:before="240" w:after="0" w:line="280" w:lineRule="exact"/>
        <w:rPr>
          <w:sz w:val="24"/>
        </w:rPr>
      </w:pPr>
      <w:bookmarkStart w:id="18" w:name="_Toc24106516"/>
      <w:r w:rsidRPr="00765545">
        <w:rPr>
          <w:sz w:val="24"/>
        </w:rPr>
        <w:lastRenderedPageBreak/>
        <w:t>Conclusion</w:t>
      </w:r>
      <w:r w:rsidR="00572E66" w:rsidRPr="00765545">
        <w:rPr>
          <w:sz w:val="24"/>
        </w:rPr>
        <w:t>s</w:t>
      </w:r>
      <w:r w:rsidR="006D6AA9" w:rsidRPr="006D6AA9">
        <w:rPr>
          <w:sz w:val="24"/>
        </w:rPr>
        <w:t xml:space="preserve"> </w:t>
      </w:r>
      <w:r w:rsidR="006D6AA9">
        <w:rPr>
          <w:sz w:val="24"/>
        </w:rPr>
        <w:t>and m</w:t>
      </w:r>
      <w:r w:rsidR="006D6AA9" w:rsidRPr="00765545">
        <w:rPr>
          <w:sz w:val="24"/>
        </w:rPr>
        <w:t>anagement implications</w:t>
      </w:r>
      <w:bookmarkEnd w:id="18"/>
    </w:p>
    <w:p w14:paraId="3BFC1CFA" w14:textId="77777777" w:rsidR="003A0C1D" w:rsidRPr="00765545" w:rsidRDefault="003A0C1D" w:rsidP="00FC50F9">
      <w:pPr>
        <w:pStyle w:val="Heading2"/>
        <w:keepNext/>
        <w:keepLines/>
        <w:numPr>
          <w:ilvl w:val="1"/>
          <w:numId w:val="0"/>
        </w:numPr>
        <w:tabs>
          <w:tab w:val="num" w:pos="0"/>
          <w:tab w:val="left" w:pos="1418"/>
          <w:tab w:val="left" w:pos="1701"/>
          <w:tab w:val="left" w:pos="1985"/>
        </w:tabs>
        <w:spacing w:before="0" w:after="100" w:line="280" w:lineRule="exact"/>
        <w:rPr>
          <w:sz w:val="24"/>
        </w:rPr>
      </w:pPr>
    </w:p>
    <w:p w14:paraId="489F9A56" w14:textId="0D0B7AD6" w:rsidR="00B3000D" w:rsidRDefault="0030164F" w:rsidP="00B3000D">
      <w:pPr>
        <w:spacing w:before="120" w:line="360" w:lineRule="auto"/>
        <w:jc w:val="both"/>
        <w:rPr>
          <w:rFonts w:eastAsia="Arial"/>
          <w:color w:val="000000"/>
        </w:rPr>
      </w:pPr>
      <w:r>
        <w:rPr>
          <w:rFonts w:eastAsia="Arial"/>
          <w:color w:val="000000"/>
        </w:rPr>
        <w:t>T</w:t>
      </w:r>
      <w:r w:rsidR="0087773C" w:rsidRPr="008E6321">
        <w:rPr>
          <w:rFonts w:eastAsia="Arial"/>
          <w:color w:val="000000"/>
        </w:rPr>
        <w:t>h</w:t>
      </w:r>
      <w:r w:rsidR="00572E66">
        <w:rPr>
          <w:rFonts w:eastAsia="Arial"/>
          <w:color w:val="000000"/>
        </w:rPr>
        <w:t xml:space="preserve">is estimate of the </w:t>
      </w:r>
      <w:r w:rsidR="0087773C" w:rsidRPr="008E6321">
        <w:rPr>
          <w:rFonts w:eastAsia="Arial"/>
          <w:color w:val="000000"/>
        </w:rPr>
        <w:t xml:space="preserve">national </w:t>
      </w:r>
      <w:r w:rsidR="008E6FD5">
        <w:rPr>
          <w:rFonts w:eastAsia="Arial"/>
          <w:color w:val="000000"/>
        </w:rPr>
        <w:t>Carp</w:t>
      </w:r>
      <w:r w:rsidR="0087773C" w:rsidRPr="008E6321">
        <w:rPr>
          <w:rFonts w:eastAsia="Arial"/>
          <w:color w:val="000000"/>
        </w:rPr>
        <w:t xml:space="preserve"> biomass provides </w:t>
      </w:r>
      <w:r w:rsidR="001E5C58">
        <w:rPr>
          <w:rFonts w:eastAsia="Arial"/>
          <w:color w:val="000000"/>
        </w:rPr>
        <w:t xml:space="preserve">data vital to </w:t>
      </w:r>
      <w:r w:rsidR="00830700">
        <w:rPr>
          <w:rFonts w:eastAsia="Arial"/>
          <w:color w:val="000000"/>
        </w:rPr>
        <w:t>evaluating the</w:t>
      </w:r>
      <w:r w:rsidR="00830700" w:rsidRPr="008E6321">
        <w:rPr>
          <w:rFonts w:eastAsia="Arial"/>
          <w:color w:val="000000"/>
        </w:rPr>
        <w:t xml:space="preserve"> </w:t>
      </w:r>
      <w:r w:rsidR="005815C4">
        <w:rPr>
          <w:rFonts w:eastAsia="Arial"/>
          <w:color w:val="000000"/>
        </w:rPr>
        <w:t>feasibility of</w:t>
      </w:r>
      <w:r w:rsidR="0087773C" w:rsidRPr="008E6321">
        <w:rPr>
          <w:rFonts w:eastAsia="Arial"/>
          <w:color w:val="000000"/>
        </w:rPr>
        <w:t xml:space="preserve"> CyHV-3 virus</w:t>
      </w:r>
      <w:r>
        <w:rPr>
          <w:rFonts w:eastAsia="Arial"/>
          <w:color w:val="000000"/>
        </w:rPr>
        <w:t xml:space="preserve"> </w:t>
      </w:r>
      <w:r w:rsidR="005815C4">
        <w:rPr>
          <w:rFonts w:eastAsia="Arial"/>
          <w:color w:val="000000"/>
        </w:rPr>
        <w:t xml:space="preserve">release </w:t>
      </w:r>
      <w:r>
        <w:rPr>
          <w:rFonts w:eastAsia="Arial"/>
          <w:color w:val="000000"/>
        </w:rPr>
        <w:t>under</w:t>
      </w:r>
      <w:r w:rsidRPr="008E6321">
        <w:rPr>
          <w:rFonts w:eastAsia="Arial"/>
          <w:color w:val="000000"/>
        </w:rPr>
        <w:t xml:space="preserve"> the N</w:t>
      </w:r>
      <w:r>
        <w:rPr>
          <w:rFonts w:eastAsia="Arial"/>
          <w:color w:val="000000"/>
        </w:rPr>
        <w:t xml:space="preserve">ational </w:t>
      </w:r>
      <w:r w:rsidRPr="008E6321">
        <w:rPr>
          <w:rFonts w:eastAsia="Arial"/>
          <w:color w:val="000000"/>
        </w:rPr>
        <w:t>C</w:t>
      </w:r>
      <w:r>
        <w:rPr>
          <w:rFonts w:eastAsia="Arial"/>
          <w:color w:val="000000"/>
        </w:rPr>
        <w:t xml:space="preserve">arp </w:t>
      </w:r>
      <w:r w:rsidRPr="008E6321">
        <w:rPr>
          <w:rFonts w:eastAsia="Arial"/>
          <w:color w:val="000000"/>
        </w:rPr>
        <w:t>C</w:t>
      </w:r>
      <w:r>
        <w:rPr>
          <w:rFonts w:eastAsia="Arial"/>
          <w:color w:val="000000"/>
        </w:rPr>
        <w:t xml:space="preserve">ontrol </w:t>
      </w:r>
      <w:r w:rsidRPr="008E6321">
        <w:rPr>
          <w:rFonts w:eastAsia="Arial"/>
          <w:color w:val="000000"/>
        </w:rPr>
        <w:t>P</w:t>
      </w:r>
      <w:r>
        <w:rPr>
          <w:rFonts w:eastAsia="Arial"/>
          <w:color w:val="000000"/>
        </w:rPr>
        <w:t>rogram</w:t>
      </w:r>
      <w:r w:rsidR="00285A8A">
        <w:rPr>
          <w:rFonts w:eastAsia="Arial"/>
          <w:color w:val="000000"/>
        </w:rPr>
        <w:t xml:space="preserve">.  It </w:t>
      </w:r>
      <w:r w:rsidR="00FD252B">
        <w:rPr>
          <w:rFonts w:eastAsia="Arial"/>
          <w:color w:val="000000"/>
        </w:rPr>
        <w:t>provid</w:t>
      </w:r>
      <w:r w:rsidR="00285A8A">
        <w:rPr>
          <w:rFonts w:eastAsia="Arial"/>
          <w:color w:val="000000"/>
        </w:rPr>
        <w:t>es</w:t>
      </w:r>
      <w:r w:rsidR="00FD252B">
        <w:rPr>
          <w:rFonts w:eastAsia="Arial"/>
          <w:color w:val="000000"/>
        </w:rPr>
        <w:t xml:space="preserve"> a </w:t>
      </w:r>
      <w:r w:rsidR="0087773C" w:rsidRPr="00FD252B">
        <w:rPr>
          <w:rFonts w:eastAsia="Arial"/>
          <w:color w:val="000000"/>
        </w:rPr>
        <w:t xml:space="preserve">quantitative understanding of the </w:t>
      </w:r>
      <w:r w:rsidR="002F657C">
        <w:rPr>
          <w:rFonts w:eastAsia="Arial"/>
          <w:color w:val="000000"/>
        </w:rPr>
        <w:t xml:space="preserve">location and magnitude of Carp </w:t>
      </w:r>
      <w:r w:rsidR="00FD252B">
        <w:rPr>
          <w:rFonts w:eastAsia="Arial"/>
          <w:color w:val="000000"/>
        </w:rPr>
        <w:t>biomass</w:t>
      </w:r>
      <w:r w:rsidR="0087773C" w:rsidRPr="00FD252B">
        <w:rPr>
          <w:rFonts w:eastAsia="Arial"/>
          <w:color w:val="000000"/>
        </w:rPr>
        <w:t xml:space="preserve"> across a range of spatial scales, from whole-of-continent to specific river reaches and individual wetlands.  </w:t>
      </w:r>
      <w:r w:rsidR="00B3000D" w:rsidRPr="00FD252B">
        <w:rPr>
          <w:rFonts w:eastAsia="Arial"/>
          <w:color w:val="000000"/>
        </w:rPr>
        <w:t xml:space="preserve">Understanding </w:t>
      </w:r>
      <w:r w:rsidR="00B3000D">
        <w:rPr>
          <w:rFonts w:eastAsia="Arial"/>
          <w:color w:val="000000"/>
        </w:rPr>
        <w:t>the distribution of Carp</w:t>
      </w:r>
      <w:r w:rsidR="00B3000D" w:rsidRPr="00FD252B">
        <w:rPr>
          <w:rFonts w:eastAsia="Arial"/>
          <w:color w:val="000000"/>
        </w:rPr>
        <w:t xml:space="preserve"> biomas</w:t>
      </w:r>
      <w:r w:rsidR="00B3000D">
        <w:rPr>
          <w:rFonts w:eastAsia="Arial"/>
          <w:color w:val="000000"/>
        </w:rPr>
        <w:t>s within different habitats is essential</w:t>
      </w:r>
      <w:r w:rsidR="00B3000D" w:rsidRPr="00FD252B">
        <w:rPr>
          <w:rFonts w:eastAsia="Arial"/>
          <w:color w:val="000000"/>
        </w:rPr>
        <w:t xml:space="preserve"> for the NCCP to </w:t>
      </w:r>
      <w:r w:rsidR="00ED27AE">
        <w:rPr>
          <w:rFonts w:eastAsia="Arial"/>
          <w:color w:val="000000"/>
        </w:rPr>
        <w:t>evaluating feasibility</w:t>
      </w:r>
      <w:r w:rsidR="00B3000D" w:rsidRPr="00FD252B">
        <w:rPr>
          <w:rFonts w:eastAsia="Arial"/>
          <w:color w:val="000000"/>
        </w:rPr>
        <w:t xml:space="preserve">, </w:t>
      </w:r>
      <w:r w:rsidR="00B3000D">
        <w:rPr>
          <w:rFonts w:eastAsia="Arial"/>
          <w:color w:val="000000"/>
        </w:rPr>
        <w:t xml:space="preserve">particularly </w:t>
      </w:r>
      <w:r w:rsidR="00B3000D" w:rsidRPr="00FD252B">
        <w:rPr>
          <w:rFonts w:eastAsia="Arial"/>
          <w:color w:val="000000"/>
        </w:rPr>
        <w:t xml:space="preserve">for </w:t>
      </w:r>
      <w:r w:rsidR="005815C4">
        <w:rPr>
          <w:rFonts w:eastAsia="Arial"/>
          <w:color w:val="000000"/>
        </w:rPr>
        <w:t xml:space="preserve">identifying implications in </w:t>
      </w:r>
      <w:r w:rsidR="00B3000D">
        <w:rPr>
          <w:rFonts w:eastAsia="Arial"/>
          <w:color w:val="000000"/>
        </w:rPr>
        <w:t xml:space="preserve">locations where </w:t>
      </w:r>
      <w:r w:rsidR="00285A8A">
        <w:rPr>
          <w:rFonts w:eastAsia="Arial"/>
          <w:color w:val="000000"/>
        </w:rPr>
        <w:t>C</w:t>
      </w:r>
      <w:r w:rsidR="00B3000D">
        <w:rPr>
          <w:rFonts w:eastAsia="Arial"/>
          <w:color w:val="000000"/>
        </w:rPr>
        <w:t xml:space="preserve">arp density exceeds </w:t>
      </w:r>
      <w:r w:rsidR="00285A8A">
        <w:rPr>
          <w:rFonts w:eastAsia="Arial"/>
          <w:color w:val="000000"/>
        </w:rPr>
        <w:t xml:space="preserve">a </w:t>
      </w:r>
      <w:r w:rsidR="00B3000D">
        <w:rPr>
          <w:rFonts w:eastAsia="Arial"/>
          <w:color w:val="000000"/>
        </w:rPr>
        <w:t>threshold level</w:t>
      </w:r>
      <w:r w:rsidR="00ED27AE">
        <w:rPr>
          <w:rFonts w:eastAsia="Arial"/>
          <w:color w:val="000000"/>
        </w:rPr>
        <w:t xml:space="preserve"> for environmental harm</w:t>
      </w:r>
      <w:r w:rsidR="00B3000D" w:rsidRPr="00FD252B">
        <w:rPr>
          <w:rFonts w:eastAsia="Arial"/>
          <w:color w:val="000000"/>
        </w:rPr>
        <w:t xml:space="preserve">.  </w:t>
      </w:r>
      <w:r w:rsidR="0018733F">
        <w:rPr>
          <w:rFonts w:eastAsia="Arial"/>
          <w:color w:val="000000"/>
        </w:rPr>
        <w:t xml:space="preserve">We also highlight </w:t>
      </w:r>
      <w:r w:rsidR="0018733F">
        <w:rPr>
          <w:color w:val="000000"/>
        </w:rPr>
        <w:t>that for managers planning on-ground action, preparing for biomass at the upper confidence intervals of our estimates would be appropriate.</w:t>
      </w:r>
    </w:p>
    <w:p w14:paraId="71B4EB05" w14:textId="22B7A528" w:rsidR="00FE2CEA" w:rsidRPr="00187A28" w:rsidRDefault="00572E66" w:rsidP="00FE2CEA">
      <w:pPr>
        <w:spacing w:before="120" w:line="360" w:lineRule="auto"/>
        <w:jc w:val="both"/>
        <w:rPr>
          <w:rFonts w:eastAsia="Arial"/>
          <w:color w:val="000000"/>
        </w:rPr>
      </w:pPr>
      <w:r w:rsidRPr="008E6321">
        <w:rPr>
          <w:rFonts w:eastAsia="Arial"/>
          <w:color w:val="000000"/>
        </w:rPr>
        <w:t xml:space="preserve">In many </w:t>
      </w:r>
      <w:r>
        <w:rPr>
          <w:rFonts w:eastAsia="Arial"/>
          <w:color w:val="000000"/>
        </w:rPr>
        <w:t xml:space="preserve">locations, </w:t>
      </w:r>
      <w:r w:rsidRPr="008E6321">
        <w:rPr>
          <w:rFonts w:eastAsia="Arial"/>
          <w:color w:val="000000"/>
        </w:rPr>
        <w:t xml:space="preserve">particularly for lowland rivers and wetlands, the biomass densities of </w:t>
      </w:r>
      <w:r w:rsidR="008E6FD5">
        <w:rPr>
          <w:rFonts w:eastAsia="Arial"/>
          <w:color w:val="000000"/>
        </w:rPr>
        <w:t>Carp</w:t>
      </w:r>
      <w:r w:rsidRPr="008E6321">
        <w:rPr>
          <w:rFonts w:eastAsia="Arial"/>
          <w:color w:val="000000"/>
        </w:rPr>
        <w:t xml:space="preserve"> are well above </w:t>
      </w:r>
      <w:r w:rsidR="00C4369B">
        <w:rPr>
          <w:rFonts w:eastAsia="Arial"/>
          <w:color w:val="000000"/>
        </w:rPr>
        <w:t xml:space="preserve">the </w:t>
      </w:r>
      <w:r w:rsidRPr="008E6321">
        <w:rPr>
          <w:rFonts w:eastAsia="Arial"/>
          <w:color w:val="000000"/>
        </w:rPr>
        <w:t>accepted threshold</w:t>
      </w:r>
      <w:r w:rsidR="00C4369B">
        <w:rPr>
          <w:rFonts w:eastAsia="Arial"/>
          <w:color w:val="000000"/>
        </w:rPr>
        <w:t xml:space="preserve"> levels</w:t>
      </w:r>
      <w:r w:rsidRPr="008E6321">
        <w:rPr>
          <w:rFonts w:eastAsia="Arial"/>
          <w:color w:val="000000"/>
        </w:rPr>
        <w:t xml:space="preserve"> (i.e. 80-10</w:t>
      </w:r>
      <w:r>
        <w:rPr>
          <w:rFonts w:eastAsia="Arial"/>
          <w:color w:val="000000"/>
        </w:rPr>
        <w:t>0 kg/ha</w:t>
      </w:r>
      <w:r w:rsidRPr="008E6321">
        <w:rPr>
          <w:rFonts w:eastAsia="Arial"/>
          <w:color w:val="000000"/>
        </w:rPr>
        <w:t>)</w:t>
      </w:r>
      <w:r w:rsidR="005815C4">
        <w:rPr>
          <w:rFonts w:eastAsia="Arial"/>
          <w:color w:val="000000"/>
        </w:rPr>
        <w:t xml:space="preserve"> </w:t>
      </w:r>
      <w:r w:rsidR="0030164F">
        <w:rPr>
          <w:rFonts w:eastAsia="Arial"/>
          <w:color w:val="000000"/>
        </w:rPr>
        <w:t>at which detrimental ecological impacts</w:t>
      </w:r>
      <w:r w:rsidR="00C4369B">
        <w:rPr>
          <w:rFonts w:eastAsia="Arial"/>
          <w:color w:val="000000"/>
        </w:rPr>
        <w:t xml:space="preserve"> may occur</w:t>
      </w:r>
      <w:r w:rsidR="0030164F">
        <w:rPr>
          <w:rFonts w:eastAsia="Arial"/>
          <w:color w:val="000000"/>
        </w:rPr>
        <w:t xml:space="preserve">, </w:t>
      </w:r>
      <w:r w:rsidRPr="008E6321">
        <w:rPr>
          <w:rFonts w:eastAsia="Arial"/>
          <w:color w:val="000000"/>
        </w:rPr>
        <w:t xml:space="preserve">thus </w:t>
      </w:r>
      <w:r w:rsidR="002F657C">
        <w:rPr>
          <w:rFonts w:eastAsia="Arial"/>
          <w:color w:val="000000"/>
        </w:rPr>
        <w:t>highlight</w:t>
      </w:r>
      <w:r w:rsidR="0030164F">
        <w:rPr>
          <w:rFonts w:eastAsia="Arial"/>
          <w:color w:val="000000"/>
        </w:rPr>
        <w:t>ing</w:t>
      </w:r>
      <w:r w:rsidR="002F657C">
        <w:rPr>
          <w:rFonts w:eastAsia="Arial"/>
          <w:color w:val="000000"/>
        </w:rPr>
        <w:t xml:space="preserve"> the </w:t>
      </w:r>
      <w:r w:rsidR="0030164F">
        <w:rPr>
          <w:rFonts w:eastAsia="Arial"/>
          <w:color w:val="000000"/>
        </w:rPr>
        <w:t xml:space="preserve">spatial extent to which </w:t>
      </w:r>
      <w:r>
        <w:rPr>
          <w:rFonts w:eastAsia="Arial"/>
          <w:color w:val="000000"/>
        </w:rPr>
        <w:t xml:space="preserve">detrimental impacts </w:t>
      </w:r>
      <w:r w:rsidR="00ED27AE">
        <w:rPr>
          <w:rFonts w:eastAsia="Arial"/>
          <w:color w:val="000000"/>
        </w:rPr>
        <w:t xml:space="preserve">may </w:t>
      </w:r>
      <w:r w:rsidR="002F657C">
        <w:rPr>
          <w:rFonts w:eastAsia="Arial"/>
          <w:color w:val="000000"/>
        </w:rPr>
        <w:t xml:space="preserve">occur in </w:t>
      </w:r>
      <w:r w:rsidR="005815C4">
        <w:rPr>
          <w:rFonts w:eastAsia="Arial"/>
          <w:color w:val="000000"/>
        </w:rPr>
        <w:t>e</w:t>
      </w:r>
      <w:r w:rsidR="002F657C">
        <w:rPr>
          <w:rFonts w:eastAsia="Arial"/>
          <w:color w:val="000000"/>
        </w:rPr>
        <w:t xml:space="preserve">cosystems </w:t>
      </w:r>
      <w:r w:rsidRPr="008E6321">
        <w:rPr>
          <w:rFonts w:eastAsia="Arial"/>
          <w:color w:val="000000"/>
        </w:rPr>
        <w:t xml:space="preserve">across </w:t>
      </w:r>
      <w:r w:rsidR="005815C4">
        <w:rPr>
          <w:rFonts w:eastAsia="Arial"/>
          <w:color w:val="000000"/>
        </w:rPr>
        <w:t xml:space="preserve">large </w:t>
      </w:r>
      <w:r w:rsidRPr="008E6321">
        <w:rPr>
          <w:rFonts w:eastAsia="Arial"/>
          <w:color w:val="000000"/>
        </w:rPr>
        <w:t xml:space="preserve">areas of </w:t>
      </w:r>
      <w:r w:rsidR="0030164F">
        <w:rPr>
          <w:rFonts w:eastAsia="Arial"/>
          <w:color w:val="000000"/>
        </w:rPr>
        <w:t>Australia</w:t>
      </w:r>
      <w:r w:rsidR="005815C4">
        <w:rPr>
          <w:rFonts w:eastAsia="Arial"/>
          <w:color w:val="000000"/>
        </w:rPr>
        <w:t>.</w:t>
      </w:r>
      <w:r w:rsidRPr="008E6321">
        <w:rPr>
          <w:rFonts w:eastAsia="Arial"/>
          <w:color w:val="000000"/>
        </w:rPr>
        <w:t xml:space="preserve">  </w:t>
      </w:r>
      <w:r w:rsidR="0087773C" w:rsidRPr="00FD252B">
        <w:rPr>
          <w:rFonts w:eastAsia="Arial"/>
          <w:color w:val="000000"/>
        </w:rPr>
        <w:t xml:space="preserve">The extent to which integrated management interventions, </w:t>
      </w:r>
      <w:r w:rsidR="002F657C">
        <w:rPr>
          <w:rFonts w:eastAsia="Arial"/>
          <w:color w:val="000000"/>
        </w:rPr>
        <w:t xml:space="preserve">at </w:t>
      </w:r>
      <w:r w:rsidR="002F657C" w:rsidRPr="00FD252B">
        <w:rPr>
          <w:rFonts w:eastAsia="Arial"/>
          <w:color w:val="000000"/>
        </w:rPr>
        <w:t xml:space="preserve">local, regional and national </w:t>
      </w:r>
      <w:r w:rsidR="000A4FCB">
        <w:rPr>
          <w:rFonts w:eastAsia="Arial"/>
          <w:color w:val="000000"/>
        </w:rPr>
        <w:t>scales</w:t>
      </w:r>
      <w:r w:rsidR="00291B71">
        <w:rPr>
          <w:rFonts w:eastAsia="Arial"/>
          <w:color w:val="000000"/>
        </w:rPr>
        <w:t>,</w:t>
      </w:r>
      <w:r w:rsidR="0087773C" w:rsidRPr="00FD252B">
        <w:rPr>
          <w:rFonts w:eastAsia="Arial"/>
          <w:color w:val="000000"/>
        </w:rPr>
        <w:t xml:space="preserve"> can reduce </w:t>
      </w:r>
      <w:r w:rsidR="008E6FD5">
        <w:rPr>
          <w:rFonts w:eastAsia="Arial"/>
          <w:color w:val="000000"/>
        </w:rPr>
        <w:t>Carp</w:t>
      </w:r>
      <w:r w:rsidR="0087773C" w:rsidRPr="00FD252B">
        <w:rPr>
          <w:rFonts w:eastAsia="Arial"/>
          <w:color w:val="000000"/>
        </w:rPr>
        <w:t xml:space="preserve"> biomass</w:t>
      </w:r>
      <w:r w:rsidR="00C4369B">
        <w:rPr>
          <w:rFonts w:eastAsia="Arial"/>
          <w:color w:val="000000"/>
        </w:rPr>
        <w:t xml:space="preserve"> and hence</w:t>
      </w:r>
      <w:r w:rsidR="0087773C" w:rsidRPr="00FD252B">
        <w:rPr>
          <w:rFonts w:eastAsia="Arial"/>
          <w:color w:val="000000"/>
        </w:rPr>
        <w:t xml:space="preserve"> reduce </w:t>
      </w:r>
      <w:r w:rsidR="00A17140">
        <w:rPr>
          <w:rFonts w:eastAsia="Arial"/>
          <w:color w:val="000000"/>
        </w:rPr>
        <w:t xml:space="preserve">ecological </w:t>
      </w:r>
      <w:r w:rsidR="0087773C" w:rsidRPr="00FD252B">
        <w:rPr>
          <w:rFonts w:eastAsia="Arial"/>
          <w:color w:val="000000"/>
        </w:rPr>
        <w:t xml:space="preserve">impacts </w:t>
      </w:r>
      <w:r w:rsidR="00C4369B">
        <w:rPr>
          <w:rFonts w:eastAsia="Arial"/>
          <w:color w:val="000000"/>
        </w:rPr>
        <w:t xml:space="preserve">so that </w:t>
      </w:r>
      <w:r w:rsidR="0087773C" w:rsidRPr="00FD252B">
        <w:rPr>
          <w:rFonts w:eastAsia="Arial"/>
          <w:color w:val="000000"/>
        </w:rPr>
        <w:t xml:space="preserve">natural values </w:t>
      </w:r>
      <w:r w:rsidR="00C4369B">
        <w:rPr>
          <w:rFonts w:eastAsia="Arial"/>
          <w:color w:val="000000"/>
        </w:rPr>
        <w:t>can</w:t>
      </w:r>
      <w:r w:rsidR="0087773C" w:rsidRPr="00FD252B">
        <w:rPr>
          <w:rFonts w:eastAsia="Arial"/>
          <w:color w:val="000000"/>
        </w:rPr>
        <w:t xml:space="preserve"> </w:t>
      </w:r>
      <w:r w:rsidR="00C4369B" w:rsidRPr="00FD252B">
        <w:rPr>
          <w:rFonts w:eastAsia="Arial"/>
          <w:color w:val="000000"/>
        </w:rPr>
        <w:t xml:space="preserve">begin to recover </w:t>
      </w:r>
      <w:r w:rsidR="00C4369B">
        <w:rPr>
          <w:rFonts w:eastAsia="Arial"/>
          <w:color w:val="000000"/>
        </w:rPr>
        <w:t xml:space="preserve">can </w:t>
      </w:r>
      <w:r w:rsidR="0087773C" w:rsidRPr="00FD252B">
        <w:rPr>
          <w:rFonts w:eastAsia="Arial"/>
          <w:color w:val="000000"/>
        </w:rPr>
        <w:t>now be more transparently evaluated.</w:t>
      </w:r>
      <w:r w:rsidR="00DB77ED">
        <w:rPr>
          <w:rFonts w:eastAsia="Arial"/>
          <w:color w:val="000000"/>
        </w:rPr>
        <w:t xml:space="preserve"> Importantly, this study not only provides a national estimate for Carp biomass in </w:t>
      </w:r>
      <w:r w:rsidR="00055E03">
        <w:rPr>
          <w:rFonts w:eastAsia="Arial"/>
          <w:color w:val="000000"/>
        </w:rPr>
        <w:t>Australia,</w:t>
      </w:r>
      <w:r w:rsidR="00DB77ED">
        <w:rPr>
          <w:rFonts w:eastAsia="Arial"/>
          <w:color w:val="000000"/>
        </w:rPr>
        <w:t xml:space="preserve"> but the methods developed could be applied to </w:t>
      </w:r>
      <w:r w:rsidR="00DB77ED">
        <w:t>existing datasets</w:t>
      </w:r>
      <w:r w:rsidR="00DB77ED">
        <w:rPr>
          <w:rFonts w:eastAsia="Arial"/>
          <w:color w:val="000000"/>
        </w:rPr>
        <w:t xml:space="preserve"> to provide estimates for other vertebrate pests or indeed </w:t>
      </w:r>
      <w:r w:rsidR="00A17140">
        <w:rPr>
          <w:rFonts w:eastAsia="Arial"/>
          <w:color w:val="000000"/>
        </w:rPr>
        <w:t xml:space="preserve">for </w:t>
      </w:r>
      <w:r w:rsidR="00DB77ED">
        <w:rPr>
          <w:rFonts w:eastAsia="Arial"/>
          <w:color w:val="000000"/>
        </w:rPr>
        <w:t>populations of native fishes.</w:t>
      </w:r>
      <w:r w:rsidR="00FE2CEA" w:rsidRPr="00FE2CEA">
        <w:rPr>
          <w:rFonts w:eastAsia="Arial"/>
          <w:color w:val="000000"/>
        </w:rPr>
        <w:t xml:space="preserve"> </w:t>
      </w:r>
      <w:r w:rsidR="00FE2CEA">
        <w:rPr>
          <w:rFonts w:eastAsia="Arial"/>
          <w:color w:val="000000"/>
        </w:rPr>
        <w:t>A reliable estimate of continent-scale biomass provides a base-line from which to: (i) focus Carp management efforts, (ii) help set appropriate management and policy targets, and (iii) track ecosystem recovery.</w:t>
      </w:r>
    </w:p>
    <w:p w14:paraId="49355823" w14:textId="28DBA52E" w:rsidR="0087773C" w:rsidRDefault="0087773C" w:rsidP="00FD252B">
      <w:pPr>
        <w:spacing w:before="120" w:line="360" w:lineRule="auto"/>
        <w:jc w:val="both"/>
        <w:rPr>
          <w:rFonts w:eastAsia="Arial"/>
          <w:color w:val="000000"/>
        </w:rPr>
      </w:pPr>
    </w:p>
    <w:p w14:paraId="1E8306F7" w14:textId="77777777" w:rsidR="00060D93" w:rsidRDefault="00060D93" w:rsidP="00FD252B">
      <w:pPr>
        <w:spacing w:before="120" w:line="360" w:lineRule="auto"/>
        <w:jc w:val="both"/>
        <w:rPr>
          <w:rFonts w:eastAsia="Arial"/>
          <w:color w:val="000000"/>
        </w:rPr>
      </w:pPr>
    </w:p>
    <w:p w14:paraId="23AEF9D0" w14:textId="77777777" w:rsidR="00060D93" w:rsidRPr="00FD252B" w:rsidRDefault="00060D93" w:rsidP="00FD252B">
      <w:pPr>
        <w:spacing w:before="120" w:line="360" w:lineRule="auto"/>
        <w:jc w:val="both"/>
        <w:rPr>
          <w:rFonts w:eastAsia="Arial"/>
          <w:color w:val="000000"/>
        </w:rPr>
      </w:pPr>
    </w:p>
    <w:p w14:paraId="7632E933" w14:textId="77777777" w:rsidR="002034C1" w:rsidRDefault="008124EC" w:rsidP="002034C1">
      <w:pPr>
        <w:pStyle w:val="FirstParagraph"/>
      </w:pPr>
      <w:bookmarkStart w:id="19" w:name="_Toc286018760"/>
      <w:bookmarkStart w:id="20" w:name="_Toc409798397"/>
      <w:bookmarkStart w:id="21" w:name="_Toc409798398"/>
      <w:r>
        <w:br w:type="page"/>
      </w:r>
    </w:p>
    <w:p w14:paraId="0AB2705D" w14:textId="0D1192A1" w:rsidR="00074331" w:rsidRPr="002034C1" w:rsidRDefault="00074331" w:rsidP="002034C1">
      <w:pPr>
        <w:pStyle w:val="Heading1-Numbered"/>
      </w:pPr>
      <w:bookmarkStart w:id="22" w:name="_Toc24106517"/>
      <w:r w:rsidRPr="002034C1">
        <w:lastRenderedPageBreak/>
        <w:t>Introduction</w:t>
      </w:r>
      <w:bookmarkEnd w:id="19"/>
      <w:bookmarkEnd w:id="20"/>
      <w:bookmarkEnd w:id="22"/>
    </w:p>
    <w:p w14:paraId="7A8D646B" w14:textId="2F19A9F1" w:rsidR="00A639CB" w:rsidRDefault="003A0C1D" w:rsidP="00A639CB">
      <w:pPr>
        <w:spacing w:before="120" w:line="360" w:lineRule="auto"/>
        <w:jc w:val="both"/>
        <w:rPr>
          <w:rFonts w:eastAsia="Arial"/>
          <w:color w:val="000000"/>
        </w:rPr>
      </w:pPr>
      <w:r>
        <w:rPr>
          <w:rFonts w:eastAsia="Arial"/>
          <w:color w:val="000000"/>
        </w:rPr>
        <w:t xml:space="preserve">The </w:t>
      </w:r>
      <w:r w:rsidR="00A639CB" w:rsidRPr="0007055C">
        <w:rPr>
          <w:rFonts w:eastAsia="Arial"/>
          <w:color w:val="000000"/>
        </w:rPr>
        <w:t>C</w:t>
      </w:r>
      <w:r w:rsidR="00A639CB">
        <w:rPr>
          <w:rFonts w:eastAsia="Arial"/>
          <w:color w:val="000000"/>
        </w:rPr>
        <w:t xml:space="preserve">ommon </w:t>
      </w:r>
      <w:r w:rsidR="008E6FD5">
        <w:rPr>
          <w:rFonts w:eastAsia="Arial"/>
          <w:color w:val="000000"/>
        </w:rPr>
        <w:t>Carp</w:t>
      </w:r>
      <w:r w:rsidR="00A639CB" w:rsidRPr="0007055C">
        <w:rPr>
          <w:rFonts w:eastAsia="Arial"/>
          <w:color w:val="000000"/>
        </w:rPr>
        <w:t xml:space="preserve"> (</w:t>
      </w:r>
      <w:r w:rsidR="00A639CB" w:rsidRPr="00250D2F">
        <w:rPr>
          <w:rFonts w:eastAsia="Arial"/>
          <w:i/>
          <w:color w:val="000000"/>
        </w:rPr>
        <w:t xml:space="preserve">Cyprinus </w:t>
      </w:r>
      <w:r w:rsidR="002E6C8C">
        <w:rPr>
          <w:rFonts w:eastAsia="Arial"/>
          <w:i/>
          <w:color w:val="000000"/>
        </w:rPr>
        <w:t>c</w:t>
      </w:r>
      <w:r w:rsidR="008E6FD5">
        <w:rPr>
          <w:rFonts w:eastAsia="Arial"/>
          <w:i/>
          <w:color w:val="000000"/>
        </w:rPr>
        <w:t>arp</w:t>
      </w:r>
      <w:r w:rsidR="00A639CB" w:rsidRPr="00250D2F">
        <w:rPr>
          <w:rFonts w:eastAsia="Arial"/>
          <w:i/>
          <w:color w:val="000000"/>
        </w:rPr>
        <w:t>io</w:t>
      </w:r>
      <w:r w:rsidR="00A639CB" w:rsidRPr="0007055C">
        <w:rPr>
          <w:rFonts w:eastAsia="Arial"/>
          <w:color w:val="000000"/>
        </w:rPr>
        <w:t xml:space="preserve">) </w:t>
      </w:r>
      <w:r w:rsidR="003D4D9D">
        <w:rPr>
          <w:rFonts w:eastAsia="Arial"/>
          <w:color w:val="000000"/>
        </w:rPr>
        <w:t>(hereafter ‘</w:t>
      </w:r>
      <w:r w:rsidR="008E6FD5">
        <w:rPr>
          <w:rFonts w:eastAsia="Arial"/>
          <w:color w:val="000000"/>
        </w:rPr>
        <w:t>Carp</w:t>
      </w:r>
      <w:r w:rsidR="003D4D9D">
        <w:rPr>
          <w:rFonts w:eastAsia="Arial"/>
          <w:color w:val="000000"/>
        </w:rPr>
        <w:t xml:space="preserve">’) </w:t>
      </w:r>
      <w:r>
        <w:rPr>
          <w:rFonts w:eastAsia="Arial"/>
          <w:color w:val="000000"/>
        </w:rPr>
        <w:t>is</w:t>
      </w:r>
      <w:r w:rsidR="00A639CB" w:rsidRPr="0007055C">
        <w:rPr>
          <w:rFonts w:eastAsia="Arial"/>
          <w:color w:val="000000"/>
        </w:rPr>
        <w:t xml:space="preserve"> one of the world’s most dest</w:t>
      </w:r>
      <w:r w:rsidR="000A4FCB">
        <w:rPr>
          <w:rFonts w:eastAsia="Arial"/>
          <w:color w:val="000000"/>
        </w:rPr>
        <w:t>ructive vertebrate pest animals</w:t>
      </w:r>
      <w:r w:rsidR="002E4ED6">
        <w:rPr>
          <w:rFonts w:eastAsia="Arial"/>
          <w:color w:val="000000"/>
        </w:rPr>
        <w:t xml:space="preserve"> (Lowe et al. 2004)</w:t>
      </w:r>
      <w:r w:rsidR="000A4FCB">
        <w:rPr>
          <w:rFonts w:eastAsia="Arial"/>
          <w:color w:val="000000"/>
        </w:rPr>
        <w:t xml:space="preserve">.  Carp have </w:t>
      </w:r>
      <w:r w:rsidR="00435A7C">
        <w:rPr>
          <w:rFonts w:eastAsia="Arial"/>
          <w:color w:val="000000"/>
        </w:rPr>
        <w:t xml:space="preserve">established </w:t>
      </w:r>
      <w:r w:rsidR="0093345A">
        <w:t>self-sus</w:t>
      </w:r>
      <w:r w:rsidR="00435A7C">
        <w:t xml:space="preserve">taining populations </w:t>
      </w:r>
      <w:r w:rsidR="007A3FA2">
        <w:t xml:space="preserve">across a diverse array of climatic and habitat conditions </w:t>
      </w:r>
      <w:r w:rsidR="0093345A">
        <w:t>in 91 of 120 countr</w:t>
      </w:r>
      <w:r w:rsidR="00435A7C">
        <w:t xml:space="preserve">ies </w:t>
      </w:r>
      <w:r w:rsidR="003D4D9D">
        <w:t xml:space="preserve">in which </w:t>
      </w:r>
      <w:r w:rsidR="001F440C">
        <w:t xml:space="preserve">it </w:t>
      </w:r>
      <w:r w:rsidR="00435A7C">
        <w:t>ha</w:t>
      </w:r>
      <w:r w:rsidR="001F440C">
        <w:t>s</w:t>
      </w:r>
      <w:r w:rsidR="00435A7C">
        <w:t xml:space="preserve"> been</w:t>
      </w:r>
      <w:r w:rsidR="0093345A">
        <w:t xml:space="preserve"> introduced </w:t>
      </w:r>
      <w:r w:rsidR="00A703D0">
        <w:t>(Casal 2006)</w:t>
      </w:r>
      <w:r w:rsidR="0093345A">
        <w:t>.</w:t>
      </w:r>
      <w:r w:rsidR="0093345A" w:rsidRPr="00196FB5">
        <w:rPr>
          <w:rFonts w:eastAsia="Arial"/>
          <w:color w:val="000000"/>
        </w:rPr>
        <w:t xml:space="preserve"> </w:t>
      </w:r>
      <w:r w:rsidR="00A703D0">
        <w:rPr>
          <w:rFonts w:eastAsia="Arial"/>
          <w:color w:val="000000"/>
        </w:rPr>
        <w:t xml:space="preserve"> </w:t>
      </w:r>
      <w:r w:rsidR="00A639CB" w:rsidRPr="00196FB5">
        <w:rPr>
          <w:rFonts w:eastAsia="Arial"/>
          <w:color w:val="000000"/>
        </w:rPr>
        <w:t xml:space="preserve">In North America, Canada, South America, Australia, Africa, parts of western Europe and New Zealand, </w:t>
      </w:r>
      <w:r w:rsidR="008E6FD5">
        <w:rPr>
          <w:rFonts w:eastAsia="Arial"/>
          <w:color w:val="000000"/>
        </w:rPr>
        <w:t>Carp</w:t>
      </w:r>
      <w:r w:rsidR="00A639CB" w:rsidRPr="00196FB5">
        <w:rPr>
          <w:rFonts w:eastAsia="Arial"/>
          <w:color w:val="000000"/>
        </w:rPr>
        <w:t xml:space="preserve"> cause s</w:t>
      </w:r>
      <w:r w:rsidR="00A639CB">
        <w:rPr>
          <w:rFonts w:eastAsia="Arial"/>
          <w:color w:val="000000"/>
        </w:rPr>
        <w:t>erious ecological, economic</w:t>
      </w:r>
      <w:r w:rsidR="003D4D9D">
        <w:rPr>
          <w:rFonts w:eastAsia="Arial"/>
          <w:color w:val="000000"/>
        </w:rPr>
        <w:t xml:space="preserve"> and</w:t>
      </w:r>
      <w:r w:rsidR="00A639CB">
        <w:rPr>
          <w:rFonts w:eastAsia="Arial"/>
          <w:color w:val="000000"/>
        </w:rPr>
        <w:t xml:space="preserve"> </w:t>
      </w:r>
      <w:r w:rsidR="00A639CB" w:rsidRPr="00196FB5">
        <w:rPr>
          <w:rFonts w:eastAsia="Arial"/>
          <w:color w:val="000000"/>
        </w:rPr>
        <w:t xml:space="preserve">social </w:t>
      </w:r>
      <w:r w:rsidR="00A639CB">
        <w:rPr>
          <w:rFonts w:eastAsia="Arial"/>
          <w:color w:val="000000"/>
        </w:rPr>
        <w:t>amenity</w:t>
      </w:r>
      <w:r w:rsidR="00A639CB" w:rsidRPr="00196FB5">
        <w:rPr>
          <w:rFonts w:eastAsia="Arial"/>
          <w:color w:val="000000"/>
        </w:rPr>
        <w:t xml:space="preserve"> </w:t>
      </w:r>
      <w:r w:rsidR="003D4D9D">
        <w:rPr>
          <w:rFonts w:eastAsia="Arial"/>
          <w:color w:val="000000"/>
        </w:rPr>
        <w:t xml:space="preserve">problems, </w:t>
      </w:r>
      <w:r w:rsidR="00A639CB">
        <w:rPr>
          <w:rFonts w:eastAsia="Arial"/>
          <w:color w:val="000000"/>
        </w:rPr>
        <w:t xml:space="preserve">and are </w:t>
      </w:r>
      <w:r w:rsidR="00A639CB" w:rsidRPr="00196FB5">
        <w:rPr>
          <w:rFonts w:eastAsia="Arial"/>
          <w:color w:val="000000"/>
        </w:rPr>
        <w:t>implicated in ongoing serious reductions in the geographic range and abundance of native flora and fauna (</w:t>
      </w:r>
      <w:r w:rsidR="00E241A1">
        <w:rPr>
          <w:rFonts w:eastAsia="Arial"/>
          <w:color w:val="000000"/>
        </w:rPr>
        <w:t xml:space="preserve">Parkos et al. 2003; </w:t>
      </w:r>
      <w:r w:rsidR="00A639CB" w:rsidRPr="00196FB5">
        <w:rPr>
          <w:rFonts w:eastAsia="Arial"/>
          <w:color w:val="000000"/>
        </w:rPr>
        <w:t xml:space="preserve">Vilizzi 2012; Forsyth et al. 2013; Vilizzi et al. 2015; </w:t>
      </w:r>
      <w:r w:rsidR="00F95883">
        <w:rPr>
          <w:rFonts w:eastAsia="Arial"/>
          <w:color w:val="000000"/>
        </w:rPr>
        <w:t xml:space="preserve">Macklin et al. 2016; </w:t>
      </w:r>
      <w:r w:rsidR="00A639CB" w:rsidRPr="00196FB5">
        <w:rPr>
          <w:rFonts w:eastAsia="Arial"/>
          <w:color w:val="000000"/>
        </w:rPr>
        <w:t xml:space="preserve">Maceda-Veiga et al. 2017; </w:t>
      </w:r>
      <w:r w:rsidR="00A639CB" w:rsidRPr="00B52B4E">
        <w:rPr>
          <w:rFonts w:eastAsia="Arial"/>
          <w:color w:val="000000"/>
        </w:rPr>
        <w:t xml:space="preserve">Bajer et al. </w:t>
      </w:r>
      <w:r w:rsidR="0081094A">
        <w:rPr>
          <w:rFonts w:eastAsia="Arial"/>
          <w:color w:val="000000"/>
        </w:rPr>
        <w:t xml:space="preserve">2009; </w:t>
      </w:r>
      <w:r w:rsidR="00A639CB" w:rsidRPr="00B52B4E">
        <w:rPr>
          <w:rFonts w:eastAsia="Arial"/>
          <w:color w:val="000000"/>
        </w:rPr>
        <w:t>2018</w:t>
      </w:r>
      <w:r w:rsidR="00380540">
        <w:rPr>
          <w:rFonts w:eastAsia="Arial"/>
          <w:color w:val="000000"/>
        </w:rPr>
        <w:t>; Marshall et al. 2019</w:t>
      </w:r>
      <w:r w:rsidR="00A639CB" w:rsidRPr="00B52B4E">
        <w:rPr>
          <w:rFonts w:eastAsia="Arial"/>
          <w:color w:val="000000"/>
        </w:rPr>
        <w:t>).</w:t>
      </w:r>
      <w:r w:rsidR="00A639CB" w:rsidRPr="00196FB5">
        <w:rPr>
          <w:rFonts w:eastAsia="Arial"/>
          <w:color w:val="000000"/>
        </w:rPr>
        <w:t xml:space="preserve">  </w:t>
      </w:r>
      <w:r w:rsidR="00107B74">
        <w:rPr>
          <w:rFonts w:eastAsia="Arial"/>
          <w:color w:val="000000"/>
        </w:rPr>
        <w:t xml:space="preserve">Like many vertebrate pest species, </w:t>
      </w:r>
      <w:r w:rsidR="008E6FD5">
        <w:rPr>
          <w:rFonts w:eastAsia="Arial"/>
          <w:color w:val="000000"/>
        </w:rPr>
        <w:t>Carp</w:t>
      </w:r>
      <w:r w:rsidR="00A639CB" w:rsidRPr="00196FB5">
        <w:rPr>
          <w:rFonts w:eastAsia="Arial"/>
          <w:color w:val="000000"/>
        </w:rPr>
        <w:t xml:space="preserve"> largely </w:t>
      </w:r>
      <w:r w:rsidR="001F440C">
        <w:rPr>
          <w:rFonts w:eastAsia="Arial"/>
          <w:color w:val="000000"/>
        </w:rPr>
        <w:t xml:space="preserve">remain </w:t>
      </w:r>
      <w:r w:rsidR="00107B74" w:rsidRPr="00196FB5">
        <w:rPr>
          <w:rFonts w:eastAsia="Arial"/>
          <w:color w:val="000000"/>
        </w:rPr>
        <w:t>an intractable</w:t>
      </w:r>
      <w:r w:rsidR="00A639CB" w:rsidRPr="00196FB5">
        <w:rPr>
          <w:rFonts w:eastAsia="Arial"/>
          <w:color w:val="000000"/>
        </w:rPr>
        <w:t xml:space="preserve"> problem</w:t>
      </w:r>
      <w:r w:rsidR="00107B74">
        <w:rPr>
          <w:rFonts w:eastAsia="Arial"/>
          <w:color w:val="000000"/>
        </w:rPr>
        <w:t xml:space="preserve"> for which practical management solutions </w:t>
      </w:r>
      <w:r w:rsidR="001F440C">
        <w:rPr>
          <w:rFonts w:eastAsia="Arial"/>
          <w:color w:val="000000"/>
        </w:rPr>
        <w:t>a</w:t>
      </w:r>
      <w:r w:rsidR="00107B74">
        <w:rPr>
          <w:rFonts w:eastAsia="Arial"/>
          <w:color w:val="000000"/>
        </w:rPr>
        <w:t>re still being sought</w:t>
      </w:r>
      <w:r w:rsidR="00A639CB" w:rsidRPr="00196FB5">
        <w:rPr>
          <w:rFonts w:eastAsia="Arial"/>
          <w:color w:val="000000"/>
        </w:rPr>
        <w:t>.</w:t>
      </w:r>
    </w:p>
    <w:p w14:paraId="6D82757E" w14:textId="7D0C02A3" w:rsidR="00857D88" w:rsidRDefault="00A639CB" w:rsidP="00A639CB">
      <w:pPr>
        <w:spacing w:before="120" w:line="360" w:lineRule="auto"/>
        <w:jc w:val="both"/>
        <w:rPr>
          <w:rFonts w:eastAsia="Arial"/>
          <w:color w:val="000000"/>
        </w:rPr>
      </w:pPr>
      <w:r>
        <w:rPr>
          <w:rFonts w:eastAsia="Arial"/>
          <w:color w:val="000000"/>
        </w:rPr>
        <w:t>In Australia</w:t>
      </w:r>
      <w:r w:rsidR="0083681A">
        <w:rPr>
          <w:rFonts w:eastAsia="Arial"/>
          <w:color w:val="000000"/>
        </w:rPr>
        <w:t>,</w:t>
      </w:r>
      <w:r>
        <w:rPr>
          <w:rFonts w:eastAsia="Arial"/>
          <w:color w:val="000000"/>
        </w:rPr>
        <w:t xml:space="preserve"> </w:t>
      </w:r>
      <w:r w:rsidR="008E6FD5">
        <w:rPr>
          <w:rFonts w:eastAsia="Arial"/>
          <w:color w:val="000000"/>
        </w:rPr>
        <w:t>Carp</w:t>
      </w:r>
      <w:r w:rsidR="000A4FCB">
        <w:rPr>
          <w:rFonts w:eastAsia="Arial"/>
          <w:color w:val="000000"/>
        </w:rPr>
        <w:t xml:space="preserve"> are </w:t>
      </w:r>
      <w:r w:rsidR="00EC3696">
        <w:rPr>
          <w:rFonts w:eastAsia="Arial"/>
          <w:color w:val="000000"/>
        </w:rPr>
        <w:t>major</w:t>
      </w:r>
      <w:r w:rsidRPr="0007055C">
        <w:rPr>
          <w:rFonts w:eastAsia="Arial"/>
          <w:color w:val="000000"/>
        </w:rPr>
        <w:t xml:space="preserve"> environmental pest</w:t>
      </w:r>
      <w:r w:rsidR="000A4FCB">
        <w:rPr>
          <w:rFonts w:eastAsia="Arial"/>
          <w:color w:val="000000"/>
        </w:rPr>
        <w:t>s</w:t>
      </w:r>
      <w:r w:rsidR="00734321">
        <w:rPr>
          <w:rFonts w:eastAsia="Arial"/>
          <w:color w:val="000000"/>
        </w:rPr>
        <w:t>,</w:t>
      </w:r>
      <w:r w:rsidR="000A4FCB">
        <w:rPr>
          <w:rFonts w:eastAsia="Arial"/>
          <w:color w:val="000000"/>
        </w:rPr>
        <w:t xml:space="preserve"> </w:t>
      </w:r>
      <w:r>
        <w:rPr>
          <w:rFonts w:eastAsia="Arial"/>
          <w:color w:val="000000"/>
        </w:rPr>
        <w:t xml:space="preserve">and since the late 1960s have </w:t>
      </w:r>
      <w:r w:rsidRPr="0007055C">
        <w:rPr>
          <w:rFonts w:eastAsia="Arial"/>
          <w:color w:val="000000"/>
        </w:rPr>
        <w:t xml:space="preserve">spread throughout the south-east of the continent and to </w:t>
      </w:r>
      <w:r w:rsidR="00734321">
        <w:rPr>
          <w:rFonts w:eastAsia="Arial"/>
          <w:color w:val="000000"/>
        </w:rPr>
        <w:t xml:space="preserve">some </w:t>
      </w:r>
      <w:r w:rsidRPr="0007055C">
        <w:rPr>
          <w:rFonts w:eastAsia="Arial"/>
          <w:color w:val="000000"/>
        </w:rPr>
        <w:t>parts of Tasmania and Western Australia</w:t>
      </w:r>
      <w:r>
        <w:rPr>
          <w:rFonts w:eastAsia="Arial"/>
          <w:color w:val="000000"/>
        </w:rPr>
        <w:t xml:space="preserve"> (Koehn 2004).</w:t>
      </w:r>
      <w:r w:rsidRPr="0007055C">
        <w:rPr>
          <w:rFonts w:eastAsia="Arial"/>
          <w:color w:val="000000"/>
        </w:rPr>
        <w:t xml:space="preserve"> </w:t>
      </w:r>
      <w:r w:rsidR="0012437B">
        <w:rPr>
          <w:rFonts w:eastAsia="Arial"/>
          <w:color w:val="000000"/>
        </w:rPr>
        <w:t xml:space="preserve">Across their distribution, </w:t>
      </w:r>
      <w:r w:rsidR="0012437B">
        <w:t>Carp inhabit a diverse array of habitats</w:t>
      </w:r>
      <w:r w:rsidR="00666BA2">
        <w:t>,</w:t>
      </w:r>
      <w:r w:rsidR="0012437B">
        <w:t xml:space="preserve"> ranging from estuarine lakes to upland streams, and densities vary among these habitats (Koehn 2004). </w:t>
      </w:r>
      <w:r>
        <w:rPr>
          <w:rFonts w:eastAsia="Arial"/>
          <w:color w:val="000000"/>
        </w:rPr>
        <w:t xml:space="preserve"> </w:t>
      </w:r>
      <w:r w:rsidR="003F5B08">
        <w:rPr>
          <w:rFonts w:eastAsia="Arial"/>
          <w:color w:val="000000"/>
        </w:rPr>
        <w:t xml:space="preserve">A </w:t>
      </w:r>
      <w:r w:rsidR="005B3F9F">
        <w:rPr>
          <w:rFonts w:eastAsia="Arial"/>
          <w:color w:val="000000"/>
        </w:rPr>
        <w:t xml:space="preserve">brief </w:t>
      </w:r>
      <w:r w:rsidR="003F5B08">
        <w:rPr>
          <w:rFonts w:eastAsia="Arial"/>
          <w:color w:val="000000"/>
        </w:rPr>
        <w:t xml:space="preserve">summary of </w:t>
      </w:r>
      <w:r w:rsidR="001F440C">
        <w:rPr>
          <w:rFonts w:eastAsia="Arial"/>
          <w:color w:val="000000"/>
        </w:rPr>
        <w:t xml:space="preserve">the history of </w:t>
      </w:r>
      <w:r w:rsidR="008E6FD5">
        <w:rPr>
          <w:rFonts w:eastAsia="Arial"/>
          <w:color w:val="000000"/>
        </w:rPr>
        <w:t>Carp</w:t>
      </w:r>
      <w:r w:rsidR="003F5B08">
        <w:rPr>
          <w:rFonts w:eastAsia="Arial"/>
          <w:color w:val="000000"/>
        </w:rPr>
        <w:t xml:space="preserve"> invasion for each Australian state</w:t>
      </w:r>
      <w:r w:rsidR="00666BA2">
        <w:rPr>
          <w:rFonts w:eastAsia="Arial"/>
          <w:color w:val="000000"/>
        </w:rPr>
        <w:t xml:space="preserve"> and </w:t>
      </w:r>
      <w:r w:rsidR="003F5B08">
        <w:rPr>
          <w:rFonts w:eastAsia="Arial"/>
          <w:color w:val="000000"/>
        </w:rPr>
        <w:t xml:space="preserve">territory is </w:t>
      </w:r>
      <w:r w:rsidR="00666BA2">
        <w:rPr>
          <w:rFonts w:eastAsia="Arial"/>
          <w:color w:val="000000"/>
        </w:rPr>
        <w:t xml:space="preserve">provided </w:t>
      </w:r>
      <w:r w:rsidR="003F5B08">
        <w:rPr>
          <w:rFonts w:eastAsia="Arial"/>
          <w:color w:val="000000"/>
        </w:rPr>
        <w:t xml:space="preserve">in </w:t>
      </w:r>
      <w:r w:rsidR="001F440C">
        <w:rPr>
          <w:rFonts w:eastAsia="Arial"/>
          <w:color w:val="000000"/>
        </w:rPr>
        <w:t xml:space="preserve">Appendix </w:t>
      </w:r>
      <w:r w:rsidR="00D43A4B">
        <w:rPr>
          <w:rFonts w:eastAsia="Arial"/>
          <w:color w:val="000000"/>
        </w:rPr>
        <w:t>A</w:t>
      </w:r>
      <w:r w:rsidR="00872A6A">
        <w:rPr>
          <w:rFonts w:eastAsia="Arial"/>
          <w:color w:val="000000"/>
        </w:rPr>
        <w:t>1</w:t>
      </w:r>
      <w:r w:rsidR="003F5B08" w:rsidRPr="00902073">
        <w:rPr>
          <w:rFonts w:eastAsia="Arial"/>
          <w:color w:val="000000"/>
        </w:rPr>
        <w:t>.</w:t>
      </w:r>
      <w:r>
        <w:rPr>
          <w:rFonts w:eastAsia="Arial"/>
          <w:color w:val="000000"/>
        </w:rPr>
        <w:t xml:space="preserve"> </w:t>
      </w:r>
      <w:r w:rsidR="0099177B">
        <w:rPr>
          <w:rFonts w:eastAsia="Arial"/>
          <w:color w:val="000000"/>
        </w:rPr>
        <w:t xml:space="preserve">In some areas </w:t>
      </w:r>
      <w:r w:rsidR="00B33BA1">
        <w:rPr>
          <w:rFonts w:eastAsia="Arial"/>
          <w:color w:val="000000"/>
        </w:rPr>
        <w:t>C</w:t>
      </w:r>
      <w:r w:rsidR="008E6FD5">
        <w:rPr>
          <w:rFonts w:eastAsia="Arial"/>
          <w:color w:val="000000"/>
        </w:rPr>
        <w:t>arp</w:t>
      </w:r>
      <w:r w:rsidR="00524504">
        <w:rPr>
          <w:rFonts w:eastAsia="Arial"/>
          <w:color w:val="000000"/>
        </w:rPr>
        <w:t xml:space="preserve"> </w:t>
      </w:r>
      <w:r w:rsidR="0099177B">
        <w:rPr>
          <w:rFonts w:eastAsia="Arial"/>
          <w:color w:val="000000"/>
        </w:rPr>
        <w:t xml:space="preserve">can </w:t>
      </w:r>
      <w:r>
        <w:rPr>
          <w:rFonts w:eastAsia="Arial"/>
          <w:color w:val="000000"/>
        </w:rPr>
        <w:t xml:space="preserve">dominate </w:t>
      </w:r>
      <w:r w:rsidR="003D4D9D">
        <w:rPr>
          <w:rFonts w:eastAsia="Arial"/>
          <w:color w:val="000000"/>
        </w:rPr>
        <w:t xml:space="preserve">aquatic </w:t>
      </w:r>
      <w:r>
        <w:rPr>
          <w:rFonts w:eastAsia="Arial"/>
          <w:color w:val="000000"/>
        </w:rPr>
        <w:t>ecosystems</w:t>
      </w:r>
      <w:r w:rsidR="00B33BA1">
        <w:rPr>
          <w:rFonts w:eastAsia="Arial"/>
          <w:color w:val="000000"/>
        </w:rPr>
        <w:t>, forming</w:t>
      </w:r>
      <w:r>
        <w:rPr>
          <w:rFonts w:eastAsia="Arial"/>
          <w:color w:val="000000"/>
        </w:rPr>
        <w:t xml:space="preserve"> up to </w:t>
      </w:r>
      <w:r w:rsidR="00B50336">
        <w:rPr>
          <w:rFonts w:eastAsia="Arial"/>
          <w:color w:val="000000"/>
        </w:rPr>
        <w:t>10</w:t>
      </w:r>
      <w:r>
        <w:rPr>
          <w:rFonts w:eastAsia="Arial"/>
          <w:color w:val="000000"/>
        </w:rPr>
        <w:t>0% of the</w:t>
      </w:r>
      <w:r w:rsidR="00C46437">
        <w:rPr>
          <w:rFonts w:eastAsia="Arial"/>
          <w:color w:val="000000"/>
        </w:rPr>
        <w:t xml:space="preserve"> fish</w:t>
      </w:r>
      <w:r>
        <w:rPr>
          <w:rFonts w:eastAsia="Arial"/>
          <w:color w:val="000000"/>
        </w:rPr>
        <w:t xml:space="preserve"> biomass </w:t>
      </w:r>
      <w:r w:rsidR="00B94069">
        <w:rPr>
          <w:rFonts w:eastAsia="Arial"/>
          <w:color w:val="000000"/>
        </w:rPr>
        <w:t xml:space="preserve">(i.e. the total weight of Carp in a given area; </w:t>
      </w:r>
      <w:r w:rsidR="0093345A">
        <w:rPr>
          <w:rFonts w:eastAsia="Arial"/>
          <w:color w:val="000000"/>
        </w:rPr>
        <w:t xml:space="preserve">Harris and Gehrke 1997; </w:t>
      </w:r>
      <w:r w:rsidR="00D16AE2">
        <w:rPr>
          <w:rFonts w:eastAsia="Arial"/>
          <w:color w:val="000000"/>
        </w:rPr>
        <w:t>Koehn et al. 20</w:t>
      </w:r>
      <w:r w:rsidR="00872A6A">
        <w:rPr>
          <w:rFonts w:eastAsia="Arial"/>
          <w:color w:val="000000"/>
        </w:rPr>
        <w:t>00</w:t>
      </w:r>
      <w:r>
        <w:rPr>
          <w:rFonts w:eastAsia="Arial"/>
          <w:color w:val="000000"/>
        </w:rPr>
        <w:t xml:space="preserve">).  The most severe impacts </w:t>
      </w:r>
      <w:r w:rsidR="001F440C">
        <w:rPr>
          <w:rFonts w:eastAsia="Arial"/>
          <w:color w:val="000000"/>
        </w:rPr>
        <w:t xml:space="preserve">of Carp </w:t>
      </w:r>
      <w:r>
        <w:rPr>
          <w:rFonts w:eastAsia="Arial"/>
          <w:color w:val="000000"/>
        </w:rPr>
        <w:t xml:space="preserve">have been </w:t>
      </w:r>
      <w:r w:rsidRPr="0007055C">
        <w:rPr>
          <w:rFonts w:eastAsia="Arial"/>
          <w:color w:val="000000"/>
        </w:rPr>
        <w:t xml:space="preserve">on aquatic plants, invertebrates, water quality and native fish </w:t>
      </w:r>
      <w:r w:rsidR="003D4D9D">
        <w:rPr>
          <w:rFonts w:eastAsia="Arial"/>
          <w:color w:val="000000"/>
        </w:rPr>
        <w:t xml:space="preserve">species, </w:t>
      </w:r>
      <w:r w:rsidRPr="0007055C">
        <w:rPr>
          <w:rFonts w:eastAsia="Arial"/>
          <w:color w:val="000000"/>
        </w:rPr>
        <w:t>but there have also been serious social amenity and econ</w:t>
      </w:r>
      <w:r w:rsidR="000A4FCB">
        <w:rPr>
          <w:rFonts w:eastAsia="Arial"/>
          <w:color w:val="000000"/>
        </w:rPr>
        <w:t>omic impacts (</w:t>
      </w:r>
      <w:r w:rsidR="0099177B" w:rsidRPr="00E43C46">
        <w:rPr>
          <w:rFonts w:eastAsia="Arial"/>
          <w:color w:val="000000"/>
        </w:rPr>
        <w:t>Vilizzi et al. 2014</w:t>
      </w:r>
      <w:r w:rsidR="00E241A1">
        <w:rPr>
          <w:rFonts w:eastAsia="Arial"/>
          <w:color w:val="000000"/>
        </w:rPr>
        <w:t>)</w:t>
      </w:r>
      <w:r>
        <w:rPr>
          <w:rFonts w:eastAsia="Arial"/>
          <w:color w:val="000000"/>
        </w:rPr>
        <w:t>.</w:t>
      </w:r>
      <w:r w:rsidRPr="00E1597B">
        <w:rPr>
          <w:rFonts w:eastAsia="Arial"/>
          <w:color w:val="000000"/>
        </w:rPr>
        <w:t xml:space="preserve"> </w:t>
      </w:r>
      <w:r>
        <w:rPr>
          <w:rFonts w:eastAsia="Arial"/>
          <w:color w:val="000000"/>
        </w:rPr>
        <w:t xml:space="preserve"> </w:t>
      </w:r>
      <w:r w:rsidR="00DF06B7">
        <w:rPr>
          <w:rFonts w:eastAsia="Arial"/>
          <w:color w:val="000000"/>
        </w:rPr>
        <w:t>Globally</w:t>
      </w:r>
      <w:r w:rsidR="004544C1">
        <w:rPr>
          <w:rFonts w:eastAsia="Arial"/>
          <w:color w:val="000000"/>
        </w:rPr>
        <w:t>,</w:t>
      </w:r>
      <w:r w:rsidR="00DF06B7">
        <w:rPr>
          <w:rFonts w:eastAsia="Arial"/>
          <w:color w:val="000000"/>
        </w:rPr>
        <w:t xml:space="preserve"> </w:t>
      </w:r>
      <w:r w:rsidR="004544C1">
        <w:rPr>
          <w:rFonts w:eastAsia="Arial"/>
          <w:color w:val="000000"/>
        </w:rPr>
        <w:t xml:space="preserve">the density of </w:t>
      </w:r>
      <w:r w:rsidR="00DF06B7">
        <w:rPr>
          <w:rFonts w:eastAsia="Arial"/>
          <w:color w:val="000000"/>
        </w:rPr>
        <w:t xml:space="preserve">Carp </w:t>
      </w:r>
      <w:r w:rsidR="004544C1">
        <w:rPr>
          <w:rFonts w:eastAsia="Arial"/>
          <w:color w:val="000000"/>
        </w:rPr>
        <w:t>in riverine systems is commonly</w:t>
      </w:r>
      <w:r w:rsidR="00DF06B7">
        <w:rPr>
          <w:rFonts w:eastAsia="Arial"/>
          <w:color w:val="000000"/>
        </w:rPr>
        <w:t xml:space="preserve"> 200</w:t>
      </w:r>
      <w:r w:rsidR="004544C1">
        <w:rPr>
          <w:rFonts w:eastAsia="Arial"/>
          <w:color w:val="000000"/>
        </w:rPr>
        <w:t>–</w:t>
      </w:r>
      <w:r w:rsidR="00DF06B7">
        <w:rPr>
          <w:rFonts w:eastAsia="Arial"/>
          <w:color w:val="000000"/>
        </w:rPr>
        <w:t>400 kg/ha</w:t>
      </w:r>
      <w:r w:rsidR="004544C1">
        <w:rPr>
          <w:rFonts w:eastAsia="Arial"/>
          <w:color w:val="000000"/>
        </w:rPr>
        <w:t>,</w:t>
      </w:r>
      <w:r w:rsidR="00DF06B7">
        <w:rPr>
          <w:rFonts w:eastAsia="Arial"/>
          <w:color w:val="000000"/>
        </w:rPr>
        <w:t xml:space="preserve"> and occasionally </w:t>
      </w:r>
      <w:r w:rsidR="004544C1">
        <w:rPr>
          <w:rFonts w:eastAsia="Arial"/>
          <w:color w:val="000000"/>
        </w:rPr>
        <w:t xml:space="preserve">exceeds </w:t>
      </w:r>
      <w:r w:rsidR="00DF06B7">
        <w:rPr>
          <w:rFonts w:eastAsia="Arial"/>
          <w:color w:val="000000"/>
        </w:rPr>
        <w:t>1800 kg/ha</w:t>
      </w:r>
      <w:r w:rsidR="00DF06B7" w:rsidRPr="00E43C46">
        <w:rPr>
          <w:rFonts w:eastAsia="Arial"/>
          <w:color w:val="000000"/>
        </w:rPr>
        <w:t xml:space="preserve"> </w:t>
      </w:r>
      <w:r w:rsidR="00DF06B7">
        <w:rPr>
          <w:rFonts w:eastAsia="Arial"/>
          <w:color w:val="000000"/>
        </w:rPr>
        <w:t xml:space="preserve">in shallow lakes (Bajer and Sorenson 2010; </w:t>
      </w:r>
      <w:r w:rsidR="00DF06B7" w:rsidRPr="00E43C46">
        <w:rPr>
          <w:rFonts w:eastAsia="Arial"/>
          <w:color w:val="000000"/>
        </w:rPr>
        <w:t>Farrier et al. 2018</w:t>
      </w:r>
      <w:r w:rsidR="004544C1">
        <w:rPr>
          <w:rFonts w:eastAsia="Arial"/>
          <w:color w:val="000000"/>
        </w:rPr>
        <w:t>)</w:t>
      </w:r>
      <w:r w:rsidR="00DF06B7">
        <w:rPr>
          <w:rFonts w:eastAsia="Arial"/>
          <w:color w:val="000000"/>
        </w:rPr>
        <w:t xml:space="preserve">.  </w:t>
      </w:r>
      <w:r w:rsidR="002A167C">
        <w:rPr>
          <w:rFonts w:eastAsia="Arial"/>
          <w:color w:val="000000"/>
        </w:rPr>
        <w:t>The ecological impacts</w:t>
      </w:r>
      <w:r w:rsidRPr="00E43C46">
        <w:rPr>
          <w:rFonts w:eastAsia="Arial"/>
          <w:color w:val="000000"/>
        </w:rPr>
        <w:t xml:space="preserve"> </w:t>
      </w:r>
      <w:r w:rsidR="00546E37">
        <w:rPr>
          <w:rFonts w:eastAsia="Arial"/>
          <w:color w:val="000000"/>
        </w:rPr>
        <w:t xml:space="preserve">increase </w:t>
      </w:r>
      <w:r w:rsidR="002A167C">
        <w:rPr>
          <w:rFonts w:eastAsia="Arial"/>
          <w:color w:val="000000"/>
        </w:rPr>
        <w:t>significantly</w:t>
      </w:r>
      <w:r w:rsidR="002A167C" w:rsidRPr="00E43C46">
        <w:rPr>
          <w:rFonts w:eastAsia="Arial"/>
          <w:color w:val="000000"/>
        </w:rPr>
        <w:t xml:space="preserve"> </w:t>
      </w:r>
      <w:r w:rsidR="002A167C">
        <w:rPr>
          <w:rFonts w:eastAsia="Arial"/>
          <w:color w:val="000000"/>
        </w:rPr>
        <w:t xml:space="preserve">when the </w:t>
      </w:r>
      <w:r w:rsidRPr="00E43C46">
        <w:rPr>
          <w:rFonts w:eastAsia="Arial"/>
          <w:color w:val="000000"/>
        </w:rPr>
        <w:t xml:space="preserve">density </w:t>
      </w:r>
      <w:r w:rsidR="00546E37">
        <w:rPr>
          <w:rFonts w:eastAsia="Arial"/>
          <w:color w:val="000000"/>
        </w:rPr>
        <w:t>exceeds a low threshold of 80</w:t>
      </w:r>
      <w:r w:rsidR="00612699">
        <w:rPr>
          <w:rFonts w:eastAsia="Arial"/>
          <w:color w:val="000000"/>
        </w:rPr>
        <w:t>–</w:t>
      </w:r>
      <w:r w:rsidR="00546E37">
        <w:rPr>
          <w:rFonts w:eastAsia="Arial"/>
          <w:color w:val="000000"/>
        </w:rPr>
        <w:t>120 kg/ha</w:t>
      </w:r>
      <w:r w:rsidR="00FC50F9">
        <w:rPr>
          <w:rFonts w:eastAsia="Arial"/>
          <w:color w:val="000000"/>
        </w:rPr>
        <w:t xml:space="preserve"> for rivers globally</w:t>
      </w:r>
      <w:r w:rsidR="00546E37">
        <w:rPr>
          <w:rFonts w:eastAsia="Arial"/>
          <w:color w:val="000000"/>
        </w:rPr>
        <w:t xml:space="preserve"> (</w:t>
      </w:r>
      <w:r w:rsidRPr="00E43C46">
        <w:rPr>
          <w:rFonts w:eastAsia="Arial"/>
          <w:color w:val="000000"/>
        </w:rPr>
        <w:t xml:space="preserve">Brown and Gilligan 2014; Vilizzi et al. 2014; Bajer et al. </w:t>
      </w:r>
      <w:r w:rsidR="0081094A">
        <w:rPr>
          <w:rFonts w:eastAsia="Arial"/>
          <w:color w:val="000000"/>
        </w:rPr>
        <w:t xml:space="preserve">2009; </w:t>
      </w:r>
      <w:r w:rsidRPr="00E43C46">
        <w:rPr>
          <w:rFonts w:eastAsia="Arial"/>
          <w:color w:val="000000"/>
        </w:rPr>
        <w:t>2016)</w:t>
      </w:r>
      <w:r w:rsidR="00DF06B7">
        <w:rPr>
          <w:rFonts w:eastAsia="Arial"/>
          <w:color w:val="000000"/>
        </w:rPr>
        <w:t>.</w:t>
      </w:r>
    </w:p>
    <w:p w14:paraId="5B7BD236" w14:textId="1C1B365E" w:rsidR="00A639CB" w:rsidRDefault="00A639CB" w:rsidP="00A639CB">
      <w:pPr>
        <w:spacing w:before="120" w:line="360" w:lineRule="auto"/>
        <w:jc w:val="both"/>
      </w:pPr>
      <w:r>
        <w:rPr>
          <w:rFonts w:eastAsia="Arial"/>
          <w:color w:val="000000"/>
        </w:rPr>
        <w:t>The</w:t>
      </w:r>
      <w:r w:rsidRPr="00E43C46">
        <w:rPr>
          <w:rFonts w:eastAsia="Arial"/>
          <w:color w:val="000000"/>
        </w:rPr>
        <w:t xml:space="preserve"> high densities </w:t>
      </w:r>
      <w:r>
        <w:rPr>
          <w:rFonts w:eastAsia="Arial"/>
          <w:color w:val="000000"/>
        </w:rPr>
        <w:t xml:space="preserve">of </w:t>
      </w:r>
      <w:r w:rsidR="008E6FD5">
        <w:rPr>
          <w:rFonts w:eastAsia="Arial"/>
          <w:color w:val="000000"/>
        </w:rPr>
        <w:t>Carp</w:t>
      </w:r>
      <w:r>
        <w:rPr>
          <w:rFonts w:eastAsia="Arial"/>
          <w:color w:val="000000"/>
        </w:rPr>
        <w:t xml:space="preserve"> </w:t>
      </w:r>
      <w:r w:rsidRPr="00E43C46">
        <w:rPr>
          <w:rFonts w:eastAsia="Arial"/>
          <w:color w:val="000000"/>
        </w:rPr>
        <w:t>and the</w:t>
      </w:r>
      <w:r>
        <w:rPr>
          <w:rFonts w:eastAsia="Arial"/>
          <w:color w:val="000000"/>
        </w:rPr>
        <w:t xml:space="preserve">ir </w:t>
      </w:r>
      <w:r w:rsidR="003D4D9D">
        <w:rPr>
          <w:rFonts w:eastAsia="Arial"/>
          <w:color w:val="000000"/>
        </w:rPr>
        <w:t xml:space="preserve">associated </w:t>
      </w:r>
      <w:r w:rsidR="001F440C">
        <w:rPr>
          <w:rFonts w:eastAsia="Arial"/>
          <w:color w:val="000000"/>
        </w:rPr>
        <w:t xml:space="preserve">ecological </w:t>
      </w:r>
      <w:r>
        <w:rPr>
          <w:rFonts w:eastAsia="Arial"/>
          <w:color w:val="000000"/>
        </w:rPr>
        <w:t xml:space="preserve">impacts </w:t>
      </w:r>
      <w:r w:rsidRPr="00E43C46">
        <w:rPr>
          <w:rFonts w:eastAsia="Arial"/>
          <w:color w:val="000000"/>
        </w:rPr>
        <w:t xml:space="preserve">are </w:t>
      </w:r>
      <w:r w:rsidR="000F2DCB">
        <w:rPr>
          <w:rFonts w:eastAsia="Arial"/>
          <w:color w:val="000000"/>
        </w:rPr>
        <w:t>compounded</w:t>
      </w:r>
      <w:r w:rsidR="00107B74">
        <w:rPr>
          <w:rFonts w:eastAsia="Arial"/>
          <w:color w:val="000000"/>
        </w:rPr>
        <w:t xml:space="preserve"> by</w:t>
      </w:r>
      <w:r w:rsidRPr="00E43C46">
        <w:rPr>
          <w:rFonts w:eastAsia="Arial"/>
          <w:color w:val="000000"/>
        </w:rPr>
        <w:t xml:space="preserve"> </w:t>
      </w:r>
      <w:r w:rsidR="00612699">
        <w:rPr>
          <w:rFonts w:eastAsia="Arial"/>
          <w:color w:val="000000"/>
        </w:rPr>
        <w:t xml:space="preserve">the </w:t>
      </w:r>
      <w:r w:rsidRPr="00E43C46">
        <w:rPr>
          <w:rFonts w:eastAsia="Arial"/>
          <w:color w:val="000000"/>
        </w:rPr>
        <w:t>regulation and degradation of rivers</w:t>
      </w:r>
      <w:r w:rsidR="003D4D9D">
        <w:rPr>
          <w:rFonts w:eastAsia="Arial"/>
          <w:color w:val="000000"/>
        </w:rPr>
        <w:t>,</w:t>
      </w:r>
      <w:r w:rsidRPr="00E43C46">
        <w:rPr>
          <w:rFonts w:eastAsia="Arial"/>
          <w:color w:val="000000"/>
        </w:rPr>
        <w:t xml:space="preserve"> which ha</w:t>
      </w:r>
      <w:r w:rsidR="00251071">
        <w:rPr>
          <w:rFonts w:eastAsia="Arial"/>
          <w:color w:val="000000"/>
        </w:rPr>
        <w:t>ve</w:t>
      </w:r>
      <w:r w:rsidRPr="00E43C46">
        <w:rPr>
          <w:rFonts w:eastAsia="Arial"/>
          <w:color w:val="000000"/>
        </w:rPr>
        <w:t xml:space="preserve"> favoured the rapid spread and </w:t>
      </w:r>
      <w:r w:rsidR="00B20AB1">
        <w:rPr>
          <w:rFonts w:eastAsia="Arial"/>
          <w:color w:val="000000"/>
        </w:rPr>
        <w:t xml:space="preserve">increase in </w:t>
      </w:r>
      <w:r w:rsidRPr="00E43C46">
        <w:rPr>
          <w:rFonts w:eastAsia="Arial"/>
          <w:color w:val="000000"/>
        </w:rPr>
        <w:t>abundance</w:t>
      </w:r>
      <w:r w:rsidR="00B20AB1">
        <w:rPr>
          <w:rFonts w:eastAsia="Arial"/>
          <w:color w:val="000000"/>
        </w:rPr>
        <w:t xml:space="preserve"> of Carp</w:t>
      </w:r>
      <w:r w:rsidRPr="00E43C46">
        <w:rPr>
          <w:rFonts w:eastAsia="Arial"/>
          <w:color w:val="000000"/>
        </w:rPr>
        <w:t xml:space="preserve"> (Koehn 2004; Bajer et al. 2016).  Consequently, </w:t>
      </w:r>
      <w:r w:rsidR="008E6FD5">
        <w:rPr>
          <w:rFonts w:eastAsia="Arial"/>
          <w:color w:val="000000"/>
        </w:rPr>
        <w:t>Carp</w:t>
      </w:r>
      <w:r w:rsidRPr="00E43C46">
        <w:rPr>
          <w:rFonts w:eastAsia="Arial"/>
          <w:color w:val="000000"/>
        </w:rPr>
        <w:t xml:space="preserve"> </w:t>
      </w:r>
      <w:r w:rsidR="004F6A53">
        <w:rPr>
          <w:rFonts w:eastAsia="Arial"/>
          <w:color w:val="000000"/>
        </w:rPr>
        <w:t>continue</w:t>
      </w:r>
      <w:r w:rsidRPr="00E43C46">
        <w:rPr>
          <w:rFonts w:eastAsia="Arial"/>
          <w:color w:val="000000"/>
        </w:rPr>
        <w:t xml:space="preserve"> to ex</w:t>
      </w:r>
      <w:r>
        <w:rPr>
          <w:rFonts w:eastAsia="Arial"/>
          <w:color w:val="000000"/>
        </w:rPr>
        <w:t>pand their geographic</w:t>
      </w:r>
      <w:r w:rsidRPr="00E43C46">
        <w:rPr>
          <w:rFonts w:eastAsia="Arial"/>
          <w:color w:val="000000"/>
        </w:rPr>
        <w:t xml:space="preserve"> distribution </w:t>
      </w:r>
      <w:r>
        <w:rPr>
          <w:rFonts w:eastAsia="Arial"/>
          <w:color w:val="000000"/>
        </w:rPr>
        <w:t xml:space="preserve">and </w:t>
      </w:r>
      <w:r w:rsidR="00B20AB1">
        <w:rPr>
          <w:rFonts w:eastAsia="Arial"/>
          <w:color w:val="000000"/>
        </w:rPr>
        <w:t xml:space="preserve">to </w:t>
      </w:r>
      <w:r>
        <w:rPr>
          <w:rFonts w:eastAsia="Arial"/>
          <w:color w:val="000000"/>
        </w:rPr>
        <w:t xml:space="preserve">have </w:t>
      </w:r>
      <w:r w:rsidRPr="00E43C46">
        <w:rPr>
          <w:rFonts w:eastAsia="Arial"/>
          <w:color w:val="000000"/>
        </w:rPr>
        <w:t>negative impacts on aquatic ecosystems (Weber and Brown 2009; Badiou and Goldsborough 2015; Vilizzi et al. 2015</w:t>
      </w:r>
      <w:r w:rsidR="00206A04">
        <w:rPr>
          <w:rFonts w:eastAsia="Arial"/>
          <w:color w:val="000000"/>
        </w:rPr>
        <w:t>; Conallin et al. 2016</w:t>
      </w:r>
      <w:r>
        <w:rPr>
          <w:rFonts w:eastAsia="Arial"/>
          <w:color w:val="000000"/>
        </w:rPr>
        <w:t>).</w:t>
      </w:r>
      <w:r w:rsidRPr="00E5534B">
        <w:rPr>
          <w:rFonts w:eastAsia="Arial"/>
          <w:color w:val="000000"/>
        </w:rPr>
        <w:t xml:space="preserve"> </w:t>
      </w:r>
      <w:r w:rsidR="006D6AA9">
        <w:rPr>
          <w:rFonts w:eastAsia="Arial"/>
          <w:color w:val="000000"/>
        </w:rPr>
        <w:t>While there has been some success managing Carp at a local scale (Stuart and Conallin 2018), a</w:t>
      </w:r>
      <w:r w:rsidRPr="0007055C">
        <w:rPr>
          <w:rFonts w:eastAsia="Arial"/>
          <w:color w:val="000000"/>
        </w:rPr>
        <w:t xml:space="preserve">t a landscape scale </w:t>
      </w:r>
      <w:r w:rsidR="008E6FD5">
        <w:rPr>
          <w:rFonts w:eastAsia="Arial"/>
          <w:color w:val="000000"/>
        </w:rPr>
        <w:t>Carp</w:t>
      </w:r>
      <w:r w:rsidRPr="0007055C">
        <w:rPr>
          <w:rFonts w:eastAsia="Arial"/>
          <w:color w:val="000000"/>
        </w:rPr>
        <w:t xml:space="preserve"> cannot be controlled with any combination of conventional control technique</w:t>
      </w:r>
      <w:r>
        <w:rPr>
          <w:rFonts w:eastAsia="Arial"/>
          <w:color w:val="000000"/>
        </w:rPr>
        <w:t>s</w:t>
      </w:r>
      <w:r w:rsidRPr="0007055C">
        <w:rPr>
          <w:rFonts w:eastAsia="Arial"/>
          <w:color w:val="000000"/>
        </w:rPr>
        <w:t xml:space="preserve"> (</w:t>
      </w:r>
      <w:r>
        <w:rPr>
          <w:rFonts w:eastAsia="Arial"/>
          <w:color w:val="000000"/>
        </w:rPr>
        <w:t>e.g. commercial fishing</w:t>
      </w:r>
      <w:r w:rsidR="00524043">
        <w:rPr>
          <w:rFonts w:eastAsia="Arial"/>
          <w:color w:val="000000"/>
        </w:rPr>
        <w:t xml:space="preserve">, </w:t>
      </w:r>
      <w:r w:rsidR="00DF06B7">
        <w:rPr>
          <w:rFonts w:eastAsia="Arial"/>
          <w:color w:val="000000"/>
        </w:rPr>
        <w:t xml:space="preserve">piscicides, </w:t>
      </w:r>
      <w:r w:rsidR="00524043">
        <w:rPr>
          <w:rFonts w:eastAsia="Arial"/>
          <w:color w:val="000000"/>
        </w:rPr>
        <w:t>wetland screens and trapping)</w:t>
      </w:r>
      <w:r w:rsidR="006D6AA9">
        <w:rPr>
          <w:rFonts w:eastAsia="Arial"/>
          <w:color w:val="000000"/>
        </w:rPr>
        <w:t xml:space="preserve">.  </w:t>
      </w:r>
      <w:r w:rsidR="00CB6B9B">
        <w:rPr>
          <w:rFonts w:eastAsia="Arial"/>
          <w:color w:val="000000"/>
        </w:rPr>
        <w:t>Therefore</w:t>
      </w:r>
      <w:r w:rsidR="00380540">
        <w:rPr>
          <w:rFonts w:eastAsia="Arial"/>
          <w:color w:val="000000"/>
        </w:rPr>
        <w:t>,</w:t>
      </w:r>
      <w:r w:rsidR="006D6AA9">
        <w:rPr>
          <w:rFonts w:eastAsia="Arial"/>
          <w:color w:val="000000"/>
        </w:rPr>
        <w:t xml:space="preserve"> </w:t>
      </w:r>
      <w:r w:rsidR="008F4EAA">
        <w:rPr>
          <w:rFonts w:eastAsia="Arial"/>
          <w:color w:val="000000"/>
        </w:rPr>
        <w:t xml:space="preserve">an </w:t>
      </w:r>
      <w:r w:rsidR="006D6AA9">
        <w:rPr>
          <w:rFonts w:eastAsia="Arial"/>
          <w:color w:val="000000"/>
        </w:rPr>
        <w:t>i</w:t>
      </w:r>
      <w:r>
        <w:rPr>
          <w:rFonts w:eastAsia="Arial"/>
          <w:color w:val="000000"/>
        </w:rPr>
        <w:t xml:space="preserve">ntegrated combination of conventional and biological control methods </w:t>
      </w:r>
      <w:r w:rsidR="00902073">
        <w:rPr>
          <w:rFonts w:eastAsia="Arial"/>
          <w:color w:val="000000"/>
        </w:rPr>
        <w:t>is</w:t>
      </w:r>
      <w:r>
        <w:rPr>
          <w:rFonts w:eastAsia="Arial"/>
          <w:color w:val="000000"/>
        </w:rPr>
        <w:t xml:space="preserve"> required </w:t>
      </w:r>
      <w:r w:rsidRPr="00874EA3">
        <w:rPr>
          <w:rFonts w:eastAsia="Arial"/>
          <w:color w:val="000000"/>
        </w:rPr>
        <w:t>(</w:t>
      </w:r>
      <w:r w:rsidR="00107B74">
        <w:rPr>
          <w:rFonts w:eastAsia="Arial"/>
          <w:color w:val="000000"/>
        </w:rPr>
        <w:t xml:space="preserve">Roberts and Tilzey 1997; </w:t>
      </w:r>
      <w:r w:rsidR="00524043">
        <w:rPr>
          <w:rFonts w:eastAsia="Arial"/>
          <w:color w:val="000000"/>
        </w:rPr>
        <w:t xml:space="preserve">Hillyard et al. 2010; Thwaites et al. 2010; </w:t>
      </w:r>
      <w:r w:rsidRPr="00874EA3">
        <w:rPr>
          <w:rFonts w:eastAsia="Arial"/>
          <w:color w:val="000000"/>
        </w:rPr>
        <w:t xml:space="preserve">Gibson-Reinemer et al. 2017; </w:t>
      </w:r>
      <w:r w:rsidR="00524043">
        <w:rPr>
          <w:rFonts w:eastAsia="Arial"/>
          <w:color w:val="000000"/>
        </w:rPr>
        <w:t xml:space="preserve">Lechelt et al. 2017; </w:t>
      </w:r>
      <w:r w:rsidRPr="00874EA3">
        <w:rPr>
          <w:rFonts w:eastAsia="Arial"/>
          <w:color w:val="000000"/>
        </w:rPr>
        <w:t>Phelps et al. 2017).</w:t>
      </w:r>
      <w:r>
        <w:t xml:space="preserve">  </w:t>
      </w:r>
    </w:p>
    <w:p w14:paraId="383C4EF0" w14:textId="0FD6851B" w:rsidR="00A639CB" w:rsidRDefault="00A639CB" w:rsidP="00A639CB">
      <w:pPr>
        <w:spacing w:before="120" w:line="360" w:lineRule="auto"/>
        <w:jc w:val="both"/>
        <w:rPr>
          <w:rFonts w:eastAsia="Arial"/>
          <w:color w:val="000000"/>
        </w:rPr>
      </w:pPr>
      <w:r>
        <w:rPr>
          <w:rFonts w:eastAsia="Arial"/>
          <w:color w:val="000000"/>
        </w:rPr>
        <w:t xml:space="preserve">The Australian Government is considering </w:t>
      </w:r>
      <w:r w:rsidR="007F08D8">
        <w:rPr>
          <w:rFonts w:eastAsia="Arial"/>
          <w:color w:val="000000"/>
        </w:rPr>
        <w:t xml:space="preserve">release </w:t>
      </w:r>
      <w:r w:rsidR="003D4D9D">
        <w:rPr>
          <w:rFonts w:eastAsia="Arial"/>
          <w:color w:val="000000"/>
        </w:rPr>
        <w:t xml:space="preserve">of </w:t>
      </w:r>
      <w:r w:rsidRPr="0007055C">
        <w:rPr>
          <w:rFonts w:eastAsia="Arial"/>
          <w:color w:val="000000"/>
        </w:rPr>
        <w:t>cyprinid herpesvirus</w:t>
      </w:r>
      <w:r w:rsidR="0083681A">
        <w:rPr>
          <w:rFonts w:eastAsia="Arial"/>
          <w:color w:val="000000"/>
        </w:rPr>
        <w:t>-</w:t>
      </w:r>
      <w:r w:rsidR="00D103C5">
        <w:rPr>
          <w:rFonts w:eastAsia="Arial"/>
          <w:color w:val="000000"/>
        </w:rPr>
        <w:t>3</w:t>
      </w:r>
      <w:r w:rsidRPr="0007055C">
        <w:rPr>
          <w:rFonts w:eastAsia="Arial"/>
          <w:color w:val="000000"/>
        </w:rPr>
        <w:t xml:space="preserve">, commonly known as </w:t>
      </w:r>
      <w:r w:rsidR="0064523F">
        <w:rPr>
          <w:rFonts w:eastAsia="Arial"/>
          <w:color w:val="000000"/>
        </w:rPr>
        <w:t>c</w:t>
      </w:r>
      <w:r w:rsidR="008E6FD5">
        <w:rPr>
          <w:rFonts w:eastAsia="Arial"/>
          <w:color w:val="000000"/>
        </w:rPr>
        <w:t>arp</w:t>
      </w:r>
      <w:r w:rsidRPr="0007055C">
        <w:rPr>
          <w:rFonts w:eastAsia="Arial"/>
          <w:color w:val="000000"/>
        </w:rPr>
        <w:t xml:space="preserve"> herpesvirus (CyHV-3)</w:t>
      </w:r>
      <w:r w:rsidR="00A0396F" w:rsidRPr="00A0396F">
        <w:rPr>
          <w:rFonts w:eastAsia="Arial"/>
          <w:color w:val="000000"/>
        </w:rPr>
        <w:t xml:space="preserve"> </w:t>
      </w:r>
      <w:r w:rsidR="00A0396F">
        <w:rPr>
          <w:rFonts w:eastAsia="Arial"/>
          <w:color w:val="000000"/>
        </w:rPr>
        <w:t>(hereafter ‘</w:t>
      </w:r>
      <w:r w:rsidR="0064523F">
        <w:rPr>
          <w:rFonts w:eastAsia="Arial"/>
          <w:color w:val="000000"/>
        </w:rPr>
        <w:t>c</w:t>
      </w:r>
      <w:r w:rsidR="00A0396F">
        <w:rPr>
          <w:rFonts w:eastAsia="Arial"/>
          <w:color w:val="000000"/>
        </w:rPr>
        <w:t>arp virus’</w:t>
      </w:r>
      <w:r w:rsidR="00A0396F" w:rsidRPr="0007055C">
        <w:rPr>
          <w:rFonts w:eastAsia="Arial"/>
          <w:color w:val="000000"/>
        </w:rPr>
        <w:t>)</w:t>
      </w:r>
      <w:r w:rsidRPr="0007055C">
        <w:rPr>
          <w:rFonts w:eastAsia="Arial"/>
          <w:color w:val="000000"/>
        </w:rPr>
        <w:t xml:space="preserve">, as a potential biological control </w:t>
      </w:r>
      <w:r w:rsidRPr="00B52B4E">
        <w:rPr>
          <w:rFonts w:eastAsia="Arial"/>
          <w:color w:val="000000"/>
        </w:rPr>
        <w:t xml:space="preserve">agent for </w:t>
      </w:r>
      <w:r w:rsidR="008E6FD5">
        <w:rPr>
          <w:rFonts w:eastAsia="Arial"/>
          <w:color w:val="000000"/>
        </w:rPr>
        <w:t>Carp</w:t>
      </w:r>
      <w:r w:rsidRPr="00B52B4E">
        <w:rPr>
          <w:rFonts w:eastAsia="Arial"/>
          <w:color w:val="000000"/>
        </w:rPr>
        <w:t xml:space="preserve"> (McColl et al. </w:t>
      </w:r>
      <w:r w:rsidR="00C20DDB">
        <w:rPr>
          <w:rFonts w:eastAsia="Arial"/>
          <w:color w:val="000000"/>
        </w:rPr>
        <w:t>2014</w:t>
      </w:r>
      <w:r w:rsidR="0064523F">
        <w:rPr>
          <w:rFonts w:eastAsia="Arial"/>
          <w:color w:val="000000"/>
        </w:rPr>
        <w:t>,</w:t>
      </w:r>
      <w:r w:rsidR="00C20DDB">
        <w:rPr>
          <w:rFonts w:eastAsia="Arial"/>
          <w:color w:val="000000"/>
        </w:rPr>
        <w:t xml:space="preserve"> </w:t>
      </w:r>
      <w:r w:rsidRPr="00B52B4E">
        <w:rPr>
          <w:rFonts w:eastAsia="Arial"/>
          <w:color w:val="000000"/>
        </w:rPr>
        <w:t>2016</w:t>
      </w:r>
      <w:r w:rsidR="0064523F">
        <w:rPr>
          <w:rFonts w:eastAsia="Arial"/>
          <w:color w:val="000000"/>
        </w:rPr>
        <w:t>,</w:t>
      </w:r>
      <w:r w:rsidR="00C20DDB">
        <w:rPr>
          <w:rFonts w:eastAsia="Arial"/>
          <w:color w:val="000000"/>
        </w:rPr>
        <w:t xml:space="preserve"> 2018</w:t>
      </w:r>
      <w:r w:rsidRPr="00B52B4E">
        <w:rPr>
          <w:rFonts w:eastAsia="Arial"/>
          <w:color w:val="000000"/>
        </w:rPr>
        <w:t>)</w:t>
      </w:r>
      <w:r w:rsidR="002612D4" w:rsidRPr="00B52B4E">
        <w:rPr>
          <w:rFonts w:eastAsia="Arial"/>
          <w:color w:val="000000"/>
        </w:rPr>
        <w:t>.</w:t>
      </w:r>
      <w:r w:rsidR="002612D4">
        <w:rPr>
          <w:rFonts w:eastAsia="Arial"/>
          <w:color w:val="000000"/>
        </w:rPr>
        <w:t xml:space="preserve"> This</w:t>
      </w:r>
      <w:r>
        <w:rPr>
          <w:rFonts w:eastAsia="Arial"/>
          <w:color w:val="000000"/>
        </w:rPr>
        <w:t xml:space="preserve"> follows the success of other biocontrol</w:t>
      </w:r>
      <w:r w:rsidR="003D4D9D">
        <w:rPr>
          <w:rFonts w:eastAsia="Arial"/>
          <w:color w:val="000000"/>
        </w:rPr>
        <w:t xml:space="preserve"> agent</w:t>
      </w:r>
      <w:r>
        <w:rPr>
          <w:rFonts w:eastAsia="Arial"/>
          <w:color w:val="000000"/>
        </w:rPr>
        <w:t xml:space="preserve">s, such as the rabbit haemorrhagic disease virus (RHDV1) </w:t>
      </w:r>
      <w:r w:rsidR="00B20AB1">
        <w:rPr>
          <w:rFonts w:eastAsia="Arial"/>
          <w:color w:val="000000"/>
        </w:rPr>
        <w:t xml:space="preserve">introduced in 1995 </w:t>
      </w:r>
      <w:r>
        <w:rPr>
          <w:rFonts w:eastAsia="Arial"/>
          <w:color w:val="000000"/>
        </w:rPr>
        <w:t xml:space="preserve">to control the environmental impacts of </w:t>
      </w:r>
      <w:r w:rsidR="003D4D9D">
        <w:rPr>
          <w:rFonts w:eastAsia="Arial"/>
          <w:color w:val="000000"/>
        </w:rPr>
        <w:t xml:space="preserve">the </w:t>
      </w:r>
      <w:r>
        <w:rPr>
          <w:rFonts w:eastAsia="Arial"/>
          <w:color w:val="000000"/>
        </w:rPr>
        <w:t xml:space="preserve">invasive European </w:t>
      </w:r>
      <w:r w:rsidR="003D4D9D">
        <w:rPr>
          <w:rFonts w:eastAsia="Arial"/>
          <w:color w:val="000000"/>
        </w:rPr>
        <w:t>R</w:t>
      </w:r>
      <w:r>
        <w:rPr>
          <w:rFonts w:eastAsia="Arial"/>
          <w:color w:val="000000"/>
        </w:rPr>
        <w:t>abbit</w:t>
      </w:r>
      <w:r w:rsidR="003D4D9D">
        <w:rPr>
          <w:rFonts w:eastAsia="Arial"/>
          <w:color w:val="000000"/>
        </w:rPr>
        <w:t xml:space="preserve"> (</w:t>
      </w:r>
      <w:r w:rsidR="003D4D9D" w:rsidRPr="00C46437">
        <w:rPr>
          <w:rFonts w:eastAsia="Arial"/>
          <w:i/>
          <w:color w:val="000000"/>
        </w:rPr>
        <w:t>Oryctolagus cuniculus</w:t>
      </w:r>
      <w:r w:rsidR="003D4D9D">
        <w:rPr>
          <w:rFonts w:eastAsia="Arial"/>
          <w:color w:val="000000"/>
        </w:rPr>
        <w:t>)</w:t>
      </w:r>
      <w:r>
        <w:rPr>
          <w:rFonts w:eastAsia="Arial"/>
          <w:color w:val="000000"/>
        </w:rPr>
        <w:t xml:space="preserve"> (Cooke 2018).  </w:t>
      </w:r>
      <w:r w:rsidR="000A4FCB">
        <w:rPr>
          <w:rFonts w:eastAsia="Arial"/>
          <w:color w:val="000000"/>
        </w:rPr>
        <w:t xml:space="preserve"> </w:t>
      </w:r>
      <w:r>
        <w:rPr>
          <w:rFonts w:eastAsia="Arial"/>
          <w:color w:val="000000"/>
        </w:rPr>
        <w:t xml:space="preserve"> The Fisheries Research and Development Corporation </w:t>
      </w:r>
      <w:r>
        <w:rPr>
          <w:rFonts w:eastAsia="Arial"/>
          <w:color w:val="000000"/>
        </w:rPr>
        <w:lastRenderedPageBreak/>
        <w:t xml:space="preserve">(FRDC) is leading </w:t>
      </w:r>
      <w:r w:rsidR="000A4FCB">
        <w:rPr>
          <w:rFonts w:eastAsia="Arial"/>
          <w:color w:val="000000"/>
        </w:rPr>
        <w:t xml:space="preserve">the preparation of </w:t>
      </w:r>
      <w:r>
        <w:rPr>
          <w:rFonts w:eastAsia="Arial"/>
          <w:color w:val="000000"/>
        </w:rPr>
        <w:t xml:space="preserve">a National </w:t>
      </w:r>
      <w:r w:rsidR="008E6FD5">
        <w:rPr>
          <w:rFonts w:eastAsia="Arial"/>
          <w:color w:val="000000"/>
        </w:rPr>
        <w:t>Carp</w:t>
      </w:r>
      <w:r>
        <w:rPr>
          <w:rFonts w:eastAsia="Arial"/>
          <w:color w:val="000000"/>
        </w:rPr>
        <w:t xml:space="preserve"> Control Plan (NCCP) to </w:t>
      </w:r>
      <w:r w:rsidR="000A4FCB">
        <w:rPr>
          <w:rFonts w:eastAsia="Arial"/>
          <w:color w:val="000000"/>
        </w:rPr>
        <w:t xml:space="preserve">examine all factors </w:t>
      </w:r>
      <w:r w:rsidR="00135BA5">
        <w:rPr>
          <w:rFonts w:eastAsia="Arial"/>
          <w:color w:val="000000"/>
        </w:rPr>
        <w:t xml:space="preserve">concerning </w:t>
      </w:r>
      <w:r w:rsidR="000A4FCB">
        <w:rPr>
          <w:rFonts w:eastAsia="Arial"/>
          <w:color w:val="000000"/>
        </w:rPr>
        <w:t xml:space="preserve">the feasibility of </w:t>
      </w:r>
      <w:r w:rsidR="00226672">
        <w:rPr>
          <w:rFonts w:eastAsia="Arial"/>
          <w:color w:val="000000"/>
        </w:rPr>
        <w:t>releasing carp virus</w:t>
      </w:r>
      <w:r>
        <w:rPr>
          <w:rFonts w:eastAsia="Arial"/>
          <w:color w:val="000000"/>
        </w:rPr>
        <w:t xml:space="preserve">.  </w:t>
      </w:r>
    </w:p>
    <w:p w14:paraId="7F14C69D" w14:textId="60BD60E3" w:rsidR="00E02566" w:rsidRDefault="00A639CB" w:rsidP="002734AB">
      <w:pPr>
        <w:spacing w:before="120" w:line="360" w:lineRule="auto"/>
        <w:jc w:val="both"/>
        <w:rPr>
          <w:rFonts w:eastAsia="Arial"/>
          <w:color w:val="000000"/>
        </w:rPr>
      </w:pPr>
      <w:r>
        <w:rPr>
          <w:rFonts w:eastAsia="Arial"/>
          <w:color w:val="000000"/>
        </w:rPr>
        <w:t xml:space="preserve">There are considerable environmental and social concerns </w:t>
      </w:r>
      <w:r w:rsidR="002612D4">
        <w:rPr>
          <w:rFonts w:eastAsia="Arial"/>
          <w:color w:val="000000"/>
        </w:rPr>
        <w:t xml:space="preserve">associated </w:t>
      </w:r>
      <w:r>
        <w:rPr>
          <w:rFonts w:eastAsia="Arial"/>
          <w:color w:val="000000"/>
        </w:rPr>
        <w:t xml:space="preserve">with the proposed release of the </w:t>
      </w:r>
      <w:r w:rsidR="008E6FD5">
        <w:rPr>
          <w:rFonts w:eastAsia="Arial"/>
          <w:color w:val="000000"/>
        </w:rPr>
        <w:t>Carp</w:t>
      </w:r>
      <w:r>
        <w:rPr>
          <w:rFonts w:eastAsia="Arial"/>
          <w:color w:val="000000"/>
        </w:rPr>
        <w:t xml:space="preserve"> virus</w:t>
      </w:r>
      <w:r w:rsidR="00E02566">
        <w:rPr>
          <w:rFonts w:eastAsia="Arial"/>
          <w:color w:val="000000"/>
        </w:rPr>
        <w:t>,</w:t>
      </w:r>
      <w:r>
        <w:rPr>
          <w:rFonts w:eastAsia="Arial"/>
          <w:color w:val="000000"/>
        </w:rPr>
        <w:t xml:space="preserve"> </w:t>
      </w:r>
      <w:r w:rsidR="004A74A8">
        <w:rPr>
          <w:rFonts w:eastAsia="Arial"/>
          <w:color w:val="000000"/>
        </w:rPr>
        <w:t>a robust</w:t>
      </w:r>
      <w:r>
        <w:rPr>
          <w:rFonts w:eastAsia="Arial"/>
          <w:color w:val="000000"/>
        </w:rPr>
        <w:t xml:space="preserve"> evidence </w:t>
      </w:r>
      <w:r w:rsidR="004A74A8">
        <w:rPr>
          <w:rFonts w:eastAsia="Arial"/>
          <w:color w:val="000000"/>
        </w:rPr>
        <w:t xml:space="preserve">base </w:t>
      </w:r>
      <w:r>
        <w:rPr>
          <w:rFonts w:eastAsia="Arial"/>
          <w:color w:val="000000"/>
        </w:rPr>
        <w:t xml:space="preserve">is needed to help </w:t>
      </w:r>
      <w:r w:rsidR="004A74A8">
        <w:rPr>
          <w:rFonts w:eastAsia="Arial"/>
          <w:color w:val="000000"/>
        </w:rPr>
        <w:t xml:space="preserve">understand </w:t>
      </w:r>
      <w:r w:rsidR="00E02566">
        <w:rPr>
          <w:rFonts w:eastAsia="Arial"/>
          <w:color w:val="000000"/>
        </w:rPr>
        <w:t xml:space="preserve">the </w:t>
      </w:r>
      <w:r w:rsidR="004A74A8">
        <w:rPr>
          <w:rFonts w:eastAsia="Arial"/>
          <w:color w:val="000000"/>
        </w:rPr>
        <w:t>benefits and risks</w:t>
      </w:r>
      <w:r w:rsidR="00A0396F">
        <w:rPr>
          <w:rFonts w:eastAsia="Arial"/>
          <w:color w:val="000000"/>
        </w:rPr>
        <w:t xml:space="preserve"> </w:t>
      </w:r>
      <w:r w:rsidRPr="00A73F38">
        <w:rPr>
          <w:rFonts w:eastAsia="Arial"/>
          <w:color w:val="000000"/>
        </w:rPr>
        <w:t>(</w:t>
      </w:r>
      <w:r w:rsidR="00982DDC">
        <w:rPr>
          <w:rFonts w:eastAsia="Arial"/>
          <w:color w:val="000000"/>
        </w:rPr>
        <w:t xml:space="preserve">Becker et al. 2018; </w:t>
      </w:r>
      <w:r w:rsidRPr="00A73F38">
        <w:rPr>
          <w:rFonts w:eastAsia="Arial"/>
          <w:color w:val="000000"/>
        </w:rPr>
        <w:t>Marshall et al. 2018</w:t>
      </w:r>
      <w:r w:rsidR="00380540">
        <w:rPr>
          <w:rFonts w:eastAsia="Arial"/>
          <w:color w:val="000000"/>
        </w:rPr>
        <w:t>; McGinness et al. 2019</w:t>
      </w:r>
      <w:r w:rsidRPr="00A73F38">
        <w:rPr>
          <w:rFonts w:eastAsia="Arial"/>
          <w:color w:val="000000"/>
        </w:rPr>
        <w:t>).</w:t>
      </w:r>
      <w:r w:rsidR="00413B7B">
        <w:rPr>
          <w:rFonts w:eastAsia="Arial"/>
          <w:color w:val="000000"/>
        </w:rPr>
        <w:t xml:space="preserve">  </w:t>
      </w:r>
      <w:r w:rsidR="00E02566">
        <w:rPr>
          <w:rFonts w:eastAsia="Arial"/>
          <w:color w:val="000000"/>
        </w:rPr>
        <w:t>T</w:t>
      </w:r>
      <w:r w:rsidR="00413B7B">
        <w:rPr>
          <w:rFonts w:eastAsia="Arial"/>
          <w:color w:val="000000"/>
        </w:rPr>
        <w:t xml:space="preserve">he FRDC and its delivery partners are </w:t>
      </w:r>
      <w:r w:rsidR="00E02566">
        <w:rPr>
          <w:rFonts w:eastAsia="Arial"/>
          <w:color w:val="000000"/>
        </w:rPr>
        <w:t xml:space="preserve">therefore </w:t>
      </w:r>
      <w:r w:rsidR="00413B7B">
        <w:rPr>
          <w:rFonts w:eastAsia="Arial"/>
          <w:color w:val="000000"/>
        </w:rPr>
        <w:t xml:space="preserve">conducting a range of studies with the aim of informing a decision by government on whether </w:t>
      </w:r>
      <w:r w:rsidR="00E02566">
        <w:rPr>
          <w:rFonts w:eastAsia="Arial"/>
          <w:color w:val="000000"/>
        </w:rPr>
        <w:t xml:space="preserve">the </w:t>
      </w:r>
      <w:r w:rsidR="00413B7B">
        <w:rPr>
          <w:rFonts w:eastAsia="Arial"/>
          <w:color w:val="000000"/>
        </w:rPr>
        <w:t xml:space="preserve">virus release </w:t>
      </w:r>
      <w:r w:rsidR="008F4EAA">
        <w:rPr>
          <w:rFonts w:eastAsia="Arial"/>
          <w:color w:val="000000"/>
        </w:rPr>
        <w:t xml:space="preserve">should </w:t>
      </w:r>
      <w:r w:rsidR="00413B7B">
        <w:rPr>
          <w:rFonts w:eastAsia="Arial"/>
          <w:color w:val="000000"/>
        </w:rPr>
        <w:t>proceed.</w:t>
      </w:r>
      <w:r w:rsidR="002734AB">
        <w:rPr>
          <w:rFonts w:eastAsia="Arial"/>
          <w:color w:val="000000"/>
        </w:rPr>
        <w:t xml:space="preserve"> A key research project being delivered for FRDC, and the focus of this report, aims to determine </w:t>
      </w:r>
      <w:r w:rsidR="002734AB">
        <w:t>t</w:t>
      </w:r>
      <w:r w:rsidR="001E2C4A">
        <w:t xml:space="preserve">he </w:t>
      </w:r>
      <w:r w:rsidR="002734AB">
        <w:t>biomass of Carp in Australia.</w:t>
      </w:r>
      <w:r w:rsidR="002734AB">
        <w:rPr>
          <w:rFonts w:eastAsia="Arial"/>
          <w:color w:val="000000"/>
        </w:rPr>
        <w:t xml:space="preserve">  Precise estimates of biomass are important for </w:t>
      </w:r>
      <w:r w:rsidR="001210FC">
        <w:rPr>
          <w:rFonts w:eastAsia="Arial"/>
          <w:color w:val="000000"/>
        </w:rPr>
        <w:t>evaluating</w:t>
      </w:r>
      <w:r w:rsidR="002734AB">
        <w:rPr>
          <w:rFonts w:eastAsia="Arial"/>
          <w:color w:val="000000"/>
        </w:rPr>
        <w:t xml:space="preserve"> </w:t>
      </w:r>
      <w:r w:rsidR="00E02566">
        <w:rPr>
          <w:rFonts w:eastAsia="Arial"/>
          <w:color w:val="000000"/>
        </w:rPr>
        <w:t xml:space="preserve">the </w:t>
      </w:r>
      <w:r w:rsidR="002734AB">
        <w:rPr>
          <w:rFonts w:eastAsia="Arial"/>
          <w:color w:val="000000"/>
        </w:rPr>
        <w:t xml:space="preserve">potential release of the virus, assessing social and environmental risks, </w:t>
      </w:r>
      <w:r w:rsidR="00E02566">
        <w:rPr>
          <w:rFonts w:eastAsia="Arial"/>
          <w:color w:val="000000"/>
        </w:rPr>
        <w:t xml:space="preserve">allocating </w:t>
      </w:r>
      <w:r w:rsidR="002734AB">
        <w:rPr>
          <w:rFonts w:eastAsia="Arial"/>
          <w:color w:val="000000"/>
        </w:rPr>
        <w:t>resource</w:t>
      </w:r>
      <w:r w:rsidR="00E02566">
        <w:rPr>
          <w:rFonts w:eastAsia="Arial"/>
          <w:color w:val="000000"/>
        </w:rPr>
        <w:t>s</w:t>
      </w:r>
      <w:r w:rsidR="002734AB">
        <w:rPr>
          <w:rFonts w:eastAsia="Arial"/>
          <w:color w:val="000000"/>
        </w:rPr>
        <w:t xml:space="preserve"> </w:t>
      </w:r>
      <w:r w:rsidR="00E02566">
        <w:rPr>
          <w:rFonts w:eastAsia="Arial"/>
          <w:color w:val="000000"/>
        </w:rPr>
        <w:t xml:space="preserve">for the </w:t>
      </w:r>
      <w:r w:rsidR="002734AB">
        <w:rPr>
          <w:rFonts w:eastAsia="Arial"/>
          <w:color w:val="000000"/>
        </w:rPr>
        <w:t>release and clean-up, manag</w:t>
      </w:r>
      <w:r w:rsidR="00E02566">
        <w:rPr>
          <w:rFonts w:eastAsia="Arial"/>
          <w:color w:val="000000"/>
        </w:rPr>
        <w:t>ing</w:t>
      </w:r>
      <w:r w:rsidR="002734AB">
        <w:rPr>
          <w:rFonts w:eastAsia="Arial"/>
          <w:color w:val="000000"/>
        </w:rPr>
        <w:t xml:space="preserve"> potential ecological impacts in a broad range of aquatic</w:t>
      </w:r>
      <w:r w:rsidR="002734AB" w:rsidRPr="00597F03">
        <w:rPr>
          <w:rFonts w:eastAsia="Arial"/>
          <w:color w:val="000000"/>
        </w:rPr>
        <w:t xml:space="preserve"> </w:t>
      </w:r>
      <w:r w:rsidR="002734AB">
        <w:rPr>
          <w:rFonts w:eastAsia="Arial"/>
          <w:color w:val="000000"/>
        </w:rPr>
        <w:t xml:space="preserve">habitats, </w:t>
      </w:r>
      <w:r w:rsidR="002734AB" w:rsidRPr="00597F03">
        <w:rPr>
          <w:rFonts w:eastAsia="Arial"/>
          <w:color w:val="000000"/>
        </w:rPr>
        <w:t>and establish</w:t>
      </w:r>
      <w:r w:rsidR="00E02566">
        <w:rPr>
          <w:rFonts w:eastAsia="Arial"/>
          <w:color w:val="000000"/>
        </w:rPr>
        <w:t>ing</w:t>
      </w:r>
      <w:r w:rsidR="002734AB" w:rsidRPr="00597F03">
        <w:rPr>
          <w:rFonts w:eastAsia="Arial"/>
          <w:color w:val="000000"/>
        </w:rPr>
        <w:t xml:space="preserve"> </w:t>
      </w:r>
      <w:r w:rsidR="002734AB">
        <w:rPr>
          <w:rFonts w:eastAsia="Arial"/>
          <w:color w:val="000000"/>
        </w:rPr>
        <w:t>a</w:t>
      </w:r>
      <w:r w:rsidR="002734AB" w:rsidRPr="00597F03">
        <w:rPr>
          <w:rFonts w:eastAsia="Arial"/>
          <w:color w:val="000000"/>
        </w:rPr>
        <w:t xml:space="preserve"> benchmark from which to measure the efficacy of the </w:t>
      </w:r>
      <w:r w:rsidR="002734AB">
        <w:rPr>
          <w:rFonts w:eastAsia="Arial"/>
          <w:color w:val="000000"/>
        </w:rPr>
        <w:t>Carp</w:t>
      </w:r>
      <w:r w:rsidR="002734AB" w:rsidRPr="00597F03">
        <w:rPr>
          <w:rFonts w:eastAsia="Arial"/>
          <w:color w:val="000000"/>
        </w:rPr>
        <w:t xml:space="preserve"> control</w:t>
      </w:r>
      <w:r w:rsidR="002734AB">
        <w:rPr>
          <w:rFonts w:eastAsia="Arial"/>
          <w:color w:val="000000"/>
        </w:rPr>
        <w:t xml:space="preserve"> program.  </w:t>
      </w:r>
    </w:p>
    <w:p w14:paraId="7CAD278C" w14:textId="25A08453" w:rsidR="002734AB" w:rsidRDefault="00E02566" w:rsidP="002734AB">
      <w:pPr>
        <w:spacing w:before="120" w:line="360" w:lineRule="auto"/>
        <w:jc w:val="both"/>
      </w:pPr>
      <w:r>
        <w:rPr>
          <w:rFonts w:eastAsia="Arial"/>
          <w:color w:val="000000"/>
        </w:rPr>
        <w:t>A nationally coordinated approach to Carp management requires a reliable, continental-scale, estimate of biomass. However, there</w:t>
      </w:r>
      <w:r w:rsidR="002734AB">
        <w:rPr>
          <w:rFonts w:eastAsia="Arial"/>
          <w:color w:val="000000"/>
        </w:rPr>
        <w:t xml:space="preserve"> are no </w:t>
      </w:r>
      <w:r>
        <w:rPr>
          <w:rFonts w:eastAsia="Arial"/>
          <w:color w:val="000000"/>
        </w:rPr>
        <w:t xml:space="preserve">continental-scale </w:t>
      </w:r>
      <w:r w:rsidR="002734AB">
        <w:rPr>
          <w:rFonts w:eastAsia="Arial"/>
          <w:color w:val="000000"/>
        </w:rPr>
        <w:t>estimates of total Carp numbers or biomass for Australia</w:t>
      </w:r>
      <w:r w:rsidR="00DF06B7">
        <w:rPr>
          <w:rFonts w:eastAsia="Arial"/>
          <w:color w:val="000000"/>
        </w:rPr>
        <w:t xml:space="preserve"> or anywhere else in the world</w:t>
      </w:r>
      <w:r w:rsidR="002734AB">
        <w:rPr>
          <w:rFonts w:eastAsia="Arial"/>
          <w:color w:val="000000"/>
        </w:rPr>
        <w:t xml:space="preserve">. </w:t>
      </w:r>
      <w:r>
        <w:rPr>
          <w:rFonts w:eastAsia="Arial"/>
          <w:color w:val="000000"/>
        </w:rPr>
        <w:t xml:space="preserve">Although </w:t>
      </w:r>
      <w:r w:rsidR="002734AB">
        <w:rPr>
          <w:rFonts w:eastAsia="Arial"/>
          <w:color w:val="000000"/>
        </w:rPr>
        <w:t xml:space="preserve">several population models </w:t>
      </w:r>
      <w:r>
        <w:rPr>
          <w:rFonts w:eastAsia="Arial"/>
          <w:color w:val="000000"/>
        </w:rPr>
        <w:t xml:space="preserve">have been used to </w:t>
      </w:r>
      <w:r w:rsidR="002734AB">
        <w:rPr>
          <w:rFonts w:eastAsia="Arial"/>
          <w:color w:val="000000"/>
        </w:rPr>
        <w:t xml:space="preserve">explore various aspects of Carp ecology and different management scenarios, these </w:t>
      </w:r>
      <w:r>
        <w:rPr>
          <w:rFonts w:eastAsia="Arial"/>
          <w:color w:val="000000"/>
        </w:rPr>
        <w:t xml:space="preserve">were </w:t>
      </w:r>
      <w:r w:rsidR="002734AB">
        <w:rPr>
          <w:rFonts w:eastAsia="Arial"/>
          <w:color w:val="000000"/>
        </w:rPr>
        <w:t xml:space="preserve">limited to specific case-study sites (Brown and </w:t>
      </w:r>
      <w:r w:rsidR="002734AB" w:rsidRPr="00A57521">
        <w:rPr>
          <w:rFonts w:eastAsia="Arial"/>
          <w:color w:val="000000"/>
        </w:rPr>
        <w:t>Walker 2004; Donkers et al. 2012; Forsyth</w:t>
      </w:r>
      <w:r w:rsidR="002734AB">
        <w:rPr>
          <w:rFonts w:eastAsia="Arial"/>
          <w:color w:val="000000"/>
        </w:rPr>
        <w:t xml:space="preserve"> et al. 2013; Brown and Gilligan 2014; Koehn et al. 2016, 2018</w:t>
      </w:r>
      <w:r w:rsidR="007A3FA2">
        <w:rPr>
          <w:rFonts w:eastAsia="Arial"/>
          <w:color w:val="000000"/>
        </w:rPr>
        <w:t>;</w:t>
      </w:r>
      <w:r w:rsidR="002734AB">
        <w:rPr>
          <w:rFonts w:eastAsia="Arial"/>
          <w:color w:val="000000"/>
        </w:rPr>
        <w:t xml:space="preserve"> Thwaites et al. 2016). </w:t>
      </w:r>
    </w:p>
    <w:p w14:paraId="53598A39" w14:textId="6AA37EC2" w:rsidR="007244A1" w:rsidRDefault="007244A1" w:rsidP="00A639CB">
      <w:pPr>
        <w:spacing w:before="120" w:line="360" w:lineRule="auto"/>
        <w:jc w:val="both"/>
        <w:rPr>
          <w:rFonts w:eastAsia="Arial"/>
          <w:color w:val="000000"/>
        </w:rPr>
      </w:pPr>
      <w:r>
        <w:rPr>
          <w:rFonts w:eastAsia="Arial"/>
          <w:color w:val="000000"/>
        </w:rPr>
        <w:t xml:space="preserve">The challenge in estimating biomass at a broad scale is that carp numbers are hyper-variable both spatially and temporally, with dramatic population increases following flooding and </w:t>
      </w:r>
      <w:r w:rsidR="00CF4CFC">
        <w:rPr>
          <w:rFonts w:eastAsia="Arial"/>
          <w:color w:val="000000"/>
        </w:rPr>
        <w:t xml:space="preserve">major </w:t>
      </w:r>
      <w:r>
        <w:rPr>
          <w:rFonts w:eastAsia="Arial"/>
          <w:color w:val="000000"/>
        </w:rPr>
        <w:t xml:space="preserve">declines during drought (Koehn et al., 2016). While some population estimates exist for specific sites, usually in lakes, where there are reliable local monitoring data (e.g. </w:t>
      </w:r>
      <w:r w:rsidRPr="00A57521">
        <w:rPr>
          <w:rFonts w:eastAsia="Arial"/>
          <w:color w:val="000000"/>
        </w:rPr>
        <w:t>Donkers et al.</w:t>
      </w:r>
      <w:r>
        <w:rPr>
          <w:rFonts w:eastAsia="Arial"/>
          <w:color w:val="000000"/>
        </w:rPr>
        <w:t>,</w:t>
      </w:r>
      <w:r w:rsidRPr="00A57521">
        <w:rPr>
          <w:rFonts w:eastAsia="Arial"/>
          <w:color w:val="000000"/>
        </w:rPr>
        <w:t xml:space="preserve"> 2012</w:t>
      </w:r>
      <w:r>
        <w:rPr>
          <w:rFonts w:eastAsia="Arial"/>
          <w:color w:val="000000"/>
        </w:rPr>
        <w:t xml:space="preserve">; Bajer and Sorenson 2015), these are generally on small scales, and as such are not suitable to inform continental scale control programs.  There are also major challenges for extrapolating data from these studies to larger-scale estimates because carp occupy a broad range of aquatic habitats, their abundance varies considerably in response to floods and droughts (Stuart and </w:t>
      </w:r>
      <w:r w:rsidRPr="00404170">
        <w:rPr>
          <w:rFonts w:eastAsia="Arial"/>
          <w:color w:val="000000"/>
        </w:rPr>
        <w:t>Jones 2006; Crook and Gillanders 2006)</w:t>
      </w:r>
      <w:r>
        <w:rPr>
          <w:rFonts w:eastAsia="Arial"/>
          <w:color w:val="000000"/>
        </w:rPr>
        <w:t>, their detectability varies among habitats (</w:t>
      </w:r>
      <w:r>
        <w:t>Bayley and Austen 2002</w:t>
      </w:r>
      <w:r>
        <w:rPr>
          <w:rFonts w:eastAsia="Arial"/>
          <w:color w:val="000000"/>
        </w:rPr>
        <w:t>), existing survey data coverage is uneven, and sampling methods vary (Davies et al., 2010)</w:t>
      </w:r>
      <w:r w:rsidRPr="00404170">
        <w:rPr>
          <w:rFonts w:eastAsia="Arial"/>
          <w:color w:val="000000"/>
        </w:rPr>
        <w:t>.</w:t>
      </w:r>
      <w:r>
        <w:rPr>
          <w:rFonts w:eastAsia="Arial"/>
          <w:color w:val="000000"/>
        </w:rPr>
        <w:t xml:space="preserve">  Therefore, predicting continental carp biomass requires the use of an appropriate method that accounts for differences in densities and detection abilities among aquatic habitats, as well as compensating for spatial and temporal trends.</w:t>
      </w:r>
    </w:p>
    <w:p w14:paraId="21EA8807" w14:textId="542AF6BD" w:rsidR="00A639CB" w:rsidRDefault="00CF4CFC" w:rsidP="00A639CB">
      <w:pPr>
        <w:spacing w:before="120" w:line="360" w:lineRule="auto"/>
        <w:jc w:val="both"/>
        <w:rPr>
          <w:rFonts w:eastAsia="Arial"/>
          <w:color w:val="000000"/>
        </w:rPr>
      </w:pPr>
      <w:r>
        <w:rPr>
          <w:rFonts w:eastAsia="Arial"/>
          <w:color w:val="000000"/>
        </w:rPr>
        <w:t>E</w:t>
      </w:r>
      <w:r w:rsidR="00264443">
        <w:rPr>
          <w:rFonts w:eastAsia="Arial"/>
          <w:color w:val="000000"/>
        </w:rPr>
        <w:t xml:space="preserve">stimating </w:t>
      </w:r>
      <w:r w:rsidR="001115E7">
        <w:rPr>
          <w:rFonts w:eastAsia="Arial"/>
          <w:color w:val="000000"/>
        </w:rPr>
        <w:t>Carp densities is difficult and often time-intensive</w:t>
      </w:r>
      <w:r w:rsidR="00264443">
        <w:rPr>
          <w:rFonts w:eastAsia="Arial"/>
          <w:color w:val="000000"/>
        </w:rPr>
        <w:t>,</w:t>
      </w:r>
      <w:r w:rsidR="00103C50">
        <w:rPr>
          <w:rFonts w:eastAsia="Arial"/>
          <w:color w:val="000000"/>
        </w:rPr>
        <w:t xml:space="preserve"> and </w:t>
      </w:r>
      <w:r w:rsidR="00264443">
        <w:rPr>
          <w:rFonts w:eastAsia="Arial"/>
          <w:color w:val="000000"/>
        </w:rPr>
        <w:t xml:space="preserve">sound estimates </w:t>
      </w:r>
      <w:r w:rsidR="001115E7">
        <w:rPr>
          <w:rFonts w:eastAsia="Arial"/>
          <w:color w:val="000000"/>
        </w:rPr>
        <w:t xml:space="preserve">are </w:t>
      </w:r>
      <w:r w:rsidR="00264443">
        <w:rPr>
          <w:rFonts w:eastAsia="Arial"/>
          <w:color w:val="000000"/>
        </w:rPr>
        <w:t xml:space="preserve">therefore </w:t>
      </w:r>
      <w:r w:rsidR="001115E7">
        <w:rPr>
          <w:rFonts w:eastAsia="Arial"/>
          <w:color w:val="000000"/>
        </w:rPr>
        <w:t>rarely obtained</w:t>
      </w:r>
      <w:r w:rsidR="00103C50">
        <w:rPr>
          <w:rFonts w:eastAsia="Arial"/>
          <w:color w:val="000000"/>
        </w:rPr>
        <w:t>,</w:t>
      </w:r>
      <w:r w:rsidR="001115E7">
        <w:rPr>
          <w:rFonts w:eastAsia="Arial"/>
          <w:color w:val="000000"/>
        </w:rPr>
        <w:t xml:space="preserve"> especially </w:t>
      </w:r>
      <w:r w:rsidR="00D909CC">
        <w:rPr>
          <w:rFonts w:eastAsia="Arial"/>
          <w:color w:val="000000"/>
        </w:rPr>
        <w:t xml:space="preserve">in </w:t>
      </w:r>
      <w:r w:rsidR="001115E7">
        <w:rPr>
          <w:rFonts w:eastAsia="Arial"/>
          <w:color w:val="000000"/>
        </w:rPr>
        <w:t>large rivers and waterbodies</w:t>
      </w:r>
      <w:r w:rsidR="00103C50">
        <w:rPr>
          <w:rFonts w:eastAsia="Arial"/>
          <w:color w:val="000000"/>
        </w:rPr>
        <w:t xml:space="preserve">. </w:t>
      </w:r>
      <w:r w:rsidR="00264443">
        <w:rPr>
          <w:rFonts w:eastAsia="Arial"/>
          <w:color w:val="000000"/>
        </w:rPr>
        <w:t>As a consequence,</w:t>
      </w:r>
      <w:r w:rsidR="001115E7">
        <w:rPr>
          <w:rFonts w:eastAsia="Arial"/>
          <w:color w:val="000000"/>
        </w:rPr>
        <w:t xml:space="preserve"> fish catch rate</w:t>
      </w:r>
      <w:r w:rsidR="00264443">
        <w:rPr>
          <w:rFonts w:eastAsia="Arial"/>
          <w:color w:val="000000"/>
        </w:rPr>
        <w:t xml:space="preserve"> is</w:t>
      </w:r>
      <w:r w:rsidR="001115E7">
        <w:rPr>
          <w:rFonts w:eastAsia="Arial"/>
          <w:color w:val="000000"/>
        </w:rPr>
        <w:t xml:space="preserve"> used as </w:t>
      </w:r>
      <w:r w:rsidR="00264443">
        <w:rPr>
          <w:rFonts w:eastAsia="Arial"/>
          <w:color w:val="000000"/>
        </w:rPr>
        <w:t xml:space="preserve">a </w:t>
      </w:r>
      <w:r w:rsidR="001115E7">
        <w:rPr>
          <w:rFonts w:eastAsia="Arial"/>
          <w:color w:val="000000"/>
        </w:rPr>
        <w:t xml:space="preserve">proxy for </w:t>
      </w:r>
      <w:r w:rsidR="00264443">
        <w:rPr>
          <w:rFonts w:eastAsia="Arial"/>
          <w:color w:val="000000"/>
        </w:rPr>
        <w:t xml:space="preserve">density </w:t>
      </w:r>
      <w:r w:rsidR="00103C50">
        <w:rPr>
          <w:rFonts w:eastAsia="Arial"/>
          <w:color w:val="000000"/>
        </w:rPr>
        <w:t>(</w:t>
      </w:r>
      <w:r w:rsidR="00264443">
        <w:rPr>
          <w:rFonts w:eastAsia="Arial"/>
          <w:color w:val="000000"/>
        </w:rPr>
        <w:t xml:space="preserve">i.e. </w:t>
      </w:r>
      <w:r w:rsidR="00103C50">
        <w:rPr>
          <w:rFonts w:eastAsia="Arial"/>
          <w:color w:val="000000"/>
        </w:rPr>
        <w:t>relative abundance)</w:t>
      </w:r>
      <w:r w:rsidR="001115E7">
        <w:rPr>
          <w:rFonts w:eastAsia="Arial"/>
          <w:color w:val="000000"/>
        </w:rPr>
        <w:t xml:space="preserve">. </w:t>
      </w:r>
      <w:r w:rsidR="00103C50">
        <w:rPr>
          <w:rFonts w:eastAsia="Arial"/>
          <w:color w:val="000000"/>
        </w:rPr>
        <w:t xml:space="preserve">A large repository of </w:t>
      </w:r>
      <w:r>
        <w:rPr>
          <w:rFonts w:eastAsia="Arial"/>
          <w:color w:val="000000"/>
        </w:rPr>
        <w:t xml:space="preserve">historic </w:t>
      </w:r>
      <w:r w:rsidR="00103C50">
        <w:rPr>
          <w:rFonts w:eastAsia="Arial"/>
          <w:color w:val="000000"/>
        </w:rPr>
        <w:t xml:space="preserve">Carp fish catch rates has </w:t>
      </w:r>
      <w:r w:rsidR="00264443">
        <w:rPr>
          <w:rFonts w:eastAsia="Arial"/>
          <w:color w:val="000000"/>
        </w:rPr>
        <w:t xml:space="preserve">been </w:t>
      </w:r>
      <w:r w:rsidR="00103C50">
        <w:rPr>
          <w:rFonts w:eastAsia="Arial"/>
          <w:color w:val="000000"/>
        </w:rPr>
        <w:t xml:space="preserve">accumulated </w:t>
      </w:r>
      <w:r w:rsidR="00264443">
        <w:rPr>
          <w:rFonts w:eastAsia="Arial"/>
          <w:color w:val="000000"/>
        </w:rPr>
        <w:t xml:space="preserve">in </w:t>
      </w:r>
      <w:r w:rsidR="00103C50">
        <w:rPr>
          <w:rFonts w:eastAsia="Arial"/>
          <w:color w:val="000000"/>
        </w:rPr>
        <w:t>Australia</w:t>
      </w:r>
      <w:r w:rsidR="0053785F">
        <w:rPr>
          <w:rFonts w:eastAsia="Arial"/>
          <w:color w:val="000000"/>
        </w:rPr>
        <w:t xml:space="preserve"> </w:t>
      </w:r>
      <w:r w:rsidR="00103C50">
        <w:rPr>
          <w:rFonts w:eastAsia="Arial"/>
          <w:color w:val="000000"/>
        </w:rPr>
        <w:t xml:space="preserve">and could provide a wealth of information on temporal and spatial trends in carp densities.  </w:t>
      </w:r>
      <w:r w:rsidR="001115E7">
        <w:rPr>
          <w:rFonts w:eastAsia="Arial"/>
          <w:color w:val="000000"/>
        </w:rPr>
        <w:t xml:space="preserve">However, </w:t>
      </w:r>
      <w:r w:rsidR="00A639CB">
        <w:rPr>
          <w:rFonts w:eastAsia="Arial"/>
          <w:color w:val="000000"/>
        </w:rPr>
        <w:t>the</w:t>
      </w:r>
      <w:r w:rsidR="00A639CB" w:rsidRPr="0064226E">
        <w:rPr>
          <w:rFonts w:eastAsia="Arial"/>
          <w:color w:val="000000"/>
        </w:rPr>
        <w:t xml:space="preserve"> </w:t>
      </w:r>
      <w:r w:rsidR="00A639CB">
        <w:rPr>
          <w:rFonts w:eastAsia="Arial"/>
          <w:color w:val="000000"/>
        </w:rPr>
        <w:t xml:space="preserve">relationship between fish catch and </w:t>
      </w:r>
      <w:r w:rsidR="00103C50">
        <w:rPr>
          <w:rFonts w:eastAsia="Arial"/>
          <w:color w:val="000000"/>
        </w:rPr>
        <w:t>Carp density</w:t>
      </w:r>
      <w:r w:rsidR="00A639CB">
        <w:rPr>
          <w:rFonts w:eastAsia="Arial"/>
          <w:color w:val="000000"/>
        </w:rPr>
        <w:t xml:space="preserve"> is </w:t>
      </w:r>
      <w:r w:rsidR="002515C6">
        <w:rPr>
          <w:rFonts w:eastAsia="Arial"/>
          <w:color w:val="000000"/>
        </w:rPr>
        <w:t xml:space="preserve">not </w:t>
      </w:r>
      <w:r w:rsidR="00A639CB">
        <w:rPr>
          <w:rFonts w:eastAsia="Arial"/>
          <w:color w:val="000000"/>
        </w:rPr>
        <w:t>known</w:t>
      </w:r>
      <w:r w:rsidR="00264443">
        <w:rPr>
          <w:rFonts w:eastAsia="Arial"/>
          <w:color w:val="000000"/>
        </w:rPr>
        <w:t>, so that</w:t>
      </w:r>
      <w:r w:rsidR="00A639CB">
        <w:rPr>
          <w:rFonts w:eastAsia="Arial"/>
          <w:color w:val="000000"/>
        </w:rPr>
        <w:t xml:space="preserve"> estimating the probability of capture</w:t>
      </w:r>
      <w:r w:rsidR="003B2190">
        <w:rPr>
          <w:rFonts w:eastAsia="Arial"/>
          <w:color w:val="000000"/>
        </w:rPr>
        <w:t xml:space="preserve"> (Lyon et al. 2014) and establishing a relationship between CPUE and biomass (kg/ha)</w:t>
      </w:r>
      <w:r w:rsidR="00A639CB">
        <w:rPr>
          <w:rFonts w:eastAsia="Arial"/>
          <w:color w:val="000000"/>
        </w:rPr>
        <w:t xml:space="preserve"> is essential</w:t>
      </w:r>
      <w:r w:rsidR="00D909CC">
        <w:rPr>
          <w:rFonts w:eastAsia="Arial"/>
          <w:color w:val="000000"/>
        </w:rPr>
        <w:t xml:space="preserve"> </w:t>
      </w:r>
      <w:r w:rsidR="00264443">
        <w:rPr>
          <w:rFonts w:eastAsia="Arial"/>
          <w:color w:val="000000"/>
        </w:rPr>
        <w:t xml:space="preserve">for providing </w:t>
      </w:r>
      <w:r w:rsidR="00354A51">
        <w:rPr>
          <w:rFonts w:eastAsia="Arial"/>
          <w:color w:val="000000"/>
        </w:rPr>
        <w:t xml:space="preserve">a </w:t>
      </w:r>
      <w:r w:rsidR="00A639CB">
        <w:rPr>
          <w:rFonts w:eastAsia="Arial"/>
          <w:color w:val="000000"/>
        </w:rPr>
        <w:t xml:space="preserve">national </w:t>
      </w:r>
      <w:r w:rsidR="002515C6">
        <w:rPr>
          <w:rFonts w:eastAsia="Arial"/>
          <w:color w:val="000000"/>
        </w:rPr>
        <w:t xml:space="preserve">estimate of </w:t>
      </w:r>
      <w:r w:rsidR="00A639CB">
        <w:rPr>
          <w:rFonts w:eastAsia="Arial"/>
          <w:color w:val="000000"/>
        </w:rPr>
        <w:t>biomass</w:t>
      </w:r>
      <w:r w:rsidR="00354A51">
        <w:rPr>
          <w:rFonts w:eastAsia="Arial"/>
          <w:color w:val="000000"/>
        </w:rPr>
        <w:t>.</w:t>
      </w:r>
      <w:r w:rsidR="00A639CB">
        <w:rPr>
          <w:rFonts w:eastAsia="Arial"/>
          <w:color w:val="000000"/>
        </w:rPr>
        <w:t xml:space="preserve"> </w:t>
      </w:r>
    </w:p>
    <w:p w14:paraId="3E2C5F09" w14:textId="77777777" w:rsidR="00A639CB" w:rsidRDefault="00A639CB" w:rsidP="00A639CB">
      <w:pPr>
        <w:rPr>
          <w:rFonts w:eastAsia="Arial"/>
          <w:color w:val="000000"/>
        </w:rPr>
      </w:pPr>
    </w:p>
    <w:p w14:paraId="75BA554C" w14:textId="77777777" w:rsidR="00264443" w:rsidRDefault="00264443">
      <w:pPr>
        <w:spacing w:after="0"/>
        <w:rPr>
          <w:b/>
          <w:color w:val="00B2A9" w:themeColor="accent1"/>
          <w:sz w:val="32"/>
          <w:szCs w:val="32"/>
          <w:lang w:val="en-US" w:eastAsia="en-AU"/>
        </w:rPr>
      </w:pPr>
      <w:bookmarkStart w:id="23" w:name="_Toc523987890"/>
      <w:r>
        <w:br w:type="page"/>
      </w:r>
    </w:p>
    <w:p w14:paraId="4746A061" w14:textId="3A15E9E2" w:rsidR="00A639CB" w:rsidRPr="008239D5" w:rsidRDefault="00060D93" w:rsidP="002034C1">
      <w:pPr>
        <w:pStyle w:val="Heading1-Numbered"/>
      </w:pPr>
      <w:bookmarkStart w:id="24" w:name="_Toc24106518"/>
      <w:r>
        <w:lastRenderedPageBreak/>
        <w:t>O</w:t>
      </w:r>
      <w:r w:rsidR="00A639CB">
        <w:t>bjective</w:t>
      </w:r>
      <w:bookmarkEnd w:id="23"/>
      <w:bookmarkEnd w:id="24"/>
    </w:p>
    <w:p w14:paraId="7B838758" w14:textId="63A3BE54" w:rsidR="00D332DF" w:rsidRDefault="00A639CB" w:rsidP="00C46437">
      <w:pPr>
        <w:spacing w:before="120" w:line="360" w:lineRule="auto"/>
        <w:jc w:val="both"/>
        <w:rPr>
          <w:rFonts w:eastAsia="Arial"/>
          <w:color w:val="000000"/>
        </w:rPr>
      </w:pPr>
      <w:r w:rsidRPr="00250D2F">
        <w:rPr>
          <w:rFonts w:eastAsia="Arial"/>
          <w:color w:val="000000"/>
        </w:rPr>
        <w:t>Th</w:t>
      </w:r>
      <w:r w:rsidR="00972A6A">
        <w:rPr>
          <w:rFonts w:eastAsia="Arial"/>
          <w:color w:val="000000"/>
        </w:rPr>
        <w:t>e objective of this</w:t>
      </w:r>
      <w:r w:rsidRPr="00250D2F">
        <w:rPr>
          <w:rFonts w:eastAsia="Arial"/>
          <w:color w:val="000000"/>
        </w:rPr>
        <w:t xml:space="preserve"> project </w:t>
      </w:r>
      <w:r w:rsidR="00352DB2">
        <w:rPr>
          <w:rFonts w:eastAsia="Arial"/>
          <w:color w:val="000000"/>
        </w:rPr>
        <w:t>was</w:t>
      </w:r>
      <w:r w:rsidR="00972A6A">
        <w:rPr>
          <w:rFonts w:eastAsia="Arial"/>
          <w:color w:val="000000"/>
        </w:rPr>
        <w:t xml:space="preserve"> </w:t>
      </w:r>
      <w:r w:rsidRPr="00250D2F">
        <w:rPr>
          <w:rFonts w:eastAsia="Arial"/>
          <w:color w:val="000000"/>
        </w:rPr>
        <w:t xml:space="preserve">to develop and apply robust methods to estimate the biomass of </w:t>
      </w:r>
      <w:r w:rsidR="008E6FD5">
        <w:rPr>
          <w:rFonts w:eastAsia="Arial"/>
          <w:color w:val="000000"/>
        </w:rPr>
        <w:t>Carp</w:t>
      </w:r>
      <w:r w:rsidRPr="00250D2F">
        <w:rPr>
          <w:rFonts w:eastAsia="Arial"/>
          <w:color w:val="000000"/>
        </w:rPr>
        <w:t xml:space="preserve"> </w:t>
      </w:r>
      <w:r w:rsidRPr="00394861">
        <w:rPr>
          <w:rFonts w:eastAsia="Arial"/>
          <w:color w:val="000000"/>
        </w:rPr>
        <w:t>within a range of</w:t>
      </w:r>
      <w:r w:rsidRPr="00250D2F">
        <w:rPr>
          <w:rFonts w:eastAsia="Arial"/>
          <w:color w:val="000000"/>
        </w:rPr>
        <w:t xml:space="preserve"> major </w:t>
      </w:r>
      <w:r>
        <w:rPr>
          <w:rFonts w:eastAsia="Arial"/>
          <w:color w:val="000000"/>
        </w:rPr>
        <w:t xml:space="preserve">aquatic </w:t>
      </w:r>
      <w:r w:rsidRPr="00250D2F">
        <w:rPr>
          <w:rFonts w:eastAsia="Arial"/>
          <w:color w:val="000000"/>
        </w:rPr>
        <w:t xml:space="preserve">habitat types </w:t>
      </w:r>
      <w:r w:rsidR="007F08D8" w:rsidRPr="00733F63">
        <w:rPr>
          <w:rFonts w:eastAsia="Arial"/>
          <w:color w:val="000000"/>
        </w:rPr>
        <w:t>(rivers, lakes, billabongs</w:t>
      </w:r>
      <w:r w:rsidR="00992B53">
        <w:rPr>
          <w:rFonts w:eastAsia="Arial"/>
          <w:color w:val="000000"/>
        </w:rPr>
        <w:t xml:space="preserve"> and</w:t>
      </w:r>
      <w:r w:rsidR="007F08D8" w:rsidRPr="00733F63">
        <w:rPr>
          <w:rFonts w:eastAsia="Arial"/>
          <w:color w:val="000000"/>
        </w:rPr>
        <w:t xml:space="preserve"> estuaries) at appropriate geographic scales (local, river reach, river</w:t>
      </w:r>
      <w:r w:rsidR="00992B53">
        <w:rPr>
          <w:rFonts w:eastAsia="Arial"/>
          <w:color w:val="000000"/>
        </w:rPr>
        <w:t xml:space="preserve"> </w:t>
      </w:r>
      <w:r w:rsidR="007F08D8" w:rsidRPr="00733F63">
        <w:rPr>
          <w:rFonts w:eastAsia="Arial"/>
          <w:color w:val="000000"/>
        </w:rPr>
        <w:t>basin</w:t>
      </w:r>
      <w:r w:rsidR="00992B53">
        <w:rPr>
          <w:rFonts w:eastAsia="Arial"/>
          <w:color w:val="000000"/>
        </w:rPr>
        <w:t xml:space="preserve"> and</w:t>
      </w:r>
      <w:r w:rsidR="007F08D8" w:rsidRPr="00733F63">
        <w:rPr>
          <w:rFonts w:eastAsia="Arial"/>
          <w:color w:val="000000"/>
        </w:rPr>
        <w:t xml:space="preserve"> inter-basin)</w:t>
      </w:r>
      <w:r w:rsidR="007F08D8">
        <w:rPr>
          <w:rFonts w:eastAsia="Arial"/>
          <w:color w:val="000000"/>
        </w:rPr>
        <w:t xml:space="preserve"> </w:t>
      </w:r>
      <w:r w:rsidRPr="00250D2F">
        <w:rPr>
          <w:rFonts w:eastAsia="Arial"/>
          <w:color w:val="000000"/>
        </w:rPr>
        <w:t xml:space="preserve">across the recorded distribution </w:t>
      </w:r>
      <w:r w:rsidR="007F08D8">
        <w:rPr>
          <w:rFonts w:eastAsia="Arial"/>
          <w:color w:val="000000"/>
        </w:rPr>
        <w:t xml:space="preserve">of the species </w:t>
      </w:r>
      <w:r w:rsidR="007244A1">
        <w:rPr>
          <w:rFonts w:eastAsia="Arial"/>
          <w:color w:val="000000"/>
        </w:rPr>
        <w:t>on the</w:t>
      </w:r>
      <w:r w:rsidRPr="00250D2F">
        <w:rPr>
          <w:rFonts w:eastAsia="Arial"/>
          <w:color w:val="000000"/>
        </w:rPr>
        <w:t xml:space="preserve"> Australia</w:t>
      </w:r>
      <w:r w:rsidR="007244A1">
        <w:rPr>
          <w:rFonts w:eastAsia="Arial"/>
          <w:color w:val="000000"/>
        </w:rPr>
        <w:t>n continent</w:t>
      </w:r>
      <w:r w:rsidR="00972A6A">
        <w:rPr>
          <w:rFonts w:eastAsia="Arial"/>
          <w:color w:val="000000"/>
        </w:rPr>
        <w:t xml:space="preserve">, to inform the </w:t>
      </w:r>
      <w:r w:rsidR="00516E32">
        <w:rPr>
          <w:rFonts w:eastAsia="Arial"/>
          <w:color w:val="000000"/>
        </w:rPr>
        <w:t>NCCP</w:t>
      </w:r>
      <w:r w:rsidRPr="00250D2F">
        <w:rPr>
          <w:rFonts w:eastAsia="Arial"/>
          <w:color w:val="000000"/>
        </w:rPr>
        <w:t xml:space="preserve">. </w:t>
      </w:r>
    </w:p>
    <w:p w14:paraId="7FEC4090" w14:textId="77777777" w:rsidR="00A639CB" w:rsidRPr="00046554" w:rsidRDefault="00A639CB" w:rsidP="00C46437">
      <w:pPr>
        <w:spacing w:before="120" w:line="360" w:lineRule="auto"/>
        <w:jc w:val="both"/>
        <w:rPr>
          <w:rFonts w:eastAsia="Arial"/>
          <w:color w:val="000000"/>
          <w:highlight w:val="yellow"/>
        </w:rPr>
      </w:pPr>
    </w:p>
    <w:p w14:paraId="0F63C07B" w14:textId="340C52EC" w:rsidR="00D15CE4" w:rsidRDefault="00D15CE4" w:rsidP="001E2C4A">
      <w:pPr>
        <w:pStyle w:val="Heading1-Numbered"/>
        <w:tabs>
          <w:tab w:val="clear" w:pos="432"/>
        </w:tabs>
        <w:ind w:left="851" w:hanging="851"/>
      </w:pPr>
      <w:bookmarkStart w:id="25" w:name="methods"/>
      <w:bookmarkStart w:id="26" w:name="_Toc24106519"/>
      <w:bookmarkEnd w:id="21"/>
      <w:r>
        <w:t>Methods</w:t>
      </w:r>
      <w:bookmarkEnd w:id="25"/>
      <w:bookmarkEnd w:id="26"/>
    </w:p>
    <w:p w14:paraId="0FE76067" w14:textId="753D27AB" w:rsidR="00D15CE4" w:rsidRDefault="00391A1C" w:rsidP="00D15CE4">
      <w:pPr>
        <w:spacing w:before="120" w:line="360" w:lineRule="auto"/>
        <w:jc w:val="both"/>
        <w:rPr>
          <w:rFonts w:eastAsia="Arial"/>
          <w:color w:val="000000"/>
        </w:rPr>
      </w:pPr>
      <w:r>
        <w:rPr>
          <w:rFonts w:eastAsia="Arial"/>
          <w:color w:val="000000"/>
        </w:rPr>
        <w:t>The conceptual</w:t>
      </w:r>
      <w:r w:rsidR="00D15CE4">
        <w:rPr>
          <w:rFonts w:eastAsia="Arial"/>
          <w:color w:val="000000"/>
        </w:rPr>
        <w:t xml:space="preserve"> approach </w:t>
      </w:r>
      <w:r>
        <w:rPr>
          <w:rFonts w:eastAsia="Arial"/>
          <w:color w:val="000000"/>
        </w:rPr>
        <w:t xml:space="preserve">used </w:t>
      </w:r>
      <w:r w:rsidR="00D15CE4">
        <w:rPr>
          <w:rFonts w:eastAsia="Arial"/>
          <w:color w:val="000000"/>
        </w:rPr>
        <w:t>to estimate the total Carp biomass in Australia is outlined belo</w:t>
      </w:r>
      <w:r w:rsidR="002034C1">
        <w:rPr>
          <w:rFonts w:eastAsia="Arial"/>
          <w:color w:val="000000"/>
        </w:rPr>
        <w:t>w</w:t>
      </w:r>
      <w:r w:rsidR="00D15CE4">
        <w:rPr>
          <w:rFonts w:eastAsia="Arial"/>
          <w:color w:val="000000"/>
        </w:rPr>
        <w:t>. This section outlines the steps used to obtain the estimate.  The methods for each step are set out in the subsequent sections, supplemented by additional detail in the relevant Appendices. Commonly used terms are defined in</w:t>
      </w:r>
      <w:r w:rsidR="006C622D">
        <w:rPr>
          <w:rFonts w:eastAsia="Arial"/>
          <w:color w:val="000000"/>
        </w:rPr>
        <w:t xml:space="preserve"> the Abbreviations and definition section at the beginning of the document</w:t>
      </w:r>
      <w:r w:rsidR="00D15CE4">
        <w:rPr>
          <w:rFonts w:eastAsia="Arial"/>
          <w:color w:val="000000"/>
        </w:rPr>
        <w:t xml:space="preserve">. </w:t>
      </w:r>
    </w:p>
    <w:p w14:paraId="4627BAD7" w14:textId="77777777" w:rsidR="008C5F3D" w:rsidRPr="00765545" w:rsidRDefault="008C5F3D" w:rsidP="00D15CE4">
      <w:pPr>
        <w:spacing w:before="120" w:line="360" w:lineRule="auto"/>
        <w:jc w:val="both"/>
        <w:rPr>
          <w:rFonts w:eastAsia="Arial"/>
          <w:color w:val="000000"/>
        </w:rPr>
      </w:pPr>
    </w:p>
    <w:p w14:paraId="3A6A1866" w14:textId="1C88B485" w:rsidR="00D15CE4" w:rsidRDefault="00D15CE4" w:rsidP="00C472B2">
      <w:pPr>
        <w:pStyle w:val="Heading2-Numbered"/>
      </w:pPr>
      <w:bookmarkStart w:id="27" w:name="_Toc24106520"/>
      <w:r>
        <w:t>Overview of the conceptual framework for estimating biomass</w:t>
      </w:r>
      <w:bookmarkEnd w:id="27"/>
    </w:p>
    <w:p w14:paraId="39E5AD71" w14:textId="10814B15" w:rsidR="0085485F" w:rsidRDefault="0085485F" w:rsidP="0085485F">
      <w:pPr>
        <w:spacing w:before="120" w:line="360" w:lineRule="auto"/>
        <w:jc w:val="both"/>
        <w:rPr>
          <w:rFonts w:eastAsia="Cambria"/>
          <w:color w:val="000000"/>
          <w:szCs w:val="20"/>
          <w:lang w:val="en-US"/>
        </w:rPr>
      </w:pPr>
      <w:r>
        <w:rPr>
          <w:rFonts w:eastAsia="Cambria"/>
          <w:color w:val="000000"/>
          <w:szCs w:val="20"/>
          <w:lang w:val="en-US"/>
        </w:rPr>
        <w:t xml:space="preserve">Estimating total Carp biomass required two main components: </w:t>
      </w:r>
      <w:r w:rsidR="00391A1C">
        <w:rPr>
          <w:rFonts w:eastAsia="Cambria"/>
          <w:color w:val="000000"/>
          <w:szCs w:val="20"/>
          <w:lang w:val="en-US"/>
        </w:rPr>
        <w:t>(</w:t>
      </w:r>
      <w:r>
        <w:rPr>
          <w:rFonts w:eastAsia="Cambria"/>
          <w:color w:val="000000"/>
          <w:szCs w:val="20"/>
          <w:lang w:val="en-US"/>
        </w:rPr>
        <w:t>1) the available area of Carp-occupied habitats</w:t>
      </w:r>
      <w:r w:rsidR="00391A1C">
        <w:rPr>
          <w:rFonts w:eastAsia="Cambria"/>
          <w:color w:val="000000"/>
          <w:szCs w:val="20"/>
          <w:lang w:val="en-US"/>
        </w:rPr>
        <w:t>,</w:t>
      </w:r>
      <w:r>
        <w:rPr>
          <w:rFonts w:eastAsia="Cambria"/>
          <w:color w:val="000000"/>
          <w:szCs w:val="20"/>
          <w:lang w:val="en-US"/>
        </w:rPr>
        <w:t xml:space="preserve"> and </w:t>
      </w:r>
      <w:r w:rsidR="00391A1C">
        <w:rPr>
          <w:rFonts w:eastAsia="Cambria"/>
          <w:color w:val="000000"/>
          <w:szCs w:val="20"/>
          <w:lang w:val="en-US"/>
        </w:rPr>
        <w:t>(</w:t>
      </w:r>
      <w:r>
        <w:rPr>
          <w:rFonts w:eastAsia="Cambria"/>
          <w:color w:val="000000"/>
          <w:szCs w:val="20"/>
          <w:lang w:val="en-US"/>
        </w:rPr>
        <w:t>2) the Carp biomass density (kg/ha) for those habitats.  With these two components, it is the</w:t>
      </w:r>
      <w:r w:rsidR="00352DB2">
        <w:rPr>
          <w:rFonts w:eastAsia="Cambria"/>
          <w:color w:val="000000"/>
          <w:szCs w:val="20"/>
          <w:lang w:val="en-US"/>
        </w:rPr>
        <w:t>n</w:t>
      </w:r>
      <w:r>
        <w:rPr>
          <w:rFonts w:eastAsia="Cambria"/>
          <w:color w:val="000000"/>
          <w:szCs w:val="20"/>
          <w:lang w:val="en-US"/>
        </w:rPr>
        <w:t xml:space="preserve"> possible to obtain an estimate of the total biomass by multiplying the area </w:t>
      </w:r>
      <w:r w:rsidR="00352DB2">
        <w:rPr>
          <w:rFonts w:eastAsia="Cambria"/>
          <w:color w:val="000000"/>
          <w:szCs w:val="20"/>
          <w:lang w:val="en-US"/>
        </w:rPr>
        <w:t xml:space="preserve">occupied </w:t>
      </w:r>
      <w:r>
        <w:rPr>
          <w:rFonts w:eastAsia="Cambria"/>
          <w:color w:val="000000"/>
          <w:szCs w:val="20"/>
          <w:lang w:val="en-US"/>
        </w:rPr>
        <w:t xml:space="preserve">by the biomass density for each habitat and then </w:t>
      </w:r>
      <w:r w:rsidR="00352DB2">
        <w:rPr>
          <w:rFonts w:eastAsia="Cambria"/>
          <w:color w:val="000000"/>
          <w:szCs w:val="20"/>
          <w:lang w:val="en-US"/>
        </w:rPr>
        <w:t xml:space="preserve">summing </w:t>
      </w:r>
      <w:r>
        <w:rPr>
          <w:rFonts w:eastAsia="Cambria"/>
          <w:color w:val="000000"/>
          <w:szCs w:val="20"/>
          <w:lang w:val="en-US"/>
        </w:rPr>
        <w:t xml:space="preserve">those habitat biomasses.  However, obtaining estimates for those components (biomass density and habitat area) was non-trivial and required a multi-step approach (Figure </w:t>
      </w:r>
      <w:r w:rsidR="0088108A">
        <w:rPr>
          <w:rFonts w:eastAsia="Cambria"/>
          <w:color w:val="000000"/>
          <w:szCs w:val="20"/>
          <w:lang w:val="en-US"/>
        </w:rPr>
        <w:t>2</w:t>
      </w:r>
      <w:r>
        <w:rPr>
          <w:rFonts w:eastAsia="Cambria"/>
          <w:color w:val="000000"/>
          <w:szCs w:val="20"/>
          <w:lang w:val="en-US"/>
        </w:rPr>
        <w:t xml:space="preserve">): Step 1 defined carp habitat </w:t>
      </w:r>
      <w:r w:rsidR="00352DB2">
        <w:rPr>
          <w:rFonts w:eastAsia="Cambria"/>
          <w:color w:val="000000"/>
          <w:szCs w:val="20"/>
          <w:lang w:val="en-US"/>
        </w:rPr>
        <w:t xml:space="preserve">types </w:t>
      </w:r>
      <w:r>
        <w:rPr>
          <w:rFonts w:eastAsia="Cambria"/>
          <w:color w:val="000000"/>
          <w:szCs w:val="20"/>
          <w:lang w:val="en-US"/>
        </w:rPr>
        <w:t xml:space="preserve">and </w:t>
      </w:r>
      <w:r w:rsidR="00352DB2">
        <w:rPr>
          <w:rFonts w:eastAsia="Cambria"/>
          <w:color w:val="000000"/>
          <w:szCs w:val="20"/>
          <w:lang w:val="en-US"/>
        </w:rPr>
        <w:t xml:space="preserve">the </w:t>
      </w:r>
      <w:r>
        <w:rPr>
          <w:rFonts w:eastAsia="Cambria"/>
          <w:color w:val="000000"/>
          <w:szCs w:val="20"/>
          <w:lang w:val="en-US"/>
        </w:rPr>
        <w:t>estimated area for e</w:t>
      </w:r>
      <w:r w:rsidR="00352DB2">
        <w:rPr>
          <w:rFonts w:eastAsia="Cambria"/>
          <w:color w:val="000000"/>
          <w:szCs w:val="20"/>
          <w:lang w:val="en-US"/>
        </w:rPr>
        <w:t>ach</w:t>
      </w:r>
      <w:r>
        <w:rPr>
          <w:rFonts w:eastAsia="Cambria"/>
          <w:color w:val="000000"/>
          <w:szCs w:val="20"/>
          <w:lang w:val="en-US"/>
        </w:rPr>
        <w:t xml:space="preserve"> habitat; Steps 2 to 6 </w:t>
      </w:r>
      <w:r w:rsidR="00391A1C">
        <w:rPr>
          <w:rFonts w:eastAsia="Cambria"/>
          <w:color w:val="000000"/>
          <w:szCs w:val="20"/>
          <w:lang w:val="en-US"/>
        </w:rPr>
        <w:t>estimated</w:t>
      </w:r>
      <w:r>
        <w:rPr>
          <w:rFonts w:eastAsia="Cambria"/>
          <w:color w:val="000000"/>
          <w:szCs w:val="20"/>
          <w:lang w:val="en-US"/>
        </w:rPr>
        <w:t xml:space="preserve"> biomass densities for each habitat type; and Step 7 </w:t>
      </w:r>
      <w:r w:rsidR="00391A1C">
        <w:rPr>
          <w:rFonts w:eastAsia="Cambria"/>
          <w:color w:val="000000"/>
          <w:szCs w:val="20"/>
          <w:lang w:val="en-US"/>
        </w:rPr>
        <w:t>calculated</w:t>
      </w:r>
      <w:r>
        <w:rPr>
          <w:rFonts w:eastAsia="Cambria"/>
          <w:color w:val="000000"/>
          <w:szCs w:val="20"/>
          <w:lang w:val="en-US"/>
        </w:rPr>
        <w:t xml:space="preserve"> total biomass (combining habitat area and biomass density).  We outline each step below</w:t>
      </w:r>
      <w:r w:rsidR="00D415D0">
        <w:rPr>
          <w:rFonts w:eastAsia="Cambria"/>
          <w:color w:val="000000"/>
          <w:szCs w:val="20"/>
          <w:lang w:val="en-US"/>
        </w:rPr>
        <w:t>, and further details are given in Sections 3.2 – 3.6</w:t>
      </w:r>
      <w:r w:rsidR="00352DB2">
        <w:rPr>
          <w:rFonts w:eastAsia="Cambria"/>
          <w:color w:val="000000"/>
          <w:szCs w:val="20"/>
          <w:lang w:val="en-US"/>
        </w:rPr>
        <w:t>.</w:t>
      </w:r>
    </w:p>
    <w:p w14:paraId="6DF2482D" w14:textId="77777777" w:rsidR="00391A1C" w:rsidRDefault="00391A1C" w:rsidP="00391A1C">
      <w:pPr>
        <w:pStyle w:val="FirstParagraph"/>
      </w:pPr>
      <w:r>
        <w:rPr>
          <w:noProof/>
          <w:lang w:val="en-AU" w:eastAsia="en-AU"/>
        </w:rPr>
        <w:lastRenderedPageBreak/>
        <w:drawing>
          <wp:inline distT="0" distB="0" distL="0" distR="0" wp14:anchorId="47C5397D" wp14:editId="29362741">
            <wp:extent cx="5357329" cy="3013498"/>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63" cy="3021842"/>
                    </a:xfrm>
                    <a:prstGeom prst="rect">
                      <a:avLst/>
                    </a:prstGeom>
                    <a:noFill/>
                    <a:ln>
                      <a:noFill/>
                    </a:ln>
                  </pic:spPr>
                </pic:pic>
              </a:graphicData>
            </a:graphic>
          </wp:inline>
        </w:drawing>
      </w:r>
      <w:r>
        <w:rPr>
          <w:rStyle w:val="CommentReference"/>
          <w:rFonts w:ascii="Arial" w:eastAsia="Times New Roman" w:hAnsi="Arial" w:cs="Arial"/>
          <w:color w:val="auto"/>
          <w:lang w:val="en-AU"/>
        </w:rPr>
        <w:t xml:space="preserve"> </w:t>
      </w:r>
    </w:p>
    <w:p w14:paraId="02C7D865" w14:textId="4B2A261E" w:rsidR="00391A1C" w:rsidRPr="003329D3" w:rsidRDefault="00391A1C" w:rsidP="0088108A">
      <w:pPr>
        <w:pStyle w:val="Caption0"/>
        <w:rPr>
          <w:rFonts w:eastAsia="Cambria"/>
          <w:color w:val="000000"/>
          <w:lang w:val="en-US"/>
        </w:rPr>
      </w:pPr>
      <w:r w:rsidRPr="000A715F">
        <w:rPr>
          <w:lang w:val="en-US"/>
        </w:rPr>
        <w:t xml:space="preserve">Figure </w:t>
      </w:r>
      <w:r w:rsidR="0088108A">
        <w:rPr>
          <w:lang w:val="en-US"/>
        </w:rPr>
        <w:t>2</w:t>
      </w:r>
      <w:r w:rsidRPr="000A715F">
        <w:rPr>
          <w:lang w:val="en-US"/>
        </w:rPr>
        <w:t xml:space="preserve">: Conceptual model for estimating </w:t>
      </w:r>
      <w:r>
        <w:rPr>
          <w:lang w:val="en-US"/>
        </w:rPr>
        <w:t xml:space="preserve">the </w:t>
      </w:r>
      <w:r w:rsidRPr="000A715F">
        <w:rPr>
          <w:lang w:val="en-US"/>
        </w:rPr>
        <w:t>total biomass</w:t>
      </w:r>
      <w:r>
        <w:rPr>
          <w:lang w:val="en-US"/>
        </w:rPr>
        <w:t xml:space="preserve"> of Carp in Australia</w:t>
      </w:r>
      <w:r w:rsidRPr="000A715F">
        <w:rPr>
          <w:lang w:val="en-US"/>
        </w:rPr>
        <w:t>.</w:t>
      </w:r>
    </w:p>
    <w:p w14:paraId="3B3B9800" w14:textId="77777777" w:rsidR="0085485F" w:rsidRPr="00453538" w:rsidRDefault="0085485F" w:rsidP="0085485F">
      <w:pPr>
        <w:spacing w:before="120" w:line="360" w:lineRule="auto"/>
        <w:jc w:val="both"/>
        <w:rPr>
          <w:rFonts w:eastAsia="Arial"/>
          <w:color w:val="000000"/>
        </w:rPr>
      </w:pPr>
    </w:p>
    <w:p w14:paraId="78430A91" w14:textId="25543B60" w:rsidR="0085485F" w:rsidRDefault="0085485F" w:rsidP="0085485F">
      <w:pPr>
        <w:numPr>
          <w:ilvl w:val="0"/>
          <w:numId w:val="37"/>
        </w:numPr>
        <w:spacing w:after="200" w:line="360" w:lineRule="auto"/>
        <w:jc w:val="both"/>
      </w:pPr>
      <w:r w:rsidRPr="00BF4467">
        <w:rPr>
          <w:b/>
        </w:rPr>
        <w:t>Step 1</w:t>
      </w:r>
      <w:r w:rsidRPr="0033660A">
        <w:rPr>
          <w:b/>
        </w:rPr>
        <w:t xml:space="preserve">: </w:t>
      </w:r>
      <w:r w:rsidR="002E4ED6">
        <w:rPr>
          <w:b/>
        </w:rPr>
        <w:t xml:space="preserve">Classify aquatic environments that Carp occupy </w:t>
      </w:r>
      <w:r w:rsidR="00391A1C">
        <w:rPr>
          <w:b/>
        </w:rPr>
        <w:t xml:space="preserve">into </w:t>
      </w:r>
      <w:r w:rsidR="002E4ED6">
        <w:rPr>
          <w:b/>
        </w:rPr>
        <w:t>discrete habitat types and d</w:t>
      </w:r>
      <w:r w:rsidRPr="0033660A">
        <w:rPr>
          <w:b/>
        </w:rPr>
        <w:t>evelo</w:t>
      </w:r>
      <w:r>
        <w:rPr>
          <w:b/>
        </w:rPr>
        <w:t xml:space="preserve">p </w:t>
      </w:r>
      <w:r w:rsidRPr="0033660A">
        <w:rPr>
          <w:b/>
        </w:rPr>
        <w:t xml:space="preserve">a GIS </w:t>
      </w:r>
      <w:r w:rsidR="00352DB2">
        <w:rPr>
          <w:b/>
        </w:rPr>
        <w:t>map of C</w:t>
      </w:r>
      <w:r w:rsidRPr="0033660A">
        <w:rPr>
          <w:b/>
        </w:rPr>
        <w:t>arp habitat</w:t>
      </w:r>
      <w:r>
        <w:rPr>
          <w:b/>
        </w:rPr>
        <w:t>.</w:t>
      </w:r>
      <w:r w:rsidRPr="00857D88">
        <w:t xml:space="preserve"> </w:t>
      </w:r>
      <w:r w:rsidR="00391A1C">
        <w:t xml:space="preserve">Because the </w:t>
      </w:r>
      <w:r>
        <w:t>hydrological patterns of Australia are temporally dynamic</w:t>
      </w:r>
      <w:r w:rsidR="00391A1C">
        <w:t>,</w:t>
      </w:r>
      <w:r>
        <w:t xml:space="preserve"> creating a spatial map that represents the availability of </w:t>
      </w:r>
      <w:r w:rsidR="00352DB2">
        <w:t>C</w:t>
      </w:r>
      <w:r>
        <w:t xml:space="preserve">arp habitat (and hence habitat area) was a major obstacle. </w:t>
      </w:r>
      <w:r w:rsidR="00391A1C">
        <w:t>T</w:t>
      </w:r>
      <w:r>
        <w:t xml:space="preserve">here </w:t>
      </w:r>
      <w:r w:rsidR="00352DB2">
        <w:t>are</w:t>
      </w:r>
      <w:r>
        <w:t xml:space="preserve"> no GIS layers that map yearly pattern</w:t>
      </w:r>
      <w:r w:rsidR="00352DB2">
        <w:t>s</w:t>
      </w:r>
      <w:r>
        <w:t xml:space="preserve"> in hydrological conditions in Australia</w:t>
      </w:r>
      <w:r w:rsidR="0053785F">
        <w:t xml:space="preserve"> and </w:t>
      </w:r>
      <w:r w:rsidR="007A649F">
        <w:t xml:space="preserve">since </w:t>
      </w:r>
      <w:r w:rsidR="00352DB2">
        <w:t>C</w:t>
      </w:r>
      <w:r>
        <w:t>arp density differs between habitat types</w:t>
      </w:r>
      <w:r w:rsidR="007A649F">
        <w:t xml:space="preserve">, </w:t>
      </w:r>
      <w:r>
        <w:t xml:space="preserve">we needed to </w:t>
      </w:r>
      <w:r w:rsidR="007A649F">
        <w:t xml:space="preserve">classify </w:t>
      </w:r>
      <w:r>
        <w:t xml:space="preserve">waterbodies </w:t>
      </w:r>
      <w:r w:rsidR="007A649F">
        <w:t xml:space="preserve">according to </w:t>
      </w:r>
      <w:r>
        <w:t>habitat.  Consequently, this first step required an integrated process that included using available GIS layers (s</w:t>
      </w:r>
      <w:r w:rsidR="00352DB2">
        <w:t>uch</w:t>
      </w:r>
      <w:r>
        <w:t xml:space="preserve"> as the </w:t>
      </w:r>
      <w:r w:rsidRPr="00736AC1">
        <w:rPr>
          <w:rFonts w:eastAsia="Arial"/>
          <w:color w:val="000000"/>
        </w:rPr>
        <w:t>Australian National Aquatic Ecosystem</w:t>
      </w:r>
      <w:r>
        <w:t xml:space="preserve"> and the Geofabric layers), expert consultation, and a rule-based algorithm to develop a GIS spatial layer for the river system and waterbodies (e.g. wetlands, lakes, storages).  These GIS layers re</w:t>
      </w:r>
      <w:r w:rsidR="00CA104D">
        <w:t xml:space="preserve">presented </w:t>
      </w:r>
      <w:r>
        <w:t xml:space="preserve">the current distribution of </w:t>
      </w:r>
      <w:r w:rsidR="00352DB2">
        <w:t>C</w:t>
      </w:r>
      <w:r>
        <w:t>arp in 2018, reflected the hydrological conditions of a moderately wet hydrological scenario, and classified waterbodies and rivers into general habitat types (e.g. storage, lake, wetland, river).  Using these layers, we developed two new GIS layers</w:t>
      </w:r>
      <w:r w:rsidR="007A649F">
        <w:t xml:space="preserve"> —</w:t>
      </w:r>
      <w:r>
        <w:t xml:space="preserve"> rivers and waterbodies</w:t>
      </w:r>
      <w:r w:rsidR="007A649F">
        <w:t xml:space="preserve"> —</w:t>
      </w:r>
      <w:r>
        <w:t xml:space="preserve"> that represent Carp habitats </w:t>
      </w:r>
      <w:r w:rsidR="004A1C11">
        <w:t xml:space="preserve">and allowed an </w:t>
      </w:r>
      <w:r>
        <w:t>estimat</w:t>
      </w:r>
      <w:r w:rsidR="004A1C11">
        <w:t xml:space="preserve">ion of surface </w:t>
      </w:r>
      <w:r>
        <w:t>areas.</w:t>
      </w:r>
    </w:p>
    <w:p w14:paraId="3EF96353" w14:textId="3B6AA73B" w:rsidR="0085485F" w:rsidRPr="0033660A" w:rsidRDefault="0085485F" w:rsidP="0085485F">
      <w:pPr>
        <w:numPr>
          <w:ilvl w:val="0"/>
          <w:numId w:val="37"/>
        </w:numPr>
        <w:spacing w:after="200" w:line="360" w:lineRule="auto"/>
        <w:jc w:val="both"/>
        <w:rPr>
          <w:b/>
        </w:rPr>
      </w:pPr>
      <w:r w:rsidRPr="00AC6B40">
        <w:rPr>
          <w:b/>
        </w:rPr>
        <w:t>Step 2</w:t>
      </w:r>
      <w:r w:rsidRPr="0033660A">
        <w:rPr>
          <w:b/>
        </w:rPr>
        <w:t>: Create a Carp database</w:t>
      </w:r>
      <w:r>
        <w:rPr>
          <w:b/>
        </w:rPr>
        <w:t>.</w:t>
      </w:r>
      <w:r>
        <w:t xml:space="preserve"> Due to </w:t>
      </w:r>
      <w:r w:rsidR="004A1C11">
        <w:t xml:space="preserve">the </w:t>
      </w:r>
      <w:r>
        <w:t xml:space="preserve">spatial scale of this study, collecting contemporary data across Australia was not possible and hence we needed to use existing data. </w:t>
      </w:r>
      <w:r w:rsidR="004A1C11">
        <w:t xml:space="preserve"> W</w:t>
      </w:r>
      <w:r>
        <w:t>e collated over 20 years of Carp sampling data</w:t>
      </w:r>
      <w:r w:rsidR="004A1C11">
        <w:t xml:space="preserve"> from across the range of the species</w:t>
      </w:r>
      <w:r>
        <w:t xml:space="preserve">. These data included relative abundance data (e.g. </w:t>
      </w:r>
      <w:r w:rsidR="004A1C11">
        <w:t xml:space="preserve">CPUE data from </w:t>
      </w:r>
      <w:r>
        <w:t xml:space="preserve">electrofishing and netting), fish length and </w:t>
      </w:r>
      <w:r w:rsidR="00F06F35">
        <w:t>mass</w:t>
      </w:r>
      <w:r>
        <w:t xml:space="preserve"> data, as well as </w:t>
      </w:r>
      <w:r w:rsidR="004A1C11">
        <w:t>C</w:t>
      </w:r>
      <w:r>
        <w:t xml:space="preserve">arp density (e.g. </w:t>
      </w:r>
      <w:r w:rsidR="004A1C11">
        <w:t xml:space="preserve">from </w:t>
      </w:r>
      <w:r>
        <w:t xml:space="preserve">wetland pump outs and mark-recapture) data.  </w:t>
      </w:r>
      <w:r w:rsidR="004A1C11">
        <w:t>C</w:t>
      </w:r>
      <w:r>
        <w:t xml:space="preserve">ontemporary sampling was also </w:t>
      </w:r>
      <w:r w:rsidR="00CB5C61">
        <w:t xml:space="preserve">done </w:t>
      </w:r>
      <w:r>
        <w:t xml:space="preserve">to supplement the database and improve our estimate for 2018. These data were essential for providing estimates across the </w:t>
      </w:r>
      <w:r w:rsidR="004A1C11">
        <w:t xml:space="preserve">species’ range, </w:t>
      </w:r>
      <w:r>
        <w:t xml:space="preserve">as well as </w:t>
      </w:r>
      <w:r w:rsidR="004A1C11">
        <w:t xml:space="preserve">for </w:t>
      </w:r>
      <w:r>
        <w:t>indicating temporal trends in abundance.</w:t>
      </w:r>
      <w:r w:rsidR="009131DC">
        <w:t xml:space="preserve">  This step identified a paucity of data for Western Australia</w:t>
      </w:r>
      <w:r w:rsidR="008953FA">
        <w:t xml:space="preserve"> (all presence/absence only)</w:t>
      </w:r>
      <w:r w:rsidR="009131DC">
        <w:t>, and hence Western Australi</w:t>
      </w:r>
      <w:r w:rsidR="008E2121">
        <w:t xml:space="preserve">a was removed from the modelling approach described below using CPUE </w:t>
      </w:r>
      <w:r w:rsidR="008E2121">
        <w:lastRenderedPageBreak/>
        <w:t xml:space="preserve">data, but we do provide a </w:t>
      </w:r>
      <w:r w:rsidR="004C40F0">
        <w:t>less formal</w:t>
      </w:r>
      <w:r w:rsidR="008E2121">
        <w:t xml:space="preserve"> approach separately to provide a very coarse estimate (see Section 3.8)</w:t>
      </w:r>
      <w:r w:rsidR="009131DC">
        <w:t>.</w:t>
      </w:r>
    </w:p>
    <w:p w14:paraId="00642A5E" w14:textId="2E301EF6" w:rsidR="0085485F" w:rsidRPr="0078264E" w:rsidRDefault="0085485F" w:rsidP="0085485F">
      <w:pPr>
        <w:numPr>
          <w:ilvl w:val="0"/>
          <w:numId w:val="37"/>
        </w:numPr>
        <w:spacing w:after="200" w:line="360" w:lineRule="auto"/>
        <w:jc w:val="both"/>
      </w:pPr>
      <w:r w:rsidRPr="000063DF">
        <w:rPr>
          <w:b/>
        </w:rPr>
        <w:t>Step 3</w:t>
      </w:r>
      <w:r>
        <w:rPr>
          <w:b/>
        </w:rPr>
        <w:t xml:space="preserve">: </w:t>
      </w:r>
      <w:r w:rsidRPr="0033660A">
        <w:rPr>
          <w:b/>
        </w:rPr>
        <w:t xml:space="preserve">Use existing data to predict CPUE and </w:t>
      </w:r>
      <w:r>
        <w:rPr>
          <w:b/>
        </w:rPr>
        <w:t>average C</w:t>
      </w:r>
      <w:r w:rsidRPr="0033660A">
        <w:rPr>
          <w:b/>
        </w:rPr>
        <w:t xml:space="preserve">arp mass for </w:t>
      </w:r>
      <w:r>
        <w:rPr>
          <w:b/>
        </w:rPr>
        <w:t>C</w:t>
      </w:r>
      <w:r w:rsidRPr="0033660A">
        <w:rPr>
          <w:b/>
        </w:rPr>
        <w:t>arp habitats.</w:t>
      </w:r>
      <w:r>
        <w:t xml:space="preserve">  The vast majority of existing data for Carp was relative abundance data from electrofishing (efCPUE). Therefore, we used efCPUE data to understand spatial patterns in abundance.  As detection and counts are </w:t>
      </w:r>
      <w:r w:rsidR="00540BA8">
        <w:t xml:space="preserve">less </w:t>
      </w:r>
      <w:r>
        <w:t xml:space="preserve">reliable for small </w:t>
      </w:r>
      <w:r w:rsidR="00540BA8">
        <w:t>fish (Dolan and Miranda 2003)</w:t>
      </w:r>
      <w:r>
        <w:t xml:space="preserve">, we used efCPUE and </w:t>
      </w:r>
      <w:r w:rsidR="00F06F35">
        <w:t>mass</w:t>
      </w:r>
      <w:r>
        <w:t xml:space="preserve"> data </w:t>
      </w:r>
      <w:r w:rsidR="004A1C11">
        <w:t xml:space="preserve">only </w:t>
      </w:r>
      <w:r>
        <w:t xml:space="preserve">for </w:t>
      </w:r>
      <w:r w:rsidR="004A1C11">
        <w:t xml:space="preserve">Carp </w:t>
      </w:r>
      <w:r>
        <w:t>&gt;</w:t>
      </w:r>
      <w:r w:rsidR="00672A02">
        <w:t> </w:t>
      </w:r>
      <w:r>
        <w:t>150</w:t>
      </w:r>
      <w:r w:rsidR="008953FA">
        <w:t> </w:t>
      </w:r>
      <w:r>
        <w:t xml:space="preserve">mm </w:t>
      </w:r>
      <w:r w:rsidR="004A1C11">
        <w:t>in length</w:t>
      </w:r>
      <w:r>
        <w:t xml:space="preserve">.  We mapped efCPUE patterns across the GIS layers in order to predict efCPUE for every habitat.  For the river system, we predicted efCPUE for May 2018 based on </w:t>
      </w:r>
      <w:r w:rsidRPr="0078264E">
        <w:t>environmental and physical attributes of the rivers</w:t>
      </w:r>
      <w:r>
        <w:t>, as well as temporal trends (year, month) and spatial location.  For waterbodies (e.g. wetland and lakes), predicted CPUEs were based on spatial</w:t>
      </w:r>
      <w:r w:rsidR="00845315">
        <w:t xml:space="preserve"> and</w:t>
      </w:r>
      <w:r>
        <w:t xml:space="preserve"> temporal</w:t>
      </w:r>
      <w:r w:rsidR="00845315">
        <w:t xml:space="preserve"> variables</w:t>
      </w:r>
      <w:r>
        <w:t xml:space="preserve"> and habitat type. However, predicted </w:t>
      </w:r>
      <w:r w:rsidR="00845315">
        <w:t xml:space="preserve">values for </w:t>
      </w:r>
      <w:r>
        <w:t>efCPUE provide</w:t>
      </w:r>
      <w:r w:rsidR="00845315">
        <w:t xml:space="preserve"> only </w:t>
      </w:r>
      <w:r>
        <w:t xml:space="preserve">a </w:t>
      </w:r>
      <w:r w:rsidR="00845315">
        <w:t xml:space="preserve">measure </w:t>
      </w:r>
      <w:r w:rsidR="00786050">
        <w:t xml:space="preserve">of </w:t>
      </w:r>
      <w:r>
        <w:t>relative abundance</w:t>
      </w:r>
      <w:r w:rsidR="00845315">
        <w:t xml:space="preserve">.  To calculate </w:t>
      </w:r>
      <w:r>
        <w:t>biomass density</w:t>
      </w:r>
      <w:r w:rsidR="00845315">
        <w:t xml:space="preserve"> (kg/ha)</w:t>
      </w:r>
      <w:r>
        <w:t>, we needed the average Carp mass for</w:t>
      </w:r>
      <w:r w:rsidR="00845315">
        <w:t xml:space="preserve"> each </w:t>
      </w:r>
      <w:r>
        <w:t xml:space="preserve">habitat as well as a </w:t>
      </w:r>
      <w:r w:rsidR="00845315">
        <w:t xml:space="preserve">conversion factor to </w:t>
      </w:r>
      <w:r>
        <w:t xml:space="preserve">convert efCPUE to density (No/ha).  </w:t>
      </w:r>
      <w:r w:rsidR="00845315">
        <w:t xml:space="preserve">To obtain </w:t>
      </w:r>
      <w:r>
        <w:t xml:space="preserve">average Carp mass, we repeated the same models </w:t>
      </w:r>
      <w:r w:rsidR="00845315">
        <w:t xml:space="preserve">above </w:t>
      </w:r>
      <w:r>
        <w:t xml:space="preserve">to predict Carp mass across habitats, and spatial/temporal scales. The development of a conversion factor was the next step. </w:t>
      </w:r>
    </w:p>
    <w:p w14:paraId="1DBA0901" w14:textId="5EEB2268" w:rsidR="0085485F" w:rsidRDefault="0085485F" w:rsidP="0085485F">
      <w:pPr>
        <w:numPr>
          <w:ilvl w:val="0"/>
          <w:numId w:val="37"/>
        </w:numPr>
        <w:spacing w:after="200" w:line="360" w:lineRule="auto"/>
        <w:jc w:val="both"/>
      </w:pPr>
      <w:r w:rsidRPr="00FD26C1">
        <w:rPr>
          <w:b/>
        </w:rPr>
        <w:t>Step 4</w:t>
      </w:r>
      <w:r>
        <w:rPr>
          <w:b/>
        </w:rPr>
        <w:t>:</w:t>
      </w:r>
      <w:r w:rsidRPr="0033660A">
        <w:rPr>
          <w:b/>
        </w:rPr>
        <w:t xml:space="preserve"> </w:t>
      </w:r>
      <w:r>
        <w:rPr>
          <w:b/>
        </w:rPr>
        <w:t>Convert predicted efCPUE to density (No/ha)</w:t>
      </w:r>
      <w:r w:rsidRPr="0033660A">
        <w:rPr>
          <w:b/>
        </w:rPr>
        <w:t>.</w:t>
      </w:r>
      <w:r>
        <w:t xml:space="preserve"> </w:t>
      </w:r>
      <w:r w:rsidRPr="0078264E">
        <w:t xml:space="preserve"> </w:t>
      </w:r>
      <w:r>
        <w:t>As efCPUE is only a relative abundance measure, we needed a conversion factor (</w:t>
      </w:r>
      <w:r w:rsidR="008953FA">
        <w:t xml:space="preserve">i.e. a </w:t>
      </w:r>
      <w:r>
        <w:t>calibration approach</w:t>
      </w:r>
      <w:r w:rsidR="008953FA">
        <w:t>:</w:t>
      </w:r>
      <w:r>
        <w:t xml:space="preserve"> Driver et al. 2005) to convert efCPUE to density</w:t>
      </w:r>
      <w:r w:rsidR="00845315">
        <w:t xml:space="preserve"> (No/ha)</w:t>
      </w:r>
      <w:r>
        <w:t xml:space="preserve">. Carp conversion factors developed </w:t>
      </w:r>
      <w:r w:rsidR="00845315">
        <w:t>previously</w:t>
      </w:r>
      <w:r>
        <w:t xml:space="preserve"> require estimating the ratio between density (No/ha) and efCPUE (Driver et al. 2005</w:t>
      </w:r>
      <w:r w:rsidR="001E2C4A">
        <w:t>;</w:t>
      </w:r>
      <w:r>
        <w:t xml:space="preserve"> Gilligan et al. 2010).  However, these </w:t>
      </w:r>
      <w:r w:rsidR="00845315">
        <w:t xml:space="preserve">published </w:t>
      </w:r>
      <w:r>
        <w:t>conversion factors were for smaller rivers</w:t>
      </w:r>
      <w:r w:rsidR="00845315">
        <w:t>,</w:t>
      </w:r>
      <w:r>
        <w:t xml:space="preserve"> and </w:t>
      </w:r>
      <w:r w:rsidR="00845315">
        <w:t xml:space="preserve">they </w:t>
      </w:r>
      <w:r>
        <w:t>did not include any measure of uncertainty. To obtain an estimate of the conversion factor</w:t>
      </w:r>
      <w:r w:rsidR="00845315">
        <w:t xml:space="preserve"> in this study</w:t>
      </w:r>
      <w:r>
        <w:t xml:space="preserve">, </w:t>
      </w:r>
      <w:r w:rsidRPr="0078264E">
        <w:t xml:space="preserve">Carp density and </w:t>
      </w:r>
      <w:r>
        <w:t>ef</w:t>
      </w:r>
      <w:r w:rsidRPr="0078264E">
        <w:t>CPUE</w:t>
      </w:r>
      <w:r>
        <w:t xml:space="preserve"> (for fish ≥</w:t>
      </w:r>
      <w:r w:rsidR="00672A02">
        <w:t> </w:t>
      </w:r>
      <w:r>
        <w:t>150</w:t>
      </w:r>
      <w:r w:rsidR="00845315">
        <w:t xml:space="preserve"> </w:t>
      </w:r>
      <w:r>
        <w:t>mm)</w:t>
      </w:r>
      <w:r w:rsidRPr="0078264E">
        <w:t xml:space="preserve"> were measured for </w:t>
      </w:r>
      <w:r>
        <w:t xml:space="preserve">multiple </w:t>
      </w:r>
      <w:r w:rsidRPr="0078264E">
        <w:t>sites across multiple habitat</w:t>
      </w:r>
      <w:r w:rsidR="00845315">
        <w:t xml:space="preserve"> type</w:t>
      </w:r>
      <w:r w:rsidRPr="0078264E">
        <w:t xml:space="preserve">s </w:t>
      </w:r>
      <w:r>
        <w:t xml:space="preserve">and </w:t>
      </w:r>
      <w:r w:rsidRPr="0078264E">
        <w:t xml:space="preserve">the ratio between </w:t>
      </w:r>
      <w:r>
        <w:t>efCPUE</w:t>
      </w:r>
      <w:r w:rsidRPr="0078264E">
        <w:t xml:space="preserve"> and </w:t>
      </w:r>
      <w:r>
        <w:t>density was calculated</w:t>
      </w:r>
      <w:r w:rsidRPr="0078264E">
        <w:t xml:space="preserve">. </w:t>
      </w:r>
    </w:p>
    <w:p w14:paraId="04F82F54" w14:textId="2BCE5C95" w:rsidR="0085485F" w:rsidRDefault="0085485F" w:rsidP="0085485F">
      <w:pPr>
        <w:numPr>
          <w:ilvl w:val="0"/>
          <w:numId w:val="37"/>
        </w:numPr>
        <w:spacing w:after="200" w:line="360" w:lineRule="auto"/>
        <w:jc w:val="both"/>
      </w:pPr>
      <w:r w:rsidRPr="00413B7B">
        <w:rPr>
          <w:b/>
        </w:rPr>
        <w:t xml:space="preserve">Step </w:t>
      </w:r>
      <w:r>
        <w:rPr>
          <w:b/>
        </w:rPr>
        <w:t>5</w:t>
      </w:r>
      <w:r>
        <w:t xml:space="preserve">: </w:t>
      </w:r>
      <w:r w:rsidRPr="00232F1E">
        <w:rPr>
          <w:b/>
        </w:rPr>
        <w:t>Estimate Carp habitat use in lakes and storages</w:t>
      </w:r>
      <w:r>
        <w:rPr>
          <w:b/>
        </w:rPr>
        <w:t xml:space="preserve"> to correct biomass density for offshore </w:t>
      </w:r>
      <w:r w:rsidR="00845315">
        <w:rPr>
          <w:b/>
        </w:rPr>
        <w:t>zones</w:t>
      </w:r>
      <w:r>
        <w:t>. In lake</w:t>
      </w:r>
      <w:r w:rsidR="00845315">
        <w:t>s</w:t>
      </w:r>
      <w:r>
        <w:t xml:space="preserve"> and storages, existing efCPUE data w</w:t>
      </w:r>
      <w:r w:rsidR="008E4CA8">
        <w:t>ere</w:t>
      </w:r>
      <w:r>
        <w:t xml:space="preserve"> collected </w:t>
      </w:r>
      <w:r w:rsidR="00291AFC">
        <w:t xml:space="preserve">mainly </w:t>
      </w:r>
      <w:r>
        <w:t xml:space="preserve">from the littoral zone, as electrofishing </w:t>
      </w:r>
      <w:r w:rsidR="00FC50F9">
        <w:t>is less efficient</w:t>
      </w:r>
      <w:r>
        <w:t xml:space="preserve"> at </w:t>
      </w:r>
      <w:r w:rsidR="008E4CA8">
        <w:t>greater</w:t>
      </w:r>
      <w:r>
        <w:t xml:space="preserve"> depths. However, Carp densit</w:t>
      </w:r>
      <w:r w:rsidR="008E4CA8">
        <w:t xml:space="preserve">y is </w:t>
      </w:r>
      <w:r>
        <w:t xml:space="preserve">likely lower in offshore </w:t>
      </w:r>
      <w:r w:rsidR="008E4CA8">
        <w:t>zones</w:t>
      </w:r>
      <w:r>
        <w:t xml:space="preserve"> compared to littoral </w:t>
      </w:r>
      <w:r w:rsidR="008E4CA8">
        <w:t>zones</w:t>
      </w:r>
      <w:r w:rsidR="0053785F">
        <w:t xml:space="preserve"> where there are greater feeding and spawning resources</w:t>
      </w:r>
      <w:r w:rsidR="007F6124">
        <w:t xml:space="preserve"> (</w:t>
      </w:r>
      <w:r w:rsidR="007F6124" w:rsidRPr="00A639CB">
        <w:t>Wisniewski</w:t>
      </w:r>
      <w:r w:rsidR="007F6124">
        <w:t xml:space="preserve"> et al. 2015)</w:t>
      </w:r>
      <w:r w:rsidR="0053785F">
        <w:t>.  Hence,</w:t>
      </w:r>
      <w:r>
        <w:t xml:space="preserve"> our </w:t>
      </w:r>
      <w:r w:rsidR="00B36F35">
        <w:t xml:space="preserve">estimates using only littoral zone catch data </w:t>
      </w:r>
      <w:r>
        <w:t>would over</w:t>
      </w:r>
      <w:r w:rsidR="001E2C4A">
        <w:t>-</w:t>
      </w:r>
      <w:r>
        <w:t xml:space="preserve">estimate the biomass.  Consequently, we </w:t>
      </w:r>
      <w:r w:rsidR="008E4CA8">
        <w:t>needed</w:t>
      </w:r>
      <w:r>
        <w:t xml:space="preserve"> to correct for this difference.  Two steps were required for this process: </w:t>
      </w:r>
      <w:r w:rsidR="004F1CAF">
        <w:t>(</w:t>
      </w:r>
      <w:r>
        <w:t>1) estimate offshore spatial area</w:t>
      </w:r>
      <w:r w:rsidR="00B36F35">
        <w:t xml:space="preserve"> (i</w:t>
      </w:r>
      <w:r w:rsidR="005F701B">
        <w:t>.</w:t>
      </w:r>
      <w:r w:rsidR="00B36F35">
        <w:t>e</w:t>
      </w:r>
      <w:r w:rsidR="005F701B">
        <w:t>.</w:t>
      </w:r>
      <w:r w:rsidR="00B36F35">
        <w:t xml:space="preserve"> area of a lake not within the littoral zone)</w:t>
      </w:r>
      <w:r>
        <w:t xml:space="preserve">, and </w:t>
      </w:r>
      <w:r w:rsidR="004F1CAF">
        <w:t>(</w:t>
      </w:r>
      <w:r>
        <w:t>2) estimate the change in density between littoral and offshore</w:t>
      </w:r>
      <w:r w:rsidR="008E4CA8">
        <w:t xml:space="preserve"> zones</w:t>
      </w:r>
      <w:r>
        <w:t xml:space="preserve">.  </w:t>
      </w:r>
      <w:r w:rsidR="008E4CA8">
        <w:t>We estimated o</w:t>
      </w:r>
      <w:r>
        <w:t xml:space="preserve">ffshore spatial area for every lake and storage </w:t>
      </w:r>
      <w:r w:rsidR="008E4CA8">
        <w:t xml:space="preserve">by </w:t>
      </w:r>
      <w:r>
        <w:t>using a combination of Water Observations from Space and expert opinion (see below for details).  For the proportional change in density, an experiment was conducted in which the changes in net CPUE</w:t>
      </w:r>
      <w:r w:rsidR="008E4CA8">
        <w:t xml:space="preserve"> (i.e. CPUE when using nets)</w:t>
      </w:r>
      <w:r>
        <w:t xml:space="preserve"> were compared from littoral to offshore </w:t>
      </w:r>
      <w:r w:rsidR="008E4CA8">
        <w:t>zones</w:t>
      </w:r>
      <w:r>
        <w:t xml:space="preserve"> in lakes</w:t>
      </w:r>
      <w:r w:rsidR="008E4CA8">
        <w:t>,</w:t>
      </w:r>
      <w:r>
        <w:t xml:space="preserve"> and with </w:t>
      </w:r>
      <w:r w:rsidR="008E4CA8">
        <w:t xml:space="preserve">increasing </w:t>
      </w:r>
      <w:r>
        <w:t>depth in storages.</w:t>
      </w:r>
    </w:p>
    <w:p w14:paraId="403C61B6" w14:textId="5F07C1B0" w:rsidR="0085485F" w:rsidRPr="0078264E" w:rsidRDefault="0085485F" w:rsidP="0085485F">
      <w:pPr>
        <w:numPr>
          <w:ilvl w:val="0"/>
          <w:numId w:val="37"/>
        </w:numPr>
        <w:spacing w:after="200" w:line="360" w:lineRule="auto"/>
        <w:jc w:val="both"/>
      </w:pPr>
      <w:r w:rsidRPr="00FD26C1">
        <w:rPr>
          <w:b/>
        </w:rPr>
        <w:t xml:space="preserve">Step </w:t>
      </w:r>
      <w:r>
        <w:rPr>
          <w:b/>
        </w:rPr>
        <w:t xml:space="preserve">6: </w:t>
      </w:r>
      <w:r w:rsidRPr="00014967">
        <w:rPr>
          <w:b/>
        </w:rPr>
        <w:t>Estimate juvenile (&lt;</w:t>
      </w:r>
      <w:r w:rsidR="00291AFC">
        <w:rPr>
          <w:b/>
        </w:rPr>
        <w:t> </w:t>
      </w:r>
      <w:r w:rsidRPr="00014967">
        <w:rPr>
          <w:b/>
        </w:rPr>
        <w:t>150 mm) biomass</w:t>
      </w:r>
      <w:r>
        <w:t>.</w:t>
      </w:r>
      <w:r w:rsidRPr="0078264E">
        <w:t xml:space="preserve"> </w:t>
      </w:r>
      <w:r>
        <w:t xml:space="preserve">The above steps </w:t>
      </w:r>
      <w:r w:rsidR="003D482E">
        <w:t xml:space="preserve">were used to </w:t>
      </w:r>
      <w:r>
        <w:t xml:space="preserve">calculate biomass for </w:t>
      </w:r>
      <w:r w:rsidR="003D482E">
        <w:t xml:space="preserve">fish </w:t>
      </w:r>
      <w:r>
        <w:t>≥</w:t>
      </w:r>
      <w:r w:rsidR="00C27504">
        <w:t> </w:t>
      </w:r>
      <w:r>
        <w:t>150</w:t>
      </w:r>
      <w:r w:rsidR="00C27504">
        <w:t> </w:t>
      </w:r>
      <w:r>
        <w:t xml:space="preserve">mm </w:t>
      </w:r>
      <w:r w:rsidR="00C27504">
        <w:t xml:space="preserve">in </w:t>
      </w:r>
      <w:r w:rsidR="003D482E">
        <w:t>length</w:t>
      </w:r>
      <w:r>
        <w:t xml:space="preserve">. </w:t>
      </w:r>
      <w:r w:rsidR="00C335C6">
        <w:t xml:space="preserve"> </w:t>
      </w:r>
      <w:r w:rsidR="00C27504">
        <w:t xml:space="preserve">This minimum length of </w:t>
      </w:r>
      <w:r w:rsidRPr="002E4ED6">
        <w:t>150</w:t>
      </w:r>
      <w:r w:rsidR="003D482E" w:rsidRPr="002E4ED6">
        <w:t xml:space="preserve"> </w:t>
      </w:r>
      <w:r w:rsidRPr="002E4ED6">
        <w:t xml:space="preserve">mm </w:t>
      </w:r>
      <w:r w:rsidR="00C27504">
        <w:t>was used because</w:t>
      </w:r>
      <w:r w:rsidR="00C27504" w:rsidRPr="002E4ED6">
        <w:t xml:space="preserve"> </w:t>
      </w:r>
      <w:r w:rsidRPr="002E4ED6">
        <w:t>the assumption of equal detection is tenuous for smaller fish</w:t>
      </w:r>
      <w:r w:rsidR="00B50336" w:rsidRPr="002E4ED6">
        <w:t xml:space="preserve"> (</w:t>
      </w:r>
      <w:r w:rsidR="002E4ED6" w:rsidRPr="002E4ED6">
        <w:t>Dolan and Miranda 2003</w:t>
      </w:r>
      <w:r w:rsidR="00B50336" w:rsidRPr="002E4ED6">
        <w:t>)</w:t>
      </w:r>
      <w:r w:rsidRPr="002E4ED6">
        <w:t>.</w:t>
      </w:r>
      <w:r>
        <w:t xml:space="preserve"> </w:t>
      </w:r>
      <w:r w:rsidR="00C335C6">
        <w:t xml:space="preserve"> </w:t>
      </w:r>
      <w:r>
        <w:t xml:space="preserve">However, </w:t>
      </w:r>
      <w:r w:rsidR="00C335C6">
        <w:t>an</w:t>
      </w:r>
      <w:r>
        <w:t xml:space="preserve"> </w:t>
      </w:r>
      <w:r w:rsidRPr="0078264E">
        <w:t>estimate</w:t>
      </w:r>
      <w:r>
        <w:t xml:space="preserve"> of juvenile </w:t>
      </w:r>
      <w:r>
        <w:lastRenderedPageBreak/>
        <w:t>biomass was re</w:t>
      </w:r>
      <w:r w:rsidR="00FC50F9">
        <w:t>quired</w:t>
      </w:r>
      <w:r>
        <w:t xml:space="preserve"> and so we created a foundation to provide some estimate of juvenile mass.  We adopted a simplified version of the approach used for the</w:t>
      </w:r>
      <w:r w:rsidR="00C335C6">
        <w:t xml:space="preserve"> biomass of individuals</w:t>
      </w:r>
      <w:r>
        <w:t xml:space="preserve"> ≥</w:t>
      </w:r>
      <w:r w:rsidR="00291AFC">
        <w:t> </w:t>
      </w:r>
      <w:r>
        <w:t>150</w:t>
      </w:r>
      <w:r w:rsidR="00C335C6">
        <w:t xml:space="preserve"> </w:t>
      </w:r>
      <w:r>
        <w:t xml:space="preserve">mm.  </w:t>
      </w:r>
      <w:r w:rsidR="00C335C6">
        <w:t>Data on j</w:t>
      </w:r>
      <w:r>
        <w:t>uvenile fish were included the efCPUE data</w:t>
      </w:r>
      <w:r w:rsidR="00C335C6">
        <w:t>set</w:t>
      </w:r>
      <w:r>
        <w:t xml:space="preserve"> and </w:t>
      </w:r>
      <w:r w:rsidR="00C335C6">
        <w:t xml:space="preserve">so </w:t>
      </w:r>
      <w:r>
        <w:t xml:space="preserve">we used these data to </w:t>
      </w:r>
      <w:r w:rsidR="00C335C6">
        <w:t xml:space="preserve">model and </w:t>
      </w:r>
      <w:r>
        <w:t xml:space="preserve">estimate the average juvenile biomass (kg) </w:t>
      </w:r>
      <w:r w:rsidRPr="0078264E">
        <w:t xml:space="preserve">in relation to </w:t>
      </w:r>
      <w:r>
        <w:t xml:space="preserve">nonjuvenile </w:t>
      </w:r>
      <w:r w:rsidRPr="0078264E">
        <w:t>efCPUE</w:t>
      </w:r>
      <w:r>
        <w:t xml:space="preserve"> (≥</w:t>
      </w:r>
      <w:r w:rsidR="00291AFC">
        <w:t> </w:t>
      </w:r>
      <w:r>
        <w:t>150</w:t>
      </w:r>
      <w:r w:rsidR="00C335C6">
        <w:t xml:space="preserve"> </w:t>
      </w:r>
      <w:r>
        <w:t>mm fish)</w:t>
      </w:r>
      <w:r w:rsidRPr="0078264E">
        <w:t xml:space="preserve">, </w:t>
      </w:r>
      <w:r>
        <w:t>habitat attributes</w:t>
      </w:r>
      <w:r w:rsidRPr="0078264E">
        <w:t xml:space="preserve">, </w:t>
      </w:r>
      <w:r>
        <w:t>space and time</w:t>
      </w:r>
      <w:r w:rsidRPr="0078264E">
        <w:t>.</w:t>
      </w:r>
      <w:r>
        <w:t xml:space="preserve">  Thus, we could predict average juvenile biomass (kg) for a sampling event based on the predicted efCPUE of the ≥</w:t>
      </w:r>
      <w:r w:rsidR="00291AFC">
        <w:t> </w:t>
      </w:r>
      <w:r>
        <w:t>150</w:t>
      </w:r>
      <w:r w:rsidR="00C335C6">
        <w:t xml:space="preserve"> </w:t>
      </w:r>
      <w:r>
        <w:t>mm and habitat attributes. Unfortunately, the detection rates</w:t>
      </w:r>
      <w:r w:rsidRPr="0078264E">
        <w:t xml:space="preserve"> </w:t>
      </w:r>
      <w:r>
        <w:t>for fish &lt;150</w:t>
      </w:r>
      <w:r w:rsidR="00C335C6">
        <w:t xml:space="preserve"> </w:t>
      </w:r>
      <w:r>
        <w:t xml:space="preserve">mm are </w:t>
      </w:r>
      <w:r w:rsidRPr="00C056DE">
        <w:t>unknown and difficult to obtain</w:t>
      </w:r>
      <w:r w:rsidR="00C27504">
        <w:t>, so</w:t>
      </w:r>
      <w:r w:rsidRPr="00C056DE">
        <w:t xml:space="preserve"> the factor for converting the juvenile biomass rate (kg per efCPUE) to biomass density is </w:t>
      </w:r>
      <w:r w:rsidR="00C27504">
        <w:t xml:space="preserve">also </w:t>
      </w:r>
      <w:r w:rsidRPr="00C056DE">
        <w:t xml:space="preserve">unknown. For this report we took the very conservative approach that </w:t>
      </w:r>
      <w:r w:rsidR="00C335C6" w:rsidRPr="00C056DE">
        <w:t xml:space="preserve">the </w:t>
      </w:r>
      <w:r w:rsidRPr="00C056DE">
        <w:t xml:space="preserve">conversion factor </w:t>
      </w:r>
      <w:r w:rsidR="00C335C6" w:rsidRPr="00C056DE">
        <w:t xml:space="preserve">for juveniles </w:t>
      </w:r>
      <w:r w:rsidRPr="00C056DE">
        <w:t xml:space="preserve">is the same as </w:t>
      </w:r>
      <w:r w:rsidR="00C335C6" w:rsidRPr="00C056DE">
        <w:t xml:space="preserve">that for </w:t>
      </w:r>
      <w:r w:rsidRPr="00C056DE">
        <w:t>the ≥</w:t>
      </w:r>
      <w:r w:rsidR="00C27504">
        <w:t> </w:t>
      </w:r>
      <w:r w:rsidRPr="00C056DE">
        <w:t>150</w:t>
      </w:r>
      <w:r w:rsidR="00C27504">
        <w:t> </w:t>
      </w:r>
      <w:r w:rsidRPr="00C056DE">
        <w:t>mm fish</w:t>
      </w:r>
      <w:r w:rsidR="00C056DE" w:rsidRPr="00C056DE">
        <w:t xml:space="preserve"> (see Section 3.5)</w:t>
      </w:r>
      <w:r w:rsidRPr="00C056DE">
        <w:t>.</w:t>
      </w:r>
      <w:r>
        <w:t xml:space="preserve">    </w:t>
      </w:r>
    </w:p>
    <w:p w14:paraId="677D65CC" w14:textId="3C9CE458" w:rsidR="0085485F" w:rsidRPr="00885E18" w:rsidRDefault="0085485F" w:rsidP="0085485F">
      <w:pPr>
        <w:numPr>
          <w:ilvl w:val="0"/>
          <w:numId w:val="37"/>
        </w:numPr>
        <w:spacing w:after="200" w:line="360" w:lineRule="auto"/>
        <w:jc w:val="both"/>
        <w:rPr>
          <w:rFonts w:eastAsia="Arial"/>
          <w:color w:val="000000"/>
        </w:rPr>
      </w:pPr>
      <w:r w:rsidRPr="00885E18">
        <w:rPr>
          <w:b/>
        </w:rPr>
        <w:t>Step 7</w:t>
      </w:r>
      <w:r>
        <w:t xml:space="preserve">. </w:t>
      </w:r>
      <w:r w:rsidRPr="0033660A">
        <w:rPr>
          <w:b/>
        </w:rPr>
        <w:t>Estimate the total Carp biomass</w:t>
      </w:r>
      <w:r>
        <w:t xml:space="preserve">. Using the above steps, we obtained </w:t>
      </w:r>
      <w:r w:rsidR="00C335C6">
        <w:t xml:space="preserve">the </w:t>
      </w:r>
      <w:r>
        <w:t xml:space="preserve">estimated area and biomass density (kg/ha) </w:t>
      </w:r>
      <w:r w:rsidR="00C335C6">
        <w:t xml:space="preserve">of Carp </w:t>
      </w:r>
      <w:r>
        <w:t>for every river segment and waterbody object</w:t>
      </w:r>
      <w:r w:rsidR="00C335C6">
        <w:t xml:space="preserve">. </w:t>
      </w:r>
      <w:r w:rsidR="00D415D0">
        <w:t xml:space="preserve"> We then </w:t>
      </w:r>
      <w:r w:rsidRPr="00885E18">
        <w:rPr>
          <w:rFonts w:eastAsia="Arial"/>
          <w:color w:val="000000"/>
        </w:rPr>
        <w:t xml:space="preserve">estimated biomass </w:t>
      </w:r>
      <w:r>
        <w:rPr>
          <w:rFonts w:eastAsia="Arial"/>
          <w:color w:val="000000"/>
        </w:rPr>
        <w:t>for each river/waterbody by multiplying the area by biomass density</w:t>
      </w:r>
      <w:r w:rsidRPr="00885E18">
        <w:rPr>
          <w:rFonts w:eastAsia="Arial"/>
          <w:color w:val="000000"/>
        </w:rPr>
        <w:t>.</w:t>
      </w:r>
      <w:r>
        <w:rPr>
          <w:rFonts w:eastAsia="Arial"/>
          <w:color w:val="000000"/>
        </w:rPr>
        <w:t xml:space="preserve">  Lakes and storages had littoral and offshore components</w:t>
      </w:r>
      <w:r w:rsidR="00D415D0">
        <w:rPr>
          <w:rFonts w:eastAsia="Arial"/>
          <w:color w:val="000000"/>
        </w:rPr>
        <w:t>, and these were included in the calculations</w:t>
      </w:r>
      <w:r>
        <w:rPr>
          <w:rFonts w:eastAsia="Arial"/>
          <w:color w:val="000000"/>
        </w:rPr>
        <w:t xml:space="preserve">.  </w:t>
      </w:r>
      <w:r w:rsidRPr="00885E18">
        <w:rPr>
          <w:rFonts w:eastAsia="Arial"/>
          <w:color w:val="000000"/>
        </w:rPr>
        <w:t xml:space="preserve">These </w:t>
      </w:r>
      <w:r>
        <w:rPr>
          <w:rFonts w:eastAsia="Arial"/>
          <w:color w:val="000000"/>
        </w:rPr>
        <w:t xml:space="preserve">estimates </w:t>
      </w:r>
      <w:r w:rsidR="00D415D0">
        <w:rPr>
          <w:rFonts w:eastAsia="Arial"/>
          <w:color w:val="000000"/>
        </w:rPr>
        <w:t xml:space="preserve">for individual rivers and waterbodies </w:t>
      </w:r>
      <w:r w:rsidRPr="00885E18">
        <w:rPr>
          <w:rFonts w:eastAsia="Arial"/>
          <w:color w:val="000000"/>
        </w:rPr>
        <w:t>were then summed to get total biomass</w:t>
      </w:r>
      <w:r>
        <w:rPr>
          <w:rFonts w:eastAsia="Arial"/>
          <w:color w:val="000000"/>
        </w:rPr>
        <w:t xml:space="preserve"> (metric tonnes)</w:t>
      </w:r>
      <w:r w:rsidRPr="00885E18">
        <w:rPr>
          <w:rFonts w:eastAsia="Arial"/>
          <w:color w:val="000000"/>
        </w:rPr>
        <w:t>.</w:t>
      </w:r>
      <w:r>
        <w:rPr>
          <w:rFonts w:eastAsia="Arial"/>
          <w:color w:val="000000"/>
        </w:rPr>
        <w:t xml:space="preserve">  Uncertainty in the estimate </w:t>
      </w:r>
      <w:r w:rsidR="00D415D0">
        <w:rPr>
          <w:rFonts w:eastAsia="Arial"/>
          <w:color w:val="000000"/>
        </w:rPr>
        <w:t xml:space="preserve">of total biomass </w:t>
      </w:r>
      <w:r>
        <w:rPr>
          <w:rFonts w:eastAsia="Arial"/>
          <w:color w:val="000000"/>
        </w:rPr>
        <w:t xml:space="preserve">was obtained through posterior sampling of the </w:t>
      </w:r>
      <w:r w:rsidR="005F701B">
        <w:rPr>
          <w:rFonts w:eastAsia="Arial"/>
          <w:color w:val="000000"/>
        </w:rPr>
        <w:t xml:space="preserve">model </w:t>
      </w:r>
      <w:r>
        <w:rPr>
          <w:rFonts w:eastAsia="Arial"/>
          <w:color w:val="000000"/>
        </w:rPr>
        <w:t>estimates</w:t>
      </w:r>
      <w:r w:rsidR="005F701B">
        <w:rPr>
          <w:rFonts w:eastAsia="Arial"/>
          <w:color w:val="000000"/>
        </w:rPr>
        <w:t xml:space="preserve"> at each step</w:t>
      </w:r>
      <w:r>
        <w:rPr>
          <w:rFonts w:eastAsia="Arial"/>
          <w:color w:val="000000"/>
        </w:rPr>
        <w:t>.</w:t>
      </w:r>
    </w:p>
    <w:p w14:paraId="22D6935E" w14:textId="6679DBF0" w:rsidR="00D15CE4" w:rsidRPr="00885E18" w:rsidRDefault="00D15CE4" w:rsidP="001E2C4A">
      <w:pPr>
        <w:spacing w:after="200" w:line="360" w:lineRule="auto"/>
        <w:ind w:left="480"/>
        <w:jc w:val="both"/>
        <w:rPr>
          <w:rFonts w:eastAsia="Arial"/>
          <w:color w:val="000000"/>
        </w:rPr>
      </w:pPr>
    </w:p>
    <w:p w14:paraId="210CC78B" w14:textId="60A7FD8F" w:rsidR="002E4ED6" w:rsidRPr="00D43A4B" w:rsidRDefault="002E4ED6" w:rsidP="00D43A4B">
      <w:pPr>
        <w:pStyle w:val="FirstParagraph"/>
        <w:rPr>
          <w:rFonts w:eastAsia="Cambria"/>
          <w:color w:val="000000"/>
          <w:szCs w:val="20"/>
        </w:rPr>
      </w:pPr>
      <w:bookmarkStart w:id="28" w:name="development-of-spatial-layers-and-river-"/>
    </w:p>
    <w:p w14:paraId="3709DB37" w14:textId="2F1A5A73" w:rsidR="00D15CE4" w:rsidRDefault="00D15CE4" w:rsidP="00C472B2">
      <w:pPr>
        <w:pStyle w:val="Heading2-Numbered"/>
      </w:pPr>
      <w:bookmarkStart w:id="29" w:name="_Toc24106521"/>
      <w:r>
        <w:t>Development of spatial layers and river attributes (Step 1)</w:t>
      </w:r>
      <w:bookmarkEnd w:id="28"/>
      <w:bookmarkEnd w:id="29"/>
    </w:p>
    <w:p w14:paraId="102BB06A" w14:textId="77777777" w:rsidR="00D15CE4" w:rsidRPr="00453538" w:rsidRDefault="00D15CE4" w:rsidP="00D15CE4">
      <w:pPr>
        <w:spacing w:before="120" w:line="360" w:lineRule="auto"/>
        <w:jc w:val="both"/>
        <w:rPr>
          <w:rFonts w:eastAsia="Arial"/>
          <w:b/>
          <w:color w:val="000000"/>
        </w:rPr>
      </w:pPr>
      <w:r w:rsidRPr="00453538">
        <w:rPr>
          <w:rFonts w:eastAsia="Arial"/>
          <w:b/>
          <w:color w:val="000000"/>
        </w:rPr>
        <w:t>Developmental of spatial layers</w:t>
      </w:r>
    </w:p>
    <w:p w14:paraId="23DB552F" w14:textId="6E64DDCC" w:rsidR="00ED6D60" w:rsidRDefault="00D15CE4" w:rsidP="00D15CE4">
      <w:pPr>
        <w:spacing w:before="120" w:line="360" w:lineRule="auto"/>
        <w:jc w:val="both"/>
        <w:rPr>
          <w:rFonts w:eastAsia="Arial"/>
          <w:color w:val="000000"/>
        </w:rPr>
      </w:pPr>
      <w:r w:rsidRPr="00453538">
        <w:rPr>
          <w:rFonts w:eastAsia="Arial"/>
          <w:color w:val="000000"/>
        </w:rPr>
        <w:t>T</w:t>
      </w:r>
      <w:r>
        <w:rPr>
          <w:rFonts w:eastAsia="Arial"/>
          <w:color w:val="000000"/>
        </w:rPr>
        <w:t xml:space="preserve">o </w:t>
      </w:r>
      <w:r w:rsidRPr="00453538">
        <w:rPr>
          <w:rFonts w:eastAsia="Arial"/>
          <w:color w:val="000000"/>
        </w:rPr>
        <w:t xml:space="preserve">estimate </w:t>
      </w:r>
      <w:r>
        <w:rPr>
          <w:rFonts w:eastAsia="Arial"/>
          <w:color w:val="000000"/>
        </w:rPr>
        <w:t>Carp</w:t>
      </w:r>
      <w:r w:rsidRPr="00453538">
        <w:rPr>
          <w:rFonts w:eastAsia="Arial"/>
          <w:color w:val="000000"/>
        </w:rPr>
        <w:t xml:space="preserve"> biomass in Australia</w:t>
      </w:r>
      <w:r>
        <w:rPr>
          <w:rFonts w:eastAsia="Arial"/>
          <w:color w:val="000000"/>
        </w:rPr>
        <w:t xml:space="preserve">, we developed </w:t>
      </w:r>
      <w:r w:rsidRPr="00453538">
        <w:rPr>
          <w:rFonts w:eastAsia="Arial"/>
          <w:color w:val="000000"/>
        </w:rPr>
        <w:t xml:space="preserve">a spatially explicit map of aquatic ecosystems in which </w:t>
      </w:r>
      <w:r>
        <w:rPr>
          <w:rFonts w:eastAsia="Arial"/>
          <w:color w:val="000000"/>
        </w:rPr>
        <w:t>Carp</w:t>
      </w:r>
      <w:r w:rsidRPr="00453538">
        <w:rPr>
          <w:rFonts w:eastAsia="Arial"/>
          <w:color w:val="000000"/>
        </w:rPr>
        <w:t xml:space="preserve"> are found over the full extent of the</w:t>
      </w:r>
      <w:r>
        <w:rPr>
          <w:rFonts w:eastAsia="Arial"/>
          <w:color w:val="000000"/>
        </w:rPr>
        <w:t>ir</w:t>
      </w:r>
      <w:r w:rsidRPr="00453538">
        <w:rPr>
          <w:rFonts w:eastAsia="Arial"/>
          <w:color w:val="000000"/>
        </w:rPr>
        <w:t xml:space="preserve"> known range in Australia</w:t>
      </w:r>
      <w:r>
        <w:rPr>
          <w:rFonts w:eastAsia="Arial"/>
          <w:color w:val="000000"/>
        </w:rPr>
        <w:t xml:space="preserve"> </w:t>
      </w:r>
      <w:r w:rsidRPr="00453538">
        <w:rPr>
          <w:rFonts w:eastAsia="Arial"/>
          <w:color w:val="000000"/>
        </w:rPr>
        <w:t>(</w:t>
      </w:r>
      <w:r w:rsidRPr="00D53637">
        <w:rPr>
          <w:rFonts w:eastAsia="Arial"/>
          <w:color w:val="000000"/>
        </w:rPr>
        <w:t xml:space="preserve">Figure 3). </w:t>
      </w:r>
      <w:r w:rsidR="00C056DE">
        <w:rPr>
          <w:rFonts w:eastAsia="Arial"/>
          <w:color w:val="000000"/>
        </w:rPr>
        <w:t>The Carp habitat types identified included r</w:t>
      </w:r>
      <w:r w:rsidRPr="00D53637">
        <w:rPr>
          <w:rFonts w:eastAsia="Arial"/>
          <w:color w:val="000000"/>
        </w:rPr>
        <w:t>iverine ecosystems (rivers and streams)</w:t>
      </w:r>
      <w:r w:rsidR="00ED6D60">
        <w:rPr>
          <w:rFonts w:eastAsia="Arial"/>
          <w:color w:val="000000"/>
        </w:rPr>
        <w:t>, which</w:t>
      </w:r>
      <w:r w:rsidRPr="00D53637">
        <w:rPr>
          <w:rFonts w:eastAsia="Arial"/>
          <w:color w:val="000000"/>
        </w:rPr>
        <w:t xml:space="preserve"> are those systems that are contained within a channel, including both single</w:t>
      </w:r>
      <w:r w:rsidR="00ED6D60">
        <w:rPr>
          <w:rFonts w:eastAsia="Arial"/>
          <w:color w:val="000000"/>
        </w:rPr>
        <w:t>-</w:t>
      </w:r>
      <w:r w:rsidRPr="00D53637">
        <w:rPr>
          <w:rFonts w:eastAsia="Arial"/>
          <w:color w:val="000000"/>
        </w:rPr>
        <w:t>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w:t>
      </w:r>
      <w:r>
        <w:rPr>
          <w:rFonts w:eastAsia="Arial"/>
          <w:color w:val="000000"/>
        </w:rPr>
        <w:t xml:space="preserve">. </w:t>
      </w:r>
    </w:p>
    <w:p w14:paraId="762683C2" w14:textId="4BA97723" w:rsidR="00D15CE4" w:rsidRPr="00D53637" w:rsidRDefault="00D15CE4" w:rsidP="00D15CE4">
      <w:pPr>
        <w:spacing w:before="120" w:line="360" w:lineRule="auto"/>
        <w:jc w:val="both"/>
        <w:rPr>
          <w:rFonts w:eastAsia="Arial"/>
          <w:color w:val="000000"/>
        </w:rPr>
      </w:pPr>
      <w:r>
        <w:rPr>
          <w:rFonts w:eastAsia="Arial"/>
          <w:color w:val="000000"/>
        </w:rPr>
        <w:t xml:space="preserve">Ephemeral river systems are dominant in the northern basin </w:t>
      </w:r>
      <w:r w:rsidR="0053785F">
        <w:rPr>
          <w:rFonts w:eastAsia="Arial"/>
          <w:color w:val="000000"/>
        </w:rPr>
        <w:t xml:space="preserve">(i.e. the Queensland tributaries) </w:t>
      </w:r>
      <w:r>
        <w:rPr>
          <w:rFonts w:eastAsia="Arial"/>
          <w:color w:val="000000"/>
        </w:rPr>
        <w:t>and typically contain permanent and semi-permanent waterholes or river pools that connect during flow events but are separated by dry stream beds between flow events. The duration of flow events and the distance between waterholes is highly variable.</w:t>
      </w:r>
    </w:p>
    <w:p w14:paraId="60086F6D" w14:textId="2E9DD94A" w:rsidR="00ED6D60" w:rsidRDefault="00D15CE4" w:rsidP="00D15CE4">
      <w:pPr>
        <w:spacing w:before="120" w:line="360" w:lineRule="auto"/>
        <w:jc w:val="both"/>
        <w:rPr>
          <w:rFonts w:eastAsia="Arial"/>
          <w:color w:val="000000"/>
        </w:rPr>
      </w:pPr>
      <w:r w:rsidRPr="00D53637">
        <w:rPr>
          <w:rFonts w:eastAsia="Arial"/>
          <w:color w:val="000000"/>
        </w:rPr>
        <w:t>Lacustrine systems (or lakes</w:t>
      </w:r>
      <w:r w:rsidRPr="00453538">
        <w:rPr>
          <w:rFonts w:eastAsia="Arial"/>
          <w:color w:val="000000"/>
        </w:rPr>
        <w:t>) are open-water dominated systems characterised by deep, standing or slow-moving water with little or no emergent vegetation. Temporary lakes that dry out pe</w:t>
      </w:r>
      <w:r>
        <w:rPr>
          <w:rFonts w:eastAsia="Arial"/>
          <w:color w:val="000000"/>
        </w:rPr>
        <w:t>riodically are also included</w:t>
      </w:r>
      <w:r w:rsidR="00ED6D60">
        <w:rPr>
          <w:rFonts w:eastAsia="Arial"/>
          <w:color w:val="000000"/>
        </w:rPr>
        <w:t xml:space="preserve"> in this category</w:t>
      </w:r>
      <w:r>
        <w:rPr>
          <w:rFonts w:eastAsia="Arial"/>
          <w:color w:val="000000"/>
        </w:rPr>
        <w:t xml:space="preserve">.  </w:t>
      </w:r>
    </w:p>
    <w:p w14:paraId="3ED02B7E" w14:textId="77777777" w:rsidR="00ED6D60" w:rsidRDefault="00D15CE4" w:rsidP="00D15CE4">
      <w:pPr>
        <w:spacing w:before="120" w:line="360" w:lineRule="auto"/>
        <w:jc w:val="both"/>
        <w:rPr>
          <w:rFonts w:eastAsia="Arial"/>
          <w:color w:val="000000"/>
        </w:rPr>
      </w:pPr>
      <w:r w:rsidRPr="00453538">
        <w:rPr>
          <w:rFonts w:eastAsia="Arial"/>
          <w:color w:val="000000"/>
        </w:rPr>
        <w:lastRenderedPageBreak/>
        <w:t>Palustrine systems are primarily shallow, vegetated, non-channel environments, including billabon</w:t>
      </w:r>
      <w:r>
        <w:rPr>
          <w:rFonts w:eastAsia="Arial"/>
          <w:color w:val="000000"/>
        </w:rPr>
        <w:t xml:space="preserve">gs, marshes, wetlands and treed swamps. </w:t>
      </w:r>
    </w:p>
    <w:p w14:paraId="3E99A7BB" w14:textId="53215C43" w:rsidR="00D15CE4" w:rsidRPr="00453538" w:rsidRDefault="00D15CE4" w:rsidP="00D15CE4">
      <w:pPr>
        <w:spacing w:before="120" w:line="360" w:lineRule="auto"/>
        <w:jc w:val="both"/>
        <w:rPr>
          <w:rFonts w:eastAsia="Arial"/>
          <w:color w:val="000000"/>
        </w:rPr>
      </w:pPr>
      <w:r w:rsidRPr="00453538">
        <w:rPr>
          <w:rFonts w:eastAsia="Arial"/>
          <w:color w:val="000000"/>
        </w:rPr>
        <w:t>Storages are artificially constructed reservoirs, town water storages and large irrigation storages. They are typically similar to lakes with highly r</w:t>
      </w:r>
      <w:r>
        <w:rPr>
          <w:rFonts w:eastAsia="Arial"/>
          <w:color w:val="000000"/>
        </w:rPr>
        <w:t xml:space="preserve">egulated hydrological regimes. </w:t>
      </w:r>
      <w:r w:rsidRPr="00453538">
        <w:rPr>
          <w:rFonts w:eastAsia="Arial"/>
          <w:color w:val="000000"/>
        </w:rPr>
        <w:t>Estuaries have oceanic water diluted with freshwater runoff from the land.</w:t>
      </w:r>
    </w:p>
    <w:p w14:paraId="3A6E5B35" w14:textId="77777777" w:rsidR="00D15CE4" w:rsidRPr="00453538" w:rsidRDefault="00D15CE4" w:rsidP="00D15CE4">
      <w:pPr>
        <w:spacing w:before="120" w:line="360" w:lineRule="auto"/>
        <w:jc w:val="both"/>
        <w:rPr>
          <w:rFonts w:eastAsia="Arial"/>
          <w:color w:val="000000"/>
        </w:rPr>
      </w:pPr>
    </w:p>
    <w:p w14:paraId="36ADC09E" w14:textId="77777777" w:rsidR="00D15CE4" w:rsidRDefault="00D15CE4" w:rsidP="00D15CE4">
      <w:pPr>
        <w:pStyle w:val="BodyText"/>
      </w:pPr>
      <w:r>
        <w:rPr>
          <w:noProof/>
          <w:lang w:eastAsia="en-AU"/>
        </w:rPr>
        <w:drawing>
          <wp:inline distT="0" distB="0" distL="0" distR="0" wp14:anchorId="28C06963" wp14:editId="1D8CAA2E">
            <wp:extent cx="6120765" cy="56870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5687060"/>
                    </a:xfrm>
                    <a:prstGeom prst="rect">
                      <a:avLst/>
                    </a:prstGeom>
                    <a:noFill/>
                    <a:ln>
                      <a:noFill/>
                    </a:ln>
                  </pic:spPr>
                </pic:pic>
              </a:graphicData>
            </a:graphic>
          </wp:inline>
        </w:drawing>
      </w:r>
    </w:p>
    <w:p w14:paraId="42C3485D" w14:textId="77777777" w:rsidR="00D15CE4" w:rsidRPr="008C5D3A" w:rsidRDefault="00D15CE4" w:rsidP="0088108A">
      <w:pPr>
        <w:pStyle w:val="Caption0"/>
        <w:rPr>
          <w:lang w:val="en-US"/>
        </w:rPr>
      </w:pPr>
      <w:bookmarkStart w:id="30" w:name="figure-2-current-distribution-of-common-"/>
      <w:r w:rsidRPr="008C5D3A">
        <w:rPr>
          <w:lang w:val="en-US"/>
        </w:rPr>
        <w:t xml:space="preserve">Figure </w:t>
      </w:r>
      <w:r>
        <w:rPr>
          <w:lang w:val="en-US"/>
        </w:rPr>
        <w:t>3</w:t>
      </w:r>
      <w:r w:rsidRPr="008C5D3A">
        <w:rPr>
          <w:lang w:val="en-US"/>
        </w:rPr>
        <w:t xml:space="preserve">: Current distribution of </w:t>
      </w:r>
      <w:r>
        <w:rPr>
          <w:lang w:val="en-US"/>
        </w:rPr>
        <w:t>the C</w:t>
      </w:r>
      <w:r w:rsidRPr="008C5D3A">
        <w:rPr>
          <w:lang w:val="en-US"/>
        </w:rPr>
        <w:t>ommon Carp in Australia.</w:t>
      </w:r>
      <w:bookmarkEnd w:id="30"/>
      <w:r>
        <w:rPr>
          <w:lang w:val="en-US"/>
        </w:rPr>
        <w:t xml:space="preserve">  M</w:t>
      </w:r>
      <w:r w:rsidRPr="0078264E">
        <w:rPr>
          <w:lang w:val="en-US"/>
        </w:rPr>
        <w:t xml:space="preserve">apping </w:t>
      </w:r>
      <w:r>
        <w:rPr>
          <w:lang w:val="en-US"/>
        </w:rPr>
        <w:t xml:space="preserve">of aquatic habitats </w:t>
      </w:r>
      <w:r w:rsidRPr="0078264E">
        <w:rPr>
          <w:lang w:val="en-US"/>
        </w:rPr>
        <w:t>was compiled in GIS for the categories of aquatic ecosystems aligned to the Australian National Aquatic Ecosystem (ANAE) classification framework (Aquatic Ecosystems Task Group 2012).</w:t>
      </w:r>
    </w:p>
    <w:p w14:paraId="5D63B1FF" w14:textId="77777777" w:rsidR="00FC50F9" w:rsidRDefault="00FC50F9" w:rsidP="00D15CE4">
      <w:pPr>
        <w:spacing w:before="120" w:line="360" w:lineRule="auto"/>
        <w:jc w:val="both"/>
        <w:rPr>
          <w:rFonts w:eastAsia="Arial"/>
          <w:color w:val="000000"/>
        </w:rPr>
      </w:pPr>
    </w:p>
    <w:p w14:paraId="3A62B921" w14:textId="0D1E98AB" w:rsidR="00D15CE4" w:rsidRDefault="00D15CE4" w:rsidP="00D15CE4">
      <w:pPr>
        <w:spacing w:before="120" w:line="360" w:lineRule="auto"/>
        <w:jc w:val="both"/>
        <w:rPr>
          <w:rFonts w:eastAsia="Arial"/>
          <w:color w:val="000000"/>
        </w:rPr>
      </w:pPr>
      <w:r w:rsidRPr="00453538">
        <w:rPr>
          <w:rFonts w:eastAsia="Arial"/>
          <w:color w:val="000000"/>
        </w:rPr>
        <w:t>The A</w:t>
      </w:r>
      <w:r>
        <w:rPr>
          <w:rFonts w:eastAsia="Arial"/>
          <w:color w:val="000000"/>
        </w:rPr>
        <w:t>ustralian National Aquatic Ecosystem (A</w:t>
      </w:r>
      <w:r w:rsidRPr="00453538">
        <w:rPr>
          <w:rFonts w:eastAsia="Arial"/>
          <w:color w:val="000000"/>
        </w:rPr>
        <w:t>NAE</w:t>
      </w:r>
      <w:r>
        <w:rPr>
          <w:rFonts w:eastAsia="Arial"/>
          <w:color w:val="000000"/>
        </w:rPr>
        <w:t>)</w:t>
      </w:r>
      <w:r w:rsidRPr="00453538">
        <w:rPr>
          <w:rFonts w:eastAsia="Arial"/>
          <w:color w:val="000000"/>
        </w:rPr>
        <w:t xml:space="preserve"> classification of aquatic ecosystems in the MDB (Brooks et al. 2014; Brooks 2017) was a primary data set for this compilation. This data set contains the ANAE classification for rivers, floodplains and the most complete and detailed mapping of wetland features across </w:t>
      </w:r>
      <w:r w:rsidRPr="00453538">
        <w:rPr>
          <w:rFonts w:eastAsia="Arial"/>
          <w:color w:val="000000"/>
        </w:rPr>
        <w:lastRenderedPageBreak/>
        <w:t xml:space="preserve">the Basin to date. Expanding the mapping to the range of </w:t>
      </w:r>
      <w:r>
        <w:rPr>
          <w:rFonts w:eastAsia="Arial"/>
          <w:color w:val="000000"/>
        </w:rPr>
        <w:t>Carp</w:t>
      </w:r>
      <w:r w:rsidRPr="00453538">
        <w:rPr>
          <w:rFonts w:eastAsia="Arial"/>
          <w:color w:val="000000"/>
        </w:rPr>
        <w:t xml:space="preserve"> beyond the </w:t>
      </w:r>
      <w:r w:rsidR="00F80886">
        <w:rPr>
          <w:rFonts w:eastAsia="Arial"/>
          <w:color w:val="000000"/>
        </w:rPr>
        <w:t>Murray–Darling Basin</w:t>
      </w:r>
      <w:r w:rsidR="00F80886" w:rsidRPr="00453538">
        <w:rPr>
          <w:rFonts w:eastAsia="Arial"/>
          <w:color w:val="000000"/>
        </w:rPr>
        <w:t xml:space="preserve"> </w:t>
      </w:r>
      <w:r w:rsidRPr="00453538">
        <w:rPr>
          <w:rFonts w:eastAsia="Arial"/>
          <w:color w:val="000000"/>
        </w:rPr>
        <w:t>was facilitated by state mapping layers from South Australia, Victoria, Queensland and the Australian Capital Territory that are based on, or compatible with, the ANAE classification. Coastal catchments in New South Wales and in Western Australia were mapped using the Australian Hydrological Geospatial Fabric (Geofabric, BOM 2014) and other state wetland and river mapping that has been compiled into a national map by Geosciences Australia (Geosciences Australia 2018). For a full list of data sources</w:t>
      </w:r>
      <w:r w:rsidR="00B67258">
        <w:rPr>
          <w:rFonts w:eastAsia="Arial"/>
          <w:color w:val="000000"/>
        </w:rPr>
        <w:t>,</w:t>
      </w:r>
      <w:r w:rsidRPr="00453538">
        <w:rPr>
          <w:rFonts w:eastAsia="Arial"/>
          <w:color w:val="000000"/>
        </w:rPr>
        <w:t xml:space="preserve"> refer to Table 1. </w:t>
      </w:r>
      <w:r w:rsidR="00AC3B2E">
        <w:rPr>
          <w:rFonts w:eastAsia="Arial"/>
          <w:color w:val="000000"/>
        </w:rPr>
        <w:t xml:space="preserve">Tasmania has only 1 </w:t>
      </w:r>
      <w:r w:rsidR="00A542D4">
        <w:rPr>
          <w:rFonts w:eastAsia="Arial"/>
          <w:color w:val="000000"/>
        </w:rPr>
        <w:t xml:space="preserve">small </w:t>
      </w:r>
      <w:r w:rsidR="00AC3B2E">
        <w:rPr>
          <w:rFonts w:eastAsia="Arial"/>
          <w:color w:val="000000"/>
        </w:rPr>
        <w:t xml:space="preserve">population of carp, in </w:t>
      </w:r>
      <w:r w:rsidR="00C056DE">
        <w:rPr>
          <w:rFonts w:eastAsia="Arial"/>
          <w:color w:val="000000"/>
        </w:rPr>
        <w:t>Lake Sorrell</w:t>
      </w:r>
      <w:r w:rsidR="00E3789F">
        <w:rPr>
          <w:rFonts w:eastAsia="Arial"/>
          <w:color w:val="000000"/>
        </w:rPr>
        <w:t xml:space="preserve"> and this was included from the Geofabric mapping.</w:t>
      </w:r>
    </w:p>
    <w:p w14:paraId="7864FAD4" w14:textId="77777777" w:rsidR="00D15CE4" w:rsidRDefault="00D15CE4" w:rsidP="00D15CE4">
      <w:pPr>
        <w:spacing w:before="120" w:line="360" w:lineRule="auto"/>
        <w:jc w:val="both"/>
        <w:rPr>
          <w:rFonts w:eastAsia="Arial"/>
          <w:color w:val="000000"/>
        </w:rPr>
      </w:pPr>
    </w:p>
    <w:p w14:paraId="7A26B55D" w14:textId="77777777" w:rsidR="00E3789F" w:rsidRPr="008C5D3A" w:rsidRDefault="00E3789F" w:rsidP="00E3789F">
      <w:pPr>
        <w:pStyle w:val="Heading5"/>
        <w:rPr>
          <w:rFonts w:ascii="Calibri" w:hAnsi="Calibri" w:cs="Times New Roman"/>
          <w:bCs w:val="0"/>
          <w:i w:val="0"/>
          <w:color w:val="228594"/>
          <w:sz w:val="20"/>
          <w:szCs w:val="20"/>
          <w:lang w:val="en-US"/>
        </w:rPr>
      </w:pPr>
      <w:r w:rsidRPr="008C5D3A">
        <w:rPr>
          <w:rFonts w:ascii="Calibri" w:hAnsi="Calibri" w:cs="Times New Roman"/>
          <w:bCs w:val="0"/>
          <w:i w:val="0"/>
          <w:color w:val="228594"/>
          <w:sz w:val="20"/>
          <w:szCs w:val="20"/>
          <w:lang w:val="en-US"/>
        </w:rPr>
        <w:t xml:space="preserve">Table 1: Data sources contributing to the map of aquatic ecosystems </w:t>
      </w:r>
      <w:r>
        <w:rPr>
          <w:rFonts w:ascii="Calibri" w:hAnsi="Calibri" w:cs="Times New Roman"/>
          <w:bCs w:val="0"/>
          <w:i w:val="0"/>
          <w:color w:val="228594"/>
          <w:sz w:val="20"/>
          <w:szCs w:val="20"/>
          <w:lang w:val="en-US"/>
        </w:rPr>
        <w:t xml:space="preserve">in Australia that </w:t>
      </w:r>
      <w:r w:rsidRPr="008C5D3A">
        <w:rPr>
          <w:rFonts w:ascii="Calibri" w:hAnsi="Calibri" w:cs="Times New Roman"/>
          <w:bCs w:val="0"/>
          <w:i w:val="0"/>
          <w:color w:val="228594"/>
          <w:sz w:val="20"/>
          <w:szCs w:val="20"/>
          <w:lang w:val="en-US"/>
        </w:rPr>
        <w:t>support Carp.</w:t>
      </w:r>
    </w:p>
    <w:p w14:paraId="5018D8A3" w14:textId="77777777" w:rsidR="00E3789F" w:rsidRDefault="00E3789F" w:rsidP="00E3789F">
      <w:pPr>
        <w:pStyle w:val="FirstParagraph"/>
        <w:spacing w:line="360" w:lineRule="auto"/>
        <w:jc w:val="both"/>
        <w:rPr>
          <w:rFonts w:ascii="Arial" w:eastAsia="Arial" w:hAnsi="Arial" w:cs="Arial"/>
          <w:b/>
          <w:color w:val="000000"/>
          <w:sz w:val="20"/>
          <w:lang w:val="en-AU"/>
        </w:rPr>
      </w:pPr>
    </w:p>
    <w:tbl>
      <w:tblPr>
        <w:tblW w:w="0" w:type="auto"/>
        <w:jc w:val="center"/>
        <w:tblLayout w:type="fixed"/>
        <w:tblLook w:val="04A0" w:firstRow="1" w:lastRow="0" w:firstColumn="1" w:lastColumn="0" w:noHBand="0" w:noVBand="1"/>
      </w:tblPr>
      <w:tblGrid>
        <w:gridCol w:w="432"/>
        <w:gridCol w:w="720"/>
        <w:gridCol w:w="2880"/>
        <w:gridCol w:w="4320"/>
      </w:tblGrid>
      <w:tr w:rsidR="00B3516B" w:rsidRPr="008C5D3A" w14:paraId="6A1AB36B" w14:textId="77777777" w:rsidTr="00CC1207">
        <w:trPr>
          <w:cantSplit/>
          <w:trHeight w:val="360"/>
          <w:tblHeader/>
          <w:jc w:val="center"/>
        </w:trPr>
        <w:tc>
          <w:tcPr>
            <w:tcW w:w="432" w:type="dxa"/>
            <w:tcBorders>
              <w:top w:val="single" w:sz="8" w:space="0" w:color="000000"/>
              <w:bottom w:val="single" w:sz="8" w:space="0" w:color="000000"/>
            </w:tcBorders>
            <w:tcMar>
              <w:top w:w="0" w:type="dxa"/>
              <w:left w:w="0" w:type="dxa"/>
              <w:bottom w:w="0" w:type="dxa"/>
              <w:right w:w="0" w:type="dxa"/>
            </w:tcMar>
            <w:vAlign w:val="center"/>
          </w:tcPr>
          <w:p w14:paraId="4557C36E" w14:textId="77777777" w:rsidR="00B3516B" w:rsidRPr="008C5D3A" w:rsidRDefault="00B3516B" w:rsidP="00CC1207">
            <w:pPr>
              <w:spacing w:before="40" w:after="40"/>
              <w:ind w:left="40" w:right="40"/>
              <w:rPr>
                <w:b/>
              </w:rPr>
            </w:pPr>
            <w:r w:rsidRPr="008C5D3A">
              <w:rPr>
                <w:b/>
                <w:color w:val="000000"/>
                <w:szCs w:val="20"/>
              </w:rPr>
              <w:t>No.</w:t>
            </w:r>
          </w:p>
        </w:tc>
        <w:tc>
          <w:tcPr>
            <w:tcW w:w="720" w:type="dxa"/>
            <w:tcBorders>
              <w:top w:val="single" w:sz="8" w:space="0" w:color="000000"/>
              <w:bottom w:val="single" w:sz="8" w:space="0" w:color="000000"/>
            </w:tcBorders>
            <w:tcMar>
              <w:top w:w="0" w:type="dxa"/>
              <w:left w:w="0" w:type="dxa"/>
              <w:bottom w:w="0" w:type="dxa"/>
              <w:right w:w="0" w:type="dxa"/>
            </w:tcMar>
            <w:vAlign w:val="center"/>
          </w:tcPr>
          <w:p w14:paraId="52F132A5" w14:textId="77777777" w:rsidR="00B3516B" w:rsidRPr="008C5D3A" w:rsidRDefault="00B3516B" w:rsidP="00CC1207">
            <w:pPr>
              <w:spacing w:before="40" w:after="40"/>
              <w:ind w:left="40" w:right="40"/>
              <w:rPr>
                <w:b/>
              </w:rPr>
            </w:pPr>
            <w:r w:rsidRPr="008C5D3A">
              <w:rPr>
                <w:b/>
                <w:color w:val="000000"/>
                <w:szCs w:val="20"/>
              </w:rPr>
              <w:t>Area</w:t>
            </w:r>
          </w:p>
        </w:tc>
        <w:tc>
          <w:tcPr>
            <w:tcW w:w="2880" w:type="dxa"/>
            <w:tcBorders>
              <w:top w:val="single" w:sz="8" w:space="0" w:color="000000"/>
              <w:bottom w:val="single" w:sz="8" w:space="0" w:color="000000"/>
            </w:tcBorders>
            <w:tcMar>
              <w:top w:w="0" w:type="dxa"/>
              <w:left w:w="0" w:type="dxa"/>
              <w:bottom w:w="0" w:type="dxa"/>
              <w:right w:w="0" w:type="dxa"/>
            </w:tcMar>
            <w:vAlign w:val="center"/>
          </w:tcPr>
          <w:p w14:paraId="0A30BC10" w14:textId="77777777" w:rsidR="00B3516B" w:rsidRPr="008C5D3A" w:rsidRDefault="00B3516B" w:rsidP="00CC1207">
            <w:pPr>
              <w:spacing w:before="40" w:after="40"/>
              <w:ind w:left="40" w:right="40"/>
              <w:rPr>
                <w:b/>
              </w:rPr>
            </w:pPr>
            <w:r w:rsidRPr="008C5D3A">
              <w:rPr>
                <w:b/>
                <w:color w:val="000000"/>
                <w:szCs w:val="20"/>
              </w:rPr>
              <w:t>Data</w:t>
            </w:r>
          </w:p>
        </w:tc>
        <w:tc>
          <w:tcPr>
            <w:tcW w:w="4320" w:type="dxa"/>
            <w:tcBorders>
              <w:top w:val="single" w:sz="8" w:space="0" w:color="000000"/>
              <w:bottom w:val="single" w:sz="8" w:space="0" w:color="000000"/>
            </w:tcBorders>
            <w:tcMar>
              <w:top w:w="0" w:type="dxa"/>
              <w:left w:w="0" w:type="dxa"/>
              <w:bottom w:w="0" w:type="dxa"/>
              <w:right w:w="0" w:type="dxa"/>
            </w:tcMar>
            <w:vAlign w:val="center"/>
          </w:tcPr>
          <w:p w14:paraId="0AAB564E" w14:textId="77777777" w:rsidR="00B3516B" w:rsidRPr="008C5D3A" w:rsidRDefault="00B3516B" w:rsidP="00CC1207">
            <w:pPr>
              <w:spacing w:before="40" w:after="40"/>
              <w:ind w:left="40" w:right="40"/>
              <w:rPr>
                <w:b/>
              </w:rPr>
            </w:pPr>
            <w:r w:rsidRPr="008C5D3A">
              <w:rPr>
                <w:b/>
                <w:color w:val="000000"/>
                <w:szCs w:val="20"/>
              </w:rPr>
              <w:t>Used for mapping</w:t>
            </w:r>
          </w:p>
        </w:tc>
      </w:tr>
      <w:tr w:rsidR="00B3516B" w14:paraId="6817ED94" w14:textId="77777777" w:rsidTr="00CC1207">
        <w:trPr>
          <w:cantSplit/>
          <w:trHeight w:val="360"/>
          <w:jc w:val="center"/>
        </w:trPr>
        <w:tc>
          <w:tcPr>
            <w:tcW w:w="432" w:type="dxa"/>
            <w:tcBorders>
              <w:bottom w:val="single" w:sz="4" w:space="0" w:color="000000"/>
            </w:tcBorders>
            <w:tcMar>
              <w:top w:w="0" w:type="dxa"/>
              <w:left w:w="0" w:type="dxa"/>
              <w:bottom w:w="0" w:type="dxa"/>
              <w:right w:w="0" w:type="dxa"/>
            </w:tcMar>
          </w:tcPr>
          <w:p w14:paraId="1D61FBD8" w14:textId="77777777" w:rsidR="00B3516B" w:rsidRDefault="00B3516B" w:rsidP="00CC1207">
            <w:pPr>
              <w:spacing w:before="40" w:after="40"/>
              <w:ind w:left="40" w:right="40"/>
            </w:pPr>
            <w:r>
              <w:rPr>
                <w:color w:val="000000"/>
                <w:szCs w:val="20"/>
              </w:rPr>
              <w:t>1</w:t>
            </w:r>
          </w:p>
        </w:tc>
        <w:tc>
          <w:tcPr>
            <w:tcW w:w="720" w:type="dxa"/>
            <w:tcBorders>
              <w:bottom w:val="single" w:sz="4" w:space="0" w:color="000000"/>
            </w:tcBorders>
            <w:tcMar>
              <w:top w:w="0" w:type="dxa"/>
              <w:left w:w="0" w:type="dxa"/>
              <w:bottom w:w="0" w:type="dxa"/>
              <w:right w:w="0" w:type="dxa"/>
            </w:tcMar>
          </w:tcPr>
          <w:p w14:paraId="53075D7E" w14:textId="77777777" w:rsidR="00B3516B" w:rsidRDefault="00B3516B" w:rsidP="00CC1207">
            <w:pPr>
              <w:spacing w:before="40" w:after="40"/>
              <w:ind w:left="40" w:right="40"/>
            </w:pPr>
            <w:r>
              <w:rPr>
                <w:color w:val="000000"/>
                <w:szCs w:val="20"/>
              </w:rPr>
              <w:t>MDB</w:t>
            </w:r>
          </w:p>
        </w:tc>
        <w:tc>
          <w:tcPr>
            <w:tcW w:w="2880" w:type="dxa"/>
            <w:tcBorders>
              <w:bottom w:val="single" w:sz="4" w:space="0" w:color="000000"/>
            </w:tcBorders>
            <w:tcMar>
              <w:top w:w="0" w:type="dxa"/>
              <w:left w:w="0" w:type="dxa"/>
              <w:bottom w:w="0" w:type="dxa"/>
              <w:right w:w="0" w:type="dxa"/>
            </w:tcMar>
          </w:tcPr>
          <w:p w14:paraId="5C9A8450" w14:textId="77777777" w:rsidR="00B3516B" w:rsidRDefault="00B3516B" w:rsidP="00CC1207">
            <w:pPr>
              <w:spacing w:before="40" w:after="40"/>
              <w:ind w:left="40" w:right="40"/>
            </w:pPr>
            <w:r>
              <w:rPr>
                <w:color w:val="000000"/>
                <w:szCs w:val="20"/>
              </w:rPr>
              <w:t>Classification of aquatic ecosystems in the MDB (2017 update)</w:t>
            </w:r>
          </w:p>
        </w:tc>
        <w:tc>
          <w:tcPr>
            <w:tcW w:w="4320" w:type="dxa"/>
            <w:tcBorders>
              <w:bottom w:val="single" w:sz="4" w:space="0" w:color="000000"/>
            </w:tcBorders>
            <w:tcMar>
              <w:top w:w="0" w:type="dxa"/>
              <w:left w:w="0" w:type="dxa"/>
              <w:bottom w:w="0" w:type="dxa"/>
              <w:right w:w="0" w:type="dxa"/>
            </w:tcMar>
          </w:tcPr>
          <w:p w14:paraId="2ED2CD3A" w14:textId="77777777" w:rsidR="00B3516B" w:rsidRDefault="00B3516B" w:rsidP="00CC1207">
            <w:pPr>
              <w:spacing w:before="40" w:after="40"/>
              <w:ind w:left="40" w:right="40"/>
            </w:pPr>
            <w:r>
              <w:rPr>
                <w:color w:val="000000"/>
                <w:szCs w:val="20"/>
              </w:rPr>
              <w:t>·    All waterbodies in the MDB</w:t>
            </w:r>
          </w:p>
        </w:tc>
      </w:tr>
      <w:tr w:rsidR="00B3516B" w14:paraId="4A901BEA"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790239DA" w14:textId="77777777" w:rsidR="00B3516B" w:rsidRDefault="00B3516B" w:rsidP="00CC1207">
            <w:pPr>
              <w:spacing w:before="40" w:after="40"/>
              <w:ind w:left="40" w:right="40"/>
            </w:pPr>
            <w:r>
              <w:rPr>
                <w:color w:val="000000"/>
                <w:szCs w:val="20"/>
              </w:rPr>
              <w:t>2</w:t>
            </w:r>
          </w:p>
        </w:tc>
        <w:tc>
          <w:tcPr>
            <w:tcW w:w="720" w:type="dxa"/>
            <w:tcBorders>
              <w:top w:val="single" w:sz="4" w:space="0" w:color="000000"/>
              <w:bottom w:val="single" w:sz="4" w:space="0" w:color="000000"/>
            </w:tcBorders>
            <w:tcMar>
              <w:top w:w="0" w:type="dxa"/>
              <w:left w:w="0" w:type="dxa"/>
              <w:bottom w:w="0" w:type="dxa"/>
              <w:right w:w="0" w:type="dxa"/>
            </w:tcMar>
          </w:tcPr>
          <w:p w14:paraId="65726065" w14:textId="77777777" w:rsidR="00B3516B" w:rsidRDefault="00B3516B" w:rsidP="00CC1207">
            <w:pPr>
              <w:spacing w:before="40" w:after="40"/>
              <w:ind w:left="40" w:right="40"/>
            </w:pPr>
            <w:r>
              <w:rPr>
                <w:color w:val="000000"/>
                <w:szCs w:val="20"/>
              </w:rPr>
              <w:t>All</w:t>
            </w:r>
          </w:p>
        </w:tc>
        <w:tc>
          <w:tcPr>
            <w:tcW w:w="2880" w:type="dxa"/>
            <w:tcBorders>
              <w:top w:val="single" w:sz="4" w:space="0" w:color="000000"/>
              <w:bottom w:val="single" w:sz="4" w:space="0" w:color="000000"/>
            </w:tcBorders>
            <w:tcMar>
              <w:top w:w="0" w:type="dxa"/>
              <w:left w:w="0" w:type="dxa"/>
              <w:bottom w:w="0" w:type="dxa"/>
              <w:right w:w="0" w:type="dxa"/>
            </w:tcMar>
          </w:tcPr>
          <w:p w14:paraId="6FE8FACD" w14:textId="77777777" w:rsidR="00B3516B" w:rsidRDefault="00B3516B" w:rsidP="00CC1207">
            <w:pPr>
              <w:spacing w:before="40" w:after="40"/>
              <w:ind w:left="40" w:right="40"/>
            </w:pPr>
            <w:r>
              <w:rPr>
                <w:color w:val="000000"/>
                <w:szCs w:val="20"/>
              </w:rPr>
              <w:t>Geofabric v2.1 Surface Cartography Australia Commonwealth of Australia (Bureau of Meteorology) 2011</w:t>
            </w:r>
          </w:p>
        </w:tc>
        <w:tc>
          <w:tcPr>
            <w:tcW w:w="4320" w:type="dxa"/>
            <w:tcBorders>
              <w:top w:val="single" w:sz="4" w:space="0" w:color="000000"/>
              <w:bottom w:val="single" w:sz="4" w:space="0" w:color="000000"/>
            </w:tcBorders>
            <w:tcMar>
              <w:top w:w="0" w:type="dxa"/>
              <w:left w:w="0" w:type="dxa"/>
              <w:bottom w:w="0" w:type="dxa"/>
              <w:right w:w="0" w:type="dxa"/>
            </w:tcMar>
          </w:tcPr>
          <w:p w14:paraId="57EA6AD4" w14:textId="77777777" w:rsidR="00B3516B" w:rsidRDefault="00B3516B" w:rsidP="00CC1207">
            <w:pPr>
              <w:spacing w:before="40" w:after="40"/>
              <w:ind w:left="40" w:right="40"/>
              <w:rPr>
                <w:color w:val="000000"/>
                <w:szCs w:val="20"/>
              </w:rPr>
            </w:pPr>
            <w:r>
              <w:rPr>
                <w:color w:val="000000"/>
                <w:szCs w:val="20"/>
              </w:rPr>
              <w:t xml:space="preserve">·    National rivers layer </w:t>
            </w:r>
            <w:r>
              <w:rPr>
                <w:color w:val="000000"/>
                <w:szCs w:val="20"/>
              </w:rPr>
              <w:br/>
              <w:t xml:space="preserve">·    Water storages </w:t>
            </w:r>
            <w:r>
              <w:rPr>
                <w:color w:val="000000"/>
                <w:szCs w:val="20"/>
              </w:rPr>
              <w:br/>
              <w:t>·    Larger lakes, wetlands outside the MDB</w:t>
            </w:r>
          </w:p>
          <w:p w14:paraId="571137A2" w14:textId="77777777" w:rsidR="00B3516B" w:rsidRDefault="00B3516B" w:rsidP="00CC1207">
            <w:pPr>
              <w:spacing w:before="40" w:after="40"/>
              <w:ind w:left="40" w:right="40"/>
            </w:pPr>
            <w:r>
              <w:rPr>
                <w:color w:val="000000"/>
                <w:szCs w:val="20"/>
              </w:rPr>
              <w:t>·    Larger “named” irrigation channels</w:t>
            </w:r>
          </w:p>
        </w:tc>
      </w:tr>
      <w:tr w:rsidR="00B3516B" w14:paraId="559C5C96"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158BC696" w14:textId="77777777" w:rsidR="00B3516B" w:rsidRDefault="00B3516B" w:rsidP="00CC1207">
            <w:pPr>
              <w:spacing w:before="40" w:after="40"/>
              <w:ind w:left="40" w:right="40"/>
            </w:pPr>
            <w:r>
              <w:rPr>
                <w:color w:val="000000"/>
                <w:szCs w:val="20"/>
              </w:rPr>
              <w:t>3</w:t>
            </w:r>
          </w:p>
        </w:tc>
        <w:tc>
          <w:tcPr>
            <w:tcW w:w="720" w:type="dxa"/>
            <w:tcBorders>
              <w:top w:val="single" w:sz="4" w:space="0" w:color="000000"/>
              <w:bottom w:val="single" w:sz="4" w:space="0" w:color="000000"/>
            </w:tcBorders>
            <w:tcMar>
              <w:top w:w="0" w:type="dxa"/>
              <w:left w:w="0" w:type="dxa"/>
              <w:bottom w:w="0" w:type="dxa"/>
              <w:right w:w="0" w:type="dxa"/>
            </w:tcMar>
          </w:tcPr>
          <w:p w14:paraId="2E4E3585" w14:textId="77777777" w:rsidR="00B3516B" w:rsidRDefault="00B3516B" w:rsidP="00CC1207">
            <w:pPr>
              <w:spacing w:before="40" w:after="40"/>
              <w:ind w:left="40" w:right="40"/>
            </w:pPr>
            <w:r>
              <w:rPr>
                <w:color w:val="000000"/>
                <w:szCs w:val="20"/>
              </w:rPr>
              <w:t>SA</w:t>
            </w:r>
          </w:p>
        </w:tc>
        <w:tc>
          <w:tcPr>
            <w:tcW w:w="2880" w:type="dxa"/>
            <w:tcBorders>
              <w:top w:val="single" w:sz="4" w:space="0" w:color="000000"/>
              <w:bottom w:val="single" w:sz="4" w:space="0" w:color="000000"/>
            </w:tcBorders>
            <w:tcMar>
              <w:top w:w="0" w:type="dxa"/>
              <w:left w:w="0" w:type="dxa"/>
              <w:bottom w:w="0" w:type="dxa"/>
              <w:right w:w="0" w:type="dxa"/>
            </w:tcMar>
          </w:tcPr>
          <w:p w14:paraId="0967FEAB" w14:textId="77777777" w:rsidR="00B3516B" w:rsidRDefault="00B3516B" w:rsidP="00CC1207">
            <w:pPr>
              <w:spacing w:before="40" w:after="40"/>
              <w:ind w:left="40" w:right="40"/>
            </w:pPr>
            <w:r>
              <w:rPr>
                <w:color w:val="000000"/>
                <w:szCs w:val="20"/>
              </w:rPr>
              <w:t>S.A: Topo Statewide Wetlands</w:t>
            </w:r>
          </w:p>
        </w:tc>
        <w:tc>
          <w:tcPr>
            <w:tcW w:w="4320" w:type="dxa"/>
            <w:tcBorders>
              <w:top w:val="single" w:sz="4" w:space="0" w:color="000000"/>
              <w:bottom w:val="single" w:sz="4" w:space="0" w:color="000000"/>
            </w:tcBorders>
            <w:tcMar>
              <w:top w:w="0" w:type="dxa"/>
              <w:left w:w="0" w:type="dxa"/>
              <w:bottom w:w="0" w:type="dxa"/>
              <w:right w:w="0" w:type="dxa"/>
            </w:tcMar>
          </w:tcPr>
          <w:p w14:paraId="75A1A74E" w14:textId="77777777" w:rsidR="00B3516B" w:rsidRDefault="00B3516B" w:rsidP="00CC1207">
            <w:pPr>
              <w:spacing w:before="40" w:after="40"/>
              <w:ind w:left="40" w:right="40"/>
            </w:pPr>
            <w:r>
              <w:rPr>
                <w:color w:val="000000"/>
                <w:szCs w:val="20"/>
              </w:rPr>
              <w:t>·    Waterbodies outside the MDB</w:t>
            </w:r>
          </w:p>
        </w:tc>
      </w:tr>
      <w:tr w:rsidR="00B3516B" w14:paraId="305AA2D3"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6A98CD11" w14:textId="77777777" w:rsidR="00B3516B" w:rsidRDefault="00B3516B" w:rsidP="00CC1207">
            <w:pPr>
              <w:spacing w:before="40" w:after="40"/>
              <w:ind w:left="40" w:right="40"/>
            </w:pPr>
            <w:r>
              <w:rPr>
                <w:color w:val="000000"/>
                <w:szCs w:val="20"/>
              </w:rPr>
              <w:t>4</w:t>
            </w:r>
          </w:p>
        </w:tc>
        <w:tc>
          <w:tcPr>
            <w:tcW w:w="720" w:type="dxa"/>
            <w:tcBorders>
              <w:top w:val="single" w:sz="4" w:space="0" w:color="000000"/>
              <w:bottom w:val="single" w:sz="4" w:space="0" w:color="000000"/>
            </w:tcBorders>
            <w:tcMar>
              <w:top w:w="0" w:type="dxa"/>
              <w:left w:w="0" w:type="dxa"/>
              <w:bottom w:w="0" w:type="dxa"/>
              <w:right w:w="0" w:type="dxa"/>
            </w:tcMar>
          </w:tcPr>
          <w:p w14:paraId="02FFF892" w14:textId="77777777" w:rsidR="00B3516B" w:rsidRDefault="00B3516B" w:rsidP="00CC1207">
            <w:pPr>
              <w:spacing w:before="40" w:after="40"/>
              <w:ind w:left="40" w:right="40"/>
            </w:pPr>
            <w:r>
              <w:rPr>
                <w:color w:val="000000"/>
                <w:szCs w:val="20"/>
              </w:rPr>
              <w:t>ACT</w:t>
            </w:r>
          </w:p>
        </w:tc>
        <w:tc>
          <w:tcPr>
            <w:tcW w:w="2880" w:type="dxa"/>
            <w:tcBorders>
              <w:top w:val="single" w:sz="4" w:space="0" w:color="000000"/>
              <w:bottom w:val="single" w:sz="4" w:space="0" w:color="000000"/>
            </w:tcBorders>
            <w:tcMar>
              <w:top w:w="0" w:type="dxa"/>
              <w:left w:w="0" w:type="dxa"/>
              <w:bottom w:w="0" w:type="dxa"/>
              <w:right w:w="0" w:type="dxa"/>
            </w:tcMar>
          </w:tcPr>
          <w:p w14:paraId="30EFA207" w14:textId="77777777" w:rsidR="00B3516B" w:rsidRDefault="00B3516B" w:rsidP="00CC1207">
            <w:pPr>
              <w:spacing w:before="40" w:after="40"/>
              <w:ind w:left="40" w:right="40"/>
            </w:pPr>
            <w:r>
              <w:rPr>
                <w:color w:val="000000"/>
                <w:szCs w:val="20"/>
              </w:rPr>
              <w:t>ACT ANAE Classification (2017)</w:t>
            </w:r>
          </w:p>
        </w:tc>
        <w:tc>
          <w:tcPr>
            <w:tcW w:w="4320" w:type="dxa"/>
            <w:tcBorders>
              <w:top w:val="single" w:sz="4" w:space="0" w:color="000000"/>
              <w:bottom w:val="single" w:sz="4" w:space="0" w:color="000000"/>
            </w:tcBorders>
            <w:tcMar>
              <w:top w:w="0" w:type="dxa"/>
              <w:left w:w="0" w:type="dxa"/>
              <w:bottom w:w="0" w:type="dxa"/>
              <w:right w:w="0" w:type="dxa"/>
            </w:tcMar>
          </w:tcPr>
          <w:p w14:paraId="7427A7BB" w14:textId="77777777" w:rsidR="00B3516B" w:rsidRDefault="00B3516B" w:rsidP="00CC1207">
            <w:pPr>
              <w:spacing w:before="40" w:after="40"/>
              <w:ind w:left="40" w:right="40"/>
            </w:pPr>
            <w:r>
              <w:rPr>
                <w:color w:val="000000"/>
                <w:szCs w:val="20"/>
              </w:rPr>
              <w:t>·    Artificially constructed waterbodies not included in the ANAE classification of the MDB (e.g. Lake Burley Griffin)</w:t>
            </w:r>
          </w:p>
        </w:tc>
      </w:tr>
      <w:tr w:rsidR="00B3516B" w14:paraId="7FE5BB46"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20255617" w14:textId="77777777" w:rsidR="00B3516B" w:rsidRDefault="00B3516B" w:rsidP="00CC1207">
            <w:pPr>
              <w:spacing w:before="40" w:after="40"/>
              <w:ind w:left="40" w:right="40"/>
            </w:pPr>
            <w:r>
              <w:rPr>
                <w:color w:val="000000"/>
                <w:szCs w:val="20"/>
              </w:rPr>
              <w:t>5</w:t>
            </w:r>
          </w:p>
        </w:tc>
        <w:tc>
          <w:tcPr>
            <w:tcW w:w="720" w:type="dxa"/>
            <w:tcBorders>
              <w:top w:val="single" w:sz="4" w:space="0" w:color="000000"/>
              <w:bottom w:val="single" w:sz="4" w:space="0" w:color="000000"/>
            </w:tcBorders>
            <w:tcMar>
              <w:top w:w="0" w:type="dxa"/>
              <w:left w:w="0" w:type="dxa"/>
              <w:bottom w:w="0" w:type="dxa"/>
              <w:right w:w="0" w:type="dxa"/>
            </w:tcMar>
          </w:tcPr>
          <w:p w14:paraId="5364773D" w14:textId="77777777" w:rsidR="00B3516B" w:rsidRDefault="00B3516B" w:rsidP="00CC1207">
            <w:pPr>
              <w:spacing w:before="40" w:after="40"/>
              <w:ind w:left="40" w:right="40"/>
            </w:pPr>
            <w:r>
              <w:rPr>
                <w:color w:val="000000"/>
                <w:szCs w:val="20"/>
              </w:rPr>
              <w:t>QLD</w:t>
            </w:r>
          </w:p>
        </w:tc>
        <w:tc>
          <w:tcPr>
            <w:tcW w:w="2880" w:type="dxa"/>
            <w:tcBorders>
              <w:top w:val="single" w:sz="4" w:space="0" w:color="000000"/>
              <w:bottom w:val="single" w:sz="4" w:space="0" w:color="000000"/>
            </w:tcBorders>
            <w:tcMar>
              <w:top w:w="0" w:type="dxa"/>
              <w:left w:w="0" w:type="dxa"/>
              <w:bottom w:w="0" w:type="dxa"/>
              <w:right w:w="0" w:type="dxa"/>
            </w:tcMar>
          </w:tcPr>
          <w:p w14:paraId="503F328E" w14:textId="77777777" w:rsidR="00B3516B" w:rsidRDefault="00B3516B" w:rsidP="00CC1207">
            <w:pPr>
              <w:spacing w:before="40" w:after="40"/>
              <w:ind w:left="40" w:right="40"/>
            </w:pPr>
            <w:r>
              <w:rPr>
                <w:color w:val="000000"/>
                <w:szCs w:val="20"/>
              </w:rPr>
              <w:t>QLD Wetland Mapping v4 - Regional Ecosystems</w:t>
            </w:r>
          </w:p>
        </w:tc>
        <w:tc>
          <w:tcPr>
            <w:tcW w:w="4320" w:type="dxa"/>
            <w:tcBorders>
              <w:top w:val="single" w:sz="4" w:space="0" w:color="000000"/>
              <w:bottom w:val="single" w:sz="4" w:space="0" w:color="000000"/>
            </w:tcBorders>
            <w:tcMar>
              <w:top w:w="0" w:type="dxa"/>
              <w:left w:w="0" w:type="dxa"/>
              <w:bottom w:w="0" w:type="dxa"/>
              <w:right w:w="0" w:type="dxa"/>
            </w:tcMar>
          </w:tcPr>
          <w:p w14:paraId="238351CC" w14:textId="77777777" w:rsidR="00B3516B" w:rsidRDefault="00B3516B" w:rsidP="00CC1207">
            <w:pPr>
              <w:spacing w:before="40" w:after="40"/>
              <w:ind w:left="40" w:right="40"/>
            </w:pPr>
            <w:r>
              <w:rPr>
                <w:color w:val="000000"/>
                <w:szCs w:val="20"/>
              </w:rPr>
              <w:t>·    Coastal catchments</w:t>
            </w:r>
          </w:p>
        </w:tc>
      </w:tr>
      <w:tr w:rsidR="00B3516B" w14:paraId="4111232B"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2B4E672A" w14:textId="77777777" w:rsidR="00B3516B" w:rsidRDefault="00B3516B" w:rsidP="00CC1207">
            <w:pPr>
              <w:spacing w:before="40" w:after="40"/>
              <w:ind w:left="40" w:right="40"/>
            </w:pPr>
            <w:r>
              <w:rPr>
                <w:color w:val="000000"/>
                <w:szCs w:val="20"/>
              </w:rPr>
              <w:t>6</w:t>
            </w:r>
          </w:p>
        </w:tc>
        <w:tc>
          <w:tcPr>
            <w:tcW w:w="720" w:type="dxa"/>
            <w:tcBorders>
              <w:top w:val="single" w:sz="4" w:space="0" w:color="000000"/>
              <w:bottom w:val="single" w:sz="4" w:space="0" w:color="000000"/>
            </w:tcBorders>
            <w:tcMar>
              <w:top w:w="0" w:type="dxa"/>
              <w:left w:w="0" w:type="dxa"/>
              <w:bottom w:w="0" w:type="dxa"/>
              <w:right w:w="0" w:type="dxa"/>
            </w:tcMar>
          </w:tcPr>
          <w:p w14:paraId="79D87E1C" w14:textId="77777777" w:rsidR="00B3516B" w:rsidRDefault="00B3516B" w:rsidP="00CC1207">
            <w:pPr>
              <w:spacing w:before="40" w:after="40"/>
              <w:ind w:left="40" w:right="40"/>
            </w:pPr>
            <w:r>
              <w:rPr>
                <w:color w:val="000000"/>
                <w:szCs w:val="20"/>
              </w:rPr>
              <w:t>Vic</w:t>
            </w:r>
          </w:p>
        </w:tc>
        <w:tc>
          <w:tcPr>
            <w:tcW w:w="2880" w:type="dxa"/>
            <w:tcBorders>
              <w:top w:val="single" w:sz="4" w:space="0" w:color="000000"/>
              <w:bottom w:val="single" w:sz="4" w:space="0" w:color="000000"/>
            </w:tcBorders>
            <w:tcMar>
              <w:top w:w="0" w:type="dxa"/>
              <w:left w:w="0" w:type="dxa"/>
              <w:bottom w:w="0" w:type="dxa"/>
              <w:right w:w="0" w:type="dxa"/>
            </w:tcMar>
          </w:tcPr>
          <w:p w14:paraId="016AFFCC" w14:textId="77777777" w:rsidR="00B3516B" w:rsidRDefault="00B3516B" w:rsidP="00CC1207">
            <w:pPr>
              <w:spacing w:before="40" w:after="40"/>
              <w:ind w:left="40" w:right="40"/>
            </w:pPr>
            <w:r>
              <w:rPr>
                <w:color w:val="000000"/>
                <w:szCs w:val="20"/>
              </w:rPr>
              <w:t>Victoria Wetlands_Current state mapping</w:t>
            </w:r>
          </w:p>
        </w:tc>
        <w:tc>
          <w:tcPr>
            <w:tcW w:w="4320" w:type="dxa"/>
            <w:tcBorders>
              <w:top w:val="single" w:sz="4" w:space="0" w:color="000000"/>
              <w:bottom w:val="single" w:sz="4" w:space="0" w:color="000000"/>
            </w:tcBorders>
            <w:tcMar>
              <w:top w:w="0" w:type="dxa"/>
              <w:left w:w="0" w:type="dxa"/>
              <w:bottom w:w="0" w:type="dxa"/>
              <w:right w:w="0" w:type="dxa"/>
            </w:tcMar>
          </w:tcPr>
          <w:p w14:paraId="00E3DFE6" w14:textId="77777777" w:rsidR="00B3516B" w:rsidRDefault="00B3516B" w:rsidP="00CC1207">
            <w:pPr>
              <w:spacing w:before="40" w:after="40"/>
              <w:ind w:left="40" w:right="40"/>
            </w:pPr>
            <w:r>
              <w:rPr>
                <w:color w:val="000000"/>
                <w:szCs w:val="20"/>
              </w:rPr>
              <w:t>·    Victorian Coastal catchments, artificially constructed waterbodies</w:t>
            </w:r>
          </w:p>
        </w:tc>
      </w:tr>
      <w:tr w:rsidR="00B3516B" w14:paraId="090D742D"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497EF8D4" w14:textId="77777777" w:rsidR="00B3516B" w:rsidRDefault="00B3516B" w:rsidP="00CC1207">
            <w:pPr>
              <w:spacing w:before="40" w:after="40"/>
              <w:ind w:left="40" w:right="40"/>
              <w:rPr>
                <w:color w:val="000000"/>
                <w:szCs w:val="20"/>
              </w:rPr>
            </w:pPr>
            <w:r>
              <w:rPr>
                <w:color w:val="000000"/>
                <w:szCs w:val="20"/>
              </w:rPr>
              <w:t>7</w:t>
            </w:r>
          </w:p>
        </w:tc>
        <w:tc>
          <w:tcPr>
            <w:tcW w:w="720" w:type="dxa"/>
            <w:tcBorders>
              <w:top w:val="single" w:sz="4" w:space="0" w:color="000000"/>
              <w:bottom w:val="single" w:sz="4" w:space="0" w:color="000000"/>
            </w:tcBorders>
            <w:tcMar>
              <w:top w:w="0" w:type="dxa"/>
              <w:left w:w="0" w:type="dxa"/>
              <w:bottom w:w="0" w:type="dxa"/>
              <w:right w:w="0" w:type="dxa"/>
            </w:tcMar>
          </w:tcPr>
          <w:p w14:paraId="271CC432" w14:textId="77777777" w:rsidR="00B3516B" w:rsidRDefault="00B3516B" w:rsidP="00CC1207">
            <w:pPr>
              <w:spacing w:before="40" w:after="40"/>
              <w:ind w:left="40" w:right="40"/>
              <w:rPr>
                <w:color w:val="000000"/>
                <w:szCs w:val="20"/>
              </w:rPr>
            </w:pPr>
            <w:r>
              <w:rPr>
                <w:color w:val="000000"/>
                <w:szCs w:val="20"/>
              </w:rPr>
              <w:t>Vic</w:t>
            </w:r>
          </w:p>
        </w:tc>
        <w:tc>
          <w:tcPr>
            <w:tcW w:w="2880" w:type="dxa"/>
            <w:tcBorders>
              <w:top w:val="single" w:sz="4" w:space="0" w:color="000000"/>
              <w:bottom w:val="single" w:sz="4" w:space="0" w:color="000000"/>
            </w:tcBorders>
            <w:tcMar>
              <w:top w:w="0" w:type="dxa"/>
              <w:left w:w="0" w:type="dxa"/>
              <w:bottom w:w="0" w:type="dxa"/>
              <w:right w:w="0" w:type="dxa"/>
            </w:tcMar>
          </w:tcPr>
          <w:p w14:paraId="159F6A37" w14:textId="77777777" w:rsidR="00B3516B" w:rsidRDefault="00B3516B" w:rsidP="00CC1207">
            <w:pPr>
              <w:spacing w:before="40" w:after="40"/>
              <w:ind w:left="40" w:right="40"/>
              <w:rPr>
                <w:color w:val="000000"/>
                <w:szCs w:val="20"/>
              </w:rPr>
            </w:pPr>
            <w:r>
              <w:rPr>
                <w:color w:val="000000"/>
                <w:szCs w:val="20"/>
              </w:rPr>
              <w:t>Index of Stream Condition</w:t>
            </w:r>
          </w:p>
          <w:p w14:paraId="1FBA6E5D" w14:textId="77777777" w:rsidR="00B3516B" w:rsidRDefault="00B3516B" w:rsidP="00CC1207">
            <w:pPr>
              <w:spacing w:before="40" w:after="40"/>
              <w:ind w:left="40" w:right="40"/>
              <w:rPr>
                <w:color w:val="000000"/>
                <w:szCs w:val="20"/>
              </w:rPr>
            </w:pPr>
            <w:r>
              <w:rPr>
                <w:color w:val="000000"/>
                <w:szCs w:val="20"/>
              </w:rPr>
              <w:t>LiDAR data set 2010</w:t>
            </w:r>
          </w:p>
        </w:tc>
        <w:tc>
          <w:tcPr>
            <w:tcW w:w="4320" w:type="dxa"/>
            <w:tcBorders>
              <w:top w:val="single" w:sz="4" w:space="0" w:color="000000"/>
              <w:bottom w:val="single" w:sz="4" w:space="0" w:color="000000"/>
            </w:tcBorders>
            <w:tcMar>
              <w:top w:w="0" w:type="dxa"/>
              <w:left w:w="0" w:type="dxa"/>
              <w:bottom w:w="0" w:type="dxa"/>
              <w:right w:w="0" w:type="dxa"/>
            </w:tcMar>
          </w:tcPr>
          <w:p w14:paraId="4E28A9F8" w14:textId="77777777" w:rsidR="00B3516B" w:rsidRDefault="00B3516B" w:rsidP="00CC1207">
            <w:pPr>
              <w:spacing w:before="40" w:after="40"/>
              <w:ind w:left="40" w:right="40"/>
              <w:rPr>
                <w:color w:val="000000"/>
                <w:szCs w:val="20"/>
              </w:rPr>
            </w:pPr>
            <w:r>
              <w:rPr>
                <w:color w:val="000000"/>
                <w:szCs w:val="20"/>
              </w:rPr>
              <w:t>    Victorian rivers</w:t>
            </w:r>
          </w:p>
        </w:tc>
      </w:tr>
      <w:tr w:rsidR="00B3516B" w14:paraId="0532D23D" w14:textId="77777777" w:rsidTr="00CC1207">
        <w:trPr>
          <w:cantSplit/>
          <w:trHeight w:val="360"/>
          <w:jc w:val="center"/>
        </w:trPr>
        <w:tc>
          <w:tcPr>
            <w:tcW w:w="432" w:type="dxa"/>
            <w:tcBorders>
              <w:bottom w:val="single" w:sz="2" w:space="0" w:color="auto"/>
            </w:tcBorders>
            <w:tcMar>
              <w:top w:w="0" w:type="dxa"/>
              <w:left w:w="0" w:type="dxa"/>
              <w:bottom w:w="0" w:type="dxa"/>
              <w:right w:w="0" w:type="dxa"/>
            </w:tcMar>
          </w:tcPr>
          <w:p w14:paraId="642E9718" w14:textId="77777777" w:rsidR="00B3516B" w:rsidRDefault="00B3516B" w:rsidP="00CC1207">
            <w:pPr>
              <w:spacing w:before="40" w:after="40"/>
              <w:ind w:left="40" w:right="40"/>
              <w:rPr>
                <w:color w:val="000000"/>
                <w:szCs w:val="20"/>
              </w:rPr>
            </w:pPr>
            <w:r>
              <w:rPr>
                <w:color w:val="000000"/>
                <w:szCs w:val="20"/>
              </w:rPr>
              <w:t>8</w:t>
            </w:r>
          </w:p>
        </w:tc>
        <w:tc>
          <w:tcPr>
            <w:tcW w:w="720" w:type="dxa"/>
            <w:tcBorders>
              <w:bottom w:val="single" w:sz="2" w:space="0" w:color="auto"/>
            </w:tcBorders>
            <w:tcMar>
              <w:top w:w="0" w:type="dxa"/>
              <w:left w:w="0" w:type="dxa"/>
              <w:bottom w:w="0" w:type="dxa"/>
              <w:right w:w="0" w:type="dxa"/>
            </w:tcMar>
          </w:tcPr>
          <w:p w14:paraId="6A676F20" w14:textId="77777777" w:rsidR="00B3516B" w:rsidRDefault="00B3516B" w:rsidP="00CC1207">
            <w:pPr>
              <w:spacing w:before="40" w:after="40"/>
              <w:ind w:left="40" w:right="40"/>
              <w:rPr>
                <w:color w:val="000000"/>
                <w:szCs w:val="20"/>
              </w:rPr>
            </w:pPr>
            <w:r>
              <w:rPr>
                <w:color w:val="000000"/>
                <w:szCs w:val="20"/>
              </w:rPr>
              <w:t>All</w:t>
            </w:r>
          </w:p>
        </w:tc>
        <w:tc>
          <w:tcPr>
            <w:tcW w:w="2880" w:type="dxa"/>
            <w:tcBorders>
              <w:bottom w:val="single" w:sz="2" w:space="0" w:color="auto"/>
            </w:tcBorders>
            <w:tcMar>
              <w:top w:w="0" w:type="dxa"/>
              <w:left w:w="0" w:type="dxa"/>
              <w:bottom w:w="0" w:type="dxa"/>
              <w:right w:w="0" w:type="dxa"/>
            </w:tcMar>
          </w:tcPr>
          <w:p w14:paraId="1D1EFEAF" w14:textId="77777777" w:rsidR="00B3516B" w:rsidRDefault="00B3516B" w:rsidP="00CC1207">
            <w:pPr>
              <w:spacing w:before="40" w:after="40"/>
              <w:ind w:left="40" w:right="40"/>
              <w:rPr>
                <w:color w:val="000000"/>
                <w:szCs w:val="20"/>
              </w:rPr>
            </w:pPr>
            <w:r>
              <w:rPr>
                <w:color w:val="000000"/>
                <w:szCs w:val="20"/>
              </w:rPr>
              <w:t>Surface Hydrology Lines (Regional) (best available data supplied by Jurisdictions and aggregated by Geoscience Australia 2018)</w:t>
            </w:r>
          </w:p>
        </w:tc>
        <w:tc>
          <w:tcPr>
            <w:tcW w:w="4320" w:type="dxa"/>
            <w:tcBorders>
              <w:bottom w:val="single" w:sz="2" w:space="0" w:color="auto"/>
            </w:tcBorders>
            <w:tcMar>
              <w:top w:w="0" w:type="dxa"/>
              <w:left w:w="0" w:type="dxa"/>
              <w:bottom w:w="0" w:type="dxa"/>
              <w:right w:w="0" w:type="dxa"/>
            </w:tcMar>
          </w:tcPr>
          <w:p w14:paraId="491D542B" w14:textId="77777777" w:rsidR="00B3516B" w:rsidRDefault="00B3516B" w:rsidP="00CC1207">
            <w:pPr>
              <w:spacing w:before="40" w:after="40"/>
              <w:ind w:left="40" w:right="40"/>
              <w:rPr>
                <w:color w:val="000000"/>
                <w:szCs w:val="20"/>
              </w:rPr>
            </w:pPr>
            <w:r>
              <w:rPr>
                <w:color w:val="000000"/>
                <w:szCs w:val="20"/>
              </w:rPr>
              <w:t>·    river lines where polygon mapping was not available after aligning to the Geofabric</w:t>
            </w:r>
          </w:p>
        </w:tc>
      </w:tr>
      <w:tr w:rsidR="00B3516B" w14:paraId="6CBF38A7" w14:textId="77777777" w:rsidTr="00CC1207">
        <w:trPr>
          <w:cantSplit/>
          <w:trHeight w:val="360"/>
          <w:jc w:val="center"/>
        </w:trPr>
        <w:tc>
          <w:tcPr>
            <w:tcW w:w="432" w:type="dxa"/>
            <w:tcBorders>
              <w:top w:val="single" w:sz="2" w:space="0" w:color="auto"/>
              <w:bottom w:val="single" w:sz="4" w:space="0" w:color="000000"/>
            </w:tcBorders>
            <w:tcMar>
              <w:top w:w="0" w:type="dxa"/>
              <w:left w:w="0" w:type="dxa"/>
              <w:bottom w:w="0" w:type="dxa"/>
              <w:right w:w="0" w:type="dxa"/>
            </w:tcMar>
          </w:tcPr>
          <w:p w14:paraId="09B80EC2" w14:textId="77777777" w:rsidR="00B3516B" w:rsidRDefault="00B3516B" w:rsidP="00CC1207">
            <w:pPr>
              <w:spacing w:before="40" w:after="40"/>
              <w:ind w:left="40" w:right="40"/>
            </w:pPr>
            <w:r>
              <w:rPr>
                <w:color w:val="000000"/>
                <w:szCs w:val="20"/>
              </w:rPr>
              <w:t>9</w:t>
            </w:r>
          </w:p>
        </w:tc>
        <w:tc>
          <w:tcPr>
            <w:tcW w:w="720" w:type="dxa"/>
            <w:tcBorders>
              <w:top w:val="single" w:sz="2" w:space="0" w:color="auto"/>
              <w:bottom w:val="single" w:sz="4" w:space="0" w:color="000000"/>
            </w:tcBorders>
            <w:tcMar>
              <w:top w:w="0" w:type="dxa"/>
              <w:left w:w="0" w:type="dxa"/>
              <w:bottom w:w="0" w:type="dxa"/>
              <w:right w:w="0" w:type="dxa"/>
            </w:tcMar>
          </w:tcPr>
          <w:p w14:paraId="751ADC79" w14:textId="77777777" w:rsidR="00B3516B" w:rsidRDefault="00B3516B" w:rsidP="00CC1207">
            <w:pPr>
              <w:spacing w:before="40" w:after="40"/>
              <w:ind w:left="40" w:right="40"/>
            </w:pPr>
            <w:r>
              <w:rPr>
                <w:color w:val="000000"/>
                <w:szCs w:val="20"/>
              </w:rPr>
              <w:t>All</w:t>
            </w:r>
          </w:p>
        </w:tc>
        <w:tc>
          <w:tcPr>
            <w:tcW w:w="2880" w:type="dxa"/>
            <w:tcBorders>
              <w:top w:val="single" w:sz="2" w:space="0" w:color="auto"/>
              <w:bottom w:val="single" w:sz="4" w:space="0" w:color="000000"/>
            </w:tcBorders>
            <w:tcMar>
              <w:top w:w="0" w:type="dxa"/>
              <w:left w:w="0" w:type="dxa"/>
              <w:bottom w:w="0" w:type="dxa"/>
              <w:right w:w="0" w:type="dxa"/>
            </w:tcMar>
          </w:tcPr>
          <w:p w14:paraId="22891069" w14:textId="77777777" w:rsidR="00B3516B" w:rsidRDefault="00B3516B" w:rsidP="00CC1207">
            <w:pPr>
              <w:spacing w:before="40" w:after="40"/>
              <w:ind w:left="40" w:right="40"/>
            </w:pPr>
            <w:r>
              <w:rPr>
                <w:color w:val="000000"/>
                <w:szCs w:val="20"/>
              </w:rPr>
              <w:t>Surface Hydrology Polygons (Regional) (best available data supplied by Jurisdictions and aggregated by Geoscience Australia 2018)</w:t>
            </w:r>
          </w:p>
        </w:tc>
        <w:tc>
          <w:tcPr>
            <w:tcW w:w="4320" w:type="dxa"/>
            <w:tcBorders>
              <w:top w:val="single" w:sz="2" w:space="0" w:color="auto"/>
              <w:bottom w:val="single" w:sz="4" w:space="0" w:color="000000"/>
            </w:tcBorders>
            <w:tcMar>
              <w:top w:w="0" w:type="dxa"/>
              <w:left w:w="0" w:type="dxa"/>
              <w:bottom w:w="0" w:type="dxa"/>
              <w:right w:w="0" w:type="dxa"/>
            </w:tcMar>
          </w:tcPr>
          <w:p w14:paraId="7F4748C2" w14:textId="77777777" w:rsidR="00B3516B" w:rsidRDefault="00B3516B" w:rsidP="00CC1207">
            <w:pPr>
              <w:spacing w:before="40" w:after="40"/>
              <w:ind w:left="40" w:right="40"/>
            </w:pPr>
            <w:r>
              <w:rPr>
                <w:color w:val="000000"/>
                <w:szCs w:val="20"/>
              </w:rPr>
              <w:t>·    Coastal catchments in WA and NSW, river areas throughout the range</w:t>
            </w:r>
          </w:p>
        </w:tc>
      </w:tr>
      <w:tr w:rsidR="00B3516B" w14:paraId="588D9B94"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7EED5A5F" w14:textId="77777777" w:rsidR="00B3516B" w:rsidRDefault="00B3516B" w:rsidP="00CC1207">
            <w:pPr>
              <w:spacing w:before="40" w:after="40"/>
              <w:ind w:left="40" w:right="40"/>
            </w:pPr>
            <w:r>
              <w:rPr>
                <w:color w:val="000000"/>
                <w:szCs w:val="20"/>
              </w:rPr>
              <w:t>10</w:t>
            </w:r>
          </w:p>
        </w:tc>
        <w:tc>
          <w:tcPr>
            <w:tcW w:w="720" w:type="dxa"/>
            <w:tcBorders>
              <w:top w:val="single" w:sz="4" w:space="0" w:color="000000"/>
              <w:bottom w:val="single" w:sz="4" w:space="0" w:color="000000"/>
            </w:tcBorders>
            <w:tcMar>
              <w:top w:w="0" w:type="dxa"/>
              <w:left w:w="0" w:type="dxa"/>
              <w:bottom w:w="0" w:type="dxa"/>
              <w:right w:w="0" w:type="dxa"/>
            </w:tcMar>
          </w:tcPr>
          <w:p w14:paraId="72B0EA84" w14:textId="77777777" w:rsidR="00B3516B" w:rsidRDefault="00B3516B" w:rsidP="00CC1207">
            <w:pPr>
              <w:spacing w:before="40" w:after="40"/>
              <w:ind w:left="40" w:right="40"/>
            </w:pPr>
            <w:r>
              <w:rPr>
                <w:color w:val="000000"/>
                <w:szCs w:val="20"/>
              </w:rPr>
              <w:t>All</w:t>
            </w:r>
          </w:p>
        </w:tc>
        <w:tc>
          <w:tcPr>
            <w:tcW w:w="2880" w:type="dxa"/>
            <w:tcBorders>
              <w:top w:val="single" w:sz="4" w:space="0" w:color="000000"/>
              <w:bottom w:val="single" w:sz="4" w:space="0" w:color="000000"/>
            </w:tcBorders>
            <w:tcMar>
              <w:top w:w="0" w:type="dxa"/>
              <w:left w:w="0" w:type="dxa"/>
              <w:bottom w:w="0" w:type="dxa"/>
              <w:right w:w="0" w:type="dxa"/>
            </w:tcMar>
          </w:tcPr>
          <w:p w14:paraId="0821BB79" w14:textId="77777777" w:rsidR="00B3516B" w:rsidRDefault="00B3516B" w:rsidP="00CC1207">
            <w:pPr>
              <w:spacing w:before="40" w:after="40"/>
              <w:ind w:left="40" w:right="40"/>
            </w:pPr>
            <w:r>
              <w:rPr>
                <w:color w:val="000000"/>
                <w:szCs w:val="20"/>
              </w:rPr>
              <w:t>Water Observations from Space (WOfS)</w:t>
            </w:r>
          </w:p>
        </w:tc>
        <w:tc>
          <w:tcPr>
            <w:tcW w:w="4320" w:type="dxa"/>
            <w:tcBorders>
              <w:top w:val="single" w:sz="4" w:space="0" w:color="000000"/>
              <w:bottom w:val="single" w:sz="4" w:space="0" w:color="000000"/>
            </w:tcBorders>
            <w:tcMar>
              <w:top w:w="0" w:type="dxa"/>
              <w:left w:w="0" w:type="dxa"/>
              <w:bottom w:w="0" w:type="dxa"/>
              <w:right w:w="0" w:type="dxa"/>
            </w:tcMar>
          </w:tcPr>
          <w:p w14:paraId="1121CBA1" w14:textId="77777777" w:rsidR="00B3516B" w:rsidRDefault="00B3516B" w:rsidP="00CC1207">
            <w:pPr>
              <w:spacing w:before="40" w:after="40"/>
              <w:ind w:left="40" w:right="40"/>
            </w:pPr>
            <w:r>
              <w:rPr>
                <w:color w:val="000000"/>
                <w:szCs w:val="20"/>
              </w:rPr>
              <w:t>·    Used to estimate the area of deep permanent water in storages distinct from the shallow littoral zone.</w:t>
            </w:r>
          </w:p>
        </w:tc>
      </w:tr>
      <w:tr w:rsidR="00B3516B" w14:paraId="712C75E9" w14:textId="77777777" w:rsidTr="00CC1207">
        <w:trPr>
          <w:cantSplit/>
          <w:trHeight w:val="360"/>
          <w:jc w:val="center"/>
        </w:trPr>
        <w:tc>
          <w:tcPr>
            <w:tcW w:w="432" w:type="dxa"/>
            <w:tcBorders>
              <w:top w:val="single" w:sz="4" w:space="0" w:color="000000"/>
              <w:bottom w:val="single" w:sz="4" w:space="0" w:color="000000"/>
            </w:tcBorders>
            <w:tcMar>
              <w:top w:w="0" w:type="dxa"/>
              <w:left w:w="0" w:type="dxa"/>
              <w:bottom w:w="0" w:type="dxa"/>
              <w:right w:w="0" w:type="dxa"/>
            </w:tcMar>
          </w:tcPr>
          <w:p w14:paraId="4B967088" w14:textId="77777777" w:rsidR="00B3516B" w:rsidRDefault="00B3516B" w:rsidP="00CC1207">
            <w:pPr>
              <w:spacing w:before="40" w:after="40"/>
              <w:ind w:left="40" w:right="40"/>
            </w:pPr>
            <w:r>
              <w:rPr>
                <w:color w:val="000000"/>
                <w:szCs w:val="20"/>
              </w:rPr>
              <w:t>11</w:t>
            </w:r>
          </w:p>
        </w:tc>
        <w:tc>
          <w:tcPr>
            <w:tcW w:w="720" w:type="dxa"/>
            <w:tcBorders>
              <w:top w:val="single" w:sz="4" w:space="0" w:color="000000"/>
              <w:bottom w:val="single" w:sz="4" w:space="0" w:color="000000"/>
            </w:tcBorders>
            <w:tcMar>
              <w:top w:w="0" w:type="dxa"/>
              <w:left w:w="0" w:type="dxa"/>
              <w:bottom w:w="0" w:type="dxa"/>
              <w:right w:w="0" w:type="dxa"/>
            </w:tcMar>
          </w:tcPr>
          <w:p w14:paraId="6567DD3B" w14:textId="77777777" w:rsidR="00B3516B" w:rsidRDefault="00B3516B" w:rsidP="00CC1207">
            <w:pPr>
              <w:spacing w:before="40" w:after="40"/>
              <w:ind w:left="40" w:right="40"/>
            </w:pPr>
            <w:r>
              <w:rPr>
                <w:color w:val="000000"/>
                <w:szCs w:val="20"/>
              </w:rPr>
              <w:t>QLD</w:t>
            </w:r>
          </w:p>
        </w:tc>
        <w:tc>
          <w:tcPr>
            <w:tcW w:w="2880" w:type="dxa"/>
            <w:tcBorders>
              <w:top w:val="single" w:sz="4" w:space="0" w:color="000000"/>
              <w:bottom w:val="single" w:sz="4" w:space="0" w:color="000000"/>
            </w:tcBorders>
            <w:tcMar>
              <w:top w:w="0" w:type="dxa"/>
              <w:left w:w="0" w:type="dxa"/>
              <w:bottom w:w="0" w:type="dxa"/>
              <w:right w:w="0" w:type="dxa"/>
            </w:tcMar>
          </w:tcPr>
          <w:p w14:paraId="5C9F19BE" w14:textId="77777777" w:rsidR="00B3516B" w:rsidRDefault="00B3516B" w:rsidP="00CC1207">
            <w:pPr>
              <w:spacing w:before="40" w:after="40"/>
              <w:ind w:left="40" w:right="40"/>
            </w:pPr>
            <w:r>
              <w:rPr>
                <w:color w:val="000000"/>
                <w:szCs w:val="20"/>
              </w:rPr>
              <w:t>Waterholes mapping 2018</w:t>
            </w:r>
          </w:p>
        </w:tc>
        <w:tc>
          <w:tcPr>
            <w:tcW w:w="4320" w:type="dxa"/>
            <w:tcBorders>
              <w:top w:val="single" w:sz="4" w:space="0" w:color="000000"/>
              <w:bottom w:val="single" w:sz="4" w:space="0" w:color="000000"/>
            </w:tcBorders>
            <w:tcMar>
              <w:top w:w="0" w:type="dxa"/>
              <w:left w:w="0" w:type="dxa"/>
              <w:bottom w:w="0" w:type="dxa"/>
              <w:right w:w="0" w:type="dxa"/>
            </w:tcMar>
          </w:tcPr>
          <w:p w14:paraId="5EAB6AC8" w14:textId="77777777" w:rsidR="00B3516B" w:rsidRDefault="00B3516B" w:rsidP="00CC1207">
            <w:pPr>
              <w:spacing w:before="40" w:after="40"/>
              <w:ind w:left="40" w:right="40"/>
            </w:pPr>
            <w:r>
              <w:rPr>
                <w:color w:val="000000"/>
                <w:szCs w:val="20"/>
              </w:rPr>
              <w:t>·    Aggregated to represent the persistent habitat area of ephemeral rivers in QLD</w:t>
            </w:r>
          </w:p>
        </w:tc>
      </w:tr>
      <w:tr w:rsidR="00B3516B" w14:paraId="00EE02DB" w14:textId="77777777" w:rsidTr="00CC1207">
        <w:trPr>
          <w:cantSplit/>
          <w:trHeight w:val="360"/>
          <w:jc w:val="center"/>
        </w:trPr>
        <w:tc>
          <w:tcPr>
            <w:tcW w:w="432" w:type="dxa"/>
            <w:tcBorders>
              <w:top w:val="single" w:sz="4" w:space="0" w:color="000000"/>
              <w:bottom w:val="single" w:sz="4" w:space="0" w:color="auto"/>
            </w:tcBorders>
            <w:tcMar>
              <w:top w:w="0" w:type="dxa"/>
              <w:left w:w="0" w:type="dxa"/>
              <w:bottom w:w="0" w:type="dxa"/>
              <w:right w:w="0" w:type="dxa"/>
            </w:tcMar>
          </w:tcPr>
          <w:p w14:paraId="51B46421" w14:textId="77777777" w:rsidR="00B3516B" w:rsidRDefault="00B3516B" w:rsidP="00CC1207">
            <w:pPr>
              <w:spacing w:before="40" w:after="40"/>
              <w:ind w:left="40" w:right="40"/>
            </w:pPr>
            <w:r>
              <w:rPr>
                <w:color w:val="000000"/>
                <w:szCs w:val="20"/>
              </w:rPr>
              <w:lastRenderedPageBreak/>
              <w:t>12</w:t>
            </w:r>
          </w:p>
        </w:tc>
        <w:tc>
          <w:tcPr>
            <w:tcW w:w="720" w:type="dxa"/>
            <w:tcBorders>
              <w:top w:val="single" w:sz="4" w:space="0" w:color="000000"/>
              <w:bottom w:val="single" w:sz="4" w:space="0" w:color="auto"/>
            </w:tcBorders>
            <w:tcMar>
              <w:top w:w="0" w:type="dxa"/>
              <w:left w:w="0" w:type="dxa"/>
              <w:bottom w:w="0" w:type="dxa"/>
              <w:right w:w="0" w:type="dxa"/>
            </w:tcMar>
          </w:tcPr>
          <w:p w14:paraId="107222D4" w14:textId="77777777" w:rsidR="00B3516B" w:rsidRDefault="00B3516B" w:rsidP="00CC1207">
            <w:pPr>
              <w:spacing w:before="40" w:after="40"/>
              <w:ind w:left="40" w:right="40"/>
            </w:pPr>
            <w:r>
              <w:rPr>
                <w:color w:val="000000"/>
                <w:szCs w:val="20"/>
              </w:rPr>
              <w:t>MDB</w:t>
            </w:r>
          </w:p>
        </w:tc>
        <w:tc>
          <w:tcPr>
            <w:tcW w:w="2880" w:type="dxa"/>
            <w:tcBorders>
              <w:top w:val="single" w:sz="4" w:space="0" w:color="000000"/>
              <w:bottom w:val="single" w:sz="4" w:space="0" w:color="auto"/>
            </w:tcBorders>
            <w:tcMar>
              <w:top w:w="0" w:type="dxa"/>
              <w:left w:w="0" w:type="dxa"/>
              <w:bottom w:w="0" w:type="dxa"/>
              <w:right w:w="0" w:type="dxa"/>
            </w:tcMar>
          </w:tcPr>
          <w:p w14:paraId="05AED485" w14:textId="77777777" w:rsidR="00B3516B" w:rsidRDefault="00B3516B" w:rsidP="00CC1207">
            <w:pPr>
              <w:spacing w:before="40" w:after="40"/>
              <w:ind w:left="40" w:right="40"/>
            </w:pPr>
            <w:r>
              <w:rPr>
                <w:color w:val="000000"/>
                <w:szCs w:val="20"/>
              </w:rPr>
              <w:t>MDB mapped floodplain extent (1 in 100) BWS Layers, Canberra</w:t>
            </w:r>
          </w:p>
        </w:tc>
        <w:tc>
          <w:tcPr>
            <w:tcW w:w="4320" w:type="dxa"/>
            <w:tcBorders>
              <w:top w:val="single" w:sz="4" w:space="0" w:color="000000"/>
              <w:bottom w:val="single" w:sz="4" w:space="0" w:color="auto"/>
            </w:tcBorders>
            <w:tcMar>
              <w:top w:w="0" w:type="dxa"/>
              <w:left w:w="0" w:type="dxa"/>
              <w:bottom w:w="0" w:type="dxa"/>
              <w:right w:w="0" w:type="dxa"/>
            </w:tcMar>
          </w:tcPr>
          <w:p w14:paraId="1F1B99F5" w14:textId="77777777" w:rsidR="00B3516B" w:rsidRDefault="00B3516B" w:rsidP="00CC1207">
            <w:pPr>
              <w:spacing w:before="40" w:after="40"/>
              <w:ind w:left="40" w:right="40"/>
            </w:pPr>
            <w:r>
              <w:rPr>
                <w:color w:val="000000"/>
                <w:szCs w:val="20"/>
              </w:rPr>
              <w:t>·    Used to identify temporary lakes and wetlands that can be colonised by Carp via flood waters.</w:t>
            </w:r>
          </w:p>
        </w:tc>
      </w:tr>
      <w:tr w:rsidR="00B3516B" w14:paraId="03F8D9F1" w14:textId="77777777" w:rsidTr="00CC1207">
        <w:trPr>
          <w:cantSplit/>
          <w:trHeight w:val="360"/>
          <w:jc w:val="center"/>
        </w:trPr>
        <w:tc>
          <w:tcPr>
            <w:tcW w:w="432" w:type="dxa"/>
            <w:tcBorders>
              <w:top w:val="single" w:sz="4" w:space="0" w:color="auto"/>
              <w:bottom w:val="single" w:sz="2" w:space="0" w:color="auto"/>
            </w:tcBorders>
            <w:tcMar>
              <w:top w:w="0" w:type="dxa"/>
              <w:left w:w="0" w:type="dxa"/>
              <w:bottom w:w="0" w:type="dxa"/>
              <w:right w:w="0" w:type="dxa"/>
            </w:tcMar>
          </w:tcPr>
          <w:p w14:paraId="45F03D89" w14:textId="77777777" w:rsidR="00B3516B" w:rsidRDefault="00B3516B" w:rsidP="00CC1207">
            <w:pPr>
              <w:spacing w:before="40" w:after="40"/>
              <w:ind w:left="40" w:right="40"/>
              <w:rPr>
                <w:color w:val="000000"/>
                <w:szCs w:val="20"/>
              </w:rPr>
            </w:pPr>
            <w:r>
              <w:rPr>
                <w:color w:val="000000"/>
                <w:szCs w:val="20"/>
              </w:rPr>
              <w:t>13</w:t>
            </w:r>
          </w:p>
        </w:tc>
        <w:tc>
          <w:tcPr>
            <w:tcW w:w="720" w:type="dxa"/>
            <w:tcBorders>
              <w:top w:val="single" w:sz="4" w:space="0" w:color="auto"/>
              <w:bottom w:val="single" w:sz="2" w:space="0" w:color="auto"/>
            </w:tcBorders>
            <w:tcMar>
              <w:top w:w="0" w:type="dxa"/>
              <w:left w:w="0" w:type="dxa"/>
              <w:bottom w:w="0" w:type="dxa"/>
              <w:right w:w="0" w:type="dxa"/>
            </w:tcMar>
          </w:tcPr>
          <w:p w14:paraId="2C759088" w14:textId="77777777" w:rsidR="00B3516B" w:rsidRDefault="00B3516B" w:rsidP="00CC1207">
            <w:pPr>
              <w:spacing w:before="40" w:after="40"/>
              <w:ind w:left="40" w:right="40"/>
              <w:rPr>
                <w:color w:val="000000"/>
                <w:szCs w:val="20"/>
              </w:rPr>
            </w:pPr>
            <w:r>
              <w:rPr>
                <w:color w:val="000000"/>
                <w:szCs w:val="20"/>
              </w:rPr>
              <w:t>All</w:t>
            </w:r>
          </w:p>
        </w:tc>
        <w:tc>
          <w:tcPr>
            <w:tcW w:w="2880" w:type="dxa"/>
            <w:tcBorders>
              <w:top w:val="single" w:sz="4" w:space="0" w:color="auto"/>
              <w:bottom w:val="single" w:sz="2" w:space="0" w:color="auto"/>
            </w:tcBorders>
            <w:tcMar>
              <w:top w:w="0" w:type="dxa"/>
              <w:left w:w="0" w:type="dxa"/>
              <w:bottom w:w="0" w:type="dxa"/>
              <w:right w:w="0" w:type="dxa"/>
            </w:tcMar>
          </w:tcPr>
          <w:p w14:paraId="35367598" w14:textId="77777777" w:rsidR="00B3516B" w:rsidRDefault="00B3516B" w:rsidP="00CC1207">
            <w:pPr>
              <w:spacing w:before="40" w:after="40"/>
              <w:ind w:left="40" w:right="40"/>
              <w:rPr>
                <w:color w:val="000000"/>
                <w:szCs w:val="20"/>
              </w:rPr>
            </w:pPr>
            <w:r>
              <w:rPr>
                <w:color w:val="000000"/>
                <w:szCs w:val="20"/>
              </w:rPr>
              <w:t>Geodata Topo 250K Series 3</w:t>
            </w:r>
          </w:p>
        </w:tc>
        <w:tc>
          <w:tcPr>
            <w:tcW w:w="4320" w:type="dxa"/>
            <w:tcBorders>
              <w:top w:val="single" w:sz="4" w:space="0" w:color="auto"/>
              <w:bottom w:val="single" w:sz="2" w:space="0" w:color="auto"/>
            </w:tcBorders>
            <w:tcMar>
              <w:top w:w="0" w:type="dxa"/>
              <w:left w:w="0" w:type="dxa"/>
              <w:bottom w:w="0" w:type="dxa"/>
              <w:right w:w="0" w:type="dxa"/>
            </w:tcMar>
          </w:tcPr>
          <w:p w14:paraId="054A06F0" w14:textId="77777777" w:rsidR="00B3516B" w:rsidRDefault="00B3516B" w:rsidP="00CC1207">
            <w:pPr>
              <w:spacing w:before="40" w:after="40"/>
              <w:ind w:left="40" w:right="40"/>
              <w:rPr>
                <w:color w:val="000000"/>
                <w:szCs w:val="20"/>
              </w:rPr>
            </w:pPr>
            <w:r>
              <w:rPr>
                <w:color w:val="000000"/>
                <w:szCs w:val="20"/>
              </w:rPr>
              <w:t> Irrigation channels</w:t>
            </w:r>
          </w:p>
        </w:tc>
      </w:tr>
      <w:tr w:rsidR="00B3516B" w14:paraId="62BF8772" w14:textId="77777777" w:rsidTr="00CC1207">
        <w:trPr>
          <w:cantSplit/>
          <w:trHeight w:val="360"/>
          <w:jc w:val="center"/>
        </w:trPr>
        <w:tc>
          <w:tcPr>
            <w:tcW w:w="432" w:type="dxa"/>
            <w:tcBorders>
              <w:top w:val="single" w:sz="4" w:space="0" w:color="auto"/>
              <w:bottom w:val="single" w:sz="2" w:space="0" w:color="auto"/>
            </w:tcBorders>
            <w:tcMar>
              <w:top w:w="0" w:type="dxa"/>
              <w:left w:w="0" w:type="dxa"/>
              <w:bottom w:w="0" w:type="dxa"/>
              <w:right w:w="0" w:type="dxa"/>
            </w:tcMar>
          </w:tcPr>
          <w:p w14:paraId="7CCDA13A" w14:textId="77777777" w:rsidR="00B3516B" w:rsidRDefault="00B3516B" w:rsidP="00CC1207">
            <w:pPr>
              <w:spacing w:before="40" w:after="40"/>
              <w:ind w:left="40" w:right="40"/>
              <w:rPr>
                <w:color w:val="000000"/>
                <w:szCs w:val="20"/>
              </w:rPr>
            </w:pPr>
            <w:r>
              <w:rPr>
                <w:color w:val="000000"/>
                <w:szCs w:val="20"/>
              </w:rPr>
              <w:t>14</w:t>
            </w:r>
          </w:p>
        </w:tc>
        <w:tc>
          <w:tcPr>
            <w:tcW w:w="720" w:type="dxa"/>
            <w:tcBorders>
              <w:bottom w:val="single" w:sz="2" w:space="0" w:color="auto"/>
            </w:tcBorders>
            <w:tcMar>
              <w:top w:w="0" w:type="dxa"/>
              <w:left w:w="0" w:type="dxa"/>
              <w:bottom w:w="0" w:type="dxa"/>
              <w:right w:w="0" w:type="dxa"/>
            </w:tcMar>
          </w:tcPr>
          <w:p w14:paraId="77AF347D" w14:textId="77777777" w:rsidR="00B3516B" w:rsidRDefault="00B3516B" w:rsidP="00CC1207">
            <w:pPr>
              <w:spacing w:before="40" w:after="40"/>
              <w:ind w:left="40" w:right="40"/>
              <w:rPr>
                <w:color w:val="000000"/>
                <w:szCs w:val="20"/>
              </w:rPr>
            </w:pPr>
            <w:r>
              <w:rPr>
                <w:color w:val="000000"/>
                <w:szCs w:val="20"/>
              </w:rPr>
              <w:t>Vic</w:t>
            </w:r>
          </w:p>
        </w:tc>
        <w:tc>
          <w:tcPr>
            <w:tcW w:w="2880" w:type="dxa"/>
            <w:tcBorders>
              <w:bottom w:val="single" w:sz="2" w:space="0" w:color="auto"/>
            </w:tcBorders>
            <w:tcMar>
              <w:top w:w="0" w:type="dxa"/>
              <w:left w:w="0" w:type="dxa"/>
              <w:bottom w:w="0" w:type="dxa"/>
              <w:right w:w="0" w:type="dxa"/>
            </w:tcMar>
          </w:tcPr>
          <w:p w14:paraId="177D9A85" w14:textId="77777777" w:rsidR="00B3516B" w:rsidRDefault="00B3516B" w:rsidP="00CC1207">
            <w:pPr>
              <w:spacing w:before="40" w:after="40"/>
              <w:ind w:left="40" w:right="40"/>
              <w:rPr>
                <w:color w:val="000000"/>
                <w:szCs w:val="20"/>
              </w:rPr>
            </w:pPr>
            <w:r>
              <w:rPr>
                <w:color w:val="000000"/>
                <w:szCs w:val="20"/>
              </w:rPr>
              <w:t>Goulburn Murray Water Irrigation channel network</w:t>
            </w:r>
          </w:p>
        </w:tc>
        <w:tc>
          <w:tcPr>
            <w:tcW w:w="4320" w:type="dxa"/>
            <w:tcBorders>
              <w:bottom w:val="single" w:sz="2" w:space="0" w:color="auto"/>
            </w:tcBorders>
            <w:tcMar>
              <w:top w:w="0" w:type="dxa"/>
              <w:left w:w="0" w:type="dxa"/>
              <w:bottom w:w="0" w:type="dxa"/>
              <w:right w:w="0" w:type="dxa"/>
            </w:tcMar>
          </w:tcPr>
          <w:p w14:paraId="489DA493" w14:textId="77777777" w:rsidR="00B3516B" w:rsidRDefault="00B3516B" w:rsidP="00CC1207">
            <w:pPr>
              <w:spacing w:before="40" w:after="40"/>
              <w:ind w:left="40" w:right="40"/>
              <w:rPr>
                <w:color w:val="000000"/>
                <w:szCs w:val="20"/>
              </w:rPr>
            </w:pPr>
            <w:r>
              <w:rPr>
                <w:color w:val="000000"/>
                <w:szCs w:val="20"/>
              </w:rPr>
              <w:t>Larger “backbone” irrigation channels</w:t>
            </w:r>
          </w:p>
        </w:tc>
      </w:tr>
      <w:tr w:rsidR="00B3516B" w14:paraId="09EA89AD" w14:textId="77777777" w:rsidTr="00CC1207">
        <w:trPr>
          <w:cantSplit/>
          <w:trHeight w:val="148"/>
          <w:jc w:val="center"/>
        </w:trPr>
        <w:tc>
          <w:tcPr>
            <w:tcW w:w="432" w:type="dxa"/>
            <w:tcBorders>
              <w:top w:val="single" w:sz="4" w:space="0" w:color="auto"/>
              <w:bottom w:val="single" w:sz="2" w:space="0" w:color="auto"/>
            </w:tcBorders>
            <w:tcMar>
              <w:top w:w="0" w:type="dxa"/>
              <w:left w:w="0" w:type="dxa"/>
              <w:bottom w:w="0" w:type="dxa"/>
              <w:right w:w="0" w:type="dxa"/>
            </w:tcMar>
          </w:tcPr>
          <w:p w14:paraId="68BC1DC4" w14:textId="77777777" w:rsidR="00B3516B" w:rsidRDefault="00B3516B" w:rsidP="00CC1207">
            <w:pPr>
              <w:spacing w:before="40" w:after="40"/>
              <w:ind w:left="40" w:right="40"/>
              <w:rPr>
                <w:color w:val="000000"/>
                <w:szCs w:val="20"/>
              </w:rPr>
            </w:pPr>
            <w:r>
              <w:rPr>
                <w:color w:val="000000"/>
                <w:szCs w:val="20"/>
              </w:rPr>
              <w:t>15</w:t>
            </w:r>
          </w:p>
        </w:tc>
        <w:tc>
          <w:tcPr>
            <w:tcW w:w="720" w:type="dxa"/>
            <w:tcBorders>
              <w:bottom w:val="single" w:sz="2" w:space="0" w:color="auto"/>
            </w:tcBorders>
            <w:tcMar>
              <w:top w:w="0" w:type="dxa"/>
              <w:left w:w="0" w:type="dxa"/>
              <w:bottom w:w="0" w:type="dxa"/>
              <w:right w:w="0" w:type="dxa"/>
            </w:tcMar>
          </w:tcPr>
          <w:p w14:paraId="13CEE3FD" w14:textId="77777777" w:rsidR="00B3516B" w:rsidRDefault="00B3516B" w:rsidP="00CC1207">
            <w:pPr>
              <w:spacing w:before="40" w:after="40"/>
              <w:ind w:left="40" w:right="40"/>
              <w:rPr>
                <w:color w:val="000000"/>
                <w:szCs w:val="20"/>
              </w:rPr>
            </w:pPr>
            <w:r>
              <w:rPr>
                <w:color w:val="000000"/>
                <w:szCs w:val="20"/>
              </w:rPr>
              <w:t>Vic</w:t>
            </w:r>
          </w:p>
        </w:tc>
        <w:tc>
          <w:tcPr>
            <w:tcW w:w="2880" w:type="dxa"/>
            <w:tcBorders>
              <w:bottom w:val="single" w:sz="2" w:space="0" w:color="auto"/>
            </w:tcBorders>
            <w:tcMar>
              <w:top w:w="0" w:type="dxa"/>
              <w:left w:w="0" w:type="dxa"/>
              <w:bottom w:w="0" w:type="dxa"/>
              <w:right w:w="0" w:type="dxa"/>
            </w:tcMar>
          </w:tcPr>
          <w:p w14:paraId="030D1716" w14:textId="77777777" w:rsidR="00B3516B" w:rsidRDefault="00B3516B" w:rsidP="00CC1207">
            <w:pPr>
              <w:spacing w:before="40" w:after="40"/>
              <w:ind w:left="40" w:right="40"/>
              <w:rPr>
                <w:color w:val="000000"/>
                <w:szCs w:val="20"/>
              </w:rPr>
            </w:pPr>
            <w:r>
              <w:rPr>
                <w:color w:val="000000"/>
                <w:szCs w:val="20"/>
              </w:rPr>
              <w:t>Southern Rural Water Macalister Irrigation district</w:t>
            </w:r>
          </w:p>
        </w:tc>
        <w:tc>
          <w:tcPr>
            <w:tcW w:w="4320" w:type="dxa"/>
            <w:tcBorders>
              <w:bottom w:val="single" w:sz="2" w:space="0" w:color="auto"/>
            </w:tcBorders>
            <w:tcMar>
              <w:top w:w="0" w:type="dxa"/>
              <w:left w:w="0" w:type="dxa"/>
              <w:bottom w:w="0" w:type="dxa"/>
              <w:right w:w="0" w:type="dxa"/>
            </w:tcMar>
          </w:tcPr>
          <w:p w14:paraId="283B66FC" w14:textId="77777777" w:rsidR="00B3516B" w:rsidRDefault="00B3516B" w:rsidP="00CC1207">
            <w:pPr>
              <w:spacing w:before="40" w:after="40"/>
              <w:ind w:left="40" w:right="40"/>
              <w:rPr>
                <w:color w:val="000000"/>
                <w:szCs w:val="20"/>
              </w:rPr>
            </w:pPr>
            <w:r>
              <w:rPr>
                <w:color w:val="000000"/>
                <w:szCs w:val="20"/>
              </w:rPr>
              <w:t> Irrigation channels.  Supply channels only.</w:t>
            </w:r>
          </w:p>
        </w:tc>
      </w:tr>
    </w:tbl>
    <w:p w14:paraId="5D0568F8" w14:textId="77777777" w:rsidR="00F80886" w:rsidRDefault="00F80886" w:rsidP="00F80886">
      <w:pPr>
        <w:pStyle w:val="FirstParagraph"/>
        <w:spacing w:line="360" w:lineRule="auto"/>
        <w:jc w:val="both"/>
        <w:rPr>
          <w:rFonts w:ascii="Arial" w:eastAsia="Arial" w:hAnsi="Arial" w:cs="Arial"/>
          <w:b/>
          <w:color w:val="000000"/>
          <w:sz w:val="20"/>
          <w:lang w:val="en-AU"/>
        </w:rPr>
      </w:pPr>
    </w:p>
    <w:p w14:paraId="54F7A108" w14:textId="16C0EE4E" w:rsidR="00D15CE4" w:rsidRDefault="00D15CE4" w:rsidP="00D15CE4">
      <w:pPr>
        <w:spacing w:before="120" w:line="360" w:lineRule="auto"/>
        <w:jc w:val="both"/>
      </w:pPr>
      <w:r w:rsidRPr="00453538">
        <w:rPr>
          <w:rFonts w:eastAsia="Arial"/>
          <w:color w:val="000000"/>
        </w:rPr>
        <w:t>Habitat area</w:t>
      </w:r>
      <w:r>
        <w:rPr>
          <w:rFonts w:eastAsia="Arial"/>
          <w:color w:val="000000"/>
        </w:rPr>
        <w:t>s suitable</w:t>
      </w:r>
      <w:r w:rsidRPr="00453538">
        <w:rPr>
          <w:rFonts w:eastAsia="Arial"/>
          <w:color w:val="000000"/>
        </w:rPr>
        <w:t xml:space="preserve"> for </w:t>
      </w:r>
      <w:r>
        <w:rPr>
          <w:rFonts w:eastAsia="Arial"/>
          <w:color w:val="000000"/>
        </w:rPr>
        <w:t>Carp</w:t>
      </w:r>
      <w:r w:rsidRPr="00453538">
        <w:rPr>
          <w:rFonts w:eastAsia="Arial"/>
          <w:color w:val="000000"/>
        </w:rPr>
        <w:t xml:space="preserve"> w</w:t>
      </w:r>
      <w:r>
        <w:rPr>
          <w:rFonts w:eastAsia="Arial"/>
          <w:color w:val="000000"/>
        </w:rPr>
        <w:t xml:space="preserve">ere calculated </w:t>
      </w:r>
      <w:r w:rsidRPr="00453538">
        <w:rPr>
          <w:rFonts w:eastAsia="Arial"/>
          <w:color w:val="000000"/>
        </w:rPr>
        <w:t>from the mapped extent using the Australia Albers equal-area projection and Geodetic Datum of Australia 1994. Small farm dams (&lt;</w:t>
      </w:r>
      <w:r w:rsidR="00A9732F">
        <w:rPr>
          <w:rFonts w:eastAsia="Arial"/>
          <w:color w:val="000000"/>
        </w:rPr>
        <w:t> </w:t>
      </w:r>
      <w:r w:rsidRPr="00453538">
        <w:rPr>
          <w:rFonts w:eastAsia="Arial"/>
          <w:color w:val="000000"/>
        </w:rPr>
        <w:t>4 h</w:t>
      </w:r>
      <w:r>
        <w:rPr>
          <w:rFonts w:eastAsia="Arial"/>
          <w:color w:val="000000"/>
        </w:rPr>
        <w:t>a</w:t>
      </w:r>
      <w:r w:rsidRPr="00453538">
        <w:rPr>
          <w:rFonts w:eastAsia="Arial"/>
          <w:color w:val="000000"/>
        </w:rPr>
        <w:t xml:space="preserve">) typically used for watering stock were omitted because they </w:t>
      </w:r>
      <w:r>
        <w:rPr>
          <w:rFonts w:eastAsia="Arial"/>
          <w:color w:val="000000"/>
        </w:rPr>
        <w:t>were</w:t>
      </w:r>
      <w:r w:rsidRPr="00453538">
        <w:rPr>
          <w:rFonts w:eastAsia="Arial"/>
          <w:color w:val="000000"/>
        </w:rPr>
        <w:t xml:space="preserve"> not </w:t>
      </w:r>
      <w:r w:rsidR="00FC50F9">
        <w:rPr>
          <w:rFonts w:eastAsia="Arial"/>
          <w:color w:val="000000"/>
        </w:rPr>
        <w:t>surveyed</w:t>
      </w:r>
      <w:r w:rsidRPr="00453538">
        <w:rPr>
          <w:rFonts w:eastAsia="Arial"/>
          <w:color w:val="000000"/>
        </w:rPr>
        <w:t xml:space="preserve"> for fish</w:t>
      </w:r>
      <w:r>
        <w:rPr>
          <w:rFonts w:eastAsia="Arial"/>
          <w:color w:val="000000"/>
        </w:rPr>
        <w:t>,</w:t>
      </w:r>
      <w:r w:rsidRPr="00453538">
        <w:rPr>
          <w:rFonts w:eastAsia="Arial"/>
          <w:color w:val="000000"/>
        </w:rPr>
        <w:t xml:space="preserve"> and hydrological data </w:t>
      </w:r>
      <w:r>
        <w:rPr>
          <w:rFonts w:eastAsia="Arial"/>
          <w:color w:val="000000"/>
        </w:rPr>
        <w:t xml:space="preserve">are lacking </w:t>
      </w:r>
      <w:r w:rsidRPr="00453538">
        <w:rPr>
          <w:rFonts w:eastAsia="Arial"/>
          <w:color w:val="000000"/>
        </w:rPr>
        <w:t xml:space="preserve">to determine </w:t>
      </w:r>
      <w:r w:rsidR="00B67258">
        <w:rPr>
          <w:rFonts w:eastAsia="Arial"/>
          <w:color w:val="000000"/>
        </w:rPr>
        <w:t xml:space="preserve">the </w:t>
      </w:r>
      <w:r w:rsidRPr="00453538">
        <w:rPr>
          <w:rFonts w:eastAsia="Arial"/>
          <w:color w:val="000000"/>
        </w:rPr>
        <w:t xml:space="preserve">proportion of dams </w:t>
      </w:r>
      <w:r w:rsidR="00B67258">
        <w:rPr>
          <w:rFonts w:eastAsia="Arial"/>
          <w:color w:val="000000"/>
        </w:rPr>
        <w:t xml:space="preserve">that </w:t>
      </w:r>
      <w:r w:rsidRPr="00453538">
        <w:rPr>
          <w:rFonts w:eastAsia="Arial"/>
          <w:color w:val="000000"/>
        </w:rPr>
        <w:t xml:space="preserve">might hold water for sufficient duration to support </w:t>
      </w:r>
      <w:r>
        <w:rPr>
          <w:rFonts w:eastAsia="Arial"/>
          <w:color w:val="000000"/>
        </w:rPr>
        <w:t>Carp</w:t>
      </w:r>
      <w:r>
        <w:t xml:space="preserve"> populations (should they be colonised by Carp). </w:t>
      </w:r>
    </w:p>
    <w:p w14:paraId="03CC9CF2" w14:textId="77777777" w:rsidR="00AC3B2E" w:rsidRDefault="00AC3B2E" w:rsidP="00D15CE4">
      <w:pPr>
        <w:spacing w:before="120" w:line="360" w:lineRule="auto"/>
        <w:jc w:val="both"/>
      </w:pPr>
    </w:p>
    <w:p w14:paraId="3AE9A039" w14:textId="77777777" w:rsidR="00D15CE4" w:rsidRDefault="00D15CE4" w:rsidP="00D15CE4">
      <w:pPr>
        <w:spacing w:before="120" w:line="360" w:lineRule="auto"/>
        <w:jc w:val="both"/>
        <w:rPr>
          <w:rFonts w:eastAsia="Arial"/>
          <w:b/>
          <w:color w:val="000000"/>
        </w:rPr>
      </w:pPr>
      <w:r>
        <w:rPr>
          <w:rFonts w:eastAsia="Arial"/>
          <w:b/>
          <w:color w:val="000000"/>
        </w:rPr>
        <w:t>Irrigation channel networks</w:t>
      </w:r>
    </w:p>
    <w:p w14:paraId="30E3FE0B" w14:textId="3A141D85" w:rsidR="00B3516B" w:rsidRPr="000A6C76" w:rsidRDefault="00D15CE4" w:rsidP="00B06AC0">
      <w:pPr>
        <w:spacing w:before="120" w:line="360" w:lineRule="auto"/>
        <w:jc w:val="both"/>
        <w:rPr>
          <w:rFonts w:eastAsia="Arial"/>
          <w:color w:val="000000"/>
        </w:rPr>
      </w:pPr>
      <w:r w:rsidRPr="000D3774">
        <w:rPr>
          <w:rFonts w:eastAsia="Arial"/>
          <w:color w:val="000000"/>
        </w:rPr>
        <w:t xml:space="preserve">Water authorities were approached </w:t>
      </w:r>
      <w:r w:rsidR="00B67258">
        <w:rPr>
          <w:rFonts w:eastAsia="Arial"/>
          <w:color w:val="000000"/>
        </w:rPr>
        <w:t xml:space="preserve">in order </w:t>
      </w:r>
      <w:r w:rsidRPr="000D3774">
        <w:rPr>
          <w:rFonts w:eastAsia="Arial"/>
          <w:color w:val="000000"/>
        </w:rPr>
        <w:t>to develop a GIS layer for irrigation networks</w:t>
      </w:r>
      <w:r w:rsidR="00B67258">
        <w:rPr>
          <w:rFonts w:eastAsia="Arial"/>
          <w:color w:val="000000"/>
        </w:rPr>
        <w:t xml:space="preserve">.  These </w:t>
      </w:r>
      <w:r>
        <w:rPr>
          <w:rFonts w:eastAsia="Arial"/>
          <w:color w:val="000000"/>
        </w:rPr>
        <w:t>includ</w:t>
      </w:r>
      <w:r w:rsidR="00B67258">
        <w:rPr>
          <w:rFonts w:eastAsia="Arial"/>
          <w:color w:val="000000"/>
        </w:rPr>
        <w:t>ed</w:t>
      </w:r>
      <w:r>
        <w:rPr>
          <w:rFonts w:eastAsia="Arial"/>
          <w:color w:val="000000"/>
        </w:rPr>
        <w:t xml:space="preserve"> Goulburn-Murray Water, North East Water, Gippsland Water, Southern Rural Water, </w:t>
      </w:r>
      <w:r w:rsidR="00EC7665">
        <w:rPr>
          <w:rFonts w:eastAsia="Arial"/>
          <w:color w:val="000000"/>
        </w:rPr>
        <w:t xml:space="preserve">Grampians </w:t>
      </w:r>
      <w:r>
        <w:rPr>
          <w:rFonts w:eastAsia="Arial"/>
          <w:color w:val="000000"/>
        </w:rPr>
        <w:t>Wimmera</w:t>
      </w:r>
      <w:r w:rsidR="00EC7665">
        <w:rPr>
          <w:rFonts w:eastAsia="Arial"/>
          <w:color w:val="000000"/>
        </w:rPr>
        <w:t xml:space="preserve"> </w:t>
      </w:r>
      <w:r>
        <w:rPr>
          <w:rFonts w:eastAsia="Arial"/>
          <w:color w:val="000000"/>
        </w:rPr>
        <w:t xml:space="preserve">Mallee Water, Water NSW, Murray Irrigation Limited, Lower Murray Water, and SA Water.  A </w:t>
      </w:r>
      <w:r w:rsidR="00C67A66">
        <w:rPr>
          <w:rFonts w:eastAsia="Arial"/>
          <w:color w:val="000000"/>
        </w:rPr>
        <w:t>GIS</w:t>
      </w:r>
      <w:r>
        <w:rPr>
          <w:rFonts w:eastAsia="Arial"/>
          <w:color w:val="000000"/>
        </w:rPr>
        <w:t xml:space="preserve"> layer was built for irrigation networks </w:t>
      </w:r>
      <w:r w:rsidR="00C67A66">
        <w:rPr>
          <w:rFonts w:eastAsia="Arial"/>
          <w:color w:val="000000"/>
        </w:rPr>
        <w:t xml:space="preserve">where data were available, </w:t>
      </w:r>
      <w:r>
        <w:rPr>
          <w:rFonts w:eastAsia="Arial"/>
          <w:color w:val="000000"/>
        </w:rPr>
        <w:t xml:space="preserve">but not all water authorities possess these resources and hence there were </w:t>
      </w:r>
      <w:r w:rsidR="00E42BA6">
        <w:rPr>
          <w:rFonts w:eastAsia="Arial"/>
          <w:color w:val="000000"/>
        </w:rPr>
        <w:t>some</w:t>
      </w:r>
      <w:r>
        <w:rPr>
          <w:rFonts w:eastAsia="Arial"/>
          <w:color w:val="000000"/>
        </w:rPr>
        <w:t xml:space="preserve"> gaps in spatial coverage. </w:t>
      </w:r>
      <w:r w:rsidR="00B3516B">
        <w:rPr>
          <w:rFonts w:eastAsia="Arial"/>
          <w:color w:val="000000"/>
        </w:rPr>
        <w:t>In short, i</w:t>
      </w:r>
      <w:r w:rsidR="00B3516B" w:rsidRPr="000A6C76">
        <w:rPr>
          <w:rFonts w:eastAsia="Arial"/>
          <w:color w:val="000000"/>
        </w:rPr>
        <w:t>rrigation water supply channels were mapped using a number of complementary sources (Table 1) with a focus on the larger supply channels that typically hold permanent water sufficient to sustain carp populations.   High resolution State jurisdiction hydroline mapping was examined but not used because channels that held sufficient water to support carp could not be distinguished from the overwhelmingly dominant small</w:t>
      </w:r>
      <w:r w:rsidR="00B06AC0">
        <w:rPr>
          <w:rFonts w:eastAsia="Arial"/>
          <w:color w:val="000000"/>
        </w:rPr>
        <w:t>-</w:t>
      </w:r>
      <w:r w:rsidR="00B3516B" w:rsidRPr="000A6C76">
        <w:rPr>
          <w:rFonts w:eastAsia="Arial"/>
          <w:color w:val="000000"/>
        </w:rPr>
        <w:t>scale ditches, drains and channels associated with individual farm paddocks that typically do not hold water outside of when the paddock is irrigated.</w:t>
      </w:r>
    </w:p>
    <w:p w14:paraId="3E6FC36C" w14:textId="4E44761E" w:rsidR="008854E8" w:rsidRPr="008854E8" w:rsidRDefault="008854E8" w:rsidP="008854E8">
      <w:pPr>
        <w:spacing w:before="120" w:line="360" w:lineRule="auto"/>
        <w:jc w:val="both"/>
        <w:rPr>
          <w:rFonts w:eastAsia="Arial"/>
          <w:color w:val="000000"/>
        </w:rPr>
      </w:pPr>
      <w:r w:rsidRPr="008854E8">
        <w:rPr>
          <w:rFonts w:eastAsia="Arial"/>
          <w:color w:val="000000"/>
        </w:rPr>
        <w:t>Habitat area was estimated using aerial imagery from Google Earth to measure the wetted width of channels at 1233 randomly selected spot locations spread over 28 irrigation districts</w:t>
      </w:r>
      <w:r w:rsidR="0018733F">
        <w:rPr>
          <w:rFonts w:eastAsia="Arial"/>
          <w:color w:val="000000"/>
        </w:rPr>
        <w:t xml:space="preserve"> (see Appendix A11 for further detail)</w:t>
      </w:r>
      <w:r w:rsidRPr="008854E8">
        <w:rPr>
          <w:rFonts w:eastAsia="Arial"/>
          <w:color w:val="000000"/>
        </w:rPr>
        <w:t xml:space="preserve">.  Approximately 72% of the spot locations had water visible with the largest channels being Backbone 04 in the Torrumbarry Irrigation Area (67m wide) and the Mulwala Canal (45m wide).  The largest proportion of dry locations was observed in the Victorian Ouyen district (92% dry) and Murray Mallee (81% dry) where channels were decommissioned and replaced by pipelines in 2010-2014. Available mapping represented the channels as simple lines with no data to indicate width or volume. </w:t>
      </w:r>
      <w:r>
        <w:rPr>
          <w:rFonts w:eastAsia="Arial"/>
          <w:color w:val="000000"/>
        </w:rPr>
        <w:t xml:space="preserve"> </w:t>
      </w:r>
      <w:r w:rsidRPr="008854E8">
        <w:rPr>
          <w:rFonts w:eastAsia="Arial"/>
          <w:color w:val="000000"/>
        </w:rPr>
        <w:t xml:space="preserve">The distribution of wetted widths and mapped length in each irrigation district was used to calculate the potential carp habitat area for each district.  </w:t>
      </w:r>
    </w:p>
    <w:p w14:paraId="368CEDB9" w14:textId="7FE7CBA8" w:rsidR="00B3516B" w:rsidRDefault="00B3516B" w:rsidP="00B3516B">
      <w:pPr>
        <w:spacing w:before="120" w:line="360" w:lineRule="auto"/>
        <w:jc w:val="both"/>
        <w:rPr>
          <w:rFonts w:eastAsia="Arial"/>
          <w:color w:val="000000"/>
        </w:rPr>
      </w:pPr>
    </w:p>
    <w:p w14:paraId="3CE8CE0A" w14:textId="23CEB28E" w:rsidR="00D15CE4" w:rsidRDefault="00D15CE4" w:rsidP="0029008B">
      <w:pPr>
        <w:spacing w:before="120" w:line="360" w:lineRule="auto"/>
        <w:jc w:val="both"/>
        <w:rPr>
          <w:rFonts w:eastAsia="Arial"/>
          <w:color w:val="000000"/>
        </w:rPr>
      </w:pPr>
      <w:r>
        <w:rPr>
          <w:rFonts w:eastAsia="Arial"/>
          <w:color w:val="000000"/>
        </w:rPr>
        <w:lastRenderedPageBreak/>
        <w:t xml:space="preserve">In addition, there were few Carp electrofishing survey data (i.e. standard CPUE) from irrigation channels within the jurisdictional databases.  </w:t>
      </w:r>
      <w:r w:rsidR="008E2121">
        <w:rPr>
          <w:rFonts w:eastAsia="Arial"/>
          <w:color w:val="000000"/>
        </w:rPr>
        <w:t xml:space="preserve">Consequently, we chose to remove the irrigation channels from the formal analysis process performed for the rivers and waterbodies.  Rather, we performed </w:t>
      </w:r>
      <w:r w:rsidR="004C40F0">
        <w:rPr>
          <w:rFonts w:eastAsia="Arial"/>
          <w:color w:val="000000"/>
        </w:rPr>
        <w:t>less formal</w:t>
      </w:r>
      <w:r w:rsidR="008E2121">
        <w:rPr>
          <w:rFonts w:eastAsia="Arial"/>
          <w:color w:val="000000"/>
        </w:rPr>
        <w:t xml:space="preserve"> analysis to provide some coarse </w:t>
      </w:r>
      <w:r w:rsidR="004C40F0">
        <w:rPr>
          <w:rFonts w:eastAsia="Arial"/>
          <w:color w:val="000000"/>
        </w:rPr>
        <w:t xml:space="preserve">biomass </w:t>
      </w:r>
      <w:r w:rsidR="008E2121">
        <w:rPr>
          <w:rFonts w:eastAsia="Arial"/>
          <w:color w:val="000000"/>
        </w:rPr>
        <w:t>estimate</w:t>
      </w:r>
      <w:r w:rsidR="004C40F0">
        <w:rPr>
          <w:rFonts w:eastAsia="Arial"/>
          <w:color w:val="000000"/>
        </w:rPr>
        <w:t>s</w:t>
      </w:r>
      <w:r w:rsidR="008E2121">
        <w:rPr>
          <w:rFonts w:eastAsia="Arial"/>
          <w:color w:val="000000"/>
        </w:rPr>
        <w:t xml:space="preserve"> under different carp densities (see Section 3.8).</w:t>
      </w:r>
    </w:p>
    <w:p w14:paraId="37D86FEF" w14:textId="30BD48D7" w:rsidR="00D15CE4" w:rsidRPr="000365EC" w:rsidRDefault="00D15CE4" w:rsidP="00D15CE4">
      <w:pPr>
        <w:pStyle w:val="FirstParagraph"/>
        <w:spacing w:line="360" w:lineRule="auto"/>
        <w:jc w:val="both"/>
        <w:rPr>
          <w:rFonts w:ascii="Arial" w:eastAsia="Arial" w:hAnsi="Arial" w:cs="Arial"/>
          <w:b/>
          <w:color w:val="000000"/>
          <w:sz w:val="20"/>
          <w:lang w:val="en-AU"/>
        </w:rPr>
      </w:pPr>
      <w:r w:rsidRPr="000365EC">
        <w:rPr>
          <w:rFonts w:ascii="Arial" w:eastAsia="Arial" w:hAnsi="Arial" w:cs="Arial"/>
          <w:b/>
          <w:color w:val="000000"/>
          <w:sz w:val="20"/>
          <w:lang w:val="en-AU"/>
        </w:rPr>
        <w:t>Rivers</w:t>
      </w:r>
    </w:p>
    <w:p w14:paraId="31ACD1B6" w14:textId="6F23154D" w:rsidR="00E3789F" w:rsidRPr="00453538" w:rsidRDefault="00E3789F" w:rsidP="00E3789F">
      <w:pPr>
        <w:pStyle w:val="BodyText"/>
        <w:spacing w:line="360" w:lineRule="auto"/>
        <w:jc w:val="both"/>
        <w:rPr>
          <w:rFonts w:ascii="Arial" w:eastAsia="Arial" w:hAnsi="Arial" w:cs="Arial"/>
          <w:color w:val="000000"/>
          <w:szCs w:val="24"/>
        </w:rPr>
      </w:pPr>
      <w:r w:rsidRPr="000365EC">
        <w:rPr>
          <w:rFonts w:ascii="Arial" w:eastAsia="Arial" w:hAnsi="Arial" w:cs="Arial"/>
          <w:color w:val="000000"/>
          <w:szCs w:val="24"/>
        </w:rPr>
        <w:t>Rivers were</w:t>
      </w:r>
      <w:r w:rsidRPr="00453538">
        <w:rPr>
          <w:rFonts w:ascii="Arial" w:eastAsia="Arial" w:hAnsi="Arial" w:cs="Arial"/>
          <w:color w:val="000000"/>
          <w:szCs w:val="24"/>
        </w:rPr>
        <w:t xml:space="preserve"> mapped </w:t>
      </w:r>
      <w:r>
        <w:rPr>
          <w:rFonts w:ascii="Arial" w:eastAsia="Arial" w:hAnsi="Arial" w:cs="Arial"/>
          <w:color w:val="000000"/>
          <w:szCs w:val="24"/>
        </w:rPr>
        <w:t xml:space="preserve">by </w:t>
      </w:r>
      <w:r w:rsidRPr="00453538">
        <w:rPr>
          <w:rFonts w:ascii="Arial" w:eastAsia="Arial" w:hAnsi="Arial" w:cs="Arial"/>
          <w:color w:val="000000"/>
          <w:szCs w:val="24"/>
        </w:rPr>
        <w:t xml:space="preserve">using a combination of jurisdiction surface hydrology polygons </w:t>
      </w:r>
      <w:r>
        <w:rPr>
          <w:rFonts w:ascii="Arial" w:eastAsia="Arial" w:hAnsi="Arial" w:cs="Arial"/>
          <w:color w:val="000000"/>
          <w:szCs w:val="24"/>
        </w:rPr>
        <w:t xml:space="preserve">and lines </w:t>
      </w:r>
      <w:r w:rsidRPr="00453538">
        <w:rPr>
          <w:rFonts w:ascii="Arial" w:eastAsia="Arial" w:hAnsi="Arial" w:cs="Arial"/>
          <w:color w:val="000000"/>
          <w:szCs w:val="24"/>
        </w:rPr>
        <w:t>and river line mapping from the Surface Cartography data set of the Australian Geofabric</w:t>
      </w:r>
      <w:r>
        <w:rPr>
          <w:rFonts w:ascii="Arial" w:eastAsia="Arial" w:hAnsi="Arial" w:cs="Arial"/>
          <w:color w:val="000000"/>
          <w:szCs w:val="24"/>
        </w:rPr>
        <w:t xml:space="preserve"> </w:t>
      </w:r>
      <w:r w:rsidRPr="00453538">
        <w:rPr>
          <w:rFonts w:ascii="Arial" w:eastAsia="Arial" w:hAnsi="Arial" w:cs="Arial"/>
          <w:color w:val="000000"/>
          <w:szCs w:val="24"/>
        </w:rPr>
        <w:t>(</w:t>
      </w:r>
      <w:r>
        <w:rPr>
          <w:rFonts w:ascii="Arial" w:eastAsia="Arial" w:hAnsi="Arial" w:cs="Arial"/>
          <w:color w:val="000000"/>
          <w:szCs w:val="24"/>
        </w:rPr>
        <w:t>Table 1)</w:t>
      </w:r>
      <w:r w:rsidRPr="00453538">
        <w:rPr>
          <w:rFonts w:ascii="Arial" w:eastAsia="Arial" w:hAnsi="Arial" w:cs="Arial"/>
          <w:color w:val="000000"/>
          <w:szCs w:val="24"/>
        </w:rPr>
        <w:t xml:space="preserve">. </w:t>
      </w:r>
      <w:r>
        <w:rPr>
          <w:rFonts w:ascii="Arial" w:eastAsia="Arial" w:hAnsi="Arial" w:cs="Arial"/>
          <w:color w:val="000000"/>
          <w:szCs w:val="24"/>
        </w:rPr>
        <w:t>Waterway</w:t>
      </w:r>
      <w:r w:rsidRPr="00453538">
        <w:rPr>
          <w:rFonts w:ascii="Arial" w:eastAsia="Arial" w:hAnsi="Arial" w:cs="Arial"/>
          <w:color w:val="000000"/>
          <w:szCs w:val="24"/>
        </w:rPr>
        <w:t xml:space="preserve"> area polygons were segmented by intersection with Geofabric catchment boundaries and the segments and river reaches were assigned Geofabric segment identifiers (SegmentNo and Pfafstetter numbers).</w:t>
      </w:r>
    </w:p>
    <w:p w14:paraId="28655AC5" w14:textId="03C3C928" w:rsidR="00D15CE4" w:rsidRDefault="00D15CE4" w:rsidP="00D15CE4">
      <w:pPr>
        <w:pStyle w:val="BodyText"/>
        <w:spacing w:line="360" w:lineRule="auto"/>
        <w:jc w:val="both"/>
        <w:rPr>
          <w:rFonts w:ascii="Arial" w:eastAsia="Arial" w:hAnsi="Arial" w:cs="Arial"/>
          <w:color w:val="000000"/>
          <w:szCs w:val="24"/>
        </w:rPr>
      </w:pPr>
      <w:r w:rsidRPr="00453538">
        <w:rPr>
          <w:rFonts w:ascii="Arial" w:eastAsia="Arial" w:hAnsi="Arial" w:cs="Arial"/>
          <w:color w:val="000000"/>
          <w:szCs w:val="24"/>
        </w:rPr>
        <w:t xml:space="preserve">The hydro area mapping represents </w:t>
      </w:r>
      <w:r w:rsidR="00FC6A97">
        <w:rPr>
          <w:rFonts w:ascii="Arial" w:eastAsia="Arial" w:hAnsi="Arial" w:cs="Arial"/>
          <w:color w:val="000000"/>
          <w:szCs w:val="24"/>
        </w:rPr>
        <w:t xml:space="preserve">areas for </w:t>
      </w:r>
      <w:r w:rsidRPr="00453538">
        <w:rPr>
          <w:rFonts w:ascii="Arial" w:eastAsia="Arial" w:hAnsi="Arial" w:cs="Arial"/>
          <w:color w:val="000000"/>
          <w:szCs w:val="24"/>
        </w:rPr>
        <w:t xml:space="preserve">larger rivers where they are sufficiently wide to be mapped as polygons. The polygon area was measured in GIS and used in modelling as the measure of potential habitat area available for </w:t>
      </w:r>
      <w:r>
        <w:rPr>
          <w:rFonts w:ascii="Arial" w:eastAsia="Arial" w:hAnsi="Arial" w:cs="Arial"/>
          <w:color w:val="000000"/>
          <w:szCs w:val="24"/>
        </w:rPr>
        <w:t>Carp</w:t>
      </w:r>
      <w:r w:rsidRPr="00453538">
        <w:rPr>
          <w:rFonts w:ascii="Arial" w:eastAsia="Arial" w:hAnsi="Arial" w:cs="Arial"/>
          <w:color w:val="000000"/>
          <w:szCs w:val="24"/>
        </w:rPr>
        <w:t>. River line mapping</w:t>
      </w:r>
      <w:r>
        <w:rPr>
          <w:rFonts w:ascii="Arial" w:eastAsia="Arial" w:hAnsi="Arial" w:cs="Arial"/>
          <w:color w:val="000000"/>
          <w:szCs w:val="24"/>
        </w:rPr>
        <w:t>, by</w:t>
      </w:r>
      <w:r w:rsidRPr="00453538">
        <w:rPr>
          <w:rFonts w:ascii="Arial" w:eastAsia="Arial" w:hAnsi="Arial" w:cs="Arial"/>
          <w:color w:val="000000"/>
          <w:szCs w:val="24"/>
        </w:rPr>
        <w:t xml:space="preserve"> contrast</w:t>
      </w:r>
      <w:r>
        <w:rPr>
          <w:rFonts w:ascii="Arial" w:eastAsia="Arial" w:hAnsi="Arial" w:cs="Arial"/>
          <w:color w:val="000000"/>
          <w:szCs w:val="24"/>
        </w:rPr>
        <w:t>,</w:t>
      </w:r>
      <w:r w:rsidRPr="00453538">
        <w:rPr>
          <w:rFonts w:ascii="Arial" w:eastAsia="Arial" w:hAnsi="Arial" w:cs="Arial"/>
          <w:color w:val="000000"/>
          <w:szCs w:val="24"/>
        </w:rPr>
        <w:t xml:space="preserve"> defines the lengt</w:t>
      </w:r>
      <w:r>
        <w:rPr>
          <w:rFonts w:ascii="Arial" w:eastAsia="Arial" w:hAnsi="Arial" w:cs="Arial"/>
          <w:color w:val="000000"/>
          <w:szCs w:val="24"/>
        </w:rPr>
        <w:t xml:space="preserve">h of a river but not the width; but as width is </w:t>
      </w:r>
      <w:r w:rsidRPr="00453538">
        <w:rPr>
          <w:rFonts w:ascii="Arial" w:eastAsia="Arial" w:hAnsi="Arial" w:cs="Arial"/>
          <w:color w:val="000000"/>
          <w:szCs w:val="24"/>
        </w:rPr>
        <w:t xml:space="preserve">required to estimate </w:t>
      </w:r>
      <w:r>
        <w:rPr>
          <w:rFonts w:ascii="Arial" w:eastAsia="Arial" w:hAnsi="Arial" w:cs="Arial"/>
          <w:color w:val="000000"/>
          <w:szCs w:val="24"/>
        </w:rPr>
        <w:t>potential habitat area, r</w:t>
      </w:r>
      <w:r w:rsidRPr="00453538">
        <w:rPr>
          <w:rFonts w:ascii="Arial" w:eastAsia="Arial" w:hAnsi="Arial" w:cs="Arial"/>
          <w:color w:val="000000"/>
          <w:szCs w:val="24"/>
        </w:rPr>
        <w:t>iver widths were obtained from a number of complementary sources</w:t>
      </w:r>
      <w:r>
        <w:rPr>
          <w:rFonts w:ascii="Arial" w:eastAsia="Arial" w:hAnsi="Arial" w:cs="Arial"/>
          <w:color w:val="000000"/>
          <w:szCs w:val="24"/>
        </w:rPr>
        <w:t xml:space="preserve">.  Appendix </w:t>
      </w:r>
      <w:r w:rsidR="0029050C">
        <w:rPr>
          <w:rFonts w:ascii="Arial" w:eastAsia="Arial" w:hAnsi="Arial" w:cs="Arial"/>
          <w:color w:val="000000"/>
          <w:szCs w:val="24"/>
        </w:rPr>
        <w:t>2</w:t>
      </w:r>
      <w:r>
        <w:rPr>
          <w:rFonts w:ascii="Arial" w:eastAsia="Arial" w:hAnsi="Arial" w:cs="Arial"/>
          <w:color w:val="000000"/>
          <w:szCs w:val="24"/>
        </w:rPr>
        <w:t xml:space="preserve"> sets out details of methods used for estimating river width, and comparisons between methods.</w:t>
      </w:r>
      <w:r w:rsidRPr="00453538">
        <w:rPr>
          <w:rFonts w:ascii="Arial" w:eastAsia="Arial" w:hAnsi="Arial" w:cs="Arial"/>
          <w:color w:val="000000"/>
          <w:szCs w:val="24"/>
        </w:rPr>
        <w:t xml:space="preserve"> </w:t>
      </w:r>
    </w:p>
    <w:p w14:paraId="5357F4B5" w14:textId="1BC5BC69" w:rsidR="00D15CE4" w:rsidRPr="00453538" w:rsidRDefault="00D15CE4" w:rsidP="00D15CE4">
      <w:pPr>
        <w:pStyle w:val="BodyText"/>
        <w:spacing w:line="360" w:lineRule="auto"/>
        <w:jc w:val="both"/>
        <w:rPr>
          <w:rFonts w:ascii="Arial" w:eastAsia="Arial" w:hAnsi="Arial" w:cs="Arial"/>
          <w:color w:val="000000"/>
          <w:szCs w:val="24"/>
        </w:rPr>
      </w:pPr>
      <w:r w:rsidRPr="00453538">
        <w:rPr>
          <w:rFonts w:ascii="Arial" w:eastAsia="Arial" w:hAnsi="Arial" w:cs="Arial"/>
          <w:color w:val="000000"/>
          <w:szCs w:val="24"/>
        </w:rPr>
        <w:t xml:space="preserve">In the northern </w:t>
      </w:r>
      <w:r w:rsidR="00861125">
        <w:rPr>
          <w:rFonts w:ascii="Arial" w:eastAsia="Arial" w:hAnsi="Arial" w:cs="Arial"/>
          <w:color w:val="000000"/>
          <w:szCs w:val="24"/>
        </w:rPr>
        <w:t>Murray–Darling Basin</w:t>
      </w:r>
      <w:r w:rsidRPr="00453538">
        <w:rPr>
          <w:rFonts w:ascii="Arial" w:eastAsia="Arial" w:hAnsi="Arial" w:cs="Arial"/>
          <w:color w:val="000000"/>
          <w:szCs w:val="24"/>
        </w:rPr>
        <w:t xml:space="preserve"> many rivers recede to pools in the dry season</w:t>
      </w:r>
      <w:r>
        <w:rPr>
          <w:rFonts w:ascii="Arial" w:eastAsia="Arial" w:hAnsi="Arial" w:cs="Arial"/>
          <w:color w:val="000000"/>
          <w:szCs w:val="24"/>
        </w:rPr>
        <w:t xml:space="preserve">, which is </w:t>
      </w:r>
      <w:r w:rsidRPr="00453538">
        <w:rPr>
          <w:rFonts w:ascii="Arial" w:eastAsia="Arial" w:hAnsi="Arial" w:cs="Arial"/>
          <w:color w:val="000000"/>
          <w:szCs w:val="24"/>
        </w:rPr>
        <w:t xml:space="preserve">the time when fish </w:t>
      </w:r>
      <w:r>
        <w:rPr>
          <w:rFonts w:ascii="Arial" w:eastAsia="Arial" w:hAnsi="Arial" w:cs="Arial"/>
          <w:color w:val="000000"/>
          <w:szCs w:val="24"/>
        </w:rPr>
        <w:t>survey</w:t>
      </w:r>
      <w:r w:rsidR="00EC7665">
        <w:rPr>
          <w:rFonts w:ascii="Arial" w:eastAsia="Arial" w:hAnsi="Arial" w:cs="Arial"/>
          <w:color w:val="000000"/>
          <w:szCs w:val="24"/>
        </w:rPr>
        <w:t>s and</w:t>
      </w:r>
      <w:r>
        <w:rPr>
          <w:rFonts w:ascii="Arial" w:eastAsia="Arial" w:hAnsi="Arial" w:cs="Arial"/>
          <w:color w:val="000000"/>
          <w:szCs w:val="24"/>
        </w:rPr>
        <w:t xml:space="preserve"> </w:t>
      </w:r>
      <w:r w:rsidRPr="00453538">
        <w:rPr>
          <w:rFonts w:ascii="Arial" w:eastAsia="Arial" w:hAnsi="Arial" w:cs="Arial"/>
          <w:color w:val="000000"/>
          <w:szCs w:val="24"/>
        </w:rPr>
        <w:t xml:space="preserve">monitoring typically occur. For these </w:t>
      </w:r>
      <w:r>
        <w:rPr>
          <w:rFonts w:ascii="Arial" w:eastAsia="Arial" w:hAnsi="Arial" w:cs="Arial"/>
          <w:color w:val="000000"/>
          <w:szCs w:val="24"/>
        </w:rPr>
        <w:t xml:space="preserve">intermittent and </w:t>
      </w:r>
      <w:r w:rsidRPr="00453538">
        <w:rPr>
          <w:rFonts w:ascii="Arial" w:eastAsia="Arial" w:hAnsi="Arial" w:cs="Arial"/>
          <w:color w:val="000000"/>
          <w:szCs w:val="24"/>
        </w:rPr>
        <w:t xml:space="preserve">ephemeral rivers, the estimate of potential </w:t>
      </w:r>
      <w:r>
        <w:rPr>
          <w:rFonts w:ascii="Arial" w:eastAsia="Arial" w:hAnsi="Arial" w:cs="Arial"/>
          <w:color w:val="000000"/>
          <w:szCs w:val="24"/>
        </w:rPr>
        <w:t>Carp</w:t>
      </w:r>
      <w:r w:rsidRPr="00453538">
        <w:rPr>
          <w:rFonts w:ascii="Arial" w:eastAsia="Arial" w:hAnsi="Arial" w:cs="Arial"/>
          <w:color w:val="000000"/>
          <w:szCs w:val="24"/>
        </w:rPr>
        <w:t xml:space="preserve"> habitat at the time of sampling was improved by using the sum</w:t>
      </w:r>
      <w:r>
        <w:rPr>
          <w:rFonts w:ascii="Arial" w:eastAsia="Arial" w:hAnsi="Arial" w:cs="Arial"/>
          <w:color w:val="000000"/>
          <w:szCs w:val="24"/>
        </w:rPr>
        <w:t>med</w:t>
      </w:r>
      <w:r w:rsidRPr="00453538">
        <w:rPr>
          <w:rFonts w:ascii="Arial" w:eastAsia="Arial" w:hAnsi="Arial" w:cs="Arial"/>
          <w:color w:val="000000"/>
          <w:szCs w:val="24"/>
        </w:rPr>
        <w:t xml:space="preserve"> area of mapped waterholes within each river segment</w:t>
      </w:r>
      <w:r w:rsidR="00C67A66">
        <w:rPr>
          <w:rFonts w:ascii="Arial" w:eastAsia="Arial" w:hAnsi="Arial" w:cs="Arial"/>
          <w:color w:val="000000"/>
          <w:szCs w:val="24"/>
        </w:rPr>
        <w:t>,</w:t>
      </w:r>
      <w:r w:rsidRPr="00453538">
        <w:rPr>
          <w:rFonts w:ascii="Arial" w:eastAsia="Arial" w:hAnsi="Arial" w:cs="Arial"/>
          <w:color w:val="000000"/>
          <w:szCs w:val="24"/>
        </w:rPr>
        <w:t xml:space="preserve"> instead of the total channel area (width </w:t>
      </w:r>
      <w:r w:rsidR="00861125">
        <w:rPr>
          <w:rFonts w:ascii="MS Gothic" w:eastAsia="MS Gothic" w:hAnsi="MS Gothic"/>
          <w:color w:val="000000"/>
        </w:rPr>
        <w:sym w:font="Symbol" w:char="F0B4"/>
      </w:r>
      <w:r w:rsidRPr="00453538">
        <w:rPr>
          <w:rFonts w:ascii="Arial" w:eastAsia="Arial" w:hAnsi="Arial" w:cs="Arial"/>
          <w:color w:val="000000"/>
          <w:szCs w:val="24"/>
        </w:rPr>
        <w:t xml:space="preserve"> length)</w:t>
      </w:r>
      <w:r w:rsidR="00861125">
        <w:rPr>
          <w:rFonts w:ascii="Arial" w:eastAsia="Arial" w:hAnsi="Arial" w:cs="Arial"/>
          <w:color w:val="000000"/>
          <w:szCs w:val="24"/>
        </w:rPr>
        <w:t>,</w:t>
      </w:r>
      <w:r w:rsidRPr="00453538">
        <w:rPr>
          <w:rFonts w:ascii="Arial" w:eastAsia="Arial" w:hAnsi="Arial" w:cs="Arial"/>
          <w:color w:val="000000"/>
          <w:szCs w:val="24"/>
        </w:rPr>
        <w:t xml:space="preserve"> which </w:t>
      </w:r>
      <w:r>
        <w:rPr>
          <w:rFonts w:ascii="Arial" w:eastAsia="Arial" w:hAnsi="Arial" w:cs="Arial"/>
          <w:color w:val="000000"/>
          <w:szCs w:val="24"/>
        </w:rPr>
        <w:t xml:space="preserve">can </w:t>
      </w:r>
      <w:r w:rsidRPr="00453538">
        <w:rPr>
          <w:rFonts w:ascii="Arial" w:eastAsia="Arial" w:hAnsi="Arial" w:cs="Arial"/>
          <w:color w:val="000000"/>
          <w:szCs w:val="24"/>
        </w:rPr>
        <w:t>overestimate habitat availability in these ephemeral arid</w:t>
      </w:r>
      <w:r>
        <w:rPr>
          <w:rFonts w:ascii="Arial" w:eastAsia="Arial" w:hAnsi="Arial" w:cs="Arial"/>
          <w:color w:val="000000"/>
          <w:szCs w:val="24"/>
        </w:rPr>
        <w:t>-</w:t>
      </w:r>
      <w:r w:rsidRPr="00453538">
        <w:rPr>
          <w:rFonts w:ascii="Arial" w:eastAsia="Arial" w:hAnsi="Arial" w:cs="Arial"/>
          <w:color w:val="000000"/>
          <w:szCs w:val="24"/>
        </w:rPr>
        <w:t>zone rivers.</w:t>
      </w:r>
      <w:r>
        <w:rPr>
          <w:rFonts w:ascii="Arial" w:eastAsia="Arial" w:hAnsi="Arial" w:cs="Arial"/>
          <w:color w:val="000000"/>
          <w:szCs w:val="24"/>
        </w:rPr>
        <w:t xml:space="preserve"> Methods for predicting and mapping the area of wa</w:t>
      </w:r>
      <w:r w:rsidR="0029050C">
        <w:rPr>
          <w:rFonts w:ascii="Arial" w:eastAsia="Arial" w:hAnsi="Arial" w:cs="Arial"/>
          <w:color w:val="000000"/>
          <w:szCs w:val="24"/>
        </w:rPr>
        <w:t>terholes are given in Appendix 3</w:t>
      </w:r>
      <w:r>
        <w:rPr>
          <w:rFonts w:ascii="Arial" w:eastAsia="Arial" w:hAnsi="Arial" w:cs="Arial"/>
          <w:color w:val="000000"/>
          <w:szCs w:val="24"/>
        </w:rPr>
        <w:t xml:space="preserve">.  </w:t>
      </w:r>
    </w:p>
    <w:p w14:paraId="7053A5FB" w14:textId="47A89FA2" w:rsidR="00D15CE4" w:rsidRPr="00453538" w:rsidRDefault="00D15CE4" w:rsidP="00D15CE4">
      <w:pPr>
        <w:pStyle w:val="BodyText"/>
        <w:spacing w:line="360" w:lineRule="auto"/>
        <w:jc w:val="both"/>
        <w:rPr>
          <w:rFonts w:ascii="Arial" w:eastAsia="Arial" w:hAnsi="Arial" w:cs="Arial"/>
          <w:color w:val="000000"/>
          <w:szCs w:val="24"/>
        </w:rPr>
      </w:pPr>
      <w:r w:rsidRPr="00453538">
        <w:rPr>
          <w:rFonts w:ascii="Arial" w:eastAsia="Arial" w:hAnsi="Arial" w:cs="Arial"/>
          <w:color w:val="000000"/>
          <w:szCs w:val="24"/>
        </w:rPr>
        <w:t xml:space="preserve">Rivers were designated as permanent or temporary using the Geofabric perennialism attribute with some corrections made during the </w:t>
      </w:r>
      <w:r>
        <w:rPr>
          <w:rFonts w:ascii="Arial" w:eastAsia="Arial" w:hAnsi="Arial" w:cs="Arial"/>
          <w:color w:val="000000"/>
          <w:szCs w:val="24"/>
        </w:rPr>
        <w:t xml:space="preserve">jurisdictional </w:t>
      </w:r>
      <w:r w:rsidRPr="00453538">
        <w:rPr>
          <w:rFonts w:ascii="Arial" w:eastAsia="Arial" w:hAnsi="Arial" w:cs="Arial"/>
          <w:color w:val="000000"/>
          <w:szCs w:val="24"/>
        </w:rPr>
        <w:t xml:space="preserve">consultation process. Ephemeral headwater streams that flow too infrequently to support </w:t>
      </w:r>
      <w:r>
        <w:rPr>
          <w:rFonts w:ascii="Arial" w:eastAsia="Arial" w:hAnsi="Arial" w:cs="Arial"/>
          <w:color w:val="000000"/>
          <w:szCs w:val="24"/>
        </w:rPr>
        <w:t>Carp</w:t>
      </w:r>
      <w:r w:rsidRPr="00453538">
        <w:rPr>
          <w:rFonts w:ascii="Arial" w:eastAsia="Arial" w:hAnsi="Arial" w:cs="Arial"/>
          <w:color w:val="000000"/>
          <w:szCs w:val="24"/>
        </w:rPr>
        <w:t xml:space="preserve"> populations (stream order &lt;</w:t>
      </w:r>
      <w:r w:rsidR="00EC7665">
        <w:rPr>
          <w:rFonts w:ascii="Arial" w:eastAsia="Arial" w:hAnsi="Arial" w:cs="Arial"/>
          <w:color w:val="000000"/>
          <w:szCs w:val="24"/>
        </w:rPr>
        <w:t> </w:t>
      </w:r>
      <w:r w:rsidRPr="00453538">
        <w:rPr>
          <w:rFonts w:ascii="Arial" w:eastAsia="Arial" w:hAnsi="Arial" w:cs="Arial"/>
          <w:color w:val="000000"/>
          <w:szCs w:val="24"/>
        </w:rPr>
        <w:t>5 with summer month</w:t>
      </w:r>
      <w:r>
        <w:rPr>
          <w:rFonts w:ascii="Arial" w:eastAsia="Arial" w:hAnsi="Arial" w:cs="Arial"/>
          <w:color w:val="000000"/>
          <w:szCs w:val="24"/>
        </w:rPr>
        <w:t xml:space="preserve"> </w:t>
      </w:r>
      <w:r w:rsidRPr="00453538">
        <w:rPr>
          <w:rFonts w:ascii="Arial" w:eastAsia="Arial" w:hAnsi="Arial" w:cs="Arial"/>
          <w:color w:val="000000"/>
          <w:szCs w:val="24"/>
        </w:rPr>
        <w:t>flow rates &lt;</w:t>
      </w:r>
      <w:r w:rsidR="00EC7665">
        <w:rPr>
          <w:rFonts w:ascii="Arial" w:eastAsia="Arial" w:hAnsi="Arial" w:cs="Arial"/>
          <w:color w:val="000000"/>
          <w:szCs w:val="24"/>
        </w:rPr>
        <w:t> </w:t>
      </w:r>
      <w:r w:rsidRPr="00453538">
        <w:rPr>
          <w:rFonts w:ascii="Arial" w:eastAsia="Arial" w:hAnsi="Arial" w:cs="Arial"/>
          <w:color w:val="000000"/>
          <w:szCs w:val="24"/>
        </w:rPr>
        <w:t>100 ML</w:t>
      </w:r>
      <w:r>
        <w:rPr>
          <w:rFonts w:ascii="Arial" w:eastAsia="Arial" w:hAnsi="Arial" w:cs="Arial"/>
          <w:color w:val="000000"/>
          <w:szCs w:val="24"/>
        </w:rPr>
        <w:t>/</w:t>
      </w:r>
      <w:r w:rsidRPr="00453538">
        <w:rPr>
          <w:rFonts w:ascii="Arial" w:eastAsia="Arial" w:hAnsi="Arial" w:cs="Arial"/>
          <w:color w:val="000000"/>
          <w:szCs w:val="24"/>
        </w:rPr>
        <w:t>day) were removed to improve model performance. These thresholds were chosen arbitrarily, and the resulting maps were then checked by jurisdiction</w:t>
      </w:r>
      <w:r>
        <w:rPr>
          <w:rFonts w:ascii="Arial" w:eastAsia="Arial" w:hAnsi="Arial" w:cs="Arial"/>
          <w:color w:val="000000"/>
          <w:szCs w:val="24"/>
        </w:rPr>
        <w:t>al</w:t>
      </w:r>
      <w:r w:rsidRPr="00453538">
        <w:rPr>
          <w:rFonts w:ascii="Arial" w:eastAsia="Arial" w:hAnsi="Arial" w:cs="Arial"/>
          <w:color w:val="000000"/>
          <w:szCs w:val="24"/>
        </w:rPr>
        <w:t xml:space="preserve"> experts and against catch data to en</w:t>
      </w:r>
      <w:r>
        <w:rPr>
          <w:rFonts w:ascii="Arial" w:eastAsia="Arial" w:hAnsi="Arial" w:cs="Arial"/>
          <w:color w:val="000000"/>
          <w:szCs w:val="24"/>
        </w:rPr>
        <w:t xml:space="preserve">sure streams that </w:t>
      </w:r>
      <w:r w:rsidRPr="00453538">
        <w:rPr>
          <w:rFonts w:ascii="Arial" w:eastAsia="Arial" w:hAnsi="Arial" w:cs="Arial"/>
          <w:color w:val="000000"/>
          <w:szCs w:val="24"/>
        </w:rPr>
        <w:t xml:space="preserve">contain </w:t>
      </w:r>
      <w:r>
        <w:rPr>
          <w:rFonts w:ascii="Arial" w:eastAsia="Arial" w:hAnsi="Arial" w:cs="Arial"/>
          <w:color w:val="000000"/>
          <w:szCs w:val="24"/>
        </w:rPr>
        <w:t>Carp</w:t>
      </w:r>
      <w:r w:rsidRPr="00453538">
        <w:rPr>
          <w:rFonts w:ascii="Arial" w:eastAsia="Arial" w:hAnsi="Arial" w:cs="Arial"/>
          <w:color w:val="000000"/>
          <w:szCs w:val="24"/>
        </w:rPr>
        <w:t xml:space="preserve"> were not removed prematurely.</w:t>
      </w:r>
    </w:p>
    <w:p w14:paraId="35B73360" w14:textId="12DC106B" w:rsidR="00B06AC0" w:rsidRPr="008854E8" w:rsidRDefault="00D15CE4" w:rsidP="008854E8">
      <w:pPr>
        <w:pStyle w:val="BodyText"/>
        <w:spacing w:line="360" w:lineRule="auto"/>
        <w:jc w:val="both"/>
        <w:rPr>
          <w:rFonts w:ascii="Arial" w:eastAsia="Arial" w:hAnsi="Arial" w:cs="Arial"/>
          <w:color w:val="000000"/>
          <w:szCs w:val="24"/>
        </w:rPr>
      </w:pPr>
      <w:r w:rsidRPr="00453538">
        <w:rPr>
          <w:rFonts w:ascii="Arial" w:eastAsia="Arial" w:hAnsi="Arial" w:cs="Arial"/>
          <w:color w:val="000000"/>
          <w:szCs w:val="24"/>
        </w:rPr>
        <w:t>For rivers, several key river attributes were extracted from the Environmental Stream Attributes dataset (v1.1.5; Table 2) that complements the Geof</w:t>
      </w:r>
      <w:r>
        <w:rPr>
          <w:rFonts w:ascii="Arial" w:eastAsia="Arial" w:hAnsi="Arial" w:cs="Arial"/>
          <w:color w:val="000000"/>
          <w:szCs w:val="24"/>
        </w:rPr>
        <w:t>abric data (Stein et al.</w:t>
      </w:r>
      <w:r w:rsidR="00C27BD3">
        <w:rPr>
          <w:rFonts w:ascii="Arial" w:eastAsia="Arial" w:hAnsi="Arial" w:cs="Arial"/>
          <w:color w:val="000000"/>
          <w:szCs w:val="24"/>
        </w:rPr>
        <w:t xml:space="preserve"> </w:t>
      </w:r>
      <w:r>
        <w:rPr>
          <w:rFonts w:ascii="Arial" w:eastAsia="Arial" w:hAnsi="Arial" w:cs="Arial"/>
          <w:color w:val="000000"/>
          <w:szCs w:val="24"/>
        </w:rPr>
        <w:t>2012). A</w:t>
      </w:r>
      <w:r w:rsidRPr="00453538">
        <w:rPr>
          <w:rFonts w:ascii="Arial" w:eastAsia="Arial" w:hAnsi="Arial" w:cs="Arial"/>
          <w:color w:val="000000"/>
          <w:szCs w:val="24"/>
        </w:rPr>
        <w:t xml:space="preserve">ttributes </w:t>
      </w:r>
      <w:r>
        <w:rPr>
          <w:rFonts w:ascii="Arial" w:eastAsia="Arial" w:hAnsi="Arial" w:cs="Arial"/>
          <w:color w:val="000000"/>
          <w:szCs w:val="24"/>
        </w:rPr>
        <w:t>were divided into three categori</w:t>
      </w:r>
      <w:r w:rsidRPr="00453538">
        <w:rPr>
          <w:rFonts w:ascii="Arial" w:eastAsia="Arial" w:hAnsi="Arial" w:cs="Arial"/>
          <w:color w:val="000000"/>
          <w:szCs w:val="24"/>
        </w:rPr>
        <w:t xml:space="preserve">es: climate, terrain, and flow. Climate strongly affects </w:t>
      </w:r>
      <w:r w:rsidR="00C27BD3">
        <w:rPr>
          <w:rFonts w:ascii="Arial" w:eastAsia="Arial" w:hAnsi="Arial" w:cs="Arial"/>
          <w:color w:val="000000"/>
          <w:szCs w:val="24"/>
        </w:rPr>
        <w:t xml:space="preserve">the distribution and abundance of </w:t>
      </w:r>
      <w:r w:rsidRPr="00453538">
        <w:rPr>
          <w:rFonts w:ascii="Arial" w:eastAsia="Arial" w:hAnsi="Arial" w:cs="Arial"/>
          <w:color w:val="000000"/>
          <w:szCs w:val="24"/>
        </w:rPr>
        <w:t>animal</w:t>
      </w:r>
      <w:r w:rsidR="00C27BD3">
        <w:rPr>
          <w:rFonts w:ascii="Arial" w:eastAsia="Arial" w:hAnsi="Arial" w:cs="Arial"/>
          <w:color w:val="000000"/>
          <w:szCs w:val="24"/>
        </w:rPr>
        <w:t xml:space="preserve"> species,</w:t>
      </w:r>
      <w:r>
        <w:rPr>
          <w:rFonts w:ascii="Arial" w:eastAsia="Arial" w:hAnsi="Arial" w:cs="Arial"/>
          <w:color w:val="000000"/>
          <w:szCs w:val="24"/>
        </w:rPr>
        <w:t xml:space="preserve"> a</w:t>
      </w:r>
      <w:r w:rsidR="00FE509A">
        <w:rPr>
          <w:rFonts w:ascii="Arial" w:eastAsia="Arial" w:hAnsi="Arial" w:cs="Arial"/>
          <w:color w:val="000000"/>
          <w:szCs w:val="24"/>
        </w:rPr>
        <w:t xml:space="preserve">nd </w:t>
      </w:r>
      <w:r>
        <w:rPr>
          <w:rFonts w:ascii="Arial" w:eastAsia="Arial" w:hAnsi="Arial" w:cs="Arial"/>
          <w:color w:val="000000"/>
          <w:szCs w:val="24"/>
        </w:rPr>
        <w:t>p</w:t>
      </w:r>
      <w:r w:rsidRPr="00453538">
        <w:rPr>
          <w:rFonts w:ascii="Arial" w:eastAsia="Arial" w:hAnsi="Arial" w:cs="Arial"/>
          <w:color w:val="000000"/>
          <w:szCs w:val="24"/>
        </w:rPr>
        <w:t xml:space="preserve">hysiological constraints </w:t>
      </w:r>
      <w:r w:rsidR="00FE509A">
        <w:rPr>
          <w:rFonts w:ascii="Arial" w:eastAsia="Arial" w:hAnsi="Arial" w:cs="Arial"/>
          <w:color w:val="000000"/>
          <w:szCs w:val="24"/>
        </w:rPr>
        <w:t xml:space="preserve">associated with climate limit </w:t>
      </w:r>
      <w:r>
        <w:rPr>
          <w:rFonts w:ascii="Arial" w:eastAsia="Arial" w:hAnsi="Arial" w:cs="Arial"/>
          <w:color w:val="000000"/>
          <w:szCs w:val="24"/>
        </w:rPr>
        <w:t>geographic</w:t>
      </w:r>
      <w:r w:rsidRPr="00453538">
        <w:rPr>
          <w:rFonts w:ascii="Arial" w:eastAsia="Arial" w:hAnsi="Arial" w:cs="Arial"/>
          <w:color w:val="000000"/>
          <w:szCs w:val="24"/>
        </w:rPr>
        <w:t xml:space="preserve"> distribution</w:t>
      </w:r>
      <w:r w:rsidR="00FE509A">
        <w:rPr>
          <w:rFonts w:ascii="Arial" w:eastAsia="Arial" w:hAnsi="Arial" w:cs="Arial"/>
          <w:color w:val="000000"/>
          <w:szCs w:val="24"/>
        </w:rPr>
        <w:t>s</w:t>
      </w:r>
      <w:r w:rsidR="00C27BD3">
        <w:rPr>
          <w:rFonts w:ascii="Arial" w:eastAsia="Arial" w:hAnsi="Arial" w:cs="Arial"/>
          <w:color w:val="000000"/>
          <w:szCs w:val="24"/>
        </w:rPr>
        <w:t>.</w:t>
      </w:r>
      <w:r w:rsidRPr="00453538">
        <w:rPr>
          <w:rFonts w:ascii="Arial" w:eastAsia="Arial" w:hAnsi="Arial" w:cs="Arial"/>
          <w:color w:val="000000"/>
          <w:szCs w:val="24"/>
        </w:rPr>
        <w:t xml:space="preserve"> </w:t>
      </w:r>
      <w:r w:rsidR="00C27BD3">
        <w:rPr>
          <w:rFonts w:ascii="Arial" w:eastAsia="Arial" w:hAnsi="Arial" w:cs="Arial"/>
          <w:color w:val="000000"/>
          <w:szCs w:val="24"/>
        </w:rPr>
        <w:t>C</w:t>
      </w:r>
      <w:r>
        <w:rPr>
          <w:rFonts w:ascii="Arial" w:eastAsia="Arial" w:hAnsi="Arial" w:cs="Arial"/>
          <w:color w:val="000000"/>
          <w:szCs w:val="24"/>
        </w:rPr>
        <w:t>limate also</w:t>
      </w:r>
      <w:r w:rsidRPr="00453538">
        <w:rPr>
          <w:rFonts w:ascii="Arial" w:eastAsia="Arial" w:hAnsi="Arial" w:cs="Arial"/>
          <w:color w:val="000000"/>
          <w:szCs w:val="24"/>
        </w:rPr>
        <w:t xml:space="preserve"> define</w:t>
      </w:r>
      <w:r>
        <w:rPr>
          <w:rFonts w:ascii="Arial" w:eastAsia="Arial" w:hAnsi="Arial" w:cs="Arial"/>
          <w:color w:val="000000"/>
          <w:szCs w:val="24"/>
        </w:rPr>
        <w:t>s</w:t>
      </w:r>
      <w:r w:rsidRPr="00453538">
        <w:rPr>
          <w:rFonts w:ascii="Arial" w:eastAsia="Arial" w:hAnsi="Arial" w:cs="Arial"/>
          <w:color w:val="000000"/>
          <w:szCs w:val="24"/>
        </w:rPr>
        <w:t xml:space="preserve"> the optimal range for intrinsic population growth rates.</w:t>
      </w:r>
      <w:r>
        <w:rPr>
          <w:rFonts w:ascii="Arial" w:eastAsia="Arial" w:hAnsi="Arial" w:cs="Arial"/>
          <w:color w:val="000000"/>
          <w:szCs w:val="24"/>
        </w:rPr>
        <w:t xml:space="preserve">  </w:t>
      </w:r>
      <w:r w:rsidR="00FB2D2F">
        <w:rPr>
          <w:rFonts w:ascii="Arial" w:eastAsia="Arial" w:hAnsi="Arial" w:cs="Arial"/>
          <w:color w:val="000000"/>
          <w:szCs w:val="24"/>
        </w:rPr>
        <w:t>The p</w:t>
      </w:r>
      <w:r w:rsidRPr="00453538">
        <w:rPr>
          <w:rFonts w:ascii="Arial" w:eastAsia="Arial" w:hAnsi="Arial" w:cs="Arial"/>
          <w:color w:val="000000"/>
          <w:szCs w:val="24"/>
        </w:rPr>
        <w:t xml:space="preserve">hysical attributes </w:t>
      </w:r>
      <w:r w:rsidR="00761B62">
        <w:rPr>
          <w:rFonts w:ascii="Arial" w:eastAsia="Arial" w:hAnsi="Arial" w:cs="Arial"/>
          <w:color w:val="000000"/>
          <w:szCs w:val="24"/>
        </w:rPr>
        <w:t xml:space="preserve">of rivers </w:t>
      </w:r>
      <w:r w:rsidRPr="00453538">
        <w:rPr>
          <w:rFonts w:ascii="Arial" w:eastAsia="Arial" w:hAnsi="Arial" w:cs="Arial"/>
          <w:color w:val="000000"/>
          <w:szCs w:val="24"/>
        </w:rPr>
        <w:t xml:space="preserve">strongly affect </w:t>
      </w:r>
      <w:r w:rsidR="00FB2D2F">
        <w:rPr>
          <w:rFonts w:ascii="Arial" w:eastAsia="Arial" w:hAnsi="Arial" w:cs="Arial"/>
          <w:color w:val="000000"/>
          <w:szCs w:val="24"/>
        </w:rPr>
        <w:t xml:space="preserve">the </w:t>
      </w:r>
      <w:r w:rsidRPr="00453538">
        <w:rPr>
          <w:rFonts w:ascii="Arial" w:eastAsia="Arial" w:hAnsi="Arial" w:cs="Arial"/>
          <w:color w:val="000000"/>
          <w:szCs w:val="24"/>
        </w:rPr>
        <w:t>abundance</w:t>
      </w:r>
      <w:r w:rsidR="00FB2D2F">
        <w:rPr>
          <w:rFonts w:ascii="Arial" w:eastAsia="Arial" w:hAnsi="Arial" w:cs="Arial"/>
          <w:color w:val="000000"/>
          <w:szCs w:val="24"/>
        </w:rPr>
        <w:t>s of many riverine fish species</w:t>
      </w:r>
      <w:r w:rsidRPr="00453538">
        <w:rPr>
          <w:rFonts w:ascii="Arial" w:eastAsia="Arial" w:hAnsi="Arial" w:cs="Arial"/>
          <w:color w:val="000000"/>
          <w:szCs w:val="24"/>
        </w:rPr>
        <w:t>. River types can be characteri</w:t>
      </w:r>
      <w:r w:rsidR="00FB2D2F">
        <w:rPr>
          <w:rFonts w:ascii="Arial" w:eastAsia="Arial" w:hAnsi="Arial" w:cs="Arial"/>
          <w:color w:val="000000"/>
          <w:szCs w:val="24"/>
        </w:rPr>
        <w:t>s</w:t>
      </w:r>
      <w:r w:rsidRPr="00453538">
        <w:rPr>
          <w:rFonts w:ascii="Arial" w:eastAsia="Arial" w:hAnsi="Arial" w:cs="Arial"/>
          <w:color w:val="000000"/>
          <w:szCs w:val="24"/>
        </w:rPr>
        <w:t xml:space="preserve">ed by </w:t>
      </w:r>
      <w:r w:rsidR="00761B62">
        <w:rPr>
          <w:rFonts w:ascii="Arial" w:eastAsia="Arial" w:hAnsi="Arial" w:cs="Arial"/>
          <w:color w:val="000000"/>
          <w:szCs w:val="24"/>
        </w:rPr>
        <w:t xml:space="preserve">their </w:t>
      </w:r>
      <w:r w:rsidRPr="00453538">
        <w:rPr>
          <w:rFonts w:ascii="Arial" w:eastAsia="Arial" w:hAnsi="Arial" w:cs="Arial"/>
          <w:color w:val="000000"/>
          <w:szCs w:val="24"/>
        </w:rPr>
        <w:t>flow rates, elevation, slope, catchment area, and distance from source</w:t>
      </w:r>
      <w:r>
        <w:rPr>
          <w:rFonts w:ascii="Arial" w:eastAsia="Arial" w:hAnsi="Arial" w:cs="Arial"/>
          <w:color w:val="000000"/>
          <w:szCs w:val="24"/>
        </w:rPr>
        <w:t xml:space="preserve"> (Figure 4)</w:t>
      </w:r>
      <w:r w:rsidRPr="00453538">
        <w:rPr>
          <w:rFonts w:ascii="Arial" w:eastAsia="Arial" w:hAnsi="Arial" w:cs="Arial"/>
          <w:color w:val="000000"/>
          <w:szCs w:val="24"/>
        </w:rPr>
        <w:t xml:space="preserve">. Mean annual flow reflects river size as well as a metric of river productivity, with higher </w:t>
      </w:r>
      <w:r w:rsidR="000D1DDF">
        <w:rPr>
          <w:rFonts w:ascii="Arial" w:eastAsia="Arial" w:hAnsi="Arial" w:cs="Arial"/>
          <w:color w:val="000000"/>
          <w:szCs w:val="24"/>
        </w:rPr>
        <w:t xml:space="preserve">or more variable </w:t>
      </w:r>
      <w:r w:rsidRPr="00453538">
        <w:rPr>
          <w:rFonts w:ascii="Arial" w:eastAsia="Arial" w:hAnsi="Arial" w:cs="Arial"/>
          <w:color w:val="000000"/>
          <w:szCs w:val="24"/>
        </w:rPr>
        <w:t>flow</w:t>
      </w:r>
      <w:r w:rsidR="000D1DDF">
        <w:rPr>
          <w:rFonts w:ascii="Arial" w:eastAsia="Arial" w:hAnsi="Arial" w:cs="Arial"/>
          <w:color w:val="000000"/>
          <w:szCs w:val="24"/>
        </w:rPr>
        <w:t>s</w:t>
      </w:r>
      <w:r w:rsidRPr="00453538">
        <w:rPr>
          <w:rFonts w:ascii="Arial" w:eastAsia="Arial" w:hAnsi="Arial" w:cs="Arial"/>
          <w:color w:val="000000"/>
          <w:szCs w:val="24"/>
        </w:rPr>
        <w:t xml:space="preserve"> associated </w:t>
      </w:r>
      <w:r>
        <w:rPr>
          <w:rFonts w:ascii="Arial" w:eastAsia="Arial" w:hAnsi="Arial" w:cs="Arial"/>
          <w:color w:val="000000"/>
          <w:szCs w:val="24"/>
        </w:rPr>
        <w:t xml:space="preserve">with </w:t>
      </w:r>
      <w:r w:rsidRPr="00453538">
        <w:rPr>
          <w:rFonts w:ascii="Arial" w:eastAsia="Arial" w:hAnsi="Arial" w:cs="Arial"/>
          <w:color w:val="000000"/>
          <w:szCs w:val="24"/>
        </w:rPr>
        <w:t>increased productivity</w:t>
      </w:r>
      <w:r w:rsidR="002A22EE">
        <w:rPr>
          <w:rFonts w:ascii="Arial" w:eastAsia="Arial" w:hAnsi="Arial" w:cs="Arial"/>
          <w:color w:val="000000"/>
          <w:szCs w:val="24"/>
        </w:rPr>
        <w:t xml:space="preserve"> (Tonkin et al. 2017)</w:t>
      </w:r>
      <w:r w:rsidRPr="00453538">
        <w:rPr>
          <w:rFonts w:ascii="Arial" w:eastAsia="Arial" w:hAnsi="Arial" w:cs="Arial"/>
          <w:color w:val="000000"/>
          <w:szCs w:val="24"/>
        </w:rPr>
        <w:t>. Furthermore, high flow variability, and high spring flow</w:t>
      </w:r>
      <w:r w:rsidR="00FB2D2F">
        <w:rPr>
          <w:rFonts w:ascii="Arial" w:eastAsia="Arial" w:hAnsi="Arial" w:cs="Arial"/>
          <w:color w:val="000000"/>
          <w:szCs w:val="24"/>
        </w:rPr>
        <w:t>s in particular</w:t>
      </w:r>
      <w:r w:rsidRPr="00453538">
        <w:rPr>
          <w:rFonts w:ascii="Arial" w:eastAsia="Arial" w:hAnsi="Arial" w:cs="Arial"/>
          <w:color w:val="000000"/>
          <w:szCs w:val="24"/>
        </w:rPr>
        <w:t xml:space="preserve">, </w:t>
      </w:r>
      <w:r w:rsidR="00761B62">
        <w:rPr>
          <w:rFonts w:ascii="Arial" w:eastAsia="Arial" w:hAnsi="Arial" w:cs="Arial"/>
          <w:color w:val="000000"/>
          <w:szCs w:val="24"/>
        </w:rPr>
        <w:t>are</w:t>
      </w:r>
      <w:r w:rsidRPr="00453538">
        <w:rPr>
          <w:rFonts w:ascii="Arial" w:eastAsia="Arial" w:hAnsi="Arial" w:cs="Arial"/>
          <w:color w:val="000000"/>
          <w:szCs w:val="24"/>
        </w:rPr>
        <w:t xml:space="preserve"> associated with increased recruitment</w:t>
      </w:r>
      <w:r>
        <w:rPr>
          <w:rFonts w:ascii="Arial" w:eastAsia="Arial" w:hAnsi="Arial" w:cs="Arial"/>
          <w:color w:val="000000"/>
          <w:szCs w:val="24"/>
        </w:rPr>
        <w:t xml:space="preserve"> of young </w:t>
      </w:r>
      <w:r w:rsidR="00761B62">
        <w:rPr>
          <w:rFonts w:ascii="Arial" w:eastAsia="Arial" w:hAnsi="Arial" w:cs="Arial"/>
          <w:color w:val="000000"/>
          <w:szCs w:val="24"/>
        </w:rPr>
        <w:t>C</w:t>
      </w:r>
      <w:r>
        <w:rPr>
          <w:rFonts w:ascii="Arial" w:eastAsia="Arial" w:hAnsi="Arial" w:cs="Arial"/>
          <w:color w:val="000000"/>
          <w:szCs w:val="24"/>
        </w:rPr>
        <w:t>arp (Stuart and Jones 2006)</w:t>
      </w:r>
      <w:r w:rsidRPr="00453538">
        <w:rPr>
          <w:rFonts w:ascii="Arial" w:eastAsia="Arial" w:hAnsi="Arial" w:cs="Arial"/>
          <w:color w:val="000000"/>
          <w:szCs w:val="24"/>
        </w:rPr>
        <w:t>.</w:t>
      </w:r>
      <w:r>
        <w:rPr>
          <w:rFonts w:ascii="Arial" w:eastAsia="Arial" w:hAnsi="Arial" w:cs="Arial"/>
          <w:color w:val="000000"/>
          <w:szCs w:val="24"/>
        </w:rPr>
        <w:t xml:space="preserve"> </w:t>
      </w:r>
      <w:bookmarkStart w:id="31" w:name="table-2-environmental-attributes-for-the"/>
    </w:p>
    <w:p w14:paraId="7AEB2CE6" w14:textId="6C092401" w:rsidR="00D15CE4" w:rsidRPr="008C5D3A" w:rsidRDefault="00D15CE4" w:rsidP="00D15CE4">
      <w:pPr>
        <w:pStyle w:val="Heading5"/>
        <w:rPr>
          <w:rFonts w:ascii="Calibri" w:hAnsi="Calibri" w:cs="Times New Roman"/>
          <w:bCs w:val="0"/>
          <w:i w:val="0"/>
          <w:color w:val="228594"/>
          <w:sz w:val="20"/>
          <w:szCs w:val="20"/>
          <w:lang w:val="en-US"/>
        </w:rPr>
      </w:pPr>
      <w:r w:rsidRPr="008C5D3A">
        <w:rPr>
          <w:rFonts w:ascii="Calibri" w:hAnsi="Calibri" w:cs="Times New Roman"/>
          <w:bCs w:val="0"/>
          <w:i w:val="0"/>
          <w:color w:val="228594"/>
          <w:sz w:val="20"/>
          <w:szCs w:val="20"/>
          <w:lang w:val="en-US"/>
        </w:rPr>
        <w:lastRenderedPageBreak/>
        <w:t>Table 2: Environmental attributes for the river spatial layer.</w:t>
      </w:r>
      <w:bookmarkEnd w:id="31"/>
      <w:r w:rsidR="001F4D39">
        <w:rPr>
          <w:rFonts w:ascii="Calibri" w:hAnsi="Calibri" w:cs="Times New Roman"/>
          <w:bCs w:val="0"/>
          <w:i w:val="0"/>
          <w:color w:val="228594"/>
          <w:sz w:val="20"/>
          <w:szCs w:val="20"/>
          <w:lang w:val="en-US"/>
        </w:rPr>
        <w:t xml:space="preserve">  Note – this list represents the attributes attached to the river spatial layer.  </w:t>
      </w:r>
      <w:r w:rsidR="006F799D">
        <w:rPr>
          <w:rFonts w:ascii="Calibri" w:hAnsi="Calibri" w:cs="Times New Roman"/>
          <w:bCs w:val="0"/>
          <w:i w:val="0"/>
          <w:color w:val="228594"/>
          <w:sz w:val="20"/>
          <w:szCs w:val="20"/>
          <w:lang w:val="en-US"/>
        </w:rPr>
        <w:t xml:space="preserve">Not all variables were used </w:t>
      </w:r>
      <w:r w:rsidR="000D6A11">
        <w:rPr>
          <w:rFonts w:ascii="Calibri" w:hAnsi="Calibri" w:cs="Times New Roman"/>
          <w:bCs w:val="0"/>
          <w:i w:val="0"/>
          <w:color w:val="228594"/>
          <w:sz w:val="20"/>
          <w:szCs w:val="20"/>
          <w:lang w:val="en-US"/>
        </w:rPr>
        <w:t xml:space="preserve">in all </w:t>
      </w:r>
      <w:r w:rsidR="006F799D">
        <w:rPr>
          <w:rFonts w:ascii="Calibri" w:hAnsi="Calibri" w:cs="Times New Roman"/>
          <w:bCs w:val="0"/>
          <w:i w:val="0"/>
          <w:color w:val="228594"/>
          <w:sz w:val="20"/>
          <w:szCs w:val="20"/>
          <w:lang w:val="en-US"/>
        </w:rPr>
        <w:t>models</w:t>
      </w:r>
      <w:r w:rsidR="000D6A11">
        <w:rPr>
          <w:rFonts w:ascii="Calibri" w:hAnsi="Calibri" w:cs="Times New Roman"/>
          <w:bCs w:val="0"/>
          <w:i w:val="0"/>
          <w:color w:val="228594"/>
          <w:sz w:val="20"/>
          <w:szCs w:val="20"/>
          <w:lang w:val="en-US"/>
        </w:rPr>
        <w:t xml:space="preserve"> and </w:t>
      </w:r>
      <w:r w:rsidR="006F799D">
        <w:rPr>
          <w:rFonts w:ascii="Calibri" w:hAnsi="Calibri" w:cs="Times New Roman"/>
          <w:bCs w:val="0"/>
          <w:i w:val="0"/>
          <w:color w:val="228594"/>
          <w:sz w:val="20"/>
          <w:szCs w:val="20"/>
          <w:lang w:val="en-US"/>
        </w:rPr>
        <w:t>some variables</w:t>
      </w:r>
      <w:r w:rsidR="000D6A11">
        <w:rPr>
          <w:rFonts w:ascii="Calibri" w:hAnsi="Calibri" w:cs="Times New Roman"/>
          <w:bCs w:val="0"/>
          <w:i w:val="0"/>
          <w:color w:val="228594"/>
          <w:sz w:val="20"/>
          <w:szCs w:val="20"/>
          <w:lang w:val="en-US"/>
        </w:rPr>
        <w:t xml:space="preserve"> were not used as they were </w:t>
      </w:r>
      <w:r w:rsidR="006F799D">
        <w:rPr>
          <w:rFonts w:ascii="Calibri" w:hAnsi="Calibri" w:cs="Times New Roman"/>
          <w:bCs w:val="0"/>
          <w:i w:val="0"/>
          <w:color w:val="228594"/>
          <w:sz w:val="20"/>
          <w:szCs w:val="20"/>
          <w:lang w:val="en-US"/>
        </w:rPr>
        <w:t>strongly correlated</w:t>
      </w:r>
      <w:r w:rsidR="000D6A11">
        <w:rPr>
          <w:rFonts w:ascii="Calibri" w:hAnsi="Calibri" w:cs="Times New Roman"/>
          <w:bCs w:val="0"/>
          <w:i w:val="0"/>
          <w:color w:val="228594"/>
          <w:sz w:val="20"/>
          <w:szCs w:val="20"/>
          <w:lang w:val="en-US"/>
        </w:rPr>
        <w:t xml:space="preserve"> </w:t>
      </w:r>
      <w:r w:rsidR="006F799D">
        <w:rPr>
          <w:rFonts w:ascii="Calibri" w:hAnsi="Calibri" w:cs="Times New Roman"/>
          <w:bCs w:val="0"/>
          <w:i w:val="0"/>
          <w:color w:val="228594"/>
          <w:sz w:val="20"/>
          <w:szCs w:val="20"/>
          <w:lang w:val="en-US"/>
        </w:rPr>
        <w:t xml:space="preserve">and dropped before being added to </w:t>
      </w:r>
      <w:r w:rsidR="000D6A11">
        <w:rPr>
          <w:rFonts w:ascii="Calibri" w:hAnsi="Calibri" w:cs="Times New Roman"/>
          <w:bCs w:val="0"/>
          <w:i w:val="0"/>
          <w:color w:val="228594"/>
          <w:sz w:val="20"/>
          <w:szCs w:val="20"/>
          <w:lang w:val="en-US"/>
        </w:rPr>
        <w:t xml:space="preserve">a </w:t>
      </w:r>
      <w:r w:rsidR="006F799D">
        <w:rPr>
          <w:rFonts w:ascii="Calibri" w:hAnsi="Calibri" w:cs="Times New Roman"/>
          <w:bCs w:val="0"/>
          <w:i w:val="0"/>
          <w:color w:val="228594"/>
          <w:sz w:val="20"/>
          <w:szCs w:val="20"/>
          <w:lang w:val="en-US"/>
        </w:rPr>
        <w:t>model.</w:t>
      </w:r>
    </w:p>
    <w:tbl>
      <w:tblPr>
        <w:tblW w:w="9518" w:type="dxa"/>
        <w:jc w:val="center"/>
        <w:tblLayout w:type="fixed"/>
        <w:tblLook w:val="04A0" w:firstRow="1" w:lastRow="0" w:firstColumn="1" w:lastColumn="0" w:noHBand="0" w:noVBand="1"/>
      </w:tblPr>
      <w:tblGrid>
        <w:gridCol w:w="929"/>
        <w:gridCol w:w="1585"/>
        <w:gridCol w:w="6298"/>
        <w:gridCol w:w="706"/>
      </w:tblGrid>
      <w:tr w:rsidR="00D15CE4" w:rsidRPr="00D95DA6" w14:paraId="425B16BA" w14:textId="77777777" w:rsidTr="00EC7665">
        <w:trPr>
          <w:cantSplit/>
          <w:trHeight w:val="436"/>
          <w:tblHeader/>
          <w:jc w:val="center"/>
        </w:trPr>
        <w:tc>
          <w:tcPr>
            <w:tcW w:w="929" w:type="dxa"/>
            <w:tcBorders>
              <w:top w:val="single" w:sz="8" w:space="0" w:color="000000"/>
              <w:bottom w:val="single" w:sz="8" w:space="0" w:color="000000"/>
            </w:tcBorders>
            <w:tcMar>
              <w:top w:w="0" w:type="dxa"/>
              <w:left w:w="0" w:type="dxa"/>
              <w:bottom w:w="0" w:type="dxa"/>
              <w:right w:w="0" w:type="dxa"/>
            </w:tcMar>
            <w:vAlign w:val="center"/>
          </w:tcPr>
          <w:p w14:paraId="2B2660A7" w14:textId="77777777" w:rsidR="00D15CE4" w:rsidRPr="008C5D3A" w:rsidRDefault="00D15CE4" w:rsidP="00EC7665">
            <w:pPr>
              <w:spacing w:before="40" w:after="40"/>
              <w:ind w:left="23" w:right="40" w:firstLine="17"/>
              <w:rPr>
                <w:b/>
              </w:rPr>
            </w:pPr>
            <w:r w:rsidRPr="008C5D3A">
              <w:rPr>
                <w:b/>
                <w:color w:val="000000"/>
                <w:sz w:val="18"/>
                <w:szCs w:val="18"/>
              </w:rPr>
              <w:t>Type</w:t>
            </w:r>
          </w:p>
        </w:tc>
        <w:tc>
          <w:tcPr>
            <w:tcW w:w="1585" w:type="dxa"/>
            <w:tcBorders>
              <w:top w:val="single" w:sz="8" w:space="0" w:color="000000"/>
              <w:bottom w:val="single" w:sz="8" w:space="0" w:color="000000"/>
            </w:tcBorders>
            <w:tcMar>
              <w:top w:w="0" w:type="dxa"/>
              <w:left w:w="0" w:type="dxa"/>
              <w:bottom w:w="0" w:type="dxa"/>
              <w:right w:w="0" w:type="dxa"/>
            </w:tcMar>
            <w:vAlign w:val="center"/>
          </w:tcPr>
          <w:p w14:paraId="7A56AC20" w14:textId="77777777" w:rsidR="00D15CE4" w:rsidRPr="008C5D3A" w:rsidRDefault="00D15CE4" w:rsidP="00EC7665">
            <w:pPr>
              <w:spacing w:before="40" w:after="40"/>
              <w:ind w:left="23" w:right="40" w:firstLine="17"/>
              <w:rPr>
                <w:b/>
              </w:rPr>
            </w:pPr>
            <w:r w:rsidRPr="008C5D3A">
              <w:rPr>
                <w:b/>
                <w:color w:val="000000"/>
                <w:sz w:val="18"/>
                <w:szCs w:val="18"/>
              </w:rPr>
              <w:t>Variable</w:t>
            </w:r>
          </w:p>
        </w:tc>
        <w:tc>
          <w:tcPr>
            <w:tcW w:w="6298" w:type="dxa"/>
            <w:tcBorders>
              <w:top w:val="single" w:sz="8" w:space="0" w:color="000000"/>
              <w:bottom w:val="single" w:sz="8" w:space="0" w:color="000000"/>
            </w:tcBorders>
            <w:tcMar>
              <w:top w:w="0" w:type="dxa"/>
              <w:left w:w="0" w:type="dxa"/>
              <w:bottom w:w="0" w:type="dxa"/>
              <w:right w:w="0" w:type="dxa"/>
            </w:tcMar>
            <w:vAlign w:val="center"/>
          </w:tcPr>
          <w:p w14:paraId="6A163013" w14:textId="77777777" w:rsidR="00D15CE4" w:rsidRPr="008C5D3A" w:rsidRDefault="00D15CE4" w:rsidP="00EC7665">
            <w:pPr>
              <w:spacing w:before="40" w:after="40"/>
              <w:ind w:left="23" w:right="40" w:firstLine="17"/>
              <w:rPr>
                <w:b/>
              </w:rPr>
            </w:pPr>
            <w:r w:rsidRPr="008C5D3A">
              <w:rPr>
                <w:b/>
                <w:color w:val="000000"/>
                <w:sz w:val="18"/>
                <w:szCs w:val="18"/>
              </w:rPr>
              <w:t>Description</w:t>
            </w:r>
          </w:p>
        </w:tc>
        <w:tc>
          <w:tcPr>
            <w:tcW w:w="706" w:type="dxa"/>
            <w:tcBorders>
              <w:top w:val="single" w:sz="8" w:space="0" w:color="000000"/>
              <w:bottom w:val="single" w:sz="8" w:space="0" w:color="000000"/>
            </w:tcBorders>
            <w:tcMar>
              <w:top w:w="0" w:type="dxa"/>
              <w:left w:w="0" w:type="dxa"/>
              <w:bottom w:w="0" w:type="dxa"/>
              <w:right w:w="0" w:type="dxa"/>
            </w:tcMar>
            <w:vAlign w:val="center"/>
          </w:tcPr>
          <w:p w14:paraId="703F2AD5" w14:textId="77777777" w:rsidR="00D15CE4" w:rsidRPr="008C5D3A" w:rsidRDefault="00D15CE4" w:rsidP="00EC7665">
            <w:pPr>
              <w:spacing w:before="40" w:after="40"/>
              <w:ind w:left="23" w:right="40" w:firstLine="17"/>
              <w:rPr>
                <w:b/>
              </w:rPr>
            </w:pPr>
            <w:r w:rsidRPr="008C5D3A">
              <w:rPr>
                <w:b/>
                <w:color w:val="000000"/>
                <w:sz w:val="18"/>
                <w:szCs w:val="18"/>
              </w:rPr>
              <w:t>Units</w:t>
            </w:r>
          </w:p>
        </w:tc>
      </w:tr>
      <w:tr w:rsidR="00D15CE4" w14:paraId="5CF08C38" w14:textId="77777777" w:rsidTr="00EC7665">
        <w:trPr>
          <w:cantSplit/>
          <w:trHeight w:val="438"/>
          <w:jc w:val="center"/>
        </w:trPr>
        <w:tc>
          <w:tcPr>
            <w:tcW w:w="929" w:type="dxa"/>
            <w:vMerge w:val="restart"/>
            <w:tcBorders>
              <w:bottom w:val="single" w:sz="4" w:space="0" w:color="000000"/>
            </w:tcBorders>
            <w:tcMar>
              <w:top w:w="0" w:type="dxa"/>
              <w:left w:w="0" w:type="dxa"/>
              <w:bottom w:w="0" w:type="dxa"/>
              <w:right w:w="0" w:type="dxa"/>
            </w:tcMar>
          </w:tcPr>
          <w:p w14:paraId="3B83C665" w14:textId="77777777" w:rsidR="00D15CE4" w:rsidRDefault="00D15CE4" w:rsidP="00CE42A4">
            <w:pPr>
              <w:spacing w:before="100" w:after="40"/>
              <w:ind w:left="23" w:right="40" w:firstLine="17"/>
            </w:pPr>
            <w:r>
              <w:rPr>
                <w:color w:val="000000"/>
                <w:sz w:val="18"/>
                <w:szCs w:val="18"/>
              </w:rPr>
              <w:t>Climate</w:t>
            </w:r>
          </w:p>
        </w:tc>
        <w:tc>
          <w:tcPr>
            <w:tcW w:w="1585" w:type="dxa"/>
            <w:tcBorders>
              <w:bottom w:val="single" w:sz="4" w:space="0" w:color="000000"/>
            </w:tcBorders>
            <w:tcMar>
              <w:top w:w="0" w:type="dxa"/>
              <w:left w:w="0" w:type="dxa"/>
              <w:bottom w:w="0" w:type="dxa"/>
              <w:right w:w="0" w:type="dxa"/>
            </w:tcMar>
            <w:vAlign w:val="center"/>
          </w:tcPr>
          <w:p w14:paraId="495EEEF3" w14:textId="77777777" w:rsidR="00D15CE4" w:rsidRDefault="00D15CE4" w:rsidP="00CE42A4">
            <w:pPr>
              <w:spacing w:before="20" w:after="40"/>
              <w:ind w:left="23" w:right="40" w:firstLine="17"/>
            </w:pPr>
            <w:r>
              <w:rPr>
                <w:color w:val="000000"/>
                <w:sz w:val="18"/>
                <w:szCs w:val="18"/>
              </w:rPr>
              <w:t>strannrain</w:t>
            </w:r>
          </w:p>
        </w:tc>
        <w:tc>
          <w:tcPr>
            <w:tcW w:w="6298" w:type="dxa"/>
            <w:tcBorders>
              <w:bottom w:val="single" w:sz="4" w:space="0" w:color="000000"/>
            </w:tcBorders>
            <w:tcMar>
              <w:top w:w="0" w:type="dxa"/>
              <w:left w:w="0" w:type="dxa"/>
              <w:bottom w:w="0" w:type="dxa"/>
              <w:right w:w="0" w:type="dxa"/>
            </w:tcMar>
            <w:vAlign w:val="center"/>
          </w:tcPr>
          <w:p w14:paraId="5A01CD72" w14:textId="77777777" w:rsidR="00D15CE4" w:rsidRDefault="00D15CE4" w:rsidP="00CE42A4">
            <w:pPr>
              <w:spacing w:before="20" w:after="40"/>
              <w:ind w:left="23" w:right="40" w:firstLine="17"/>
            </w:pPr>
            <w:r>
              <w:rPr>
                <w:color w:val="000000"/>
                <w:sz w:val="18"/>
                <w:szCs w:val="18"/>
              </w:rPr>
              <w:t xml:space="preserve">Stream and environs average annual mean rainfall </w:t>
            </w:r>
          </w:p>
        </w:tc>
        <w:tc>
          <w:tcPr>
            <w:tcW w:w="706" w:type="dxa"/>
            <w:tcBorders>
              <w:bottom w:val="single" w:sz="4" w:space="0" w:color="000000"/>
            </w:tcBorders>
            <w:tcMar>
              <w:top w:w="0" w:type="dxa"/>
              <w:left w:w="0" w:type="dxa"/>
              <w:bottom w:w="0" w:type="dxa"/>
              <w:right w:w="0" w:type="dxa"/>
            </w:tcMar>
            <w:vAlign w:val="center"/>
          </w:tcPr>
          <w:p w14:paraId="12338135" w14:textId="77777777" w:rsidR="00D15CE4" w:rsidRDefault="00D15CE4" w:rsidP="00CE42A4">
            <w:pPr>
              <w:spacing w:before="20" w:after="40"/>
              <w:ind w:left="23" w:right="40" w:firstLine="17"/>
            </w:pPr>
            <w:r>
              <w:rPr>
                <w:color w:val="000000"/>
                <w:sz w:val="18"/>
                <w:szCs w:val="18"/>
              </w:rPr>
              <w:t>mm</w:t>
            </w:r>
          </w:p>
        </w:tc>
      </w:tr>
      <w:tr w:rsidR="00D15CE4" w14:paraId="474FFA07"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13402281"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1E786065" w14:textId="77777777" w:rsidR="00D15CE4" w:rsidRDefault="00D15CE4" w:rsidP="00CE42A4">
            <w:pPr>
              <w:spacing w:before="20" w:after="40"/>
              <w:ind w:left="23" w:right="40" w:firstLine="17"/>
            </w:pPr>
            <w:r>
              <w:rPr>
                <w:color w:val="000000"/>
                <w:sz w:val="18"/>
                <w:szCs w:val="18"/>
              </w:rPr>
              <w:t>stranntemp</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0B16B8A5" w14:textId="77777777" w:rsidR="00D15CE4" w:rsidRDefault="00D15CE4" w:rsidP="00CE42A4">
            <w:pPr>
              <w:spacing w:before="20" w:after="40"/>
              <w:ind w:left="23" w:right="40" w:firstLine="17"/>
            </w:pPr>
            <w:r>
              <w:rPr>
                <w:color w:val="000000"/>
                <w:sz w:val="18"/>
                <w:szCs w:val="18"/>
              </w:rPr>
              <w:t>Stream and environs average annual mean temperature</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01B63D08" w14:textId="77777777" w:rsidR="00D15CE4" w:rsidRDefault="00D15CE4" w:rsidP="00CE42A4">
            <w:pPr>
              <w:spacing w:before="20" w:after="40"/>
              <w:ind w:left="23" w:right="40" w:firstLine="17"/>
            </w:pPr>
            <w:r>
              <w:rPr>
                <w:color w:val="000000"/>
                <w:sz w:val="18"/>
                <w:szCs w:val="18"/>
              </w:rPr>
              <w:t>°C</w:t>
            </w:r>
          </w:p>
        </w:tc>
      </w:tr>
      <w:tr w:rsidR="00D15CE4" w14:paraId="5F0DDCA5"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6237B922"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0EC62EFD" w14:textId="77777777" w:rsidR="00D15CE4" w:rsidRDefault="00D15CE4" w:rsidP="00CE42A4">
            <w:pPr>
              <w:spacing w:before="20" w:after="40"/>
              <w:ind w:left="23" w:right="40" w:firstLine="17"/>
            </w:pPr>
            <w:r>
              <w:rPr>
                <w:color w:val="000000"/>
                <w:sz w:val="18"/>
                <w:szCs w:val="18"/>
              </w:rPr>
              <w:t>strcoldmthmin</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64054705" w14:textId="77777777" w:rsidR="00D15CE4" w:rsidRDefault="00D15CE4" w:rsidP="00CE42A4">
            <w:pPr>
              <w:spacing w:before="20" w:after="40"/>
              <w:ind w:left="23" w:right="40" w:firstLine="17"/>
            </w:pPr>
            <w:r>
              <w:rPr>
                <w:color w:val="000000"/>
                <w:sz w:val="18"/>
                <w:szCs w:val="18"/>
              </w:rPr>
              <w:t>Stream and environs average coldest month minimum temperature</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398283FA" w14:textId="77777777" w:rsidR="00D15CE4" w:rsidRDefault="00D15CE4" w:rsidP="00CE42A4">
            <w:pPr>
              <w:spacing w:before="20" w:after="40"/>
              <w:ind w:left="23" w:right="40" w:firstLine="17"/>
            </w:pPr>
            <w:r>
              <w:rPr>
                <w:color w:val="000000"/>
                <w:sz w:val="18"/>
                <w:szCs w:val="18"/>
              </w:rPr>
              <w:t>°C</w:t>
            </w:r>
          </w:p>
        </w:tc>
      </w:tr>
      <w:tr w:rsidR="00D15CE4" w14:paraId="5E811D37"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31D68314"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0D6F67A4" w14:textId="77777777" w:rsidR="00D15CE4" w:rsidRDefault="00D15CE4" w:rsidP="00CE42A4">
            <w:pPr>
              <w:spacing w:before="20" w:after="40"/>
              <w:ind w:left="23" w:right="40" w:firstLine="17"/>
            </w:pPr>
            <w:r>
              <w:rPr>
                <w:color w:val="000000"/>
                <w:sz w:val="18"/>
                <w:szCs w:val="18"/>
              </w:rPr>
              <w:t>strdryqrain</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05E7BC19" w14:textId="77777777" w:rsidR="00D15CE4" w:rsidRDefault="00D15CE4" w:rsidP="00CE42A4">
            <w:pPr>
              <w:spacing w:before="20" w:after="40"/>
              <w:ind w:left="23" w:right="40" w:firstLine="17"/>
            </w:pPr>
            <w:r>
              <w:rPr>
                <w:color w:val="000000"/>
                <w:sz w:val="18"/>
                <w:szCs w:val="18"/>
              </w:rPr>
              <w:t xml:space="preserve">Stream and environs average driest quarter rainfall </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2627C36E" w14:textId="77777777" w:rsidR="00D15CE4" w:rsidRDefault="00D15CE4" w:rsidP="00CE42A4">
            <w:pPr>
              <w:spacing w:before="20" w:after="40"/>
              <w:ind w:left="23" w:right="40" w:firstLine="17"/>
            </w:pPr>
            <w:r>
              <w:rPr>
                <w:color w:val="000000"/>
                <w:sz w:val="18"/>
                <w:szCs w:val="18"/>
              </w:rPr>
              <w:t>mm</w:t>
            </w:r>
          </w:p>
        </w:tc>
      </w:tr>
      <w:tr w:rsidR="00D15CE4" w14:paraId="65189E53"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1A4AA10C"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3C110993" w14:textId="77777777" w:rsidR="00D15CE4" w:rsidRDefault="00D15CE4" w:rsidP="00CE42A4">
            <w:pPr>
              <w:spacing w:before="20" w:after="40"/>
              <w:ind w:left="23" w:right="40" w:firstLine="17"/>
            </w:pPr>
            <w:r>
              <w:rPr>
                <w:color w:val="000000"/>
                <w:sz w:val="18"/>
                <w:szCs w:val="18"/>
              </w:rPr>
              <w:t>strhotmthmax</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74A9196D" w14:textId="77777777" w:rsidR="00D15CE4" w:rsidRDefault="00D15CE4" w:rsidP="00CE42A4">
            <w:pPr>
              <w:spacing w:before="20" w:after="40"/>
              <w:ind w:left="23" w:right="40" w:firstLine="17"/>
            </w:pPr>
            <w:r>
              <w:rPr>
                <w:color w:val="000000"/>
                <w:sz w:val="18"/>
                <w:szCs w:val="18"/>
              </w:rPr>
              <w:t xml:space="preserve">Stream and environs average hottest month maximum temperature </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16416050" w14:textId="77777777" w:rsidR="00D15CE4" w:rsidRDefault="00D15CE4" w:rsidP="00CE42A4">
            <w:pPr>
              <w:spacing w:before="20" w:after="40"/>
              <w:ind w:left="23" w:right="40" w:firstLine="17"/>
            </w:pPr>
            <w:r>
              <w:rPr>
                <w:color w:val="000000"/>
                <w:sz w:val="18"/>
                <w:szCs w:val="18"/>
              </w:rPr>
              <w:t>°C</w:t>
            </w:r>
          </w:p>
        </w:tc>
      </w:tr>
      <w:tr w:rsidR="00D15CE4" w14:paraId="3ED19D70" w14:textId="77777777" w:rsidTr="00EC7665">
        <w:trPr>
          <w:cantSplit/>
          <w:trHeight w:val="433"/>
          <w:jc w:val="center"/>
        </w:trPr>
        <w:tc>
          <w:tcPr>
            <w:tcW w:w="929" w:type="dxa"/>
            <w:vMerge w:val="restart"/>
            <w:tcBorders>
              <w:top w:val="single" w:sz="4" w:space="0" w:color="000000"/>
              <w:bottom w:val="single" w:sz="4" w:space="0" w:color="000000"/>
            </w:tcBorders>
            <w:tcMar>
              <w:top w:w="0" w:type="dxa"/>
              <w:left w:w="0" w:type="dxa"/>
              <w:bottom w:w="0" w:type="dxa"/>
              <w:right w:w="0" w:type="dxa"/>
            </w:tcMar>
          </w:tcPr>
          <w:p w14:paraId="7C7EB801" w14:textId="77777777" w:rsidR="00D15CE4" w:rsidRDefault="00D15CE4" w:rsidP="00CE42A4">
            <w:pPr>
              <w:spacing w:before="100" w:after="40"/>
              <w:ind w:left="23" w:right="40" w:firstLine="17"/>
            </w:pPr>
            <w:r>
              <w:rPr>
                <w:color w:val="000000"/>
                <w:sz w:val="18"/>
                <w:szCs w:val="18"/>
              </w:rPr>
              <w:t>Flow</w:t>
            </w:r>
          </w:p>
        </w:tc>
        <w:tc>
          <w:tcPr>
            <w:tcW w:w="1585" w:type="dxa"/>
            <w:tcBorders>
              <w:top w:val="single" w:sz="4" w:space="0" w:color="000000"/>
              <w:bottom w:val="single" w:sz="4" w:space="0" w:color="000000"/>
            </w:tcBorders>
            <w:tcMar>
              <w:top w:w="0" w:type="dxa"/>
              <w:left w:w="0" w:type="dxa"/>
              <w:bottom w:w="0" w:type="dxa"/>
              <w:right w:w="0" w:type="dxa"/>
            </w:tcMar>
            <w:vAlign w:val="center"/>
          </w:tcPr>
          <w:p w14:paraId="2466071C" w14:textId="77777777" w:rsidR="00D15CE4" w:rsidRDefault="00D15CE4" w:rsidP="00CE42A4">
            <w:pPr>
              <w:spacing w:before="20" w:after="40"/>
              <w:ind w:left="23" w:right="40" w:firstLine="17"/>
            </w:pPr>
            <w:r>
              <w:rPr>
                <w:color w:val="000000"/>
                <w:sz w:val="18"/>
                <w:szCs w:val="18"/>
              </w:rPr>
              <w:t>runannmean</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792B83AD" w14:textId="77777777" w:rsidR="00D15CE4" w:rsidRDefault="00D15CE4" w:rsidP="00CE42A4">
            <w:pPr>
              <w:spacing w:before="20" w:after="40"/>
              <w:ind w:left="23" w:right="40" w:firstLine="17"/>
            </w:pPr>
            <w:r>
              <w:rPr>
                <w:color w:val="000000"/>
                <w:sz w:val="18"/>
                <w:szCs w:val="18"/>
              </w:rPr>
              <w:t xml:space="preserve">Annual mean accumulated soil water surplus </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15678121" w14:textId="77777777" w:rsidR="00D15CE4" w:rsidRDefault="00D15CE4" w:rsidP="00CE42A4">
            <w:pPr>
              <w:spacing w:before="20" w:after="40"/>
              <w:ind w:left="23" w:right="40" w:firstLine="17"/>
            </w:pPr>
            <w:r>
              <w:rPr>
                <w:color w:val="000000"/>
                <w:sz w:val="18"/>
                <w:szCs w:val="18"/>
              </w:rPr>
              <w:t>ML</w:t>
            </w:r>
          </w:p>
        </w:tc>
      </w:tr>
      <w:tr w:rsidR="00D15CE4" w14:paraId="14D13792"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0A91B259"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1273BFF3" w14:textId="77777777" w:rsidR="00D15CE4" w:rsidRDefault="00D15CE4" w:rsidP="00CE42A4">
            <w:pPr>
              <w:spacing w:before="20" w:after="40"/>
              <w:ind w:left="23" w:right="40" w:firstLine="17"/>
            </w:pPr>
            <w:r>
              <w:rPr>
                <w:color w:val="000000"/>
                <w:sz w:val="18"/>
                <w:szCs w:val="18"/>
              </w:rPr>
              <w:t>runmthcofv</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7D9788EB" w14:textId="77777777" w:rsidR="00D15CE4" w:rsidRDefault="00D15CE4" w:rsidP="00CE42A4">
            <w:pPr>
              <w:spacing w:before="20" w:after="40"/>
              <w:ind w:left="23" w:right="40" w:firstLine="17"/>
            </w:pPr>
            <w:r>
              <w:rPr>
                <w:color w:val="000000"/>
                <w:sz w:val="18"/>
                <w:szCs w:val="18"/>
              </w:rPr>
              <w:t>Coefficient of variation of monthly totals of accumulated soil water surplus</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396C8FB0" w14:textId="77777777" w:rsidR="00D15CE4" w:rsidRDefault="00D15CE4" w:rsidP="00CE42A4">
            <w:pPr>
              <w:spacing w:before="20" w:after="40"/>
              <w:ind w:left="23" w:right="40" w:firstLine="17"/>
            </w:pPr>
          </w:p>
        </w:tc>
      </w:tr>
      <w:tr w:rsidR="00D15CE4" w14:paraId="6FAC2FC3"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394D8D58"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6F34305F" w14:textId="77777777" w:rsidR="00D15CE4" w:rsidRDefault="00D15CE4" w:rsidP="00CE42A4">
            <w:pPr>
              <w:spacing w:before="20" w:after="40"/>
              <w:ind w:left="23" w:right="40" w:firstLine="17"/>
            </w:pPr>
            <w:r>
              <w:rPr>
                <w:color w:val="000000"/>
                <w:sz w:val="18"/>
                <w:szCs w:val="18"/>
              </w:rPr>
              <w:t>runpereniality</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4030B0AF" w14:textId="77777777" w:rsidR="00D15CE4" w:rsidRDefault="00D15CE4" w:rsidP="00CE42A4">
            <w:pPr>
              <w:spacing w:before="20" w:after="40"/>
              <w:ind w:left="23" w:right="40" w:firstLine="17"/>
            </w:pPr>
            <w:r>
              <w:rPr>
                <w:color w:val="000000"/>
                <w:sz w:val="18"/>
                <w:szCs w:val="18"/>
              </w:rPr>
              <w:t>% contribution to mean annual discharge by the six driest months of the year</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26F7134D" w14:textId="77777777" w:rsidR="00D15CE4" w:rsidRDefault="00D15CE4" w:rsidP="00CE42A4">
            <w:pPr>
              <w:spacing w:before="20" w:after="40"/>
              <w:ind w:left="23" w:right="40" w:firstLine="17"/>
            </w:pPr>
            <w:r>
              <w:rPr>
                <w:color w:val="000000"/>
                <w:sz w:val="18"/>
                <w:szCs w:val="18"/>
              </w:rPr>
              <w:t>%</w:t>
            </w:r>
          </w:p>
        </w:tc>
      </w:tr>
      <w:tr w:rsidR="00BD30ED" w14:paraId="4C4AF25E"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4F19E898" w14:textId="77777777" w:rsidR="00BD30ED" w:rsidRDefault="00BD30ED"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2FFCFB57" w14:textId="0407F203" w:rsidR="00BD30ED" w:rsidRDefault="00BD30ED" w:rsidP="00CE42A4">
            <w:pPr>
              <w:spacing w:before="20" w:after="40"/>
              <w:ind w:left="23" w:right="40" w:firstLine="17"/>
              <w:rPr>
                <w:color w:val="000000"/>
                <w:sz w:val="18"/>
                <w:szCs w:val="18"/>
              </w:rPr>
            </w:pPr>
            <w:r>
              <w:rPr>
                <w:color w:val="000000"/>
                <w:sz w:val="18"/>
                <w:szCs w:val="18"/>
              </w:rPr>
              <w:t>runsummermean</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17431691" w14:textId="5DA10BD8" w:rsidR="00BD30ED" w:rsidRDefault="00BD30ED" w:rsidP="00CE42A4">
            <w:pPr>
              <w:spacing w:before="20" w:after="40"/>
              <w:ind w:left="23" w:right="40" w:firstLine="17"/>
              <w:rPr>
                <w:color w:val="000000"/>
                <w:sz w:val="18"/>
                <w:szCs w:val="18"/>
              </w:rPr>
            </w:pPr>
            <w:r>
              <w:rPr>
                <w:color w:val="000000"/>
                <w:sz w:val="18"/>
                <w:szCs w:val="18"/>
              </w:rPr>
              <w:t>Summer means of accumulated soil water surplus</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03C589FA" w14:textId="7E7D450C" w:rsidR="00BD30ED" w:rsidRDefault="00BD30ED" w:rsidP="00CE42A4">
            <w:pPr>
              <w:spacing w:before="20" w:after="40"/>
              <w:ind w:left="23" w:right="40" w:firstLine="17"/>
              <w:rPr>
                <w:color w:val="000000"/>
                <w:sz w:val="18"/>
                <w:szCs w:val="18"/>
              </w:rPr>
            </w:pPr>
            <w:r>
              <w:rPr>
                <w:color w:val="000000"/>
                <w:sz w:val="18"/>
                <w:szCs w:val="18"/>
              </w:rPr>
              <w:t>ML</w:t>
            </w:r>
          </w:p>
        </w:tc>
      </w:tr>
      <w:tr w:rsidR="00D15CE4" w14:paraId="5B45EE8B" w14:textId="77777777" w:rsidTr="00EC7665">
        <w:trPr>
          <w:cantSplit/>
          <w:trHeight w:val="436"/>
          <w:jc w:val="center"/>
        </w:trPr>
        <w:tc>
          <w:tcPr>
            <w:tcW w:w="929" w:type="dxa"/>
            <w:vMerge/>
            <w:tcBorders>
              <w:top w:val="single" w:sz="4" w:space="0" w:color="000000"/>
              <w:bottom w:val="single" w:sz="4" w:space="0" w:color="000000"/>
            </w:tcBorders>
            <w:tcMar>
              <w:top w:w="0" w:type="dxa"/>
              <w:left w:w="0" w:type="dxa"/>
              <w:bottom w:w="0" w:type="dxa"/>
              <w:right w:w="0" w:type="dxa"/>
            </w:tcMar>
          </w:tcPr>
          <w:p w14:paraId="3BB12DEC"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173B87BC" w14:textId="77777777" w:rsidR="00D15CE4" w:rsidRDefault="00D15CE4" w:rsidP="00CE42A4">
            <w:pPr>
              <w:spacing w:before="20" w:after="40"/>
              <w:ind w:left="23" w:right="40" w:firstLine="17"/>
            </w:pPr>
            <w:r>
              <w:rPr>
                <w:color w:val="000000"/>
                <w:sz w:val="18"/>
                <w:szCs w:val="18"/>
              </w:rPr>
              <w:t>runspringmean</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61D2F855" w14:textId="4EA2B5D2" w:rsidR="00D15CE4" w:rsidRDefault="00BD30ED" w:rsidP="00CE42A4">
            <w:pPr>
              <w:spacing w:before="20" w:after="40"/>
              <w:ind w:left="23" w:right="40" w:firstLine="17"/>
            </w:pPr>
            <w:r>
              <w:rPr>
                <w:color w:val="000000"/>
                <w:sz w:val="18"/>
                <w:szCs w:val="18"/>
              </w:rPr>
              <w:t>Spring</w:t>
            </w:r>
            <w:r w:rsidR="00D15CE4">
              <w:rPr>
                <w:color w:val="000000"/>
                <w:sz w:val="18"/>
                <w:szCs w:val="18"/>
              </w:rPr>
              <w:t xml:space="preserve"> means of accumulated soil water surplus</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758DC831" w14:textId="77777777" w:rsidR="00D15CE4" w:rsidRDefault="00D15CE4" w:rsidP="00CE42A4">
            <w:pPr>
              <w:spacing w:before="20" w:after="40"/>
              <w:ind w:left="23" w:right="40" w:firstLine="17"/>
            </w:pPr>
            <w:r>
              <w:rPr>
                <w:color w:val="000000"/>
                <w:sz w:val="18"/>
                <w:szCs w:val="18"/>
              </w:rPr>
              <w:t>ML</w:t>
            </w:r>
          </w:p>
        </w:tc>
      </w:tr>
      <w:tr w:rsidR="00D15CE4" w14:paraId="2F077B78" w14:textId="77777777" w:rsidTr="00EC7665">
        <w:trPr>
          <w:cantSplit/>
          <w:trHeight w:val="396"/>
          <w:jc w:val="center"/>
        </w:trPr>
        <w:tc>
          <w:tcPr>
            <w:tcW w:w="929" w:type="dxa"/>
            <w:vMerge w:val="restart"/>
            <w:tcBorders>
              <w:top w:val="single" w:sz="4" w:space="0" w:color="000000"/>
              <w:bottom w:val="single" w:sz="4" w:space="0" w:color="000000"/>
            </w:tcBorders>
            <w:tcMar>
              <w:top w:w="0" w:type="dxa"/>
              <w:left w:w="0" w:type="dxa"/>
              <w:bottom w:w="0" w:type="dxa"/>
              <w:right w:w="0" w:type="dxa"/>
            </w:tcMar>
          </w:tcPr>
          <w:p w14:paraId="24DD3652" w14:textId="77777777" w:rsidR="00D15CE4" w:rsidRDefault="00D15CE4" w:rsidP="00CE42A4">
            <w:pPr>
              <w:spacing w:before="100" w:after="40"/>
              <w:ind w:left="23" w:right="40" w:firstLine="17"/>
            </w:pPr>
            <w:r>
              <w:rPr>
                <w:color w:val="000000"/>
                <w:sz w:val="18"/>
                <w:szCs w:val="18"/>
              </w:rPr>
              <w:t>Habitat</w:t>
            </w:r>
          </w:p>
        </w:tc>
        <w:tc>
          <w:tcPr>
            <w:tcW w:w="1585" w:type="dxa"/>
            <w:tcBorders>
              <w:top w:val="single" w:sz="4" w:space="0" w:color="000000"/>
              <w:bottom w:val="single" w:sz="4" w:space="0" w:color="000000"/>
            </w:tcBorders>
            <w:tcMar>
              <w:top w:w="0" w:type="dxa"/>
              <w:left w:w="0" w:type="dxa"/>
              <w:bottom w:w="0" w:type="dxa"/>
              <w:right w:w="0" w:type="dxa"/>
            </w:tcMar>
            <w:vAlign w:val="center"/>
          </w:tcPr>
          <w:p w14:paraId="5579A9E0" w14:textId="77777777" w:rsidR="00D15CE4" w:rsidRDefault="00D15CE4" w:rsidP="00CE42A4">
            <w:pPr>
              <w:spacing w:before="20" w:after="40"/>
              <w:ind w:left="23" w:right="40" w:firstLine="17"/>
            </w:pPr>
            <w:r>
              <w:rPr>
                <w:color w:val="000000"/>
                <w:sz w:val="18"/>
                <w:szCs w:val="18"/>
              </w:rPr>
              <w:t>habitatcla</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3776D828" w14:textId="77777777" w:rsidR="00D15CE4" w:rsidRDefault="00D15CE4" w:rsidP="00CE42A4">
            <w:pPr>
              <w:spacing w:before="20" w:after="40"/>
              <w:ind w:left="23" w:right="40" w:firstLine="17"/>
            </w:pPr>
            <w:r>
              <w:rPr>
                <w:color w:val="000000"/>
                <w:sz w:val="18"/>
                <w:szCs w:val="18"/>
              </w:rPr>
              <w:t>Habitat class</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654F51F1" w14:textId="77777777" w:rsidR="00D15CE4" w:rsidRDefault="00D15CE4" w:rsidP="00CE42A4">
            <w:pPr>
              <w:spacing w:before="20" w:after="40"/>
              <w:ind w:left="23" w:right="40" w:firstLine="17"/>
            </w:pPr>
          </w:p>
        </w:tc>
      </w:tr>
      <w:tr w:rsidR="00D15CE4" w14:paraId="0FEDD4D8" w14:textId="77777777" w:rsidTr="00EC7665">
        <w:trPr>
          <w:cantSplit/>
          <w:trHeight w:val="436"/>
          <w:jc w:val="center"/>
        </w:trPr>
        <w:tc>
          <w:tcPr>
            <w:tcW w:w="929" w:type="dxa"/>
            <w:vMerge/>
            <w:tcBorders>
              <w:top w:val="single" w:sz="4" w:space="0" w:color="000000"/>
              <w:bottom w:val="single" w:sz="4" w:space="0" w:color="000000"/>
            </w:tcBorders>
            <w:tcMar>
              <w:top w:w="0" w:type="dxa"/>
              <w:left w:w="0" w:type="dxa"/>
              <w:bottom w:w="0" w:type="dxa"/>
              <w:right w:w="0" w:type="dxa"/>
            </w:tcMar>
          </w:tcPr>
          <w:p w14:paraId="4D187A2B"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3F1399B7" w14:textId="77777777" w:rsidR="00D15CE4" w:rsidRDefault="00D15CE4" w:rsidP="00CE42A4">
            <w:pPr>
              <w:spacing w:before="20" w:after="40"/>
              <w:ind w:left="23" w:right="40" w:firstLine="17"/>
            </w:pPr>
            <w:r>
              <w:rPr>
                <w:color w:val="000000"/>
                <w:sz w:val="18"/>
                <w:szCs w:val="18"/>
              </w:rPr>
              <w:t>hierarchy</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6DFCD001" w14:textId="33E8ADBD" w:rsidR="00D15CE4" w:rsidRDefault="00D15CE4" w:rsidP="00CE42A4">
            <w:pPr>
              <w:spacing w:before="20" w:after="40"/>
              <w:ind w:left="23" w:right="40" w:firstLine="17"/>
            </w:pPr>
            <w:r>
              <w:rPr>
                <w:color w:val="000000"/>
                <w:sz w:val="18"/>
                <w:szCs w:val="18"/>
              </w:rPr>
              <w:t>Major or minor stream</w:t>
            </w:r>
            <w:r w:rsidR="00BD30ED">
              <w:rPr>
                <w:color w:val="000000"/>
                <w:sz w:val="18"/>
                <w:szCs w:val="18"/>
              </w:rPr>
              <w:t xml:space="preserve"> classification</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16C49DFE" w14:textId="77777777" w:rsidR="00D15CE4" w:rsidRDefault="00D15CE4" w:rsidP="00CE42A4">
            <w:pPr>
              <w:spacing w:before="20" w:after="40"/>
              <w:ind w:left="23" w:right="40" w:firstLine="17"/>
            </w:pPr>
          </w:p>
        </w:tc>
      </w:tr>
      <w:tr w:rsidR="00D15CE4" w14:paraId="3483BCA7" w14:textId="77777777" w:rsidTr="00EC7665">
        <w:trPr>
          <w:cantSplit/>
          <w:trHeight w:val="436"/>
          <w:jc w:val="center"/>
        </w:trPr>
        <w:tc>
          <w:tcPr>
            <w:tcW w:w="929" w:type="dxa"/>
            <w:vMerge/>
            <w:tcBorders>
              <w:top w:val="single" w:sz="4" w:space="0" w:color="000000"/>
              <w:bottom w:val="single" w:sz="4" w:space="0" w:color="000000"/>
            </w:tcBorders>
            <w:tcMar>
              <w:top w:w="0" w:type="dxa"/>
              <w:left w:w="0" w:type="dxa"/>
              <w:bottom w:w="0" w:type="dxa"/>
              <w:right w:w="0" w:type="dxa"/>
            </w:tcMar>
          </w:tcPr>
          <w:p w14:paraId="320B2575" w14:textId="77777777" w:rsidR="00D15CE4" w:rsidRDefault="00D15CE4" w:rsidP="00CE42A4">
            <w:pPr>
              <w:spacing w:before="10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70A8BBD0" w14:textId="77777777" w:rsidR="00D15CE4" w:rsidRDefault="00D15CE4" w:rsidP="00CE42A4">
            <w:pPr>
              <w:spacing w:before="20" w:after="40"/>
              <w:ind w:left="23" w:right="40" w:firstLine="17"/>
            </w:pPr>
            <w:r>
              <w:rPr>
                <w:color w:val="000000"/>
                <w:sz w:val="18"/>
                <w:szCs w:val="18"/>
              </w:rPr>
              <w:t>perennial</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143A1140" w14:textId="77777777" w:rsidR="00D15CE4" w:rsidRDefault="00D15CE4" w:rsidP="00CE42A4">
            <w:pPr>
              <w:spacing w:before="20" w:after="40"/>
              <w:ind w:left="23" w:right="40" w:firstLine="17"/>
            </w:pPr>
            <w:r>
              <w:rPr>
                <w:color w:val="000000"/>
                <w:sz w:val="18"/>
                <w:szCs w:val="18"/>
              </w:rPr>
              <w:t>ANAE permanent or temporary</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12B4934D" w14:textId="77777777" w:rsidR="00D15CE4" w:rsidRDefault="00D15CE4" w:rsidP="00CE42A4">
            <w:pPr>
              <w:spacing w:before="20" w:after="40"/>
              <w:ind w:left="23" w:right="40" w:firstLine="17"/>
            </w:pPr>
          </w:p>
        </w:tc>
      </w:tr>
      <w:tr w:rsidR="00D15CE4" w14:paraId="7A30123F" w14:textId="77777777" w:rsidTr="00EC7665">
        <w:trPr>
          <w:cantSplit/>
          <w:trHeight w:val="399"/>
          <w:jc w:val="center"/>
        </w:trPr>
        <w:tc>
          <w:tcPr>
            <w:tcW w:w="929" w:type="dxa"/>
            <w:vMerge w:val="restart"/>
            <w:tcBorders>
              <w:top w:val="single" w:sz="4" w:space="0" w:color="000000"/>
              <w:bottom w:val="single" w:sz="8" w:space="0" w:color="000000"/>
            </w:tcBorders>
            <w:tcMar>
              <w:top w:w="0" w:type="dxa"/>
              <w:left w:w="0" w:type="dxa"/>
              <w:bottom w:w="0" w:type="dxa"/>
              <w:right w:w="0" w:type="dxa"/>
            </w:tcMar>
          </w:tcPr>
          <w:p w14:paraId="3CE917AD" w14:textId="77777777" w:rsidR="00D15CE4" w:rsidRDefault="00D15CE4" w:rsidP="00CE42A4">
            <w:pPr>
              <w:spacing w:before="100" w:after="40"/>
              <w:ind w:left="23" w:right="40" w:firstLine="17"/>
            </w:pPr>
            <w:r>
              <w:rPr>
                <w:color w:val="000000"/>
                <w:sz w:val="18"/>
                <w:szCs w:val="18"/>
              </w:rPr>
              <w:t>Terrain</w:t>
            </w:r>
          </w:p>
        </w:tc>
        <w:tc>
          <w:tcPr>
            <w:tcW w:w="1585" w:type="dxa"/>
            <w:tcBorders>
              <w:top w:val="single" w:sz="4" w:space="0" w:color="000000"/>
              <w:bottom w:val="single" w:sz="4" w:space="0" w:color="000000"/>
            </w:tcBorders>
            <w:tcMar>
              <w:top w:w="0" w:type="dxa"/>
              <w:left w:w="0" w:type="dxa"/>
              <w:bottom w:w="0" w:type="dxa"/>
              <w:right w:w="0" w:type="dxa"/>
            </w:tcMar>
            <w:vAlign w:val="center"/>
          </w:tcPr>
          <w:p w14:paraId="553E2CDA" w14:textId="77777777" w:rsidR="00D15CE4" w:rsidRDefault="00D15CE4" w:rsidP="00CE42A4">
            <w:pPr>
              <w:spacing w:before="20" w:after="40"/>
              <w:ind w:left="23" w:right="40" w:firstLine="17"/>
            </w:pPr>
            <w:r>
              <w:rPr>
                <w:color w:val="000000"/>
                <w:sz w:val="18"/>
                <w:szCs w:val="18"/>
              </w:rPr>
              <w:t>catarea</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4D4B7B57" w14:textId="77777777" w:rsidR="00D15CE4" w:rsidRDefault="00D15CE4" w:rsidP="00CE42A4">
            <w:pPr>
              <w:spacing w:before="20" w:after="40"/>
              <w:ind w:left="23" w:right="40" w:firstLine="17"/>
            </w:pPr>
            <w:r>
              <w:rPr>
                <w:color w:val="000000"/>
                <w:sz w:val="18"/>
                <w:szCs w:val="18"/>
              </w:rPr>
              <w:t>Catchment area</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63C791C5" w14:textId="77777777" w:rsidR="00D15CE4" w:rsidRDefault="00D15CE4" w:rsidP="00CE42A4">
            <w:pPr>
              <w:spacing w:before="20" w:after="40"/>
              <w:ind w:left="23" w:right="40" w:firstLine="17"/>
            </w:pPr>
            <w:r>
              <w:rPr>
                <w:color w:val="000000"/>
                <w:sz w:val="18"/>
                <w:szCs w:val="18"/>
              </w:rPr>
              <w:t>km</w:t>
            </w:r>
            <w:r w:rsidRPr="00FC6A97">
              <w:rPr>
                <w:color w:val="000000"/>
                <w:sz w:val="18"/>
                <w:szCs w:val="18"/>
                <w:vertAlign w:val="superscript"/>
              </w:rPr>
              <w:t>2</w:t>
            </w:r>
          </w:p>
        </w:tc>
      </w:tr>
      <w:tr w:rsidR="00D15CE4" w14:paraId="2ACC33FD" w14:textId="77777777" w:rsidTr="00EC7665">
        <w:trPr>
          <w:cantSplit/>
          <w:trHeight w:val="397"/>
          <w:jc w:val="center"/>
        </w:trPr>
        <w:tc>
          <w:tcPr>
            <w:tcW w:w="929" w:type="dxa"/>
            <w:vMerge/>
            <w:tcBorders>
              <w:top w:val="single" w:sz="4" w:space="0" w:color="000000"/>
              <w:bottom w:val="single" w:sz="4" w:space="0" w:color="000000"/>
            </w:tcBorders>
            <w:tcMar>
              <w:top w:w="0" w:type="dxa"/>
              <w:left w:w="0" w:type="dxa"/>
              <w:bottom w:w="0" w:type="dxa"/>
              <w:right w:w="0" w:type="dxa"/>
            </w:tcMar>
          </w:tcPr>
          <w:p w14:paraId="2138F95E" w14:textId="77777777" w:rsidR="00D15CE4" w:rsidRDefault="00D15CE4" w:rsidP="00CE42A4">
            <w:pPr>
              <w:spacing w:before="4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21C35601" w14:textId="77777777" w:rsidR="00D15CE4" w:rsidRDefault="00D15CE4" w:rsidP="00CE42A4">
            <w:pPr>
              <w:spacing w:before="20" w:after="40"/>
              <w:ind w:left="23" w:right="40" w:firstLine="17"/>
            </w:pPr>
            <w:r>
              <w:rPr>
                <w:color w:val="000000"/>
                <w:sz w:val="18"/>
                <w:szCs w:val="18"/>
              </w:rPr>
              <w:t>d2outlet</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5DC72972" w14:textId="77777777" w:rsidR="00D15CE4" w:rsidRDefault="00D15CE4" w:rsidP="00CE42A4">
            <w:pPr>
              <w:spacing w:before="20" w:after="40"/>
              <w:ind w:left="23" w:right="40" w:firstLine="17"/>
            </w:pPr>
            <w:r>
              <w:rPr>
                <w:color w:val="000000"/>
                <w:sz w:val="18"/>
                <w:szCs w:val="18"/>
              </w:rPr>
              <w:t>Distance to outlet</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3C8DE663" w14:textId="77777777" w:rsidR="00D15CE4" w:rsidRDefault="00D15CE4" w:rsidP="00CE42A4">
            <w:pPr>
              <w:spacing w:before="20" w:after="40"/>
              <w:ind w:left="23" w:right="40" w:firstLine="17"/>
            </w:pPr>
            <w:r>
              <w:rPr>
                <w:color w:val="000000"/>
                <w:sz w:val="18"/>
                <w:szCs w:val="18"/>
              </w:rPr>
              <w:t>km</w:t>
            </w:r>
          </w:p>
        </w:tc>
      </w:tr>
      <w:tr w:rsidR="00D15CE4" w14:paraId="1A13EBA0" w14:textId="77777777" w:rsidTr="00EC7665">
        <w:trPr>
          <w:cantSplit/>
          <w:trHeight w:val="438"/>
          <w:jc w:val="center"/>
        </w:trPr>
        <w:tc>
          <w:tcPr>
            <w:tcW w:w="929" w:type="dxa"/>
            <w:vMerge/>
            <w:tcBorders>
              <w:top w:val="single" w:sz="4" w:space="0" w:color="000000"/>
              <w:bottom w:val="single" w:sz="4" w:space="0" w:color="000000"/>
            </w:tcBorders>
            <w:tcMar>
              <w:top w:w="0" w:type="dxa"/>
              <w:left w:w="0" w:type="dxa"/>
              <w:bottom w:w="0" w:type="dxa"/>
              <w:right w:w="0" w:type="dxa"/>
            </w:tcMar>
          </w:tcPr>
          <w:p w14:paraId="76F34A72" w14:textId="77777777" w:rsidR="00D15CE4" w:rsidRDefault="00D15CE4" w:rsidP="00CE42A4">
            <w:pPr>
              <w:spacing w:before="4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6E7BF9F0" w14:textId="77777777" w:rsidR="00D15CE4" w:rsidRDefault="00D15CE4" w:rsidP="00CE42A4">
            <w:pPr>
              <w:spacing w:before="20" w:after="40"/>
              <w:ind w:left="23" w:right="40" w:firstLine="17"/>
            </w:pPr>
            <w:r>
              <w:rPr>
                <w:color w:val="000000"/>
                <w:sz w:val="18"/>
                <w:szCs w:val="18"/>
              </w:rPr>
              <w:t>downavgslp</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25305637" w14:textId="77777777" w:rsidR="00D15CE4" w:rsidRDefault="00D15CE4" w:rsidP="00CE42A4">
            <w:pPr>
              <w:spacing w:before="20" w:after="40"/>
              <w:ind w:left="23" w:right="40" w:firstLine="17"/>
            </w:pPr>
            <w:r>
              <w:rPr>
                <w:color w:val="000000"/>
                <w:sz w:val="18"/>
                <w:szCs w:val="18"/>
              </w:rPr>
              <w:t>Average slope of downstream flow path</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4A68305B" w14:textId="77777777" w:rsidR="00D15CE4" w:rsidRDefault="00D15CE4" w:rsidP="00CE42A4">
            <w:pPr>
              <w:spacing w:before="20" w:after="40"/>
              <w:ind w:left="23" w:right="40" w:firstLine="17"/>
            </w:pPr>
            <w:r>
              <w:rPr>
                <w:color w:val="000000"/>
                <w:sz w:val="18"/>
                <w:szCs w:val="18"/>
              </w:rPr>
              <w:t>%</w:t>
            </w:r>
          </w:p>
        </w:tc>
      </w:tr>
      <w:tr w:rsidR="00D15CE4" w14:paraId="3F539C65" w14:textId="77777777" w:rsidTr="00EC7665">
        <w:trPr>
          <w:cantSplit/>
          <w:trHeight w:val="399"/>
          <w:jc w:val="center"/>
        </w:trPr>
        <w:tc>
          <w:tcPr>
            <w:tcW w:w="929" w:type="dxa"/>
            <w:vMerge/>
            <w:tcBorders>
              <w:top w:val="single" w:sz="4" w:space="0" w:color="000000"/>
              <w:bottom w:val="single" w:sz="4" w:space="0" w:color="000000"/>
            </w:tcBorders>
            <w:tcMar>
              <w:top w:w="0" w:type="dxa"/>
              <w:left w:w="0" w:type="dxa"/>
              <w:bottom w:w="0" w:type="dxa"/>
              <w:right w:w="0" w:type="dxa"/>
            </w:tcMar>
          </w:tcPr>
          <w:p w14:paraId="0943276E" w14:textId="77777777" w:rsidR="00D15CE4" w:rsidRDefault="00D15CE4" w:rsidP="00CE42A4">
            <w:pPr>
              <w:spacing w:before="4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704C5351" w14:textId="77777777" w:rsidR="00D15CE4" w:rsidRDefault="00D15CE4" w:rsidP="00CE42A4">
            <w:pPr>
              <w:spacing w:before="20" w:after="40"/>
              <w:ind w:left="23" w:right="40" w:firstLine="17"/>
            </w:pPr>
            <w:r>
              <w:rPr>
                <w:color w:val="000000"/>
                <w:sz w:val="18"/>
                <w:szCs w:val="18"/>
              </w:rPr>
              <w:t>strahler</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3B2538A5" w14:textId="77777777" w:rsidR="00D15CE4" w:rsidRDefault="00D15CE4" w:rsidP="00CE42A4">
            <w:pPr>
              <w:spacing w:before="20" w:after="40"/>
              <w:ind w:left="23" w:right="40" w:firstLine="17"/>
            </w:pPr>
            <w:r>
              <w:rPr>
                <w:color w:val="000000"/>
                <w:sz w:val="18"/>
                <w:szCs w:val="18"/>
              </w:rPr>
              <w:t>Strahler stream order</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1DFAF347" w14:textId="77777777" w:rsidR="00D15CE4" w:rsidRDefault="00D15CE4" w:rsidP="00CE42A4">
            <w:pPr>
              <w:spacing w:before="20" w:after="40"/>
              <w:ind w:left="23" w:right="40" w:firstLine="17"/>
            </w:pPr>
          </w:p>
        </w:tc>
      </w:tr>
      <w:tr w:rsidR="00D15CE4" w14:paraId="6BEC7E17" w14:textId="77777777" w:rsidTr="00EC7665">
        <w:trPr>
          <w:cantSplit/>
          <w:trHeight w:val="436"/>
          <w:jc w:val="center"/>
        </w:trPr>
        <w:tc>
          <w:tcPr>
            <w:tcW w:w="929" w:type="dxa"/>
            <w:vMerge/>
            <w:tcBorders>
              <w:top w:val="single" w:sz="4" w:space="0" w:color="000000"/>
              <w:bottom w:val="single" w:sz="4" w:space="0" w:color="000000"/>
            </w:tcBorders>
            <w:tcMar>
              <w:top w:w="0" w:type="dxa"/>
              <w:left w:w="0" w:type="dxa"/>
              <w:bottom w:w="0" w:type="dxa"/>
              <w:right w:w="0" w:type="dxa"/>
            </w:tcMar>
          </w:tcPr>
          <w:p w14:paraId="05A3B1FA" w14:textId="77777777" w:rsidR="00D15CE4" w:rsidRDefault="00D15CE4" w:rsidP="00CE42A4">
            <w:pPr>
              <w:spacing w:before="4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73EF6AC8" w14:textId="77777777" w:rsidR="00D15CE4" w:rsidRDefault="00D15CE4" w:rsidP="00CE42A4">
            <w:pPr>
              <w:spacing w:before="20" w:after="40"/>
              <w:ind w:left="23" w:right="40" w:firstLine="17"/>
            </w:pPr>
            <w:r>
              <w:rPr>
                <w:color w:val="000000"/>
                <w:sz w:val="18"/>
                <w:szCs w:val="18"/>
              </w:rPr>
              <w:t>strelemean</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42E065E1" w14:textId="77777777" w:rsidR="00D15CE4" w:rsidRDefault="00D15CE4" w:rsidP="00CE42A4">
            <w:pPr>
              <w:spacing w:before="20" w:after="40"/>
              <w:ind w:left="23" w:right="40" w:firstLine="17"/>
            </w:pPr>
            <w:r>
              <w:rPr>
                <w:color w:val="000000"/>
                <w:sz w:val="18"/>
                <w:szCs w:val="18"/>
              </w:rPr>
              <w:t>Mean segment elevation</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35B13FE1" w14:textId="77777777" w:rsidR="00D15CE4" w:rsidRDefault="00D15CE4" w:rsidP="00CE42A4">
            <w:pPr>
              <w:spacing w:before="20" w:after="40"/>
              <w:ind w:left="23" w:right="40" w:firstLine="17"/>
            </w:pPr>
            <w:r>
              <w:rPr>
                <w:color w:val="000000"/>
                <w:sz w:val="18"/>
                <w:szCs w:val="18"/>
              </w:rPr>
              <w:t>m</w:t>
            </w:r>
          </w:p>
        </w:tc>
      </w:tr>
      <w:tr w:rsidR="00D15CE4" w14:paraId="2B801358" w14:textId="77777777" w:rsidTr="00EC7665">
        <w:trPr>
          <w:cantSplit/>
          <w:trHeight w:val="399"/>
          <w:jc w:val="center"/>
        </w:trPr>
        <w:tc>
          <w:tcPr>
            <w:tcW w:w="929" w:type="dxa"/>
            <w:vMerge/>
            <w:tcBorders>
              <w:top w:val="single" w:sz="4" w:space="0" w:color="000000"/>
              <w:bottom w:val="single" w:sz="4" w:space="0" w:color="000000"/>
            </w:tcBorders>
            <w:tcMar>
              <w:top w:w="0" w:type="dxa"/>
              <w:left w:w="0" w:type="dxa"/>
              <w:bottom w:w="0" w:type="dxa"/>
              <w:right w:w="0" w:type="dxa"/>
            </w:tcMar>
          </w:tcPr>
          <w:p w14:paraId="6AAE3303" w14:textId="77777777" w:rsidR="00D15CE4" w:rsidRDefault="00D15CE4" w:rsidP="00CE42A4">
            <w:pPr>
              <w:spacing w:before="4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37E7E144" w14:textId="77777777" w:rsidR="00D15CE4" w:rsidRDefault="00D15CE4" w:rsidP="00CE42A4">
            <w:pPr>
              <w:spacing w:before="20" w:after="40"/>
              <w:ind w:left="23" w:right="40" w:firstLine="17"/>
            </w:pPr>
            <w:r>
              <w:rPr>
                <w:color w:val="000000"/>
                <w:sz w:val="18"/>
                <w:szCs w:val="18"/>
              </w:rPr>
              <w:t>subarea</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55B9CC1D" w14:textId="77777777" w:rsidR="00D15CE4" w:rsidRDefault="00D15CE4" w:rsidP="00CE42A4">
            <w:pPr>
              <w:spacing w:before="20" w:after="40"/>
              <w:ind w:left="23" w:right="40" w:firstLine="17"/>
            </w:pPr>
            <w:r>
              <w:rPr>
                <w:color w:val="000000"/>
                <w:sz w:val="18"/>
                <w:szCs w:val="18"/>
              </w:rPr>
              <w:t>Sub-catchment area</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53D84947" w14:textId="77777777" w:rsidR="00D15CE4" w:rsidRDefault="00D15CE4" w:rsidP="00CE42A4">
            <w:pPr>
              <w:spacing w:before="20" w:after="40"/>
              <w:ind w:left="23" w:right="40" w:firstLine="17"/>
            </w:pPr>
            <w:r>
              <w:rPr>
                <w:color w:val="000000"/>
                <w:sz w:val="18"/>
                <w:szCs w:val="18"/>
              </w:rPr>
              <w:t>km</w:t>
            </w:r>
            <w:r w:rsidRPr="00FC6A97">
              <w:rPr>
                <w:color w:val="000000"/>
                <w:sz w:val="18"/>
                <w:szCs w:val="18"/>
                <w:vertAlign w:val="superscript"/>
              </w:rPr>
              <w:t>2</w:t>
            </w:r>
          </w:p>
        </w:tc>
      </w:tr>
      <w:tr w:rsidR="00D15CE4" w14:paraId="21FDA51F" w14:textId="77777777" w:rsidTr="00EC7665">
        <w:trPr>
          <w:cantSplit/>
          <w:trHeight w:val="433"/>
          <w:jc w:val="center"/>
        </w:trPr>
        <w:tc>
          <w:tcPr>
            <w:tcW w:w="929" w:type="dxa"/>
            <w:vMerge/>
            <w:tcBorders>
              <w:top w:val="single" w:sz="4" w:space="0" w:color="000000"/>
              <w:bottom w:val="single" w:sz="4" w:space="0" w:color="000000"/>
            </w:tcBorders>
            <w:tcMar>
              <w:top w:w="0" w:type="dxa"/>
              <w:left w:w="0" w:type="dxa"/>
              <w:bottom w:w="0" w:type="dxa"/>
              <w:right w:w="0" w:type="dxa"/>
            </w:tcMar>
          </w:tcPr>
          <w:p w14:paraId="6B72D5AE" w14:textId="77777777" w:rsidR="00D15CE4" w:rsidRDefault="00D15CE4" w:rsidP="00CE42A4">
            <w:pPr>
              <w:spacing w:before="40" w:after="40"/>
              <w:ind w:left="23" w:right="40" w:firstLine="17"/>
            </w:pPr>
          </w:p>
        </w:tc>
        <w:tc>
          <w:tcPr>
            <w:tcW w:w="1585" w:type="dxa"/>
            <w:tcBorders>
              <w:top w:val="single" w:sz="4" w:space="0" w:color="000000"/>
              <w:bottom w:val="single" w:sz="4" w:space="0" w:color="000000"/>
            </w:tcBorders>
            <w:tcMar>
              <w:top w:w="0" w:type="dxa"/>
              <w:left w:w="0" w:type="dxa"/>
              <w:bottom w:w="0" w:type="dxa"/>
              <w:right w:w="0" w:type="dxa"/>
            </w:tcMar>
            <w:vAlign w:val="center"/>
          </w:tcPr>
          <w:p w14:paraId="2F7C75B0" w14:textId="77777777" w:rsidR="00D15CE4" w:rsidRDefault="00D15CE4" w:rsidP="00CE42A4">
            <w:pPr>
              <w:spacing w:before="20" w:after="40"/>
              <w:ind w:left="23" w:right="40" w:firstLine="17"/>
            </w:pPr>
            <w:r>
              <w:rPr>
                <w:color w:val="000000"/>
                <w:sz w:val="18"/>
                <w:szCs w:val="18"/>
              </w:rPr>
              <w:t>upsdist</w:t>
            </w:r>
          </w:p>
        </w:tc>
        <w:tc>
          <w:tcPr>
            <w:tcW w:w="6298" w:type="dxa"/>
            <w:tcBorders>
              <w:top w:val="single" w:sz="4" w:space="0" w:color="000000"/>
              <w:bottom w:val="single" w:sz="4" w:space="0" w:color="000000"/>
            </w:tcBorders>
            <w:tcMar>
              <w:top w:w="0" w:type="dxa"/>
              <w:left w:w="0" w:type="dxa"/>
              <w:bottom w:w="0" w:type="dxa"/>
              <w:right w:w="0" w:type="dxa"/>
            </w:tcMar>
            <w:vAlign w:val="center"/>
          </w:tcPr>
          <w:p w14:paraId="54BBB5FB" w14:textId="77777777" w:rsidR="00D15CE4" w:rsidRDefault="00D15CE4" w:rsidP="00CE42A4">
            <w:pPr>
              <w:spacing w:before="20" w:after="40"/>
              <w:ind w:left="23" w:right="40" w:firstLine="17"/>
            </w:pPr>
            <w:r>
              <w:rPr>
                <w:color w:val="000000"/>
                <w:sz w:val="18"/>
                <w:szCs w:val="18"/>
              </w:rPr>
              <w:t>Distance to source</w:t>
            </w:r>
          </w:p>
        </w:tc>
        <w:tc>
          <w:tcPr>
            <w:tcW w:w="706" w:type="dxa"/>
            <w:tcBorders>
              <w:top w:val="single" w:sz="4" w:space="0" w:color="000000"/>
              <w:bottom w:val="single" w:sz="4" w:space="0" w:color="000000"/>
            </w:tcBorders>
            <w:tcMar>
              <w:top w:w="0" w:type="dxa"/>
              <w:left w:w="0" w:type="dxa"/>
              <w:bottom w:w="0" w:type="dxa"/>
              <w:right w:w="0" w:type="dxa"/>
            </w:tcMar>
            <w:vAlign w:val="center"/>
          </w:tcPr>
          <w:p w14:paraId="40413E3E" w14:textId="77777777" w:rsidR="00D15CE4" w:rsidRDefault="00D15CE4" w:rsidP="00CE42A4">
            <w:pPr>
              <w:spacing w:before="20" w:after="40"/>
              <w:ind w:left="23" w:right="40" w:firstLine="17"/>
            </w:pPr>
            <w:r>
              <w:rPr>
                <w:color w:val="000000"/>
                <w:sz w:val="18"/>
                <w:szCs w:val="18"/>
              </w:rPr>
              <w:t>km</w:t>
            </w:r>
          </w:p>
        </w:tc>
      </w:tr>
      <w:tr w:rsidR="00D15CE4" w14:paraId="3A8EADA7" w14:textId="77777777" w:rsidTr="00EC7665">
        <w:trPr>
          <w:cantSplit/>
          <w:trHeight w:val="438"/>
          <w:jc w:val="center"/>
        </w:trPr>
        <w:tc>
          <w:tcPr>
            <w:tcW w:w="929" w:type="dxa"/>
            <w:vMerge/>
            <w:tcBorders>
              <w:bottom w:val="single" w:sz="8" w:space="0" w:color="000000"/>
            </w:tcBorders>
            <w:tcMar>
              <w:top w:w="0" w:type="dxa"/>
              <w:left w:w="0" w:type="dxa"/>
              <w:bottom w:w="0" w:type="dxa"/>
              <w:right w:w="0" w:type="dxa"/>
            </w:tcMar>
          </w:tcPr>
          <w:p w14:paraId="1AB44C83" w14:textId="77777777" w:rsidR="00D15CE4" w:rsidRDefault="00D15CE4" w:rsidP="00CE42A4">
            <w:pPr>
              <w:spacing w:before="40" w:after="40"/>
              <w:ind w:left="23" w:right="40" w:firstLine="17"/>
            </w:pPr>
          </w:p>
        </w:tc>
        <w:tc>
          <w:tcPr>
            <w:tcW w:w="1585" w:type="dxa"/>
            <w:tcBorders>
              <w:bottom w:val="single" w:sz="8" w:space="0" w:color="000000"/>
            </w:tcBorders>
            <w:tcMar>
              <w:top w:w="0" w:type="dxa"/>
              <w:left w:w="0" w:type="dxa"/>
              <w:bottom w:w="0" w:type="dxa"/>
              <w:right w:w="0" w:type="dxa"/>
            </w:tcMar>
            <w:vAlign w:val="center"/>
          </w:tcPr>
          <w:p w14:paraId="11E8048D" w14:textId="77777777" w:rsidR="00D15CE4" w:rsidRDefault="00D15CE4" w:rsidP="00CE42A4">
            <w:pPr>
              <w:spacing w:before="20" w:after="40"/>
              <w:ind w:left="23" w:right="40" w:firstLine="17"/>
            </w:pPr>
            <w:r>
              <w:rPr>
                <w:color w:val="000000"/>
                <w:sz w:val="18"/>
                <w:szCs w:val="18"/>
              </w:rPr>
              <w:t>valleyslope</w:t>
            </w:r>
          </w:p>
        </w:tc>
        <w:tc>
          <w:tcPr>
            <w:tcW w:w="6298" w:type="dxa"/>
            <w:tcBorders>
              <w:bottom w:val="single" w:sz="8" w:space="0" w:color="000000"/>
            </w:tcBorders>
            <w:tcMar>
              <w:top w:w="0" w:type="dxa"/>
              <w:left w:w="0" w:type="dxa"/>
              <w:bottom w:w="0" w:type="dxa"/>
              <w:right w:w="0" w:type="dxa"/>
            </w:tcMar>
            <w:vAlign w:val="center"/>
          </w:tcPr>
          <w:p w14:paraId="0D03493A" w14:textId="77777777" w:rsidR="00D15CE4" w:rsidRDefault="00D15CE4" w:rsidP="00CE42A4">
            <w:pPr>
              <w:spacing w:before="20" w:after="40"/>
              <w:ind w:left="23" w:right="40" w:firstLine="17"/>
            </w:pPr>
            <w:r>
              <w:rPr>
                <w:color w:val="000000"/>
                <w:sz w:val="18"/>
                <w:szCs w:val="18"/>
              </w:rPr>
              <w:t>Stream segment slope</w:t>
            </w:r>
          </w:p>
        </w:tc>
        <w:tc>
          <w:tcPr>
            <w:tcW w:w="706" w:type="dxa"/>
            <w:tcBorders>
              <w:bottom w:val="single" w:sz="8" w:space="0" w:color="000000"/>
            </w:tcBorders>
            <w:tcMar>
              <w:top w:w="0" w:type="dxa"/>
              <w:left w:w="0" w:type="dxa"/>
              <w:bottom w:w="0" w:type="dxa"/>
              <w:right w:w="0" w:type="dxa"/>
            </w:tcMar>
            <w:vAlign w:val="center"/>
          </w:tcPr>
          <w:p w14:paraId="521CEBCB" w14:textId="77777777" w:rsidR="00D15CE4" w:rsidRDefault="00D15CE4" w:rsidP="00CE42A4">
            <w:pPr>
              <w:spacing w:before="20" w:after="40"/>
              <w:ind w:left="23" w:right="40" w:firstLine="17"/>
            </w:pPr>
            <w:r>
              <w:rPr>
                <w:color w:val="000000"/>
                <w:sz w:val="18"/>
                <w:szCs w:val="18"/>
              </w:rPr>
              <w:t>%</w:t>
            </w:r>
          </w:p>
        </w:tc>
      </w:tr>
    </w:tbl>
    <w:p w14:paraId="0EA8B085" w14:textId="77777777" w:rsidR="00D15CE4" w:rsidRDefault="00D15CE4" w:rsidP="00EC7665">
      <w:pPr>
        <w:pStyle w:val="FirstParagraph"/>
      </w:pPr>
    </w:p>
    <w:p w14:paraId="7888916A" w14:textId="77777777" w:rsidR="00D15CE4" w:rsidRDefault="00D15CE4" w:rsidP="00D15CE4">
      <w:pPr>
        <w:pStyle w:val="BodyText"/>
        <w:jc w:val="center"/>
      </w:pPr>
      <w:r>
        <w:rPr>
          <w:noProof/>
          <w:lang w:eastAsia="en-AU"/>
        </w:rPr>
        <w:lastRenderedPageBreak/>
        <w:drawing>
          <wp:inline distT="0" distB="0" distL="0" distR="0" wp14:anchorId="6F620755" wp14:editId="386957B7">
            <wp:extent cx="3664929" cy="3664929"/>
            <wp:effectExtent l="0" t="0" r="0" b="0"/>
            <wp:docPr id="226" name="Picture"/>
            <wp:cNvGraphicFramePr/>
            <a:graphic xmlns:a="http://schemas.openxmlformats.org/drawingml/2006/main">
              <a:graphicData uri="http://schemas.openxmlformats.org/drawingml/2006/picture">
                <pic:pic xmlns:pic="http://schemas.openxmlformats.org/drawingml/2006/picture">
                  <pic:nvPicPr>
                    <pic:cNvPr id="0" name="Picture" descr="figures/results/shane%20maps/fig_rv_attributes.png"/>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3664929" cy="3664929"/>
                    </a:xfrm>
                    <a:prstGeom prst="rect">
                      <a:avLst/>
                    </a:prstGeom>
                    <a:noFill/>
                    <a:ln w="9525">
                      <a:noFill/>
                      <a:headEnd/>
                      <a:tailEnd/>
                    </a:ln>
                  </pic:spPr>
                </pic:pic>
              </a:graphicData>
            </a:graphic>
          </wp:inline>
        </w:drawing>
      </w:r>
    </w:p>
    <w:p w14:paraId="2A3F8B11" w14:textId="542C058E" w:rsidR="00D15CE4" w:rsidRPr="008C5D3A" w:rsidRDefault="00D15CE4" w:rsidP="0088108A">
      <w:pPr>
        <w:pStyle w:val="Caption0"/>
        <w:rPr>
          <w:i/>
          <w:lang w:val="en-US"/>
        </w:rPr>
      </w:pPr>
      <w:bookmarkStart w:id="32" w:name="figure-3-mapping-of-the-four-main-river-"/>
      <w:r w:rsidRPr="008C5D3A">
        <w:rPr>
          <w:lang w:val="en-US"/>
        </w:rPr>
        <w:t xml:space="preserve">Figure </w:t>
      </w:r>
      <w:r>
        <w:rPr>
          <w:lang w:val="en-US"/>
        </w:rPr>
        <w:t>4</w:t>
      </w:r>
      <w:r w:rsidRPr="008C5D3A">
        <w:rPr>
          <w:lang w:val="en-US"/>
        </w:rPr>
        <w:t xml:space="preserve">: Mapping of four </w:t>
      </w:r>
      <w:r w:rsidR="00761B62">
        <w:rPr>
          <w:lang w:val="en-US"/>
        </w:rPr>
        <w:t xml:space="preserve">examples of </w:t>
      </w:r>
      <w:r w:rsidRPr="008C5D3A">
        <w:rPr>
          <w:lang w:val="en-US"/>
        </w:rPr>
        <w:t>river attributes. Each</w:t>
      </w:r>
      <w:r w:rsidR="000D7A44" w:rsidRPr="000D7A44">
        <w:rPr>
          <w:lang w:val="en-US"/>
        </w:rPr>
        <w:t xml:space="preserve"> </w:t>
      </w:r>
      <w:r w:rsidRPr="008C5D3A">
        <w:rPr>
          <w:lang w:val="en-US"/>
        </w:rPr>
        <w:t>panel shows the spatial pattern for a river attribute</w:t>
      </w:r>
      <w:r>
        <w:rPr>
          <w:lang w:val="en-US"/>
        </w:rPr>
        <w:t>,</w:t>
      </w:r>
      <w:r w:rsidRPr="008C5D3A">
        <w:rPr>
          <w:lang w:val="en-US"/>
        </w:rPr>
        <w:t xml:space="preserve"> with redder colours indicating higher levels. Note - attributes are on the log-scale.</w:t>
      </w:r>
      <w:bookmarkEnd w:id="32"/>
      <w:r w:rsidR="00761B62">
        <w:rPr>
          <w:lang w:val="en-US"/>
        </w:rPr>
        <w:t xml:space="preserve">  </w:t>
      </w:r>
      <w:r w:rsidR="00FB2D2F">
        <w:rPr>
          <w:lang w:val="en-US"/>
        </w:rPr>
        <w:t>A d</w:t>
      </w:r>
      <w:r w:rsidR="00761B62">
        <w:rPr>
          <w:lang w:val="en-US"/>
        </w:rPr>
        <w:t xml:space="preserve">efinition </w:t>
      </w:r>
      <w:r w:rsidR="00FB2D2F">
        <w:rPr>
          <w:lang w:val="en-US"/>
        </w:rPr>
        <w:t xml:space="preserve">of </w:t>
      </w:r>
      <w:r w:rsidR="00761B62">
        <w:rPr>
          <w:lang w:val="en-US"/>
        </w:rPr>
        <w:t xml:space="preserve">each attribute </w:t>
      </w:r>
      <w:r w:rsidR="00FB2D2F">
        <w:rPr>
          <w:lang w:val="en-US"/>
        </w:rPr>
        <w:t xml:space="preserve">is </w:t>
      </w:r>
      <w:r w:rsidR="00761B62">
        <w:rPr>
          <w:lang w:val="en-US"/>
        </w:rPr>
        <w:t>given in Table 2.</w:t>
      </w:r>
    </w:p>
    <w:p w14:paraId="62C6D2E1" w14:textId="77777777" w:rsidR="00D15CE4" w:rsidRDefault="00D15CE4" w:rsidP="00D15CE4">
      <w:pPr>
        <w:pStyle w:val="FirstParagraph"/>
      </w:pPr>
    </w:p>
    <w:p w14:paraId="0094FB6D" w14:textId="77777777" w:rsidR="00D15CE4" w:rsidRPr="00453538" w:rsidRDefault="00D15CE4" w:rsidP="00D15CE4">
      <w:pPr>
        <w:spacing w:before="120" w:line="360" w:lineRule="auto"/>
        <w:jc w:val="both"/>
        <w:rPr>
          <w:rFonts w:eastAsia="Arial"/>
          <w:b/>
          <w:color w:val="000000"/>
        </w:rPr>
      </w:pPr>
      <w:r w:rsidRPr="00453538">
        <w:rPr>
          <w:rFonts w:eastAsia="Arial"/>
          <w:b/>
          <w:color w:val="000000"/>
        </w:rPr>
        <w:t>Wetlands and lakes</w:t>
      </w:r>
    </w:p>
    <w:p w14:paraId="6E7E3779" w14:textId="04F8AEFD" w:rsidR="00D15CE4" w:rsidRDefault="00D15CE4" w:rsidP="00D15CE4">
      <w:pPr>
        <w:spacing w:before="120" w:line="360" w:lineRule="auto"/>
        <w:jc w:val="both"/>
        <w:rPr>
          <w:rFonts w:eastAsia="Arial"/>
          <w:color w:val="000000"/>
        </w:rPr>
      </w:pPr>
      <w:r w:rsidRPr="00453538">
        <w:rPr>
          <w:rFonts w:eastAsia="Arial"/>
          <w:color w:val="000000"/>
        </w:rPr>
        <w:t>Wetlands and lakes were assigned to permanent and temporary categories using the relevant hydrological regime attributes from state classifications and ANAE data sets. For example, all waterbodies in the Murray</w:t>
      </w:r>
      <w:r w:rsidR="00F51CE7">
        <w:rPr>
          <w:rFonts w:eastAsia="Arial"/>
          <w:color w:val="000000"/>
        </w:rPr>
        <w:t>–</w:t>
      </w:r>
      <w:r w:rsidRPr="00453538">
        <w:rPr>
          <w:rFonts w:eastAsia="Arial"/>
          <w:color w:val="000000"/>
        </w:rPr>
        <w:t xml:space="preserve">Darling Basin ANAE classification are attributed as </w:t>
      </w:r>
      <w:r w:rsidR="00F51CE7">
        <w:rPr>
          <w:rFonts w:eastAsia="Arial"/>
          <w:color w:val="000000"/>
        </w:rPr>
        <w:t>‘</w:t>
      </w:r>
      <w:r w:rsidRPr="00453538">
        <w:rPr>
          <w:rFonts w:eastAsia="Arial"/>
          <w:color w:val="000000"/>
        </w:rPr>
        <w:t>commonly wet</w:t>
      </w:r>
      <w:r w:rsidR="00F51CE7">
        <w:rPr>
          <w:rFonts w:eastAsia="Arial"/>
          <w:color w:val="000000"/>
        </w:rPr>
        <w:t>’</w:t>
      </w:r>
      <w:r w:rsidRPr="00453538">
        <w:rPr>
          <w:rFonts w:eastAsia="Arial"/>
          <w:color w:val="000000"/>
        </w:rPr>
        <w:t xml:space="preserve"> (contain</w:t>
      </w:r>
      <w:r w:rsidR="00F51CE7">
        <w:rPr>
          <w:rFonts w:eastAsia="Arial"/>
          <w:color w:val="000000"/>
        </w:rPr>
        <w:t>ing</w:t>
      </w:r>
      <w:r w:rsidRPr="00453538">
        <w:rPr>
          <w:rFonts w:eastAsia="Arial"/>
          <w:color w:val="000000"/>
        </w:rPr>
        <w:t xml:space="preserve"> water at least 80% of the time) or </w:t>
      </w:r>
      <w:r w:rsidR="00F51CE7">
        <w:rPr>
          <w:rFonts w:eastAsia="Arial"/>
          <w:color w:val="000000"/>
        </w:rPr>
        <w:t>‘</w:t>
      </w:r>
      <w:r w:rsidRPr="00453538">
        <w:rPr>
          <w:rFonts w:eastAsia="Arial"/>
          <w:color w:val="000000"/>
        </w:rPr>
        <w:t>periodically inundated</w:t>
      </w:r>
      <w:r w:rsidR="00F51CE7">
        <w:rPr>
          <w:rFonts w:eastAsia="Arial"/>
          <w:color w:val="000000"/>
        </w:rPr>
        <w:t>’</w:t>
      </w:r>
      <w:r w:rsidRPr="00453538">
        <w:rPr>
          <w:rFonts w:eastAsia="Arial"/>
          <w:color w:val="000000"/>
        </w:rPr>
        <w:t>. All permanent lakes and wetlands were included. Habitat area was calculated using GIS from the mapped extent.</w:t>
      </w:r>
    </w:p>
    <w:p w14:paraId="7B23039B" w14:textId="566443FB" w:rsidR="00D15CE4" w:rsidRPr="00453538" w:rsidRDefault="00D15CE4" w:rsidP="00D15CE4">
      <w:pPr>
        <w:spacing w:before="120" w:line="360" w:lineRule="auto"/>
        <w:jc w:val="both"/>
        <w:rPr>
          <w:rFonts w:eastAsia="Arial"/>
          <w:color w:val="000000"/>
        </w:rPr>
      </w:pPr>
      <w:r>
        <w:rPr>
          <w:rFonts w:eastAsia="Arial"/>
          <w:color w:val="000000"/>
        </w:rPr>
        <w:t xml:space="preserve">Mapping of </w:t>
      </w:r>
      <w:r w:rsidRPr="00453538">
        <w:rPr>
          <w:rFonts w:eastAsia="Arial"/>
          <w:color w:val="000000"/>
        </w:rPr>
        <w:t>temporary lake and wetland ecosystem</w:t>
      </w:r>
      <w:r>
        <w:rPr>
          <w:rFonts w:eastAsia="Arial"/>
          <w:color w:val="000000"/>
        </w:rPr>
        <w:t>s</w:t>
      </w:r>
      <w:r w:rsidRPr="00453538">
        <w:rPr>
          <w:rFonts w:eastAsia="Arial"/>
          <w:color w:val="000000"/>
        </w:rPr>
        <w:t xml:space="preserve"> also includes ephemeral clay pans </w:t>
      </w:r>
      <w:r>
        <w:rPr>
          <w:rFonts w:eastAsia="Arial"/>
          <w:color w:val="000000"/>
        </w:rPr>
        <w:t xml:space="preserve">and </w:t>
      </w:r>
      <w:r w:rsidRPr="00453538">
        <w:rPr>
          <w:rFonts w:eastAsia="Arial"/>
          <w:color w:val="000000"/>
        </w:rPr>
        <w:t>rain</w:t>
      </w:r>
      <w:r>
        <w:rPr>
          <w:rFonts w:eastAsia="Arial"/>
          <w:color w:val="000000"/>
        </w:rPr>
        <w:t>-</w:t>
      </w:r>
      <w:r w:rsidRPr="00453538">
        <w:rPr>
          <w:rFonts w:eastAsia="Arial"/>
          <w:color w:val="000000"/>
        </w:rPr>
        <w:t xml:space="preserve">filled depressions that rarely hold water and cannot support </w:t>
      </w:r>
      <w:r>
        <w:rPr>
          <w:rFonts w:eastAsia="Arial"/>
          <w:color w:val="000000"/>
        </w:rPr>
        <w:t>Carp</w:t>
      </w:r>
      <w:r w:rsidRPr="00453538">
        <w:rPr>
          <w:rFonts w:eastAsia="Arial"/>
          <w:color w:val="000000"/>
        </w:rPr>
        <w:t xml:space="preserve"> populations. </w:t>
      </w:r>
      <w:r w:rsidR="00FE509A">
        <w:rPr>
          <w:rFonts w:eastAsia="Arial"/>
          <w:color w:val="000000"/>
        </w:rPr>
        <w:t>Therefore</w:t>
      </w:r>
      <w:r w:rsidR="00BD2B63">
        <w:rPr>
          <w:rFonts w:eastAsia="Arial"/>
          <w:color w:val="000000"/>
        </w:rPr>
        <w:t>, based on expert opinion,</w:t>
      </w:r>
      <w:r w:rsidR="00FE509A">
        <w:rPr>
          <w:rFonts w:eastAsia="Arial"/>
          <w:color w:val="000000"/>
        </w:rPr>
        <w:t xml:space="preserve"> t</w:t>
      </w:r>
      <w:r w:rsidRPr="00453538">
        <w:rPr>
          <w:rFonts w:eastAsia="Arial"/>
          <w:color w:val="000000"/>
        </w:rPr>
        <w:t xml:space="preserve">emporary lakes and wetlands were included </w:t>
      </w:r>
      <w:r w:rsidR="00FE509A" w:rsidRPr="00453538">
        <w:rPr>
          <w:rFonts w:eastAsia="Arial"/>
          <w:color w:val="000000"/>
        </w:rPr>
        <w:t xml:space="preserve">only </w:t>
      </w:r>
      <w:r w:rsidRPr="00453538">
        <w:rPr>
          <w:rFonts w:eastAsia="Arial"/>
          <w:color w:val="000000"/>
        </w:rPr>
        <w:t>if they were within 250</w:t>
      </w:r>
      <w:r>
        <w:rPr>
          <w:rFonts w:eastAsia="Arial"/>
          <w:color w:val="000000"/>
        </w:rPr>
        <w:t xml:space="preserve"> </w:t>
      </w:r>
      <w:r w:rsidRPr="00453538">
        <w:rPr>
          <w:rFonts w:eastAsia="Arial"/>
          <w:color w:val="000000"/>
        </w:rPr>
        <w:t xml:space="preserve">m of an included waterway or river floodplain (Figure </w:t>
      </w:r>
      <w:r>
        <w:rPr>
          <w:rFonts w:eastAsia="Arial"/>
          <w:color w:val="000000"/>
        </w:rPr>
        <w:t>5</w:t>
      </w:r>
      <w:r w:rsidRPr="00453538">
        <w:rPr>
          <w:rFonts w:eastAsia="Arial"/>
          <w:color w:val="000000"/>
        </w:rPr>
        <w:t xml:space="preserve">) that </w:t>
      </w:r>
      <w:r w:rsidR="00F51CE7">
        <w:rPr>
          <w:rFonts w:eastAsia="Arial"/>
          <w:color w:val="000000"/>
        </w:rPr>
        <w:t>could be a source for colonisation</w:t>
      </w:r>
      <w:r w:rsidRPr="00453538">
        <w:rPr>
          <w:rFonts w:eastAsia="Arial"/>
          <w:color w:val="000000"/>
        </w:rPr>
        <w:t xml:space="preserve"> by </w:t>
      </w:r>
      <w:r>
        <w:rPr>
          <w:rFonts w:eastAsia="Arial"/>
          <w:color w:val="000000"/>
        </w:rPr>
        <w:t>Carp</w:t>
      </w:r>
      <w:r w:rsidRPr="00453538">
        <w:rPr>
          <w:rFonts w:eastAsia="Arial"/>
          <w:color w:val="000000"/>
        </w:rPr>
        <w:t xml:space="preserve"> during floods. Temporary wetlands that were classified as salt lakes, clay pans, freshwater meadows, or temporary sedge/grass/forb marsh</w:t>
      </w:r>
      <w:r>
        <w:rPr>
          <w:rFonts w:eastAsia="Arial"/>
          <w:color w:val="000000"/>
        </w:rPr>
        <w:t>es</w:t>
      </w:r>
      <w:r w:rsidRPr="00453538">
        <w:rPr>
          <w:rFonts w:eastAsia="Arial"/>
          <w:color w:val="000000"/>
        </w:rPr>
        <w:t xml:space="preserve"> were removed as these </w:t>
      </w:r>
      <w:r>
        <w:rPr>
          <w:rFonts w:eastAsia="Arial"/>
          <w:color w:val="000000"/>
        </w:rPr>
        <w:t>habitat</w:t>
      </w:r>
      <w:r w:rsidRPr="00453538">
        <w:rPr>
          <w:rFonts w:eastAsia="Arial"/>
          <w:color w:val="000000"/>
        </w:rPr>
        <w:t xml:space="preserve"> types regularly dry out. Permanent peat bog or fen marsh wetlands and springs were also removed as these systems are not characterised by open water likely to support fish. Finally, large temporary lakes &gt;10</w:t>
      </w:r>
      <w:r>
        <w:rPr>
          <w:rFonts w:eastAsia="Arial"/>
          <w:color w:val="000000"/>
        </w:rPr>
        <w:t xml:space="preserve"> ha were removed if the Water </w:t>
      </w:r>
      <w:r w:rsidR="00B921CF">
        <w:rPr>
          <w:rFonts w:eastAsia="Arial"/>
          <w:color w:val="000000"/>
        </w:rPr>
        <w:t>O</w:t>
      </w:r>
      <w:r>
        <w:rPr>
          <w:rFonts w:eastAsia="Arial"/>
          <w:color w:val="000000"/>
        </w:rPr>
        <w:t xml:space="preserve">bservations </w:t>
      </w:r>
      <w:r w:rsidR="00B921CF">
        <w:rPr>
          <w:rFonts w:eastAsia="Arial"/>
          <w:color w:val="000000"/>
        </w:rPr>
        <w:t>f</w:t>
      </w:r>
      <w:r>
        <w:rPr>
          <w:rFonts w:eastAsia="Arial"/>
          <w:color w:val="000000"/>
        </w:rPr>
        <w:t>rom S</w:t>
      </w:r>
      <w:r w:rsidRPr="00453538">
        <w:rPr>
          <w:rFonts w:eastAsia="Arial"/>
          <w:color w:val="000000"/>
        </w:rPr>
        <w:t>pace (W</w:t>
      </w:r>
      <w:r w:rsidR="00B921CF">
        <w:rPr>
          <w:rFonts w:eastAsia="Arial"/>
          <w:color w:val="000000"/>
        </w:rPr>
        <w:t>Of</w:t>
      </w:r>
      <w:r w:rsidRPr="00453538">
        <w:rPr>
          <w:rFonts w:eastAsia="Arial"/>
          <w:color w:val="000000"/>
        </w:rPr>
        <w:t>S</w:t>
      </w:r>
      <w:r w:rsidR="00B921CF">
        <w:rPr>
          <w:rFonts w:eastAsia="Arial"/>
          <w:color w:val="000000"/>
        </w:rPr>
        <w:t>; Geoscience Australia</w:t>
      </w:r>
      <w:r w:rsidRPr="00453538">
        <w:rPr>
          <w:rFonts w:eastAsia="Arial"/>
          <w:color w:val="000000"/>
        </w:rPr>
        <w:t>) data set showed water was not detected at any location within the lake in at least 40% of Landsat views since 1987. This removed large commonly dry basins that are otherwise included because they meet criteria of being on the floodplain or adjacent to a waterway (e.g.</w:t>
      </w:r>
      <w:r>
        <w:rPr>
          <w:rFonts w:eastAsia="Arial"/>
          <w:color w:val="000000"/>
        </w:rPr>
        <w:t xml:space="preserve"> </w:t>
      </w:r>
      <w:r w:rsidRPr="00453538">
        <w:rPr>
          <w:rFonts w:eastAsia="Arial"/>
          <w:color w:val="000000"/>
        </w:rPr>
        <w:t>Lake Albacutya in Victoria which has been dry for the last 30 years).</w:t>
      </w:r>
    </w:p>
    <w:p w14:paraId="094E5736" w14:textId="5305994A" w:rsidR="00D15CE4" w:rsidRPr="00453538" w:rsidRDefault="00D15CE4" w:rsidP="00D15CE4">
      <w:pPr>
        <w:spacing w:before="120" w:line="360" w:lineRule="auto"/>
        <w:jc w:val="both"/>
        <w:rPr>
          <w:rFonts w:eastAsia="Arial"/>
          <w:color w:val="000000"/>
        </w:rPr>
      </w:pPr>
      <w:r w:rsidRPr="00453538">
        <w:rPr>
          <w:rFonts w:eastAsia="Arial"/>
          <w:color w:val="000000"/>
        </w:rPr>
        <w:lastRenderedPageBreak/>
        <w:t>For all lakes and storages</w:t>
      </w:r>
      <w:r>
        <w:rPr>
          <w:rFonts w:eastAsia="Arial"/>
          <w:color w:val="000000"/>
        </w:rPr>
        <w:t xml:space="preserve"> (see next section)</w:t>
      </w:r>
      <w:r w:rsidRPr="00453538">
        <w:rPr>
          <w:rFonts w:eastAsia="Arial"/>
          <w:color w:val="000000"/>
        </w:rPr>
        <w:t xml:space="preserve">, the waterbody area was divided into offshore and littoral </w:t>
      </w:r>
      <w:r w:rsidR="00FE509A">
        <w:rPr>
          <w:rFonts w:eastAsia="Arial"/>
          <w:color w:val="000000"/>
        </w:rPr>
        <w:t>zones</w:t>
      </w:r>
      <w:r w:rsidRPr="00453538">
        <w:rPr>
          <w:rFonts w:eastAsia="Arial"/>
          <w:color w:val="000000"/>
        </w:rPr>
        <w:t xml:space="preserve">. </w:t>
      </w:r>
      <w:r>
        <w:rPr>
          <w:rFonts w:eastAsia="Arial"/>
          <w:color w:val="000000"/>
        </w:rPr>
        <w:t>In general, most</w:t>
      </w:r>
      <w:r w:rsidRPr="00453538">
        <w:rPr>
          <w:rFonts w:eastAsia="Arial"/>
          <w:color w:val="000000"/>
        </w:rPr>
        <w:t xml:space="preserve"> lakes are </w:t>
      </w:r>
      <w:r>
        <w:rPr>
          <w:rFonts w:eastAsia="Arial"/>
          <w:color w:val="000000"/>
        </w:rPr>
        <w:t>shallow and only gradually increase in depth; consequently</w:t>
      </w:r>
      <w:r w:rsidR="00F01B49">
        <w:rPr>
          <w:rFonts w:eastAsia="Arial"/>
          <w:color w:val="000000"/>
        </w:rPr>
        <w:t>,</w:t>
      </w:r>
      <w:r>
        <w:rPr>
          <w:rFonts w:eastAsia="Arial"/>
          <w:color w:val="000000"/>
        </w:rPr>
        <w:t xml:space="preserve"> </w:t>
      </w:r>
      <w:r w:rsidRPr="00453538">
        <w:rPr>
          <w:rFonts w:eastAsia="Arial"/>
          <w:color w:val="000000"/>
        </w:rPr>
        <w:t xml:space="preserve">the littoral </w:t>
      </w:r>
      <w:r w:rsidR="00FE509A">
        <w:rPr>
          <w:rFonts w:eastAsia="Arial"/>
          <w:color w:val="000000"/>
        </w:rPr>
        <w:t>zone</w:t>
      </w:r>
      <w:r w:rsidRPr="00453538">
        <w:rPr>
          <w:rFonts w:eastAsia="Arial"/>
          <w:color w:val="000000"/>
        </w:rPr>
        <w:t xml:space="preserve"> was defined as &lt;</w:t>
      </w:r>
      <w:r w:rsidR="00B921CF">
        <w:rPr>
          <w:rFonts w:eastAsia="Arial"/>
          <w:color w:val="000000"/>
        </w:rPr>
        <w:t> </w:t>
      </w:r>
      <w:r w:rsidRPr="00453538">
        <w:rPr>
          <w:rFonts w:eastAsia="Arial"/>
          <w:color w:val="000000"/>
        </w:rPr>
        <w:t>200</w:t>
      </w:r>
      <w:r>
        <w:rPr>
          <w:rFonts w:eastAsia="Arial"/>
          <w:color w:val="000000"/>
        </w:rPr>
        <w:t xml:space="preserve"> </w:t>
      </w:r>
      <w:r w:rsidRPr="00453538">
        <w:rPr>
          <w:rFonts w:eastAsia="Arial"/>
          <w:color w:val="000000"/>
        </w:rPr>
        <w:t xml:space="preserve">m from the shore. </w:t>
      </w:r>
      <w:r w:rsidR="00F01B49">
        <w:rPr>
          <w:rFonts w:eastAsia="Arial"/>
          <w:color w:val="000000"/>
        </w:rPr>
        <w:t>In these habitats</w:t>
      </w:r>
      <w:r w:rsidR="00B921CF">
        <w:rPr>
          <w:rFonts w:eastAsia="Arial"/>
          <w:color w:val="000000"/>
        </w:rPr>
        <w:t xml:space="preserve"> the</w:t>
      </w:r>
      <w:r w:rsidRPr="00453538">
        <w:rPr>
          <w:rFonts w:eastAsia="Arial"/>
          <w:color w:val="000000"/>
        </w:rPr>
        <w:t xml:space="preserve"> depth can increase quickly in some location</w:t>
      </w:r>
      <w:r>
        <w:rPr>
          <w:rFonts w:eastAsia="Arial"/>
          <w:color w:val="000000"/>
        </w:rPr>
        <w:t>s</w:t>
      </w:r>
      <w:r w:rsidRPr="00453538">
        <w:rPr>
          <w:rFonts w:eastAsia="Arial"/>
          <w:color w:val="000000"/>
        </w:rPr>
        <w:t xml:space="preserve"> but slowly </w:t>
      </w:r>
      <w:r w:rsidRPr="00F01B49">
        <w:rPr>
          <w:rFonts w:eastAsia="Arial"/>
          <w:color w:val="000000"/>
        </w:rPr>
        <w:t xml:space="preserve">at others. As depth data were not available, we used </w:t>
      </w:r>
      <w:r w:rsidR="00B921CF">
        <w:rPr>
          <w:rFonts w:eastAsia="Arial"/>
          <w:color w:val="000000"/>
        </w:rPr>
        <w:t>WOfS</w:t>
      </w:r>
      <w:r w:rsidRPr="00F01B49">
        <w:rPr>
          <w:rFonts w:eastAsia="Arial"/>
          <w:color w:val="000000"/>
        </w:rPr>
        <w:t xml:space="preserve"> and defined </w:t>
      </w:r>
      <w:r w:rsidR="00F01B49" w:rsidRPr="00F01B49">
        <w:rPr>
          <w:rFonts w:eastAsia="Arial"/>
          <w:color w:val="000000"/>
        </w:rPr>
        <w:t xml:space="preserve">deep </w:t>
      </w:r>
      <w:r w:rsidRPr="00F01B49">
        <w:rPr>
          <w:rFonts w:eastAsia="Arial"/>
          <w:color w:val="000000"/>
        </w:rPr>
        <w:t>offshore habitat as</w:t>
      </w:r>
      <w:r w:rsidRPr="00453538">
        <w:rPr>
          <w:rFonts w:eastAsia="Arial"/>
          <w:color w:val="000000"/>
        </w:rPr>
        <w:t xml:space="preserve"> the area that recorded water at least 80% of the time.</w:t>
      </w:r>
    </w:p>
    <w:p w14:paraId="1D745683" w14:textId="18D68234" w:rsidR="00D15CE4" w:rsidRPr="0078264E" w:rsidRDefault="00D15CE4" w:rsidP="00D15CE4">
      <w:pPr>
        <w:spacing w:before="120" w:line="360" w:lineRule="auto"/>
        <w:jc w:val="both"/>
        <w:rPr>
          <w:rFonts w:eastAsia="Arial"/>
          <w:color w:val="000000"/>
        </w:rPr>
      </w:pPr>
      <w:r w:rsidRPr="00453538">
        <w:rPr>
          <w:rFonts w:eastAsia="Arial"/>
          <w:color w:val="000000"/>
        </w:rPr>
        <w:t>For waterbodies we used the ANAE classification, spatial location and size of the waterbody as the main characteristic</w:t>
      </w:r>
      <w:r>
        <w:rPr>
          <w:rFonts w:eastAsia="Arial"/>
          <w:color w:val="000000"/>
        </w:rPr>
        <w:t>s</w:t>
      </w:r>
      <w:r w:rsidRPr="00453538">
        <w:rPr>
          <w:rFonts w:eastAsia="Arial"/>
          <w:color w:val="000000"/>
        </w:rPr>
        <w:t>. In comparison to river system</w:t>
      </w:r>
      <w:r w:rsidR="00FE509A">
        <w:rPr>
          <w:rFonts w:eastAsia="Arial"/>
          <w:color w:val="000000"/>
        </w:rPr>
        <w:t>s</w:t>
      </w:r>
      <w:r w:rsidRPr="00453538">
        <w:rPr>
          <w:rFonts w:eastAsia="Arial"/>
          <w:color w:val="000000"/>
        </w:rPr>
        <w:t>, little data existed</w:t>
      </w:r>
      <w:r>
        <w:rPr>
          <w:rFonts w:eastAsia="Arial"/>
          <w:color w:val="000000"/>
        </w:rPr>
        <w:t>,</w:t>
      </w:r>
      <w:r w:rsidRPr="00453538">
        <w:rPr>
          <w:rFonts w:eastAsia="Arial"/>
          <w:color w:val="000000"/>
        </w:rPr>
        <w:t xml:space="preserve"> limiting the potential for correlating </w:t>
      </w:r>
      <w:r w:rsidR="00FE509A">
        <w:rPr>
          <w:rFonts w:eastAsia="Arial"/>
          <w:color w:val="000000"/>
        </w:rPr>
        <w:t xml:space="preserve">attributes of these waterbodies </w:t>
      </w:r>
      <w:r w:rsidRPr="00453538">
        <w:rPr>
          <w:rFonts w:eastAsia="Arial"/>
          <w:color w:val="000000"/>
        </w:rPr>
        <w:t>with CPUE.</w:t>
      </w:r>
    </w:p>
    <w:p w14:paraId="1327934B" w14:textId="77777777" w:rsidR="00D15CE4" w:rsidRDefault="00D15CE4" w:rsidP="00D15CE4">
      <w:pPr>
        <w:pStyle w:val="BodyText"/>
      </w:pPr>
      <w:r>
        <w:rPr>
          <w:noProof/>
          <w:lang w:eastAsia="en-AU"/>
        </w:rPr>
        <w:drawing>
          <wp:inline distT="0" distB="0" distL="0" distR="0" wp14:anchorId="4D0B13E2" wp14:editId="3C56D961">
            <wp:extent cx="3906982" cy="3657600"/>
            <wp:effectExtent l="0" t="0" r="0" b="0"/>
            <wp:docPr id="228" name="Picture"/>
            <wp:cNvGraphicFramePr/>
            <a:graphic xmlns:a="http://schemas.openxmlformats.org/drawingml/2006/main">
              <a:graphicData uri="http://schemas.openxmlformats.org/drawingml/2006/picture">
                <pic:pic xmlns:pic="http://schemas.openxmlformats.org/drawingml/2006/picture">
                  <pic:nvPicPr>
                    <pic:cNvPr id="0" name="Picture" descr="figures/results/shane%20maps/fig_floodarea_shane_made.png"/>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3910668" cy="3661051"/>
                    </a:xfrm>
                    <a:prstGeom prst="rect">
                      <a:avLst/>
                    </a:prstGeom>
                    <a:noFill/>
                    <a:ln w="9525">
                      <a:noFill/>
                      <a:headEnd/>
                      <a:tailEnd/>
                    </a:ln>
                  </pic:spPr>
                </pic:pic>
              </a:graphicData>
            </a:graphic>
          </wp:inline>
        </w:drawing>
      </w:r>
    </w:p>
    <w:p w14:paraId="704A6475" w14:textId="5A16AF44" w:rsidR="00D15CE4" w:rsidRPr="008C5D3A" w:rsidRDefault="00D15CE4" w:rsidP="0088108A">
      <w:pPr>
        <w:pStyle w:val="Caption0"/>
        <w:rPr>
          <w:i/>
          <w:lang w:val="en-US"/>
        </w:rPr>
      </w:pPr>
      <w:bookmarkStart w:id="33" w:name="figure-4-maximum-extent-floodplain-1-in-"/>
      <w:r w:rsidRPr="008C5D3A">
        <w:rPr>
          <w:lang w:val="en-US"/>
        </w:rPr>
        <w:t xml:space="preserve">Figure </w:t>
      </w:r>
      <w:r>
        <w:rPr>
          <w:lang w:val="en-US"/>
        </w:rPr>
        <w:t>5</w:t>
      </w:r>
      <w:r w:rsidRPr="008C5D3A">
        <w:rPr>
          <w:lang w:val="en-US"/>
        </w:rPr>
        <w:t xml:space="preserve">: Maximum extent </w:t>
      </w:r>
      <w:r>
        <w:rPr>
          <w:lang w:val="en-US"/>
        </w:rPr>
        <w:t xml:space="preserve">of </w:t>
      </w:r>
      <w:r w:rsidRPr="008C5D3A">
        <w:rPr>
          <w:lang w:val="en-US"/>
        </w:rPr>
        <w:t>floodplain (1-in-100</w:t>
      </w:r>
      <w:r w:rsidR="00B921CF">
        <w:rPr>
          <w:lang w:val="en-US"/>
        </w:rPr>
        <w:t>-</w:t>
      </w:r>
      <w:r w:rsidRPr="008C5D3A">
        <w:rPr>
          <w:lang w:val="en-US"/>
        </w:rPr>
        <w:t>years</w:t>
      </w:r>
      <w:r>
        <w:rPr>
          <w:lang w:val="en-US"/>
        </w:rPr>
        <w:t xml:space="preserve"> flood</w:t>
      </w:r>
      <w:r w:rsidRPr="008C5D3A">
        <w:rPr>
          <w:lang w:val="en-US"/>
        </w:rPr>
        <w:t>) in the M</w:t>
      </w:r>
      <w:r>
        <w:rPr>
          <w:lang w:val="en-US"/>
        </w:rPr>
        <w:t>urray</w:t>
      </w:r>
      <w:r w:rsidR="00B921CF">
        <w:rPr>
          <w:lang w:val="en-US"/>
        </w:rPr>
        <w:t>–</w:t>
      </w:r>
      <w:r>
        <w:rPr>
          <w:lang w:val="en-US"/>
        </w:rPr>
        <w:t>Darling Basin</w:t>
      </w:r>
      <w:r w:rsidRPr="008C5D3A">
        <w:rPr>
          <w:lang w:val="en-US"/>
        </w:rPr>
        <w:t xml:space="preserve"> (MDBA 2018).</w:t>
      </w:r>
      <w:bookmarkEnd w:id="33"/>
    </w:p>
    <w:p w14:paraId="70FCCFE4" w14:textId="77777777" w:rsidR="00D15CE4" w:rsidRPr="00453538" w:rsidRDefault="00D15CE4" w:rsidP="00D15CE4">
      <w:pPr>
        <w:spacing w:before="120" w:line="360" w:lineRule="auto"/>
        <w:jc w:val="both"/>
        <w:rPr>
          <w:rFonts w:eastAsia="Arial"/>
          <w:b/>
          <w:color w:val="000000"/>
        </w:rPr>
      </w:pPr>
      <w:r>
        <w:rPr>
          <w:rFonts w:eastAsia="Arial"/>
          <w:b/>
          <w:color w:val="000000"/>
        </w:rPr>
        <w:br w:type="page"/>
      </w:r>
      <w:r w:rsidRPr="00453538">
        <w:rPr>
          <w:rFonts w:eastAsia="Arial"/>
          <w:b/>
          <w:color w:val="000000"/>
        </w:rPr>
        <w:lastRenderedPageBreak/>
        <w:t>Storages and Impoundments</w:t>
      </w:r>
    </w:p>
    <w:p w14:paraId="2DC0538B" w14:textId="78FE02A2" w:rsidR="00D15CE4" w:rsidRDefault="00D15CE4" w:rsidP="00D15CE4">
      <w:pPr>
        <w:spacing w:before="120" w:line="360" w:lineRule="auto"/>
        <w:jc w:val="both"/>
        <w:rPr>
          <w:rFonts w:eastAsia="Arial"/>
          <w:color w:val="000000"/>
        </w:rPr>
      </w:pPr>
      <w:r w:rsidRPr="00453538">
        <w:rPr>
          <w:rFonts w:eastAsia="Arial"/>
          <w:color w:val="000000"/>
        </w:rPr>
        <w:t>Water storages were included as permanent waterbodies</w:t>
      </w:r>
      <w:r w:rsidR="00B921CF">
        <w:rPr>
          <w:rFonts w:eastAsia="Arial"/>
          <w:color w:val="000000"/>
        </w:rPr>
        <w:t>,</w:t>
      </w:r>
      <w:r w:rsidRPr="00453538">
        <w:rPr>
          <w:rFonts w:eastAsia="Arial"/>
          <w:color w:val="000000"/>
        </w:rPr>
        <w:t xml:space="preserve"> </w:t>
      </w:r>
      <w:r w:rsidR="00B921CF">
        <w:rPr>
          <w:rFonts w:eastAsia="Arial"/>
          <w:color w:val="000000"/>
        </w:rPr>
        <w:t>unless</w:t>
      </w:r>
      <w:r w:rsidRPr="00453538">
        <w:rPr>
          <w:rFonts w:eastAsia="Arial"/>
          <w:color w:val="000000"/>
        </w:rPr>
        <w:t xml:space="preserve"> monitoring data or jurisdiction experts nominated them as not supporting </w:t>
      </w:r>
      <w:r>
        <w:rPr>
          <w:rFonts w:eastAsia="Arial"/>
          <w:color w:val="000000"/>
        </w:rPr>
        <w:t>Carp</w:t>
      </w:r>
      <w:r w:rsidRPr="00453538">
        <w:rPr>
          <w:rFonts w:eastAsia="Arial"/>
          <w:color w:val="000000"/>
        </w:rPr>
        <w:t xml:space="preserve">. Past monitoring of </w:t>
      </w:r>
      <w:r>
        <w:rPr>
          <w:rFonts w:eastAsia="Arial"/>
          <w:color w:val="000000"/>
        </w:rPr>
        <w:t>Carp</w:t>
      </w:r>
      <w:r w:rsidRPr="00453538">
        <w:rPr>
          <w:rFonts w:eastAsia="Arial"/>
          <w:color w:val="000000"/>
        </w:rPr>
        <w:t xml:space="preserve"> has shown that </w:t>
      </w:r>
      <w:r>
        <w:rPr>
          <w:rFonts w:eastAsia="Arial"/>
          <w:color w:val="000000"/>
        </w:rPr>
        <w:t>Carp</w:t>
      </w:r>
      <w:r w:rsidRPr="00453538">
        <w:rPr>
          <w:rFonts w:eastAsia="Arial"/>
          <w:color w:val="000000"/>
        </w:rPr>
        <w:t xml:space="preserve"> densi</w:t>
      </w:r>
      <w:r>
        <w:rPr>
          <w:rFonts w:eastAsia="Arial"/>
          <w:color w:val="000000"/>
        </w:rPr>
        <w:t>ties in shallow littoral zones are</w:t>
      </w:r>
      <w:r w:rsidRPr="00453538">
        <w:rPr>
          <w:rFonts w:eastAsia="Arial"/>
          <w:color w:val="000000"/>
        </w:rPr>
        <w:t xml:space="preserve"> higher than for the deep open water </w:t>
      </w:r>
      <w:r w:rsidR="00FE509A">
        <w:rPr>
          <w:rFonts w:eastAsia="Arial"/>
          <w:color w:val="000000"/>
        </w:rPr>
        <w:t>zone</w:t>
      </w:r>
      <w:r w:rsidRPr="00453538">
        <w:rPr>
          <w:rFonts w:eastAsia="Arial"/>
          <w:color w:val="000000"/>
        </w:rPr>
        <w:t xml:space="preserve"> in the middle of the impoundment</w:t>
      </w:r>
      <w:r>
        <w:rPr>
          <w:rFonts w:eastAsia="Arial"/>
          <w:color w:val="000000"/>
        </w:rPr>
        <w:t xml:space="preserve"> (Conallin et al. 2012</w:t>
      </w:r>
      <w:r w:rsidR="007F6124">
        <w:rPr>
          <w:rFonts w:eastAsia="Arial"/>
          <w:color w:val="000000"/>
        </w:rPr>
        <w:t xml:space="preserve">; </w:t>
      </w:r>
      <w:r w:rsidR="007F6124" w:rsidRPr="00A639CB">
        <w:t>Wisniewski</w:t>
      </w:r>
      <w:r w:rsidR="007F6124">
        <w:t xml:space="preserve"> et al. 2015</w:t>
      </w:r>
      <w:r>
        <w:rPr>
          <w:rFonts w:eastAsia="Arial"/>
          <w:color w:val="000000"/>
        </w:rPr>
        <w:t>)</w:t>
      </w:r>
      <w:r w:rsidRPr="00453538">
        <w:rPr>
          <w:rFonts w:eastAsia="Arial"/>
          <w:color w:val="000000"/>
        </w:rPr>
        <w:t xml:space="preserve">. To improve the </w:t>
      </w:r>
      <w:r>
        <w:rPr>
          <w:rFonts w:eastAsia="Arial"/>
          <w:color w:val="000000"/>
        </w:rPr>
        <w:t>Carp</w:t>
      </w:r>
      <w:r w:rsidRPr="00453538">
        <w:rPr>
          <w:rFonts w:eastAsia="Arial"/>
          <w:color w:val="000000"/>
        </w:rPr>
        <w:t xml:space="preserve"> biomass estimate</w:t>
      </w:r>
      <w:r>
        <w:rPr>
          <w:rFonts w:eastAsia="Arial"/>
          <w:color w:val="000000"/>
        </w:rPr>
        <w:t>,</w:t>
      </w:r>
      <w:r w:rsidRPr="00453538">
        <w:rPr>
          <w:rFonts w:eastAsia="Arial"/>
          <w:color w:val="000000"/>
        </w:rPr>
        <w:t xml:space="preserve"> we therefore classified the littoral and deep zone</w:t>
      </w:r>
      <w:r w:rsidR="00FE509A">
        <w:rPr>
          <w:rFonts w:eastAsia="Arial"/>
          <w:color w:val="000000"/>
        </w:rPr>
        <w:t>s</w:t>
      </w:r>
      <w:r w:rsidRPr="00453538">
        <w:rPr>
          <w:rFonts w:eastAsia="Arial"/>
          <w:color w:val="000000"/>
        </w:rPr>
        <w:t xml:space="preserve"> and portioned the area accordingly (Figure </w:t>
      </w:r>
      <w:r>
        <w:rPr>
          <w:rFonts w:eastAsia="Arial"/>
          <w:color w:val="000000"/>
        </w:rPr>
        <w:t>6</w:t>
      </w:r>
      <w:r w:rsidRPr="00453538">
        <w:rPr>
          <w:rFonts w:eastAsia="Arial"/>
          <w:color w:val="000000"/>
        </w:rPr>
        <w:t xml:space="preserve">). </w:t>
      </w:r>
      <w:r w:rsidR="00FE509A">
        <w:rPr>
          <w:rFonts w:eastAsia="Arial"/>
          <w:color w:val="000000"/>
        </w:rPr>
        <w:t>The d</w:t>
      </w:r>
      <w:r w:rsidRPr="00453538">
        <w:rPr>
          <w:rFonts w:eastAsia="Arial"/>
          <w:color w:val="000000"/>
        </w:rPr>
        <w:t>eep</w:t>
      </w:r>
      <w:r w:rsidR="00601EA9">
        <w:rPr>
          <w:rFonts w:eastAsia="Arial"/>
          <w:color w:val="000000"/>
        </w:rPr>
        <w:t>-</w:t>
      </w:r>
      <w:r w:rsidRPr="00453538">
        <w:rPr>
          <w:rFonts w:eastAsia="Arial"/>
          <w:color w:val="000000"/>
        </w:rPr>
        <w:t xml:space="preserve">water </w:t>
      </w:r>
      <w:r w:rsidR="00FE509A">
        <w:rPr>
          <w:rFonts w:eastAsia="Arial"/>
          <w:color w:val="000000"/>
        </w:rPr>
        <w:t>zone</w:t>
      </w:r>
      <w:r w:rsidRPr="00453538">
        <w:rPr>
          <w:rFonts w:eastAsia="Arial"/>
          <w:color w:val="000000"/>
        </w:rPr>
        <w:t xml:space="preserve"> was classified as that area that contained water in &gt;80% of satellite views since 1987 in the WoFS data set. </w:t>
      </w:r>
      <w:r w:rsidR="00F01B49" w:rsidRPr="00453538">
        <w:rPr>
          <w:rFonts w:eastAsia="Arial"/>
          <w:color w:val="000000"/>
        </w:rPr>
        <w:t>This includes areas that retained water through the millennium drought</w:t>
      </w:r>
      <w:r w:rsidR="00F01B49">
        <w:rPr>
          <w:rFonts w:eastAsia="Arial"/>
          <w:color w:val="000000"/>
        </w:rPr>
        <w:t xml:space="preserve"> a</w:t>
      </w:r>
      <w:r w:rsidR="00E3789F">
        <w:rPr>
          <w:rFonts w:eastAsia="Arial"/>
          <w:color w:val="000000"/>
        </w:rPr>
        <w:t>nd is a</w:t>
      </w:r>
      <w:r w:rsidR="00F01B49" w:rsidRPr="00453538">
        <w:rPr>
          <w:rFonts w:eastAsia="Arial"/>
          <w:color w:val="000000"/>
        </w:rPr>
        <w:t xml:space="preserve"> measure that was available for all impoundments. </w:t>
      </w:r>
      <w:r w:rsidR="00F01B49">
        <w:rPr>
          <w:rFonts w:eastAsia="Arial"/>
          <w:color w:val="000000"/>
        </w:rPr>
        <w:t>Determining</w:t>
      </w:r>
      <w:r w:rsidR="00F01B49" w:rsidRPr="00453538">
        <w:rPr>
          <w:rFonts w:eastAsia="Arial"/>
          <w:color w:val="000000"/>
        </w:rPr>
        <w:t xml:space="preserve"> </w:t>
      </w:r>
      <w:r w:rsidR="00FE509A">
        <w:rPr>
          <w:rFonts w:eastAsia="Arial"/>
          <w:color w:val="000000"/>
        </w:rPr>
        <w:t xml:space="preserve">the </w:t>
      </w:r>
      <w:r w:rsidR="00F01B49" w:rsidRPr="00453538">
        <w:rPr>
          <w:rFonts w:eastAsia="Arial"/>
          <w:color w:val="000000"/>
        </w:rPr>
        <w:t xml:space="preserve">deep water </w:t>
      </w:r>
      <w:r w:rsidR="00FE509A">
        <w:rPr>
          <w:rFonts w:eastAsia="Arial"/>
          <w:color w:val="000000"/>
        </w:rPr>
        <w:t>zone by</w:t>
      </w:r>
      <w:r w:rsidR="00F01B49" w:rsidRPr="00453538">
        <w:rPr>
          <w:rFonts w:eastAsia="Arial"/>
          <w:color w:val="000000"/>
        </w:rPr>
        <w:t xml:space="preserve"> using </w:t>
      </w:r>
      <w:r w:rsidR="00F01B49">
        <w:rPr>
          <w:rFonts w:eastAsia="Arial"/>
          <w:color w:val="000000"/>
        </w:rPr>
        <w:t xml:space="preserve">available </w:t>
      </w:r>
      <w:r w:rsidR="00F01B49" w:rsidRPr="00453538">
        <w:rPr>
          <w:rFonts w:eastAsia="Arial"/>
          <w:color w:val="000000"/>
        </w:rPr>
        <w:t xml:space="preserve">water level hydrographs and bathymetry was impractical </w:t>
      </w:r>
      <w:r w:rsidR="00F01B49">
        <w:rPr>
          <w:rFonts w:eastAsia="Arial"/>
          <w:color w:val="000000"/>
        </w:rPr>
        <w:t>and would be</w:t>
      </w:r>
      <w:r w:rsidR="00F01B49" w:rsidRPr="00453538">
        <w:rPr>
          <w:rFonts w:eastAsia="Arial"/>
          <w:color w:val="000000"/>
        </w:rPr>
        <w:t xml:space="preserve"> possible</w:t>
      </w:r>
      <w:r w:rsidR="00F01B49">
        <w:rPr>
          <w:rFonts w:eastAsia="Arial"/>
          <w:color w:val="000000"/>
        </w:rPr>
        <w:t xml:space="preserve"> </w:t>
      </w:r>
      <w:r w:rsidR="00FE509A">
        <w:rPr>
          <w:rFonts w:eastAsia="Arial"/>
          <w:color w:val="000000"/>
        </w:rPr>
        <w:t xml:space="preserve">only </w:t>
      </w:r>
      <w:r w:rsidR="00F01B49">
        <w:rPr>
          <w:rFonts w:eastAsia="Arial"/>
          <w:color w:val="000000"/>
        </w:rPr>
        <w:t xml:space="preserve">for a </w:t>
      </w:r>
      <w:r w:rsidR="00F01B49" w:rsidRPr="00453538">
        <w:rPr>
          <w:rFonts w:eastAsia="Arial"/>
          <w:color w:val="000000"/>
        </w:rPr>
        <w:t xml:space="preserve">small number of storages </w:t>
      </w:r>
      <w:r w:rsidR="00F01B49">
        <w:rPr>
          <w:rFonts w:eastAsia="Arial"/>
          <w:color w:val="000000"/>
        </w:rPr>
        <w:t xml:space="preserve">in the study area. </w:t>
      </w:r>
      <w:r w:rsidR="00FE509A">
        <w:rPr>
          <w:rFonts w:eastAsia="Arial"/>
          <w:color w:val="000000"/>
        </w:rPr>
        <w:t>The area of the l</w:t>
      </w:r>
      <w:r w:rsidR="00F01B49" w:rsidRPr="00453538">
        <w:rPr>
          <w:rFonts w:eastAsia="Arial"/>
          <w:color w:val="000000"/>
        </w:rPr>
        <w:t xml:space="preserve">ittoral </w:t>
      </w:r>
      <w:r w:rsidR="00FE509A">
        <w:rPr>
          <w:rFonts w:eastAsia="Arial"/>
          <w:color w:val="000000"/>
        </w:rPr>
        <w:t>zone</w:t>
      </w:r>
      <w:r w:rsidR="00F01B49" w:rsidRPr="00453538">
        <w:rPr>
          <w:rFonts w:eastAsia="Arial"/>
          <w:color w:val="000000"/>
        </w:rPr>
        <w:t xml:space="preserve"> was calculated by subtracting the </w:t>
      </w:r>
      <w:r w:rsidR="00FE509A">
        <w:rPr>
          <w:rFonts w:eastAsia="Arial"/>
          <w:color w:val="000000"/>
        </w:rPr>
        <w:t xml:space="preserve">area of the </w:t>
      </w:r>
      <w:r w:rsidR="00F01B49" w:rsidRPr="00453538">
        <w:rPr>
          <w:rFonts w:eastAsia="Arial"/>
          <w:color w:val="000000"/>
        </w:rPr>
        <w:t>deep</w:t>
      </w:r>
      <w:r w:rsidR="00F01B49">
        <w:rPr>
          <w:rFonts w:eastAsia="Arial"/>
          <w:color w:val="000000"/>
        </w:rPr>
        <w:t>-</w:t>
      </w:r>
      <w:r w:rsidR="00F01B49" w:rsidRPr="00453538">
        <w:rPr>
          <w:rFonts w:eastAsia="Arial"/>
          <w:color w:val="000000"/>
        </w:rPr>
        <w:t xml:space="preserve">water </w:t>
      </w:r>
      <w:r w:rsidR="00FE509A">
        <w:rPr>
          <w:rFonts w:eastAsia="Arial"/>
          <w:color w:val="000000"/>
        </w:rPr>
        <w:t>zone</w:t>
      </w:r>
      <w:r w:rsidR="00F01B49" w:rsidRPr="00453538">
        <w:rPr>
          <w:rFonts w:eastAsia="Arial"/>
          <w:color w:val="000000"/>
        </w:rPr>
        <w:t xml:space="preserve"> from the mapped storage area.</w:t>
      </w:r>
    </w:p>
    <w:p w14:paraId="4651BCC2" w14:textId="77777777" w:rsidR="00D15CE4" w:rsidRPr="00453538" w:rsidRDefault="00D15CE4" w:rsidP="00D15CE4">
      <w:pPr>
        <w:spacing w:before="120" w:line="360" w:lineRule="auto"/>
        <w:jc w:val="both"/>
        <w:rPr>
          <w:rFonts w:eastAsia="Arial"/>
          <w:color w:val="000000"/>
        </w:rPr>
      </w:pPr>
    </w:p>
    <w:p w14:paraId="48C34055" w14:textId="77777777" w:rsidR="00D15CE4" w:rsidRDefault="00D15CE4" w:rsidP="00D15CE4">
      <w:pPr>
        <w:pStyle w:val="BodyText"/>
      </w:pPr>
      <w:r>
        <w:rPr>
          <w:noProof/>
          <w:lang w:eastAsia="en-AU"/>
        </w:rPr>
        <w:drawing>
          <wp:inline distT="0" distB="0" distL="0" distR="0" wp14:anchorId="40CD4394" wp14:editId="6ADE262B">
            <wp:extent cx="4292252" cy="3987452"/>
            <wp:effectExtent l="0" t="0" r="0" b="0"/>
            <wp:docPr id="229" name="Picture"/>
            <wp:cNvGraphicFramePr/>
            <a:graphic xmlns:a="http://schemas.openxmlformats.org/drawingml/2006/main">
              <a:graphicData uri="http://schemas.openxmlformats.org/drawingml/2006/picture">
                <pic:pic xmlns:pic="http://schemas.openxmlformats.org/drawingml/2006/picture">
                  <pic:nvPicPr>
                    <pic:cNvPr id="0" name="Picture" descr="figures/results/shane%20maps/fig_storage_shane_made.png"/>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292252" cy="3987452"/>
                    </a:xfrm>
                    <a:prstGeom prst="rect">
                      <a:avLst/>
                    </a:prstGeom>
                    <a:noFill/>
                    <a:ln w="9525">
                      <a:noFill/>
                      <a:headEnd/>
                      <a:tailEnd/>
                    </a:ln>
                  </pic:spPr>
                </pic:pic>
              </a:graphicData>
            </a:graphic>
          </wp:inline>
        </w:drawing>
      </w:r>
    </w:p>
    <w:p w14:paraId="0587DF43" w14:textId="7B664A06" w:rsidR="00D15CE4" w:rsidRPr="008C5D3A" w:rsidRDefault="00D15CE4" w:rsidP="0088108A">
      <w:pPr>
        <w:pStyle w:val="Caption0"/>
        <w:rPr>
          <w:i/>
          <w:lang w:val="en-US"/>
        </w:rPr>
      </w:pPr>
      <w:bookmarkStart w:id="34" w:name="figure-5-hume-dam-water-storage-showing-"/>
      <w:r w:rsidRPr="008C5D3A">
        <w:rPr>
          <w:lang w:val="en-US"/>
        </w:rPr>
        <w:t xml:space="preserve">Figure </w:t>
      </w:r>
      <w:r>
        <w:rPr>
          <w:lang w:val="en-US"/>
        </w:rPr>
        <w:t>6</w:t>
      </w:r>
      <w:r w:rsidRPr="008C5D3A">
        <w:rPr>
          <w:lang w:val="en-US"/>
        </w:rPr>
        <w:t>: Hume Dam water storage</w:t>
      </w:r>
      <w:r w:rsidR="00B2792A">
        <w:rPr>
          <w:lang w:val="en-US"/>
        </w:rPr>
        <w:t>,</w:t>
      </w:r>
      <w:r w:rsidRPr="008C5D3A">
        <w:rPr>
          <w:lang w:val="en-US"/>
        </w:rPr>
        <w:t xml:space="preserve"> showing </w:t>
      </w:r>
      <w:r w:rsidR="00FE509A">
        <w:rPr>
          <w:lang w:val="en-US"/>
        </w:rPr>
        <w:t xml:space="preserve">the total </w:t>
      </w:r>
      <w:r w:rsidRPr="008C5D3A">
        <w:rPr>
          <w:lang w:val="en-US"/>
        </w:rPr>
        <w:t xml:space="preserve">habitat area partitioned </w:t>
      </w:r>
      <w:r>
        <w:rPr>
          <w:lang w:val="en-US"/>
        </w:rPr>
        <w:t>(</w:t>
      </w:r>
      <w:r w:rsidRPr="008C5D3A">
        <w:rPr>
          <w:lang w:val="en-US"/>
        </w:rPr>
        <w:t>using Water Observations from Space</w:t>
      </w:r>
      <w:r>
        <w:rPr>
          <w:lang w:val="en-US"/>
        </w:rPr>
        <w:t>)</w:t>
      </w:r>
      <w:r w:rsidRPr="008C5D3A">
        <w:rPr>
          <w:lang w:val="en-US"/>
        </w:rPr>
        <w:t xml:space="preserve"> into </w:t>
      </w:r>
      <w:r w:rsidR="00FE509A">
        <w:rPr>
          <w:lang w:val="en-US"/>
        </w:rPr>
        <w:t xml:space="preserve">the </w:t>
      </w:r>
      <w:r w:rsidRPr="008C5D3A">
        <w:rPr>
          <w:lang w:val="en-US"/>
        </w:rPr>
        <w:t>deep zone (water detected in &gt;</w:t>
      </w:r>
      <w:r w:rsidR="00B2792A">
        <w:rPr>
          <w:lang w:val="en-US"/>
        </w:rPr>
        <w:t> </w:t>
      </w:r>
      <w:r w:rsidRPr="008C5D3A">
        <w:rPr>
          <w:lang w:val="en-US"/>
        </w:rPr>
        <w:t>80% of Landsat images) and the littoral zone.</w:t>
      </w:r>
      <w:bookmarkEnd w:id="34"/>
    </w:p>
    <w:p w14:paraId="488CD3C6" w14:textId="77777777" w:rsidR="00D15CE4" w:rsidRDefault="00D15CE4" w:rsidP="00D15CE4">
      <w:pPr>
        <w:spacing w:before="120" w:line="360" w:lineRule="auto"/>
        <w:jc w:val="both"/>
        <w:rPr>
          <w:rFonts w:eastAsia="Arial"/>
          <w:color w:val="000000"/>
        </w:rPr>
      </w:pPr>
    </w:p>
    <w:p w14:paraId="5DA522E0" w14:textId="77777777" w:rsidR="00D15CE4" w:rsidRPr="000D3774" w:rsidRDefault="00D15CE4" w:rsidP="00D15CE4">
      <w:pPr>
        <w:spacing w:before="120" w:line="360" w:lineRule="auto"/>
        <w:jc w:val="both"/>
        <w:rPr>
          <w:rFonts w:eastAsia="Arial"/>
          <w:color w:val="000000"/>
        </w:rPr>
      </w:pPr>
      <w:r>
        <w:rPr>
          <w:rFonts w:eastAsia="Arial"/>
          <w:b/>
          <w:color w:val="000000"/>
        </w:rPr>
        <w:br w:type="page"/>
      </w:r>
    </w:p>
    <w:p w14:paraId="2337E450" w14:textId="77777777" w:rsidR="00D15CE4" w:rsidRPr="00453538" w:rsidRDefault="00D15CE4" w:rsidP="00D15CE4">
      <w:pPr>
        <w:spacing w:before="120" w:line="360" w:lineRule="auto"/>
        <w:jc w:val="both"/>
        <w:rPr>
          <w:rFonts w:eastAsia="Arial"/>
          <w:b/>
          <w:color w:val="000000"/>
        </w:rPr>
      </w:pPr>
      <w:r w:rsidRPr="00453538">
        <w:rPr>
          <w:rFonts w:eastAsia="Arial"/>
          <w:b/>
          <w:color w:val="000000"/>
        </w:rPr>
        <w:lastRenderedPageBreak/>
        <w:t>Expert consultation</w:t>
      </w:r>
    </w:p>
    <w:p w14:paraId="323E8AFC" w14:textId="4D11BE2D" w:rsidR="00D15CE4" w:rsidRDefault="00D15CE4" w:rsidP="00D15CE4">
      <w:pPr>
        <w:spacing w:before="120" w:line="360" w:lineRule="auto"/>
        <w:jc w:val="both"/>
        <w:rPr>
          <w:rFonts w:eastAsia="Arial"/>
          <w:color w:val="000000"/>
        </w:rPr>
      </w:pPr>
      <w:r w:rsidRPr="00453538">
        <w:rPr>
          <w:rFonts w:eastAsia="Arial"/>
          <w:color w:val="000000"/>
        </w:rPr>
        <w:t>Jurisdiction</w:t>
      </w:r>
      <w:r>
        <w:rPr>
          <w:rFonts w:eastAsia="Arial"/>
          <w:color w:val="000000"/>
        </w:rPr>
        <w:t>al</w:t>
      </w:r>
      <w:r w:rsidRPr="00453538">
        <w:rPr>
          <w:rFonts w:eastAsia="Arial"/>
          <w:color w:val="000000"/>
        </w:rPr>
        <w:t xml:space="preserve"> experts informed </w:t>
      </w:r>
      <w:r w:rsidR="00FA4E57">
        <w:rPr>
          <w:rFonts w:eastAsia="Arial"/>
          <w:color w:val="000000"/>
        </w:rPr>
        <w:t xml:space="preserve">the </w:t>
      </w:r>
      <w:r w:rsidRPr="00453538">
        <w:rPr>
          <w:rFonts w:eastAsia="Arial"/>
          <w:color w:val="000000"/>
        </w:rPr>
        <w:t xml:space="preserve">initial mapping of </w:t>
      </w:r>
      <w:r>
        <w:rPr>
          <w:rFonts w:eastAsia="Arial"/>
          <w:color w:val="000000"/>
        </w:rPr>
        <w:t>Carp</w:t>
      </w:r>
      <w:r w:rsidRPr="00453538">
        <w:rPr>
          <w:rFonts w:eastAsia="Arial"/>
          <w:color w:val="000000"/>
        </w:rPr>
        <w:t xml:space="preserve"> habitat by defining the range of </w:t>
      </w:r>
      <w:r>
        <w:rPr>
          <w:rFonts w:eastAsia="Arial"/>
          <w:color w:val="000000"/>
        </w:rPr>
        <w:t>Carp</w:t>
      </w:r>
      <w:r w:rsidRPr="00453538">
        <w:rPr>
          <w:rFonts w:eastAsia="Arial"/>
          <w:color w:val="000000"/>
        </w:rPr>
        <w:t xml:space="preserve"> in their jurisdiction. Draft maps were then provided to each jurisdiction for review and specific feedback was provided to add in catchments that may have been missed, and to remove </w:t>
      </w:r>
      <w:r>
        <w:rPr>
          <w:rFonts w:eastAsia="Arial"/>
          <w:color w:val="000000"/>
        </w:rPr>
        <w:t>those</w:t>
      </w:r>
      <w:r w:rsidRPr="00453538">
        <w:rPr>
          <w:rFonts w:eastAsia="Arial"/>
          <w:color w:val="000000"/>
        </w:rPr>
        <w:t xml:space="preserve"> known to be </w:t>
      </w:r>
      <w:r>
        <w:rPr>
          <w:rFonts w:eastAsia="Arial"/>
          <w:color w:val="000000"/>
        </w:rPr>
        <w:t>Carp</w:t>
      </w:r>
      <w:r w:rsidR="00601EA9">
        <w:rPr>
          <w:rFonts w:eastAsia="Arial"/>
          <w:color w:val="000000"/>
        </w:rPr>
        <w:t>-</w:t>
      </w:r>
      <w:r>
        <w:rPr>
          <w:rFonts w:eastAsia="Arial"/>
          <w:color w:val="000000"/>
        </w:rPr>
        <w:t>free</w:t>
      </w:r>
      <w:r w:rsidRPr="00453538">
        <w:rPr>
          <w:rFonts w:eastAsia="Arial"/>
          <w:color w:val="000000"/>
        </w:rPr>
        <w:t xml:space="preserve">. </w:t>
      </w:r>
      <w:r>
        <w:rPr>
          <w:rFonts w:eastAsia="Arial"/>
          <w:color w:val="000000"/>
        </w:rPr>
        <w:t>This f</w:t>
      </w:r>
      <w:r w:rsidRPr="00453538">
        <w:rPr>
          <w:rFonts w:eastAsia="Arial"/>
          <w:color w:val="000000"/>
        </w:rPr>
        <w:t xml:space="preserve">eedback enabled </w:t>
      </w:r>
      <w:r w:rsidR="00FA4E57">
        <w:rPr>
          <w:rFonts w:eastAsia="Arial"/>
          <w:color w:val="000000"/>
        </w:rPr>
        <w:t xml:space="preserve">the </w:t>
      </w:r>
      <w:r w:rsidRPr="00453538">
        <w:rPr>
          <w:rFonts w:eastAsia="Arial"/>
          <w:color w:val="000000"/>
        </w:rPr>
        <w:t>removal of individual storages and the sub</w:t>
      </w:r>
      <w:r>
        <w:rPr>
          <w:rFonts w:eastAsia="Arial"/>
          <w:color w:val="000000"/>
        </w:rPr>
        <w:t>-</w:t>
      </w:r>
      <w:r w:rsidRPr="00453538">
        <w:rPr>
          <w:rFonts w:eastAsia="Arial"/>
          <w:color w:val="000000"/>
        </w:rPr>
        <w:t xml:space="preserve">catchments that feed into them, and </w:t>
      </w:r>
      <w:r>
        <w:rPr>
          <w:rFonts w:eastAsia="Arial"/>
          <w:color w:val="000000"/>
        </w:rPr>
        <w:t xml:space="preserve">the </w:t>
      </w:r>
      <w:r w:rsidRPr="00453538">
        <w:rPr>
          <w:rFonts w:eastAsia="Arial"/>
          <w:color w:val="000000"/>
        </w:rPr>
        <w:t xml:space="preserve">addition of river segments or waterbodies that support localised </w:t>
      </w:r>
      <w:r>
        <w:rPr>
          <w:rFonts w:eastAsia="Arial"/>
          <w:color w:val="000000"/>
        </w:rPr>
        <w:t>Carp</w:t>
      </w:r>
      <w:r w:rsidRPr="00453538">
        <w:rPr>
          <w:rFonts w:eastAsia="Arial"/>
          <w:color w:val="000000"/>
        </w:rPr>
        <w:t xml:space="preserve"> populations.</w:t>
      </w:r>
    </w:p>
    <w:p w14:paraId="2466A8AF" w14:textId="51706AA1" w:rsidR="00D15CE4" w:rsidRDefault="00D15CE4" w:rsidP="00C472B2">
      <w:pPr>
        <w:pStyle w:val="Heading2-Numbered"/>
      </w:pPr>
      <w:bookmarkStart w:id="35" w:name="mapping-cpue-and-carp-mass-for-rivers-st"/>
      <w:bookmarkStart w:id="36" w:name="_Toc24106522"/>
      <w:r>
        <w:t>Predicting CPUE and average body mass of Carp for rivers and waterbodies (Steps 2 and 3)</w:t>
      </w:r>
      <w:bookmarkEnd w:id="35"/>
      <w:bookmarkEnd w:id="36"/>
    </w:p>
    <w:p w14:paraId="116211D3" w14:textId="77777777" w:rsidR="00D15CE4" w:rsidRDefault="00D15CE4" w:rsidP="00D15CE4">
      <w:pPr>
        <w:spacing w:after="0" w:line="360" w:lineRule="auto"/>
        <w:jc w:val="both"/>
        <w:rPr>
          <w:rFonts w:eastAsia="Arial"/>
          <w:b/>
          <w:color w:val="000000"/>
        </w:rPr>
      </w:pPr>
    </w:p>
    <w:p w14:paraId="7A5293BB" w14:textId="77777777" w:rsidR="00D15CE4" w:rsidRPr="00453538" w:rsidRDefault="00D15CE4" w:rsidP="00D15CE4">
      <w:pPr>
        <w:spacing w:line="360" w:lineRule="auto"/>
        <w:jc w:val="both"/>
        <w:rPr>
          <w:rFonts w:eastAsia="Arial"/>
          <w:b/>
          <w:color w:val="000000"/>
        </w:rPr>
      </w:pPr>
      <w:r w:rsidRPr="00453538">
        <w:rPr>
          <w:rFonts w:eastAsia="Arial"/>
          <w:b/>
          <w:color w:val="000000"/>
        </w:rPr>
        <w:t>Methods</w:t>
      </w:r>
    </w:p>
    <w:p w14:paraId="3CB87ACB" w14:textId="7F5D686E" w:rsidR="00D15CE4" w:rsidRPr="00453538" w:rsidRDefault="00D15CE4" w:rsidP="00D15CE4">
      <w:pPr>
        <w:spacing w:before="120" w:line="360" w:lineRule="auto"/>
        <w:jc w:val="both"/>
        <w:rPr>
          <w:rFonts w:eastAsia="Arial"/>
          <w:color w:val="000000"/>
        </w:rPr>
      </w:pPr>
      <w:r>
        <w:rPr>
          <w:rFonts w:eastAsia="Arial"/>
          <w:color w:val="000000"/>
        </w:rPr>
        <w:t xml:space="preserve">A key component of the </w:t>
      </w:r>
      <w:r w:rsidRPr="00211C5F">
        <w:rPr>
          <w:rFonts w:eastAsia="Arial"/>
          <w:color w:val="000000"/>
        </w:rPr>
        <w:t xml:space="preserve">project was the collection </w:t>
      </w:r>
      <w:r>
        <w:rPr>
          <w:rFonts w:eastAsia="Arial"/>
          <w:color w:val="000000"/>
        </w:rPr>
        <w:t xml:space="preserve">and collation </w:t>
      </w:r>
      <w:r w:rsidRPr="00211C5F">
        <w:rPr>
          <w:rFonts w:eastAsia="Arial"/>
          <w:color w:val="000000"/>
        </w:rPr>
        <w:t xml:space="preserve">of existing CPUE data across the distribution </w:t>
      </w:r>
      <w:r>
        <w:rPr>
          <w:rFonts w:eastAsia="Arial"/>
          <w:color w:val="000000"/>
        </w:rPr>
        <w:t xml:space="preserve">of Carp </w:t>
      </w:r>
      <w:r w:rsidRPr="00211C5F">
        <w:rPr>
          <w:rFonts w:eastAsia="Arial"/>
          <w:color w:val="000000"/>
        </w:rPr>
        <w:t xml:space="preserve">(Figure </w:t>
      </w:r>
      <w:r>
        <w:rPr>
          <w:rFonts w:eastAsia="Arial"/>
          <w:color w:val="000000"/>
        </w:rPr>
        <w:t>7, Appendix A</w:t>
      </w:r>
      <w:r w:rsidR="0029050C">
        <w:rPr>
          <w:rFonts w:eastAsia="Arial"/>
          <w:color w:val="000000"/>
        </w:rPr>
        <w:t>4</w:t>
      </w:r>
      <w:r w:rsidRPr="00211C5F">
        <w:rPr>
          <w:rFonts w:eastAsia="Arial"/>
          <w:color w:val="000000"/>
        </w:rPr>
        <w:t>). To this end, collaborators</w:t>
      </w:r>
      <w:r w:rsidRPr="00453538">
        <w:rPr>
          <w:rFonts w:eastAsia="Arial"/>
          <w:color w:val="000000"/>
        </w:rPr>
        <w:t xml:space="preserve"> from each state were asked to collate existing datasets from studies in which the </w:t>
      </w:r>
      <w:r>
        <w:rPr>
          <w:rFonts w:eastAsia="Arial"/>
          <w:color w:val="000000"/>
        </w:rPr>
        <w:t xml:space="preserve">whole </w:t>
      </w:r>
      <w:r w:rsidRPr="00453538">
        <w:rPr>
          <w:rFonts w:eastAsia="Arial"/>
          <w:color w:val="000000"/>
        </w:rPr>
        <w:t>fish community w</w:t>
      </w:r>
      <w:r>
        <w:rPr>
          <w:rFonts w:eastAsia="Arial"/>
          <w:color w:val="000000"/>
        </w:rPr>
        <w:t>as</w:t>
      </w:r>
      <w:r w:rsidRPr="00453538">
        <w:rPr>
          <w:rFonts w:eastAsia="Arial"/>
          <w:color w:val="000000"/>
        </w:rPr>
        <w:t xml:space="preserve"> surveyed</w:t>
      </w:r>
      <w:r>
        <w:rPr>
          <w:rFonts w:eastAsia="Arial"/>
          <w:color w:val="000000"/>
        </w:rPr>
        <w:t xml:space="preserve"> </w:t>
      </w:r>
      <w:r w:rsidRPr="00453538">
        <w:rPr>
          <w:rFonts w:eastAsia="Arial"/>
          <w:color w:val="000000"/>
        </w:rPr>
        <w:t xml:space="preserve">and the methods were deemed acceptable for including in this study. Datasets </w:t>
      </w:r>
      <w:r>
        <w:rPr>
          <w:rFonts w:eastAsia="Arial"/>
          <w:color w:val="000000"/>
        </w:rPr>
        <w:t xml:space="preserve">that </w:t>
      </w:r>
      <w:r w:rsidRPr="00453538">
        <w:rPr>
          <w:rFonts w:eastAsia="Arial"/>
          <w:color w:val="000000"/>
        </w:rPr>
        <w:t>had data on CPUE or mass, date information, site type (e.g.</w:t>
      </w:r>
      <w:r w:rsidR="00FA4E57">
        <w:rPr>
          <w:rFonts w:eastAsia="Arial"/>
          <w:color w:val="000000"/>
        </w:rPr>
        <w:t xml:space="preserve"> </w:t>
      </w:r>
      <w:r w:rsidRPr="00453538">
        <w:rPr>
          <w:rFonts w:eastAsia="Arial"/>
          <w:color w:val="000000"/>
        </w:rPr>
        <w:t xml:space="preserve">river, wetland), geographical coordinates for each site sampled, and general information on how </w:t>
      </w:r>
      <w:r w:rsidR="00601EA9">
        <w:rPr>
          <w:rFonts w:eastAsia="Arial"/>
          <w:color w:val="000000"/>
        </w:rPr>
        <w:t>the</w:t>
      </w:r>
      <w:r w:rsidRPr="00453538">
        <w:rPr>
          <w:rFonts w:eastAsia="Arial"/>
          <w:color w:val="000000"/>
        </w:rPr>
        <w:t xml:space="preserve"> data were collected</w:t>
      </w:r>
      <w:r>
        <w:rPr>
          <w:rFonts w:eastAsia="Arial"/>
          <w:color w:val="000000"/>
        </w:rPr>
        <w:t>, were included</w:t>
      </w:r>
      <w:r w:rsidRPr="00453538">
        <w:rPr>
          <w:rFonts w:eastAsia="Arial"/>
          <w:color w:val="000000"/>
        </w:rPr>
        <w:t>. Datasets without this information were disregarded.</w:t>
      </w:r>
      <w:r>
        <w:rPr>
          <w:rFonts w:eastAsia="Arial"/>
          <w:color w:val="000000"/>
        </w:rPr>
        <w:t xml:space="preserve"> </w:t>
      </w:r>
      <w:r w:rsidR="00601EA9">
        <w:rPr>
          <w:rFonts w:eastAsia="Arial"/>
          <w:color w:val="000000"/>
        </w:rPr>
        <w:t>A d</w:t>
      </w:r>
      <w:r>
        <w:rPr>
          <w:rFonts w:eastAsia="Arial"/>
          <w:color w:val="000000"/>
        </w:rPr>
        <w:t>escription of standard sampling methods is given in Appendix A</w:t>
      </w:r>
      <w:r w:rsidR="0029050C">
        <w:rPr>
          <w:rFonts w:eastAsia="Arial"/>
          <w:color w:val="000000"/>
        </w:rPr>
        <w:t>5</w:t>
      </w:r>
      <w:r>
        <w:rPr>
          <w:rFonts w:eastAsia="Arial"/>
          <w:color w:val="000000"/>
        </w:rPr>
        <w:t xml:space="preserve">. </w:t>
      </w:r>
    </w:p>
    <w:p w14:paraId="0C4B86E1" w14:textId="086CE992" w:rsidR="00D15CE4" w:rsidRPr="00453538" w:rsidRDefault="000B337B" w:rsidP="00D15CE4">
      <w:pPr>
        <w:spacing w:before="120" w:line="360" w:lineRule="auto"/>
        <w:jc w:val="both"/>
        <w:rPr>
          <w:rFonts w:eastAsia="Arial"/>
          <w:b/>
          <w:color w:val="000000"/>
        </w:rPr>
      </w:pPr>
      <w:r w:rsidRPr="00B50336">
        <w:rPr>
          <w:rFonts w:eastAsia="Arial"/>
          <w:b/>
          <w:color w:val="000000"/>
        </w:rPr>
        <w:t xml:space="preserve">Data </w:t>
      </w:r>
      <w:r w:rsidR="00552550" w:rsidRPr="00B50336">
        <w:rPr>
          <w:rFonts w:eastAsia="Arial"/>
          <w:b/>
          <w:color w:val="000000"/>
        </w:rPr>
        <w:t>a</w:t>
      </w:r>
      <w:r w:rsidR="00D15CE4" w:rsidRPr="00B50336">
        <w:rPr>
          <w:rFonts w:eastAsia="Arial"/>
          <w:b/>
          <w:color w:val="000000"/>
        </w:rPr>
        <w:t>nalysis</w:t>
      </w:r>
    </w:p>
    <w:p w14:paraId="48822401" w14:textId="63473151" w:rsidR="00D15CE4" w:rsidRPr="00453538" w:rsidRDefault="00D15CE4" w:rsidP="00D15CE4">
      <w:pPr>
        <w:spacing w:before="120" w:line="360" w:lineRule="auto"/>
        <w:jc w:val="both"/>
        <w:rPr>
          <w:rFonts w:eastAsia="Arial"/>
          <w:color w:val="000000"/>
        </w:rPr>
      </w:pPr>
      <w:r w:rsidRPr="00453538">
        <w:rPr>
          <w:rFonts w:eastAsia="Arial"/>
          <w:color w:val="000000"/>
        </w:rPr>
        <w:t>Using the spatial layers, we assigned a river/waterbody segment to the</w:t>
      </w:r>
      <w:r>
        <w:rPr>
          <w:rFonts w:eastAsia="Arial"/>
          <w:color w:val="000000"/>
        </w:rPr>
        <w:t xml:space="preserve"> existing</w:t>
      </w:r>
      <w:r w:rsidRPr="00453538">
        <w:rPr>
          <w:rFonts w:eastAsia="Arial"/>
          <w:color w:val="000000"/>
        </w:rPr>
        <w:t xml:space="preserve"> sampling sites. For each site, we identified the closest river (if a river site) or waterbody (if a waterbody site) segment. If a site was &gt;</w:t>
      </w:r>
      <w:r w:rsidR="00A54CFC">
        <w:rPr>
          <w:rFonts w:eastAsia="Arial"/>
          <w:color w:val="000000"/>
        </w:rPr>
        <w:t> </w:t>
      </w:r>
      <w:r w:rsidRPr="00453538">
        <w:rPr>
          <w:rFonts w:eastAsia="Arial"/>
          <w:color w:val="000000"/>
        </w:rPr>
        <w:t>500</w:t>
      </w:r>
      <w:r>
        <w:rPr>
          <w:rFonts w:eastAsia="Arial"/>
          <w:color w:val="000000"/>
        </w:rPr>
        <w:t xml:space="preserve"> </w:t>
      </w:r>
      <w:r w:rsidRPr="00453538">
        <w:rPr>
          <w:rFonts w:eastAsia="Arial"/>
          <w:color w:val="000000"/>
        </w:rPr>
        <w:t>m from the nearest river/waterbody segment, then the s</w:t>
      </w:r>
      <w:r>
        <w:rPr>
          <w:rFonts w:eastAsia="Arial"/>
          <w:color w:val="000000"/>
        </w:rPr>
        <w:t>ite was dropped as Carp occupation</w:t>
      </w:r>
      <w:r w:rsidRPr="00453538">
        <w:rPr>
          <w:rFonts w:eastAsia="Arial"/>
          <w:color w:val="000000"/>
        </w:rPr>
        <w:t xml:space="preserve"> was deemed too uncertain to include. Overall there were 4968 </w:t>
      </w:r>
      <w:r>
        <w:rPr>
          <w:rFonts w:eastAsia="Arial"/>
          <w:color w:val="000000"/>
        </w:rPr>
        <w:t xml:space="preserve">sites </w:t>
      </w:r>
      <w:r w:rsidRPr="00453538">
        <w:rPr>
          <w:rFonts w:eastAsia="Arial"/>
          <w:color w:val="000000"/>
        </w:rPr>
        <w:t>in the database</w:t>
      </w:r>
      <w:r w:rsidR="00A54CFC">
        <w:rPr>
          <w:rFonts w:eastAsia="Arial"/>
          <w:color w:val="000000"/>
        </w:rPr>
        <w:t>,</w:t>
      </w:r>
      <w:r w:rsidRPr="00453538">
        <w:rPr>
          <w:rFonts w:eastAsia="Arial"/>
          <w:color w:val="000000"/>
        </w:rPr>
        <w:t xml:space="preserve"> and 73.8% were linked to a</w:t>
      </w:r>
      <w:r>
        <w:rPr>
          <w:rFonts w:eastAsia="Arial"/>
          <w:color w:val="000000"/>
        </w:rPr>
        <w:t>n aquatic</w:t>
      </w:r>
      <w:r w:rsidRPr="00453538">
        <w:rPr>
          <w:rFonts w:eastAsia="Arial"/>
          <w:color w:val="000000"/>
        </w:rPr>
        <w:t xml:space="preserve"> spatial object. Additionally, only sampling events that had </w:t>
      </w:r>
      <w:r>
        <w:rPr>
          <w:rFonts w:eastAsia="Arial"/>
          <w:color w:val="000000"/>
        </w:rPr>
        <w:t xml:space="preserve">fish </w:t>
      </w:r>
      <w:r w:rsidR="008F4F78">
        <w:rPr>
          <w:rFonts w:eastAsia="Arial"/>
          <w:color w:val="000000"/>
        </w:rPr>
        <w:t>size</w:t>
      </w:r>
      <w:r>
        <w:rPr>
          <w:rFonts w:eastAsia="Arial"/>
          <w:color w:val="000000"/>
        </w:rPr>
        <w:t xml:space="preserve"> </w:t>
      </w:r>
      <w:r w:rsidRPr="00453538">
        <w:rPr>
          <w:rFonts w:eastAsia="Arial"/>
          <w:color w:val="000000"/>
        </w:rPr>
        <w:t xml:space="preserve">data </w:t>
      </w:r>
      <w:r>
        <w:rPr>
          <w:rFonts w:eastAsia="Arial"/>
          <w:color w:val="000000"/>
        </w:rPr>
        <w:t xml:space="preserve">recorded </w:t>
      </w:r>
      <w:r w:rsidRPr="00453538">
        <w:rPr>
          <w:rFonts w:eastAsia="Arial"/>
          <w:color w:val="000000"/>
        </w:rPr>
        <w:t xml:space="preserve">were included </w:t>
      </w:r>
      <w:r>
        <w:rPr>
          <w:rFonts w:eastAsia="Arial"/>
          <w:color w:val="000000"/>
        </w:rPr>
        <w:t xml:space="preserve">because </w:t>
      </w:r>
      <w:r w:rsidRPr="00453538">
        <w:rPr>
          <w:rFonts w:eastAsia="Arial"/>
          <w:color w:val="000000"/>
        </w:rPr>
        <w:t xml:space="preserve">the conversion factor developed in Step 4 is based on converting efCPUE for </w:t>
      </w:r>
      <w:r>
        <w:rPr>
          <w:rFonts w:eastAsia="Arial"/>
          <w:color w:val="000000"/>
        </w:rPr>
        <w:t xml:space="preserve">Carp </w:t>
      </w:r>
      <w:r w:rsidRPr="00453538">
        <w:rPr>
          <w:rFonts w:eastAsia="Arial"/>
          <w:color w:val="000000"/>
        </w:rPr>
        <w:t>&gt;</w:t>
      </w:r>
      <w:r w:rsidR="00A54CFC">
        <w:rPr>
          <w:rFonts w:eastAsia="Arial"/>
          <w:color w:val="000000"/>
        </w:rPr>
        <w:t> </w:t>
      </w:r>
      <w:r w:rsidRPr="00453538">
        <w:rPr>
          <w:rFonts w:eastAsia="Arial"/>
          <w:color w:val="000000"/>
        </w:rPr>
        <w:t>150</w:t>
      </w:r>
      <w:r>
        <w:rPr>
          <w:rFonts w:eastAsia="Arial"/>
          <w:color w:val="000000"/>
        </w:rPr>
        <w:t xml:space="preserve"> </w:t>
      </w:r>
      <w:r w:rsidRPr="00453538">
        <w:rPr>
          <w:rFonts w:eastAsia="Arial"/>
          <w:color w:val="000000"/>
        </w:rPr>
        <w:t>mm</w:t>
      </w:r>
      <w:r>
        <w:rPr>
          <w:rFonts w:eastAsia="Arial"/>
          <w:color w:val="000000"/>
        </w:rPr>
        <w:t xml:space="preserve"> in length</w:t>
      </w:r>
      <w:r w:rsidRPr="00453538">
        <w:rPr>
          <w:rFonts w:eastAsia="Arial"/>
          <w:color w:val="000000"/>
        </w:rPr>
        <w:t>.</w:t>
      </w:r>
      <w:r>
        <w:rPr>
          <w:rFonts w:eastAsia="Arial"/>
          <w:color w:val="000000"/>
        </w:rPr>
        <w:t xml:space="preserve">  </w:t>
      </w:r>
    </w:p>
    <w:p w14:paraId="7AAEA54A" w14:textId="489254E1" w:rsidR="004F5937" w:rsidRDefault="00D15CE4" w:rsidP="00D15CE4">
      <w:pPr>
        <w:spacing w:before="120" w:line="360" w:lineRule="auto"/>
        <w:jc w:val="both"/>
        <w:rPr>
          <w:rFonts w:eastAsia="Arial"/>
          <w:color w:val="000000"/>
        </w:rPr>
      </w:pPr>
      <w:r w:rsidRPr="00453538">
        <w:rPr>
          <w:rFonts w:eastAsia="Arial"/>
          <w:color w:val="000000"/>
        </w:rPr>
        <w:t xml:space="preserve">For river sites </w:t>
      </w:r>
      <w:r w:rsidR="00AD0D34">
        <w:rPr>
          <w:rFonts w:eastAsia="Arial"/>
          <w:color w:val="000000"/>
        </w:rPr>
        <w:t xml:space="preserve">we conducted two analyses </w:t>
      </w:r>
      <w:r w:rsidRPr="00453538">
        <w:rPr>
          <w:rFonts w:eastAsia="Arial"/>
          <w:color w:val="000000"/>
        </w:rPr>
        <w:t xml:space="preserve">to predict CPUEs and average </w:t>
      </w:r>
      <w:r>
        <w:rPr>
          <w:rFonts w:eastAsia="Arial"/>
          <w:color w:val="000000"/>
        </w:rPr>
        <w:t xml:space="preserve">body </w:t>
      </w:r>
      <w:r w:rsidRPr="00453538">
        <w:rPr>
          <w:rFonts w:eastAsia="Arial"/>
          <w:color w:val="000000"/>
        </w:rPr>
        <w:t xml:space="preserve">mass </w:t>
      </w:r>
      <w:r>
        <w:rPr>
          <w:rFonts w:eastAsia="Arial"/>
          <w:color w:val="000000"/>
        </w:rPr>
        <w:t xml:space="preserve">of Carp </w:t>
      </w:r>
      <w:r w:rsidRPr="00453538">
        <w:rPr>
          <w:rFonts w:eastAsia="Arial"/>
          <w:color w:val="000000"/>
        </w:rPr>
        <w:t xml:space="preserve">across the whole spatial map. </w:t>
      </w:r>
      <w:r w:rsidR="00AD0D34">
        <w:rPr>
          <w:rFonts w:eastAsia="Arial"/>
          <w:color w:val="000000"/>
        </w:rPr>
        <w:t xml:space="preserve">For CPUE </w:t>
      </w:r>
      <w:r w:rsidR="00AD0D34">
        <w:t>we first attempted to fit a Bayesian generalised additive mixed models (bGAMM) but we were not able to adequately capture the CPUE patterns across the basin. Consequently, we implemented a boosted regression tree (BRT) approach which uses machine learning to improve predictions (Elith et al. 2008). T</w:t>
      </w:r>
      <w:r>
        <w:rPr>
          <w:rFonts w:eastAsia="Arial"/>
          <w:color w:val="000000"/>
        </w:rPr>
        <w:t>he response variable was efCPUE (i</w:t>
      </w:r>
      <w:r w:rsidR="004F5937">
        <w:rPr>
          <w:rFonts w:eastAsia="Arial"/>
          <w:color w:val="000000"/>
        </w:rPr>
        <w:t>.</w:t>
      </w:r>
      <w:r>
        <w:rPr>
          <w:rFonts w:eastAsia="Arial"/>
          <w:color w:val="000000"/>
        </w:rPr>
        <w:t>e</w:t>
      </w:r>
      <w:r w:rsidR="004F5937">
        <w:rPr>
          <w:rFonts w:eastAsia="Arial"/>
          <w:color w:val="000000"/>
        </w:rPr>
        <w:t>.</w:t>
      </w:r>
      <w:r>
        <w:rPr>
          <w:rFonts w:eastAsia="Arial"/>
          <w:color w:val="000000"/>
        </w:rPr>
        <w:t xml:space="preserve"> catch per unit effort using electrofishing) for Carp &gt;</w:t>
      </w:r>
      <w:r w:rsidR="00A54CFC">
        <w:rPr>
          <w:rFonts w:eastAsia="Arial"/>
          <w:color w:val="000000"/>
        </w:rPr>
        <w:t> </w:t>
      </w:r>
      <w:r>
        <w:rPr>
          <w:rFonts w:eastAsia="Arial"/>
          <w:color w:val="000000"/>
        </w:rPr>
        <w:t xml:space="preserve">150 mm in length.  </w:t>
      </w:r>
      <w:r w:rsidR="004F5937">
        <w:rPr>
          <w:rFonts w:eastAsia="Arial"/>
          <w:color w:val="000000"/>
        </w:rPr>
        <w:t>Predictor variables in t</w:t>
      </w:r>
      <w:r w:rsidR="004F5937" w:rsidRPr="00453538">
        <w:rPr>
          <w:rFonts w:eastAsia="Arial"/>
          <w:color w:val="000000"/>
        </w:rPr>
        <w:t xml:space="preserve">he models </w:t>
      </w:r>
      <w:r w:rsidR="004F5937">
        <w:rPr>
          <w:rFonts w:eastAsia="Arial"/>
          <w:color w:val="000000"/>
        </w:rPr>
        <w:t xml:space="preserve">were </w:t>
      </w:r>
      <w:r w:rsidR="004F5937" w:rsidRPr="00453538">
        <w:rPr>
          <w:rFonts w:eastAsia="Arial"/>
          <w:color w:val="000000"/>
        </w:rPr>
        <w:t>river attributes</w:t>
      </w:r>
      <w:r w:rsidR="004F5937">
        <w:rPr>
          <w:rFonts w:eastAsia="Arial"/>
          <w:color w:val="000000"/>
        </w:rPr>
        <w:t xml:space="preserve"> (relating to climate, flow, terrain</w:t>
      </w:r>
      <w:bookmarkStart w:id="37" w:name="_Hlk2197585"/>
      <w:r w:rsidR="004F5937">
        <w:rPr>
          <w:rFonts w:eastAsia="Arial"/>
          <w:color w:val="000000"/>
        </w:rPr>
        <w:t xml:space="preserve">), time (year and month) and </w:t>
      </w:r>
      <w:r w:rsidR="00803273">
        <w:rPr>
          <w:rFonts w:eastAsia="Arial"/>
          <w:color w:val="000000"/>
        </w:rPr>
        <w:t xml:space="preserve">major </w:t>
      </w:r>
      <w:r w:rsidR="004F5937">
        <w:rPr>
          <w:rFonts w:eastAsia="Arial"/>
          <w:color w:val="000000"/>
        </w:rPr>
        <w:t>spatial region</w:t>
      </w:r>
      <w:bookmarkEnd w:id="37"/>
      <w:r w:rsidR="00803273">
        <w:rPr>
          <w:rFonts w:eastAsia="Arial"/>
          <w:color w:val="000000"/>
        </w:rPr>
        <w:t xml:space="preserve"> (</w:t>
      </w:r>
      <w:r w:rsidR="00803273" w:rsidRPr="00453538">
        <w:rPr>
          <w:rFonts w:eastAsia="Arial"/>
          <w:color w:val="000000"/>
        </w:rPr>
        <w:t>Murray, Darling, Northern Basin (waterhole), Lachlan, and Coastal</w:t>
      </w:r>
      <w:r w:rsidR="00803273">
        <w:rPr>
          <w:rFonts w:eastAsia="Arial"/>
          <w:color w:val="000000"/>
        </w:rPr>
        <w:t xml:space="preserve"> areas)</w:t>
      </w:r>
      <w:r w:rsidR="004F5937">
        <w:rPr>
          <w:rFonts w:eastAsia="Arial"/>
          <w:color w:val="000000"/>
        </w:rPr>
        <w:t>.  Note</w:t>
      </w:r>
      <w:r w:rsidR="00A54CFC">
        <w:rPr>
          <w:rFonts w:eastAsia="Arial"/>
          <w:color w:val="000000"/>
        </w:rPr>
        <w:t>:</w:t>
      </w:r>
      <w:r w:rsidR="004F5937">
        <w:rPr>
          <w:rFonts w:eastAsia="Arial"/>
          <w:color w:val="000000"/>
        </w:rPr>
        <w:t xml:space="preserve"> </w:t>
      </w:r>
      <w:r w:rsidR="004F5937" w:rsidRPr="00453538">
        <w:rPr>
          <w:rFonts w:eastAsia="Arial"/>
          <w:color w:val="000000"/>
        </w:rPr>
        <w:t xml:space="preserve">A filtering process </w:t>
      </w:r>
      <w:r w:rsidR="004F5937">
        <w:rPr>
          <w:rFonts w:eastAsia="Arial"/>
          <w:color w:val="000000"/>
        </w:rPr>
        <w:t xml:space="preserve">was performed </w:t>
      </w:r>
      <w:r w:rsidR="004F5937" w:rsidRPr="00453538">
        <w:rPr>
          <w:rFonts w:eastAsia="Arial"/>
          <w:color w:val="000000"/>
        </w:rPr>
        <w:t>for river attributes by identifying strongly correlated variables</w:t>
      </w:r>
      <w:r w:rsidR="004F5937">
        <w:rPr>
          <w:rFonts w:eastAsia="Arial"/>
          <w:color w:val="000000"/>
        </w:rPr>
        <w:t xml:space="preserve"> and, where this occurred, including only one variable from a strongly correlated pair (see Appendix A8).  </w:t>
      </w:r>
    </w:p>
    <w:p w14:paraId="3B3C8450" w14:textId="4BADFEDB" w:rsidR="00D15CE4" w:rsidRDefault="00D15CE4" w:rsidP="00D15CE4">
      <w:pPr>
        <w:spacing w:before="120" w:line="360" w:lineRule="auto"/>
        <w:jc w:val="both"/>
        <w:rPr>
          <w:rFonts w:eastAsia="Arial"/>
          <w:color w:val="000000"/>
        </w:rPr>
      </w:pPr>
      <w:r>
        <w:rPr>
          <w:rFonts w:eastAsia="Arial"/>
          <w:color w:val="000000"/>
        </w:rPr>
        <w:t xml:space="preserve">For body mass, </w:t>
      </w:r>
      <w:r w:rsidR="004F5937">
        <w:t>we fitted a Bayesian general additive mixed model (bGAMM)</w:t>
      </w:r>
      <w:r w:rsidR="009058A6">
        <w:t xml:space="preserve"> a</w:t>
      </w:r>
      <w:r w:rsidR="00C17337">
        <w:t>ssuming a Gaussian distribution</w:t>
      </w:r>
      <w:r w:rsidR="004F5937">
        <w:t>.  T</w:t>
      </w:r>
      <w:r>
        <w:rPr>
          <w:rFonts w:eastAsia="Arial"/>
          <w:color w:val="000000"/>
        </w:rPr>
        <w:t xml:space="preserve">he response variable was the average mass </w:t>
      </w:r>
      <w:r w:rsidR="001514F9">
        <w:rPr>
          <w:rFonts w:eastAsia="Arial"/>
          <w:color w:val="000000"/>
        </w:rPr>
        <w:t xml:space="preserve">of individual fish </w:t>
      </w:r>
      <w:r>
        <w:rPr>
          <w:rFonts w:eastAsia="Arial"/>
          <w:color w:val="000000"/>
        </w:rPr>
        <w:t>per survey</w:t>
      </w:r>
      <w:r w:rsidR="004F5937">
        <w:rPr>
          <w:rFonts w:eastAsia="Arial"/>
          <w:color w:val="000000"/>
        </w:rPr>
        <w:t xml:space="preserve"> (</w:t>
      </w:r>
      <w:r w:rsidR="00C17337">
        <w:rPr>
          <w:rFonts w:eastAsia="Arial"/>
          <w:color w:val="000000"/>
        </w:rPr>
        <w:t xml:space="preserve">log-transformed; </w:t>
      </w:r>
      <w:r>
        <w:rPr>
          <w:rFonts w:eastAsia="Arial"/>
          <w:color w:val="000000"/>
        </w:rPr>
        <w:t>for Carp &gt;</w:t>
      </w:r>
      <w:r w:rsidR="00A54CFC">
        <w:rPr>
          <w:rFonts w:eastAsia="Arial"/>
          <w:color w:val="000000"/>
        </w:rPr>
        <w:t> </w:t>
      </w:r>
      <w:r>
        <w:rPr>
          <w:rFonts w:eastAsia="Arial"/>
          <w:color w:val="000000"/>
        </w:rPr>
        <w:t>150 mm</w:t>
      </w:r>
      <w:r w:rsidR="00A54CFC">
        <w:rPr>
          <w:rFonts w:eastAsia="Arial"/>
          <w:color w:val="000000"/>
        </w:rPr>
        <w:t>,</w:t>
      </w:r>
      <w:r w:rsidR="006D727F">
        <w:rPr>
          <w:rFonts w:eastAsia="Arial"/>
          <w:color w:val="000000"/>
        </w:rPr>
        <w:t xml:space="preserve"> length was converted to mass as described in Appendix A7</w:t>
      </w:r>
      <w:r>
        <w:rPr>
          <w:rFonts w:eastAsia="Arial"/>
          <w:color w:val="000000"/>
        </w:rPr>
        <w:t xml:space="preserve">). </w:t>
      </w:r>
      <w:r w:rsidR="006D727F">
        <w:rPr>
          <w:rFonts w:eastAsia="Arial"/>
          <w:color w:val="000000"/>
        </w:rPr>
        <w:t xml:space="preserve"> The </w:t>
      </w:r>
      <w:r w:rsidR="009058A6">
        <w:rPr>
          <w:rFonts w:eastAsia="Arial"/>
          <w:color w:val="000000"/>
        </w:rPr>
        <w:t xml:space="preserve">final </w:t>
      </w:r>
      <w:r w:rsidR="006D727F">
        <w:rPr>
          <w:rFonts w:eastAsia="Arial"/>
          <w:color w:val="000000"/>
        </w:rPr>
        <w:t xml:space="preserve">model </w:t>
      </w:r>
      <w:r w:rsidR="009058A6">
        <w:rPr>
          <w:rFonts w:eastAsia="Arial"/>
          <w:color w:val="000000"/>
        </w:rPr>
        <w:t xml:space="preserve">included </w:t>
      </w:r>
      <w:r w:rsidR="009058A6">
        <w:rPr>
          <w:rFonts w:eastAsia="Arial"/>
          <w:color w:val="000000"/>
        </w:rPr>
        <w:lastRenderedPageBreak/>
        <w:t>select river attributes (</w:t>
      </w:r>
      <w:r w:rsidR="00526750">
        <w:rPr>
          <w:rFonts w:eastAsia="Arial"/>
          <w:color w:val="000000"/>
        </w:rPr>
        <w:t xml:space="preserve">relating to climate, flow, terrain </w:t>
      </w:r>
      <w:r w:rsidR="00A54CFC">
        <w:rPr>
          <w:rFonts w:eastAsia="Arial"/>
          <w:color w:val="000000"/>
        </w:rPr>
        <w:t>—</w:t>
      </w:r>
      <w:r w:rsidR="00526750">
        <w:rPr>
          <w:rFonts w:eastAsia="Arial"/>
          <w:color w:val="000000"/>
        </w:rPr>
        <w:t xml:space="preserve"> all continuous factors as splines</w:t>
      </w:r>
      <w:r w:rsidR="002F08F1">
        <w:rPr>
          <w:rFonts w:eastAsia="Arial"/>
          <w:color w:val="000000"/>
        </w:rPr>
        <w:t>),</w:t>
      </w:r>
      <w:r w:rsidR="00526750">
        <w:rPr>
          <w:rFonts w:eastAsia="Arial"/>
          <w:color w:val="000000"/>
        </w:rPr>
        <w:t xml:space="preserve"> time (year and month </w:t>
      </w:r>
      <w:r w:rsidR="00A54CFC">
        <w:rPr>
          <w:rFonts w:eastAsia="Arial"/>
          <w:color w:val="000000"/>
        </w:rPr>
        <w:t>—</w:t>
      </w:r>
      <w:r w:rsidR="00526750">
        <w:rPr>
          <w:rFonts w:eastAsia="Arial"/>
          <w:color w:val="000000"/>
        </w:rPr>
        <w:t xml:space="preserve"> both as splines) and major spatial region (fixed effect).  As yearly patterns may differ for different spatial regions, yearly </w:t>
      </w:r>
      <w:r w:rsidR="009058A6">
        <w:rPr>
          <w:rFonts w:eastAsia="Arial"/>
          <w:color w:val="000000"/>
        </w:rPr>
        <w:t xml:space="preserve">trends </w:t>
      </w:r>
      <w:r w:rsidR="00526750">
        <w:rPr>
          <w:rFonts w:eastAsia="Arial"/>
          <w:color w:val="000000"/>
        </w:rPr>
        <w:t xml:space="preserve">were </w:t>
      </w:r>
      <w:r w:rsidR="009058A6">
        <w:rPr>
          <w:rFonts w:eastAsia="Arial"/>
          <w:color w:val="000000"/>
        </w:rPr>
        <w:t xml:space="preserve">modelled for the major spatial </w:t>
      </w:r>
      <w:r w:rsidRPr="00453538">
        <w:rPr>
          <w:rFonts w:eastAsia="Arial"/>
          <w:color w:val="000000"/>
        </w:rPr>
        <w:t>regions</w:t>
      </w:r>
      <w:r w:rsidR="009058A6">
        <w:rPr>
          <w:rFonts w:eastAsia="Arial"/>
          <w:color w:val="000000"/>
        </w:rPr>
        <w:t xml:space="preserve">.  </w:t>
      </w:r>
      <w:r w:rsidRPr="00453538">
        <w:rPr>
          <w:rFonts w:eastAsia="Arial"/>
          <w:color w:val="000000"/>
        </w:rPr>
        <w:t xml:space="preserve">River basin was included as </w:t>
      </w:r>
      <w:r w:rsidR="00F410CE">
        <w:rPr>
          <w:rFonts w:eastAsia="Arial"/>
          <w:color w:val="000000"/>
        </w:rPr>
        <w:t xml:space="preserve">a </w:t>
      </w:r>
      <w:r w:rsidRPr="00453538">
        <w:rPr>
          <w:rFonts w:eastAsia="Arial"/>
          <w:color w:val="000000"/>
        </w:rPr>
        <w:t>random effect. Site was included as a random effect if there were repeated measures a</w:t>
      </w:r>
      <w:r>
        <w:rPr>
          <w:rFonts w:eastAsia="Arial"/>
          <w:color w:val="000000"/>
        </w:rPr>
        <w:t>t</w:t>
      </w:r>
      <w:r w:rsidRPr="00453538">
        <w:rPr>
          <w:rFonts w:eastAsia="Arial"/>
          <w:color w:val="000000"/>
        </w:rPr>
        <w:t xml:space="preserve"> multiple sites.</w:t>
      </w:r>
      <w:r w:rsidR="00803273">
        <w:rPr>
          <w:rFonts w:eastAsia="Arial"/>
          <w:color w:val="000000"/>
        </w:rPr>
        <w:t xml:space="preserve"> </w:t>
      </w:r>
      <w:r w:rsidR="00803273" w:rsidRPr="00453538">
        <w:rPr>
          <w:rFonts w:eastAsia="Arial"/>
          <w:color w:val="000000"/>
        </w:rPr>
        <w:t xml:space="preserve">The model </w:t>
      </w:r>
      <w:r w:rsidR="00803273">
        <w:rPr>
          <w:rFonts w:eastAsia="Arial"/>
          <w:color w:val="000000"/>
        </w:rPr>
        <w:t xml:space="preserve">for average fish mass </w:t>
      </w:r>
      <w:r w:rsidR="00803273" w:rsidRPr="00453538">
        <w:rPr>
          <w:rFonts w:eastAsia="Arial"/>
          <w:color w:val="000000"/>
        </w:rPr>
        <w:t>also included efCPUE as a predictor</w:t>
      </w:r>
      <w:r w:rsidR="00A54CFC">
        <w:rPr>
          <w:rFonts w:eastAsia="Arial"/>
          <w:color w:val="000000"/>
        </w:rPr>
        <w:t>, because</w:t>
      </w:r>
      <w:r w:rsidR="00803273" w:rsidRPr="00453538">
        <w:rPr>
          <w:rFonts w:eastAsia="Arial"/>
          <w:color w:val="000000"/>
        </w:rPr>
        <w:t xml:space="preserve"> we expected </w:t>
      </w:r>
      <w:r w:rsidR="00A54CFC">
        <w:rPr>
          <w:rFonts w:eastAsia="Arial"/>
          <w:color w:val="000000"/>
        </w:rPr>
        <w:t xml:space="preserve">a </w:t>
      </w:r>
      <w:r w:rsidR="00803273" w:rsidRPr="00453538">
        <w:rPr>
          <w:rFonts w:eastAsia="Arial"/>
          <w:color w:val="000000"/>
        </w:rPr>
        <w:t>high efCPUE to reflect high recruitment and hence low average mass</w:t>
      </w:r>
      <w:r w:rsidR="00803273">
        <w:rPr>
          <w:rFonts w:eastAsia="Arial"/>
          <w:color w:val="000000"/>
        </w:rPr>
        <w:t xml:space="preserve">. </w:t>
      </w:r>
      <w:r>
        <w:rPr>
          <w:rFonts w:eastAsia="Arial"/>
          <w:color w:val="000000"/>
        </w:rPr>
        <w:t xml:space="preserve">Further details of the modelling approach and steps taken to assess model fit are outlined in Appendix A8.  </w:t>
      </w:r>
    </w:p>
    <w:p w14:paraId="5C395373" w14:textId="21592DD3" w:rsidR="00D15CE4" w:rsidRDefault="00803273" w:rsidP="00D15CE4">
      <w:pPr>
        <w:spacing w:before="120" w:line="360" w:lineRule="auto"/>
        <w:jc w:val="both"/>
        <w:rPr>
          <w:rFonts w:eastAsia="Arial"/>
          <w:color w:val="000000"/>
        </w:rPr>
      </w:pPr>
      <w:r>
        <w:rPr>
          <w:rFonts w:eastAsia="Arial"/>
          <w:color w:val="000000"/>
        </w:rPr>
        <w:t xml:space="preserve">For waterbodies, a similar approach was used in which bGLMM were conducted for both </w:t>
      </w:r>
      <w:r w:rsidR="00D15CE4">
        <w:rPr>
          <w:rFonts w:eastAsia="Arial"/>
          <w:color w:val="000000"/>
        </w:rPr>
        <w:t>CPUE and average fish mass</w:t>
      </w:r>
      <w:r>
        <w:rPr>
          <w:rFonts w:eastAsia="Arial"/>
          <w:color w:val="000000"/>
        </w:rPr>
        <w:t>,</w:t>
      </w:r>
      <w:r w:rsidR="00D15CE4">
        <w:rPr>
          <w:rFonts w:eastAsia="Arial"/>
          <w:color w:val="000000"/>
        </w:rPr>
        <w:t xml:space="preserve"> </w:t>
      </w:r>
      <w:r w:rsidR="00D15CE4" w:rsidRPr="00453538">
        <w:rPr>
          <w:rFonts w:eastAsia="Arial"/>
          <w:color w:val="000000"/>
        </w:rPr>
        <w:t xml:space="preserve">except that </w:t>
      </w:r>
      <w:r w:rsidR="00D15CE4">
        <w:rPr>
          <w:rFonts w:eastAsia="Arial"/>
          <w:color w:val="000000"/>
        </w:rPr>
        <w:t xml:space="preserve">the predictor variables were </w:t>
      </w:r>
      <w:r w:rsidR="00D15CE4" w:rsidRPr="00453538">
        <w:rPr>
          <w:rFonts w:eastAsia="Arial"/>
          <w:color w:val="000000"/>
        </w:rPr>
        <w:t>ANAE</w:t>
      </w:r>
      <w:r w:rsidR="00D15CE4">
        <w:rPr>
          <w:rFonts w:eastAsia="Arial"/>
          <w:color w:val="000000"/>
        </w:rPr>
        <w:t xml:space="preserve"> waterbody</w:t>
      </w:r>
      <w:r w:rsidR="00D15CE4" w:rsidRPr="00453538">
        <w:rPr>
          <w:rFonts w:eastAsia="Arial"/>
          <w:color w:val="000000"/>
        </w:rPr>
        <w:t xml:space="preserve"> type (lake, storage, wetland), </w:t>
      </w:r>
      <w:r w:rsidR="00AA3605">
        <w:rPr>
          <w:rFonts w:eastAsia="Arial"/>
          <w:color w:val="000000"/>
        </w:rPr>
        <w:t>spatial regions (fixed), river basin (random),</w:t>
      </w:r>
      <w:r w:rsidR="00D15CE4">
        <w:rPr>
          <w:rFonts w:eastAsia="Arial"/>
          <w:color w:val="000000"/>
        </w:rPr>
        <w:t xml:space="preserve"> and year</w:t>
      </w:r>
      <w:r w:rsidR="00AA3605">
        <w:rPr>
          <w:rFonts w:eastAsia="Arial"/>
          <w:color w:val="000000"/>
        </w:rPr>
        <w:t xml:space="preserve"> (spline).  Again, efCPUE was included for the </w:t>
      </w:r>
      <w:r w:rsidR="00E9626C">
        <w:rPr>
          <w:rFonts w:eastAsia="Arial"/>
          <w:color w:val="000000"/>
        </w:rPr>
        <w:t>mass model.</w:t>
      </w:r>
      <w:r>
        <w:rPr>
          <w:rFonts w:eastAsia="Arial"/>
          <w:color w:val="000000"/>
        </w:rPr>
        <w:t xml:space="preserve">  We initially fitted separate temporals splines for each region but </w:t>
      </w:r>
      <w:r w:rsidR="00AA3605">
        <w:rPr>
          <w:rFonts w:eastAsia="Arial"/>
          <w:color w:val="000000"/>
        </w:rPr>
        <w:t xml:space="preserve">the model was not deemed a better model using WAIC. Further details of the modelling approach and steps taken to assess model fit are outlined in Appendix A8.  </w:t>
      </w:r>
    </w:p>
    <w:p w14:paraId="1E4344DC" w14:textId="70CEF424" w:rsidR="00D15CE4" w:rsidRDefault="00D15CE4" w:rsidP="00C472B2">
      <w:pPr>
        <w:pStyle w:val="Heading2-Numbered"/>
      </w:pPr>
      <w:bookmarkStart w:id="38" w:name="conversion-factors-step-4-5"/>
      <w:bookmarkStart w:id="39" w:name="_Toc24106523"/>
      <w:r>
        <w:t>Conversion factors (Steps 4 and 5)</w:t>
      </w:r>
      <w:bookmarkEnd w:id="38"/>
      <w:bookmarkEnd w:id="39"/>
    </w:p>
    <w:p w14:paraId="15B57CD9" w14:textId="77777777" w:rsidR="00D15CE4" w:rsidRDefault="00D15CE4" w:rsidP="00D15CE4">
      <w:pPr>
        <w:spacing w:before="120" w:line="360" w:lineRule="auto"/>
        <w:jc w:val="both"/>
        <w:rPr>
          <w:rFonts w:eastAsia="Arial"/>
          <w:b/>
          <w:color w:val="000000"/>
        </w:rPr>
      </w:pPr>
    </w:p>
    <w:p w14:paraId="6E834AE6" w14:textId="77777777" w:rsidR="00D15CE4" w:rsidRPr="00453538" w:rsidRDefault="00D15CE4" w:rsidP="00625300">
      <w:pPr>
        <w:pStyle w:val="Heading3-Numbered"/>
        <w:rPr>
          <w:rFonts w:eastAsia="Arial"/>
        </w:rPr>
      </w:pPr>
      <w:bookmarkStart w:id="40" w:name="_Toc24106524"/>
      <w:r w:rsidRPr="00453538">
        <w:rPr>
          <w:rFonts w:eastAsia="Arial"/>
        </w:rPr>
        <w:t xml:space="preserve">Converting CPUE to density </w:t>
      </w:r>
      <w:r>
        <w:rPr>
          <w:rFonts w:eastAsia="Arial"/>
        </w:rPr>
        <w:t>of Carp</w:t>
      </w:r>
      <w:bookmarkEnd w:id="40"/>
    </w:p>
    <w:p w14:paraId="6E78E86D" w14:textId="77FF27C1" w:rsidR="00D15CE4" w:rsidRPr="00FC6A97" w:rsidRDefault="00D15CE4" w:rsidP="00FC6A97">
      <w:pPr>
        <w:spacing w:before="180" w:after="180" w:line="360" w:lineRule="auto"/>
        <w:jc w:val="both"/>
        <w:rPr>
          <w:rFonts w:eastAsia="Cambria"/>
          <w:color w:val="000000"/>
          <w:szCs w:val="20"/>
          <w:lang w:val="en-US"/>
        </w:rPr>
      </w:pPr>
      <w:r w:rsidRPr="000D3774">
        <w:rPr>
          <w:rFonts w:eastAsia="Cambria"/>
          <w:color w:val="000000"/>
          <w:szCs w:val="20"/>
          <w:lang w:val="en-US"/>
        </w:rPr>
        <w:t xml:space="preserve">A key component </w:t>
      </w:r>
      <w:r>
        <w:rPr>
          <w:rFonts w:eastAsia="Cambria"/>
          <w:color w:val="000000"/>
          <w:szCs w:val="20"/>
          <w:lang w:val="en-US"/>
        </w:rPr>
        <w:t xml:space="preserve">in </w:t>
      </w:r>
      <w:r w:rsidRPr="000D3774">
        <w:rPr>
          <w:rFonts w:eastAsia="Cambria"/>
          <w:color w:val="000000"/>
          <w:szCs w:val="20"/>
          <w:lang w:val="en-US"/>
        </w:rPr>
        <w:t>developing conversion factor</w:t>
      </w:r>
      <w:r>
        <w:rPr>
          <w:rFonts w:eastAsia="Cambria"/>
          <w:color w:val="000000"/>
          <w:szCs w:val="20"/>
          <w:lang w:val="en-US"/>
        </w:rPr>
        <w:t>s for different aquatic habitats</w:t>
      </w:r>
      <w:r w:rsidRPr="000D3774">
        <w:rPr>
          <w:rFonts w:eastAsia="Cambria"/>
          <w:color w:val="000000"/>
          <w:szCs w:val="20"/>
          <w:lang w:val="en-US"/>
        </w:rPr>
        <w:t xml:space="preserve"> was </w:t>
      </w:r>
      <w:r>
        <w:rPr>
          <w:rFonts w:eastAsia="Cambria"/>
          <w:color w:val="000000"/>
          <w:szCs w:val="20"/>
          <w:lang w:val="en-US"/>
        </w:rPr>
        <w:t xml:space="preserve">to </w:t>
      </w:r>
      <w:r w:rsidRPr="000D3774">
        <w:rPr>
          <w:rFonts w:eastAsia="Cambria"/>
          <w:color w:val="000000"/>
          <w:szCs w:val="20"/>
          <w:lang w:val="en-US"/>
        </w:rPr>
        <w:t>estimat</w:t>
      </w:r>
      <w:r>
        <w:rPr>
          <w:rFonts w:eastAsia="Cambria"/>
          <w:color w:val="000000"/>
          <w:szCs w:val="20"/>
          <w:lang w:val="en-US"/>
        </w:rPr>
        <w:t>e</w:t>
      </w:r>
      <w:r w:rsidRPr="000D3774">
        <w:rPr>
          <w:rFonts w:eastAsia="Cambria"/>
          <w:color w:val="000000"/>
          <w:szCs w:val="20"/>
          <w:lang w:val="en-US"/>
        </w:rPr>
        <w:t xml:space="preserve"> the relationship between efCPUE </w:t>
      </w:r>
      <w:r>
        <w:rPr>
          <w:rFonts w:eastAsia="Cambria"/>
          <w:color w:val="000000"/>
          <w:szCs w:val="20"/>
          <w:lang w:val="en-US"/>
        </w:rPr>
        <w:t xml:space="preserve">of Carp </w:t>
      </w:r>
      <w:r w:rsidRPr="000D3774">
        <w:rPr>
          <w:rFonts w:eastAsia="Cambria"/>
          <w:color w:val="000000"/>
          <w:szCs w:val="20"/>
          <w:lang w:val="en-US"/>
        </w:rPr>
        <w:t>and Carp density</w:t>
      </w:r>
      <w:r>
        <w:rPr>
          <w:rFonts w:eastAsia="Cambria"/>
          <w:color w:val="000000"/>
          <w:szCs w:val="20"/>
          <w:lang w:val="en-US"/>
        </w:rPr>
        <w:t xml:space="preserve"> (</w:t>
      </w:r>
      <w:r w:rsidR="00414406">
        <w:rPr>
          <w:rFonts w:eastAsia="Cambria"/>
          <w:color w:val="000000"/>
          <w:szCs w:val="20"/>
          <w:lang w:val="en-US"/>
        </w:rPr>
        <w:t>No/ha</w:t>
      </w:r>
      <w:r>
        <w:rPr>
          <w:rFonts w:eastAsia="Cambria"/>
          <w:color w:val="000000"/>
          <w:szCs w:val="20"/>
          <w:lang w:val="en-US"/>
        </w:rPr>
        <w:t>)</w:t>
      </w:r>
      <w:r w:rsidRPr="000D3774">
        <w:rPr>
          <w:rFonts w:eastAsia="Cambria"/>
          <w:color w:val="000000"/>
          <w:szCs w:val="20"/>
          <w:lang w:val="en-US"/>
        </w:rPr>
        <w:t>.</w:t>
      </w:r>
      <w:r>
        <w:rPr>
          <w:rFonts w:eastAsia="Cambria"/>
          <w:color w:val="000000"/>
          <w:szCs w:val="20"/>
          <w:lang w:val="en-US"/>
        </w:rPr>
        <w:t xml:space="preserve">  </w:t>
      </w:r>
      <w:r w:rsidR="00414406">
        <w:rPr>
          <w:rFonts w:eastAsia="Cambria"/>
          <w:color w:val="000000"/>
          <w:szCs w:val="20"/>
          <w:lang w:val="en-US"/>
        </w:rPr>
        <w:t>F</w:t>
      </w:r>
      <w:r>
        <w:rPr>
          <w:rFonts w:eastAsia="Cambria"/>
          <w:color w:val="000000"/>
          <w:szCs w:val="20"/>
          <w:lang w:val="en-US"/>
        </w:rPr>
        <w:t>ull explanation</w:t>
      </w:r>
      <w:r w:rsidR="00414406">
        <w:rPr>
          <w:rFonts w:eastAsia="Cambria"/>
          <w:color w:val="000000"/>
          <w:szCs w:val="20"/>
          <w:lang w:val="en-US"/>
        </w:rPr>
        <w:t>s</w:t>
      </w:r>
      <w:r>
        <w:rPr>
          <w:rFonts w:eastAsia="Cambria"/>
          <w:color w:val="000000"/>
          <w:szCs w:val="20"/>
          <w:lang w:val="en-US"/>
        </w:rPr>
        <w:t xml:space="preserve"> of the </w:t>
      </w:r>
      <w:r w:rsidRPr="000D3774">
        <w:rPr>
          <w:rFonts w:eastAsia="Cambria"/>
          <w:color w:val="000000"/>
          <w:szCs w:val="20"/>
          <w:lang w:val="en-US"/>
        </w:rPr>
        <w:t>method</w:t>
      </w:r>
      <w:r>
        <w:rPr>
          <w:rFonts w:eastAsia="Cambria"/>
          <w:color w:val="000000"/>
          <w:szCs w:val="20"/>
          <w:lang w:val="en-US"/>
        </w:rPr>
        <w:t xml:space="preserve">s used </w:t>
      </w:r>
      <w:r w:rsidR="00414406">
        <w:rPr>
          <w:rFonts w:eastAsia="Cambria"/>
          <w:color w:val="000000"/>
          <w:szCs w:val="20"/>
          <w:lang w:val="en-US"/>
        </w:rPr>
        <w:t xml:space="preserve">and the logic behind the conversion factor are </w:t>
      </w:r>
      <w:r>
        <w:rPr>
          <w:rFonts w:eastAsia="Cambria"/>
          <w:color w:val="000000"/>
          <w:szCs w:val="20"/>
          <w:lang w:val="en-US"/>
        </w:rPr>
        <w:t xml:space="preserve">given in </w:t>
      </w:r>
      <w:r w:rsidRPr="000D3774">
        <w:rPr>
          <w:rFonts w:eastAsia="Cambria"/>
          <w:color w:val="000000"/>
          <w:szCs w:val="20"/>
          <w:lang w:val="en-US"/>
        </w:rPr>
        <w:t>Appendix A10</w:t>
      </w:r>
      <w:r>
        <w:rPr>
          <w:rFonts w:eastAsia="Cambria"/>
          <w:color w:val="000000"/>
          <w:szCs w:val="20"/>
          <w:lang w:val="en-US"/>
        </w:rPr>
        <w:t>, and briefly summarised below</w:t>
      </w:r>
      <w:r w:rsidRPr="000D3774">
        <w:rPr>
          <w:rFonts w:eastAsia="Cambria"/>
          <w:color w:val="000000"/>
          <w:szCs w:val="20"/>
          <w:lang w:val="en-US"/>
        </w:rPr>
        <w:t xml:space="preserve">. </w:t>
      </w:r>
    </w:p>
    <w:p w14:paraId="2F799ABB" w14:textId="7DD74FDF" w:rsidR="00D15CE4" w:rsidRPr="00453538" w:rsidRDefault="00D15CE4" w:rsidP="00D15CE4">
      <w:pPr>
        <w:spacing w:before="120" w:line="360" w:lineRule="auto"/>
        <w:jc w:val="both"/>
        <w:rPr>
          <w:rFonts w:eastAsia="Arial"/>
          <w:b/>
          <w:color w:val="000000"/>
        </w:rPr>
      </w:pPr>
      <w:r w:rsidRPr="00453538">
        <w:rPr>
          <w:rFonts w:eastAsia="Arial"/>
          <w:b/>
          <w:color w:val="000000"/>
        </w:rPr>
        <w:t>Methods</w:t>
      </w:r>
    </w:p>
    <w:p w14:paraId="7983960D" w14:textId="66F5D6B7" w:rsidR="00D15CE4" w:rsidRPr="00B50336" w:rsidRDefault="00D15CE4" w:rsidP="00D15CE4">
      <w:pPr>
        <w:spacing w:before="120" w:line="360" w:lineRule="auto"/>
        <w:jc w:val="both"/>
        <w:rPr>
          <w:rFonts w:eastAsia="Arial"/>
          <w:color w:val="000000"/>
        </w:rPr>
      </w:pPr>
      <w:r w:rsidRPr="00453538">
        <w:rPr>
          <w:rFonts w:eastAsia="Arial"/>
          <w:color w:val="000000"/>
        </w:rPr>
        <w:t xml:space="preserve">The existing efCPUE data </w:t>
      </w:r>
      <w:r>
        <w:rPr>
          <w:rFonts w:eastAsia="Arial"/>
          <w:color w:val="000000"/>
        </w:rPr>
        <w:t xml:space="preserve">are </w:t>
      </w:r>
      <w:r w:rsidRPr="00453538">
        <w:rPr>
          <w:rFonts w:eastAsia="Arial"/>
          <w:color w:val="000000"/>
        </w:rPr>
        <w:t>on</w:t>
      </w:r>
      <w:r>
        <w:rPr>
          <w:rFonts w:eastAsia="Arial"/>
          <w:color w:val="000000"/>
        </w:rPr>
        <w:t>ly a measure of relative abundance of Carp.  To calculate biomass</w:t>
      </w:r>
      <w:r w:rsidR="008C2C5C" w:rsidRPr="008C2C5C">
        <w:rPr>
          <w:rFonts w:eastAsia="Arial"/>
          <w:color w:val="000000"/>
        </w:rPr>
        <w:t xml:space="preserve"> </w:t>
      </w:r>
      <w:r w:rsidR="008C2C5C" w:rsidRPr="00453538">
        <w:rPr>
          <w:rFonts w:eastAsia="Arial"/>
          <w:color w:val="000000"/>
        </w:rPr>
        <w:t>density</w:t>
      </w:r>
      <w:r>
        <w:rPr>
          <w:rFonts w:eastAsia="Arial"/>
          <w:color w:val="000000"/>
        </w:rPr>
        <w:t xml:space="preserve">, </w:t>
      </w:r>
      <w:r w:rsidR="00F01B49">
        <w:rPr>
          <w:rFonts w:eastAsia="Arial"/>
          <w:color w:val="000000"/>
        </w:rPr>
        <w:t>there was a need</w:t>
      </w:r>
      <w:r w:rsidRPr="00453538">
        <w:rPr>
          <w:rFonts w:eastAsia="Arial"/>
          <w:color w:val="000000"/>
        </w:rPr>
        <w:t xml:space="preserve"> to </w:t>
      </w:r>
      <w:r>
        <w:rPr>
          <w:rFonts w:eastAsia="Arial"/>
          <w:color w:val="000000"/>
        </w:rPr>
        <w:t>derive</w:t>
      </w:r>
      <w:r w:rsidRPr="00453538">
        <w:rPr>
          <w:rFonts w:eastAsia="Arial"/>
          <w:color w:val="000000"/>
        </w:rPr>
        <w:t xml:space="preserve"> conversion factor</w:t>
      </w:r>
      <w:r>
        <w:rPr>
          <w:rFonts w:eastAsia="Arial"/>
          <w:color w:val="000000"/>
        </w:rPr>
        <w:t>s</w:t>
      </w:r>
      <w:r w:rsidRPr="00453538">
        <w:rPr>
          <w:rFonts w:eastAsia="Arial"/>
          <w:color w:val="000000"/>
        </w:rPr>
        <w:t xml:space="preserve"> between efCPUE</w:t>
      </w:r>
      <w:r w:rsidR="00414406">
        <w:rPr>
          <w:rFonts w:eastAsia="Arial"/>
          <w:color w:val="000000"/>
        </w:rPr>
        <w:t xml:space="preserve"> (n/hr)</w:t>
      </w:r>
      <w:r w:rsidRPr="00453538">
        <w:rPr>
          <w:rFonts w:eastAsia="Arial"/>
          <w:color w:val="000000"/>
        </w:rPr>
        <w:t xml:space="preserve"> and </w:t>
      </w:r>
      <w:r>
        <w:rPr>
          <w:rFonts w:eastAsia="Arial"/>
          <w:color w:val="000000"/>
        </w:rPr>
        <w:t>Carp</w:t>
      </w:r>
      <w:r w:rsidRPr="00453538">
        <w:rPr>
          <w:rFonts w:eastAsia="Arial"/>
          <w:color w:val="000000"/>
        </w:rPr>
        <w:t xml:space="preserve"> density</w:t>
      </w:r>
      <w:r w:rsidR="00414406">
        <w:rPr>
          <w:rFonts w:eastAsia="Arial"/>
          <w:color w:val="000000"/>
        </w:rPr>
        <w:t xml:space="preserve"> (No/ha)</w:t>
      </w:r>
      <w:r w:rsidRPr="00453538">
        <w:rPr>
          <w:rFonts w:eastAsia="Arial"/>
          <w:color w:val="000000"/>
        </w:rPr>
        <w:t>. As sampling efficiency likely varies by habitat</w:t>
      </w:r>
      <w:r w:rsidR="00414406">
        <w:rPr>
          <w:rFonts w:eastAsia="Arial"/>
          <w:color w:val="000000"/>
        </w:rPr>
        <w:t xml:space="preserve"> and </w:t>
      </w:r>
      <w:r w:rsidR="002D28B5">
        <w:rPr>
          <w:rFonts w:eastAsia="Arial"/>
          <w:color w:val="000000"/>
        </w:rPr>
        <w:t>spatial regions</w:t>
      </w:r>
      <w:r w:rsidRPr="00453538">
        <w:rPr>
          <w:rFonts w:eastAsia="Arial"/>
          <w:color w:val="000000"/>
        </w:rPr>
        <w:t xml:space="preserve">, we </w:t>
      </w:r>
      <w:r>
        <w:rPr>
          <w:rFonts w:eastAsia="Arial"/>
          <w:color w:val="000000"/>
        </w:rPr>
        <w:t xml:space="preserve">carried out field studies </w:t>
      </w:r>
      <w:r w:rsidR="002D28B5">
        <w:rPr>
          <w:rFonts w:eastAsia="Arial"/>
          <w:color w:val="000000"/>
        </w:rPr>
        <w:t>across five states/territories (QLD, NSW, VIC, SA and ACT), covering various size rivers (</w:t>
      </w:r>
      <w:r w:rsidR="008C2C5C">
        <w:rPr>
          <w:rFonts w:eastAsia="Arial"/>
          <w:color w:val="000000"/>
        </w:rPr>
        <w:t>width</w:t>
      </w:r>
      <w:r w:rsidR="00540BA8">
        <w:rPr>
          <w:rFonts w:eastAsia="Arial"/>
          <w:color w:val="000000"/>
        </w:rPr>
        <w:t>:</w:t>
      </w:r>
      <w:r w:rsidR="008C2C5C">
        <w:rPr>
          <w:rFonts w:eastAsia="Arial"/>
          <w:color w:val="000000"/>
        </w:rPr>
        <w:t xml:space="preserve"> </w:t>
      </w:r>
      <w:r w:rsidR="002D28B5">
        <w:rPr>
          <w:rFonts w:eastAsia="Arial"/>
          <w:color w:val="000000"/>
        </w:rPr>
        <w:t>4</w:t>
      </w:r>
      <w:r w:rsidR="008C2C5C">
        <w:rPr>
          <w:rFonts w:eastAsia="Arial"/>
          <w:color w:val="000000"/>
        </w:rPr>
        <w:t xml:space="preserve"> </w:t>
      </w:r>
      <w:r w:rsidR="002D28B5">
        <w:rPr>
          <w:rFonts w:eastAsia="Arial"/>
          <w:color w:val="000000"/>
        </w:rPr>
        <w:t>m to 170</w:t>
      </w:r>
      <w:r w:rsidR="008C2C5C">
        <w:rPr>
          <w:rFonts w:eastAsia="Arial"/>
          <w:color w:val="000000"/>
        </w:rPr>
        <w:t xml:space="preserve"> </w:t>
      </w:r>
      <w:r w:rsidR="002D28B5">
        <w:rPr>
          <w:rFonts w:eastAsia="Arial"/>
          <w:color w:val="000000"/>
        </w:rPr>
        <w:t>m) and wetlands (</w:t>
      </w:r>
      <w:r w:rsidR="00357C52">
        <w:rPr>
          <w:rFonts w:eastAsia="Arial"/>
          <w:color w:val="000000"/>
        </w:rPr>
        <w:t>up</w:t>
      </w:r>
      <w:r w:rsidR="002D28B5">
        <w:rPr>
          <w:rFonts w:eastAsia="Arial"/>
          <w:color w:val="000000"/>
        </w:rPr>
        <w:t xml:space="preserve"> to 12</w:t>
      </w:r>
      <w:r w:rsidR="008C2C5C">
        <w:rPr>
          <w:rFonts w:eastAsia="Arial"/>
          <w:color w:val="000000"/>
        </w:rPr>
        <w:t xml:space="preserve"> </w:t>
      </w:r>
      <w:r w:rsidR="002D28B5">
        <w:rPr>
          <w:rFonts w:eastAsia="Arial"/>
          <w:color w:val="000000"/>
        </w:rPr>
        <w:t>ha) and spanning various depths and turbidity conditions</w:t>
      </w:r>
      <w:r w:rsidR="000B337B">
        <w:rPr>
          <w:rFonts w:eastAsia="Arial"/>
          <w:color w:val="000000"/>
        </w:rPr>
        <w:t xml:space="preserve">. </w:t>
      </w:r>
      <w:r w:rsidRPr="00453538">
        <w:rPr>
          <w:rFonts w:eastAsia="Arial"/>
          <w:color w:val="000000"/>
        </w:rPr>
        <w:t>Overall, we sampled 31 sites: 20 river sites and 11 wetland sites (</w:t>
      </w:r>
      <w:r>
        <w:rPr>
          <w:rFonts w:eastAsia="Arial"/>
          <w:color w:val="000000"/>
        </w:rPr>
        <w:t>see Appendix A4 for a listing of sites</w:t>
      </w:r>
      <w:r w:rsidRPr="00453538">
        <w:rPr>
          <w:rFonts w:eastAsia="Arial"/>
          <w:color w:val="000000"/>
        </w:rPr>
        <w:t>)</w:t>
      </w:r>
      <w:r>
        <w:rPr>
          <w:rFonts w:eastAsia="Arial"/>
          <w:color w:val="000000"/>
        </w:rPr>
        <w:t>.</w:t>
      </w:r>
      <w:r w:rsidRPr="00453538">
        <w:rPr>
          <w:rFonts w:eastAsia="Arial"/>
          <w:color w:val="000000"/>
        </w:rPr>
        <w:t xml:space="preserve"> For each of these sites, the </w:t>
      </w:r>
      <w:r>
        <w:rPr>
          <w:rFonts w:eastAsia="Arial"/>
          <w:color w:val="000000"/>
        </w:rPr>
        <w:t xml:space="preserve">Sustainable Rivers Audit (SRA) </w:t>
      </w:r>
      <w:r w:rsidRPr="00453538">
        <w:rPr>
          <w:rFonts w:eastAsia="Arial"/>
          <w:color w:val="000000"/>
        </w:rPr>
        <w:t xml:space="preserve">electrofishing protocol </w:t>
      </w:r>
      <w:r>
        <w:rPr>
          <w:rFonts w:eastAsia="Arial"/>
          <w:color w:val="000000"/>
        </w:rPr>
        <w:t xml:space="preserve">(MDBA 2011) </w:t>
      </w:r>
      <w:r w:rsidRPr="00453538">
        <w:rPr>
          <w:rFonts w:eastAsia="Arial"/>
          <w:color w:val="000000"/>
        </w:rPr>
        <w:t xml:space="preserve">was implemented to </w:t>
      </w:r>
      <w:r>
        <w:rPr>
          <w:rFonts w:eastAsia="Arial"/>
          <w:color w:val="000000"/>
        </w:rPr>
        <w:t>obtain</w:t>
      </w:r>
      <w:r w:rsidRPr="00453538">
        <w:rPr>
          <w:rFonts w:eastAsia="Arial"/>
          <w:color w:val="000000"/>
        </w:rPr>
        <w:t xml:space="preserve"> efCPUE (</w:t>
      </w:r>
      <w:r>
        <w:rPr>
          <w:rFonts w:eastAsia="Arial"/>
          <w:color w:val="000000"/>
        </w:rPr>
        <w:t xml:space="preserve">fish </w:t>
      </w:r>
      <w:r w:rsidRPr="00453538">
        <w:rPr>
          <w:rFonts w:eastAsia="Arial"/>
          <w:color w:val="000000"/>
        </w:rPr>
        <w:t>&gt;</w:t>
      </w:r>
      <w:r w:rsidR="00357C52">
        <w:rPr>
          <w:rFonts w:eastAsia="Arial"/>
          <w:color w:val="000000"/>
        </w:rPr>
        <w:t> </w:t>
      </w:r>
      <w:r w:rsidRPr="00453538">
        <w:rPr>
          <w:rFonts w:eastAsia="Arial"/>
          <w:color w:val="000000"/>
        </w:rPr>
        <w:t>150</w:t>
      </w:r>
      <w:r>
        <w:rPr>
          <w:rFonts w:eastAsia="Arial"/>
          <w:color w:val="000000"/>
        </w:rPr>
        <w:t xml:space="preserve"> </w:t>
      </w:r>
      <w:r w:rsidRPr="00453538">
        <w:rPr>
          <w:rFonts w:eastAsia="Arial"/>
          <w:color w:val="000000"/>
        </w:rPr>
        <w:t>mm</w:t>
      </w:r>
      <w:r>
        <w:rPr>
          <w:rFonts w:eastAsia="Arial"/>
          <w:color w:val="000000"/>
        </w:rPr>
        <w:t xml:space="preserve"> FL</w:t>
      </w:r>
      <w:r w:rsidRPr="00453538">
        <w:rPr>
          <w:rFonts w:eastAsia="Arial"/>
          <w:color w:val="000000"/>
        </w:rPr>
        <w:t xml:space="preserve">) and then </w:t>
      </w:r>
      <w:r w:rsidR="00105C95">
        <w:rPr>
          <w:rFonts w:eastAsia="Arial"/>
          <w:color w:val="000000"/>
        </w:rPr>
        <w:t xml:space="preserve">the </w:t>
      </w:r>
      <w:r w:rsidRPr="00453538">
        <w:rPr>
          <w:rFonts w:eastAsia="Arial"/>
          <w:color w:val="000000"/>
        </w:rPr>
        <w:t>density (</w:t>
      </w:r>
      <w:r>
        <w:rPr>
          <w:rFonts w:eastAsia="Arial"/>
          <w:color w:val="000000"/>
        </w:rPr>
        <w:t xml:space="preserve">of Carp </w:t>
      </w:r>
      <w:r w:rsidRPr="00453538">
        <w:rPr>
          <w:rFonts w:eastAsia="Arial"/>
          <w:color w:val="000000"/>
        </w:rPr>
        <w:t>&gt;</w:t>
      </w:r>
      <w:r w:rsidR="00357C52">
        <w:rPr>
          <w:rFonts w:eastAsia="Arial"/>
          <w:color w:val="000000"/>
        </w:rPr>
        <w:t> </w:t>
      </w:r>
      <w:r w:rsidRPr="00453538">
        <w:rPr>
          <w:rFonts w:eastAsia="Arial"/>
          <w:color w:val="000000"/>
        </w:rPr>
        <w:t>150</w:t>
      </w:r>
      <w:r>
        <w:rPr>
          <w:rFonts w:eastAsia="Arial"/>
          <w:color w:val="000000"/>
        </w:rPr>
        <w:t xml:space="preserve"> </w:t>
      </w:r>
      <w:r w:rsidRPr="00453538">
        <w:rPr>
          <w:rFonts w:eastAsia="Arial"/>
          <w:color w:val="000000"/>
        </w:rPr>
        <w:t xml:space="preserve">mm </w:t>
      </w:r>
      <w:r>
        <w:rPr>
          <w:rFonts w:eastAsia="Arial"/>
          <w:color w:val="000000"/>
        </w:rPr>
        <w:t>length</w:t>
      </w:r>
      <w:r w:rsidRPr="00453538">
        <w:rPr>
          <w:rFonts w:eastAsia="Arial"/>
          <w:color w:val="000000"/>
        </w:rPr>
        <w:t xml:space="preserve">) was estimated </w:t>
      </w:r>
      <w:r>
        <w:rPr>
          <w:rFonts w:eastAsia="Arial"/>
          <w:color w:val="000000"/>
        </w:rPr>
        <w:t xml:space="preserve">by </w:t>
      </w:r>
      <w:r w:rsidRPr="00453538">
        <w:rPr>
          <w:rFonts w:eastAsia="Arial"/>
          <w:color w:val="000000"/>
        </w:rPr>
        <w:t>using one of four methods: mark-recapture, depletion sampling, chemical treatmen</w:t>
      </w:r>
      <w:r>
        <w:rPr>
          <w:rFonts w:eastAsia="Arial"/>
          <w:color w:val="000000"/>
        </w:rPr>
        <w:t xml:space="preserve">t (rotenone), or draining (pump-out) (Table 3; Figure 7). </w:t>
      </w:r>
    </w:p>
    <w:p w14:paraId="4DC6B104" w14:textId="6CFAB315" w:rsidR="00D15CE4" w:rsidRPr="000D72FF" w:rsidRDefault="000B337B" w:rsidP="00D15CE4">
      <w:pPr>
        <w:spacing w:before="120" w:line="360" w:lineRule="auto"/>
        <w:jc w:val="both"/>
        <w:rPr>
          <w:rFonts w:eastAsia="Arial"/>
          <w:b/>
          <w:color w:val="000000"/>
        </w:rPr>
      </w:pPr>
      <w:r>
        <w:rPr>
          <w:rFonts w:eastAsia="Arial"/>
          <w:b/>
          <w:color w:val="000000"/>
        </w:rPr>
        <w:t xml:space="preserve">Data </w:t>
      </w:r>
      <w:r w:rsidR="00D15CE4" w:rsidRPr="00142108">
        <w:rPr>
          <w:rFonts w:eastAsia="Arial"/>
          <w:b/>
          <w:color w:val="000000"/>
        </w:rPr>
        <w:t>Analysis</w:t>
      </w:r>
    </w:p>
    <w:p w14:paraId="5A81C9E2" w14:textId="7D06D5F2" w:rsidR="00D15CE4" w:rsidRPr="00453538" w:rsidRDefault="00A63B39" w:rsidP="00D15CE4">
      <w:pPr>
        <w:spacing w:before="120" w:line="360" w:lineRule="auto"/>
        <w:jc w:val="both"/>
        <w:rPr>
          <w:rFonts w:eastAsia="Arial"/>
          <w:color w:val="000000"/>
        </w:rPr>
      </w:pPr>
      <w:r w:rsidRPr="003329D3">
        <w:rPr>
          <w:rFonts w:eastAsia="Cambria"/>
          <w:color w:val="000000"/>
          <w:szCs w:val="20"/>
          <w:lang w:val="en-US"/>
        </w:rPr>
        <w:t xml:space="preserve">Using </w:t>
      </w:r>
      <w:r>
        <w:rPr>
          <w:rFonts w:eastAsia="Cambria"/>
          <w:color w:val="000000"/>
          <w:szCs w:val="20"/>
          <w:lang w:val="en-US"/>
        </w:rPr>
        <w:t xml:space="preserve">the </w:t>
      </w:r>
      <w:r w:rsidRPr="003329D3">
        <w:rPr>
          <w:rFonts w:eastAsia="Cambria"/>
          <w:color w:val="000000"/>
          <w:szCs w:val="20"/>
          <w:lang w:val="en-US"/>
        </w:rPr>
        <w:t>efCPUE and density estimate</w:t>
      </w:r>
      <w:r>
        <w:rPr>
          <w:rFonts w:eastAsia="Cambria"/>
          <w:color w:val="000000"/>
          <w:szCs w:val="20"/>
          <w:lang w:val="en-US"/>
        </w:rPr>
        <w:t xml:space="preserve"> at each site</w:t>
      </w:r>
      <w:r w:rsidRPr="003329D3">
        <w:rPr>
          <w:rFonts w:eastAsia="Cambria"/>
          <w:color w:val="000000"/>
          <w:szCs w:val="20"/>
          <w:lang w:val="en-US"/>
        </w:rPr>
        <w:t xml:space="preserve">, we </w:t>
      </w:r>
      <w:r>
        <w:rPr>
          <w:rFonts w:eastAsia="Cambria"/>
          <w:color w:val="000000"/>
          <w:szCs w:val="20"/>
          <w:lang w:val="en-US"/>
        </w:rPr>
        <w:t xml:space="preserve">calculated the conversion factor as the </w:t>
      </w:r>
      <w:r w:rsidRPr="003329D3">
        <w:rPr>
          <w:rFonts w:eastAsia="Cambria"/>
          <w:color w:val="000000"/>
          <w:szCs w:val="20"/>
          <w:lang w:val="en-US"/>
        </w:rPr>
        <w:t>ratio of density to efCPUE</w:t>
      </w:r>
      <w:r>
        <w:rPr>
          <w:rFonts w:eastAsia="Cambria"/>
          <w:color w:val="000000"/>
          <w:szCs w:val="20"/>
          <w:lang w:val="en-US"/>
        </w:rPr>
        <w:t xml:space="preserve"> (i.e. conversion factor = density / efCPUE).  We then modelled the relationship between the conversion factor and </w:t>
      </w:r>
      <w:r w:rsidRPr="003329D3">
        <w:rPr>
          <w:rFonts w:eastAsia="Cambria"/>
          <w:color w:val="000000"/>
          <w:szCs w:val="20"/>
          <w:lang w:val="en-US"/>
        </w:rPr>
        <w:t>habitat group</w:t>
      </w:r>
      <w:r>
        <w:rPr>
          <w:rFonts w:eastAsia="Cambria"/>
          <w:color w:val="000000"/>
          <w:szCs w:val="20"/>
          <w:lang w:val="en-US"/>
        </w:rPr>
        <w:t>s using a Bayesian general linear model (b</w:t>
      </w:r>
      <w:r w:rsidRPr="003329D3">
        <w:rPr>
          <w:rFonts w:eastAsia="Cambria"/>
          <w:color w:val="000000"/>
          <w:szCs w:val="20"/>
          <w:lang w:val="en-US"/>
        </w:rPr>
        <w:t>GLM</w:t>
      </w:r>
      <w:r>
        <w:rPr>
          <w:rFonts w:eastAsia="Cambria"/>
          <w:color w:val="000000"/>
          <w:szCs w:val="20"/>
          <w:lang w:val="en-US"/>
        </w:rPr>
        <w:t xml:space="preserve">).  The response variable was the natural log of the conversion factor; and </w:t>
      </w:r>
      <w:r w:rsidR="008C2C5C">
        <w:rPr>
          <w:rFonts w:eastAsia="Cambria"/>
          <w:color w:val="000000"/>
          <w:szCs w:val="20"/>
          <w:lang w:val="en-US"/>
        </w:rPr>
        <w:t>we assumed</w:t>
      </w:r>
      <w:r w:rsidR="0050590C">
        <w:rPr>
          <w:rFonts w:eastAsia="Arial"/>
          <w:color w:val="000000"/>
        </w:rPr>
        <w:t xml:space="preserve"> a Gaussian distribution</w:t>
      </w:r>
      <w:r w:rsidR="00A57A51">
        <w:rPr>
          <w:rFonts w:eastAsia="Arial"/>
          <w:color w:val="000000"/>
        </w:rPr>
        <w:t xml:space="preserve"> for the error distribution</w:t>
      </w:r>
      <w:r w:rsidR="0050590C">
        <w:rPr>
          <w:rFonts w:eastAsia="Arial"/>
          <w:color w:val="000000"/>
        </w:rPr>
        <w:t xml:space="preserve">.  </w:t>
      </w:r>
      <w:r w:rsidR="00D15CE4" w:rsidRPr="00453538">
        <w:rPr>
          <w:rFonts w:eastAsia="Arial"/>
          <w:color w:val="000000"/>
        </w:rPr>
        <w:t>Four habitat grouping</w:t>
      </w:r>
      <w:r w:rsidR="00D15CE4">
        <w:rPr>
          <w:rFonts w:eastAsia="Arial"/>
          <w:color w:val="000000"/>
        </w:rPr>
        <w:t>s</w:t>
      </w:r>
      <w:r w:rsidR="00D15CE4" w:rsidRPr="00453538">
        <w:rPr>
          <w:rFonts w:eastAsia="Arial"/>
          <w:color w:val="000000"/>
        </w:rPr>
        <w:t xml:space="preserve"> were used: </w:t>
      </w:r>
      <w:r w:rsidR="005737E0">
        <w:rPr>
          <w:rFonts w:eastAsia="Arial"/>
          <w:color w:val="000000"/>
        </w:rPr>
        <w:t>(</w:t>
      </w:r>
      <w:r w:rsidR="00D15CE4" w:rsidRPr="00453538">
        <w:rPr>
          <w:rFonts w:eastAsia="Arial"/>
          <w:color w:val="000000"/>
        </w:rPr>
        <w:t>1) river</w:t>
      </w:r>
      <w:r w:rsidR="00D15CE4">
        <w:rPr>
          <w:rFonts w:eastAsia="Arial"/>
          <w:color w:val="000000"/>
        </w:rPr>
        <w:t>s</w:t>
      </w:r>
      <w:r w:rsidR="00D15CE4" w:rsidRPr="00453538">
        <w:rPr>
          <w:rFonts w:eastAsia="Arial"/>
          <w:color w:val="000000"/>
        </w:rPr>
        <w:t xml:space="preserve"> with river width</w:t>
      </w:r>
      <w:r w:rsidR="005737E0">
        <w:rPr>
          <w:rFonts w:eastAsia="Arial"/>
          <w:color w:val="000000"/>
        </w:rPr>
        <w:t xml:space="preserve"> ≤ 50 m,</w:t>
      </w:r>
      <w:r w:rsidR="00D15CE4" w:rsidRPr="00453538">
        <w:rPr>
          <w:rFonts w:eastAsia="Arial"/>
          <w:color w:val="000000"/>
        </w:rPr>
        <w:t xml:space="preserve"> </w:t>
      </w:r>
      <w:r w:rsidR="005737E0">
        <w:rPr>
          <w:rFonts w:eastAsia="Arial"/>
          <w:color w:val="000000"/>
        </w:rPr>
        <w:t>(</w:t>
      </w:r>
      <w:r w:rsidR="00D15CE4" w:rsidRPr="00453538">
        <w:rPr>
          <w:rFonts w:eastAsia="Arial"/>
          <w:color w:val="000000"/>
        </w:rPr>
        <w:t>2) river</w:t>
      </w:r>
      <w:r w:rsidR="00D15CE4">
        <w:rPr>
          <w:rFonts w:eastAsia="Arial"/>
          <w:color w:val="000000"/>
        </w:rPr>
        <w:t>s</w:t>
      </w:r>
      <w:r w:rsidR="00D15CE4" w:rsidRPr="00453538">
        <w:rPr>
          <w:rFonts w:eastAsia="Arial"/>
          <w:color w:val="000000"/>
        </w:rPr>
        <w:t xml:space="preserve"> with width &gt;</w:t>
      </w:r>
      <w:r w:rsidR="005737E0">
        <w:rPr>
          <w:rFonts w:eastAsia="Arial"/>
          <w:color w:val="000000"/>
        </w:rPr>
        <w:t> </w:t>
      </w:r>
      <w:r w:rsidR="00D15CE4" w:rsidRPr="00453538">
        <w:rPr>
          <w:rFonts w:eastAsia="Arial"/>
          <w:color w:val="000000"/>
        </w:rPr>
        <w:t>50</w:t>
      </w:r>
      <w:r w:rsidR="00D15CE4">
        <w:rPr>
          <w:rFonts w:eastAsia="Arial"/>
          <w:color w:val="000000"/>
        </w:rPr>
        <w:t xml:space="preserve"> </w:t>
      </w:r>
      <w:r w:rsidR="00D15CE4" w:rsidRPr="00453538">
        <w:rPr>
          <w:rFonts w:eastAsia="Arial"/>
          <w:color w:val="000000"/>
        </w:rPr>
        <w:t>m</w:t>
      </w:r>
      <w:r w:rsidR="005737E0">
        <w:rPr>
          <w:rFonts w:eastAsia="Arial"/>
          <w:color w:val="000000"/>
        </w:rPr>
        <w:t>,</w:t>
      </w:r>
      <w:r w:rsidR="00D15CE4" w:rsidRPr="00453538">
        <w:rPr>
          <w:rFonts w:eastAsia="Arial"/>
          <w:color w:val="000000"/>
        </w:rPr>
        <w:t xml:space="preserve"> </w:t>
      </w:r>
      <w:r w:rsidR="005737E0">
        <w:rPr>
          <w:rFonts w:eastAsia="Arial"/>
          <w:color w:val="000000"/>
        </w:rPr>
        <w:lastRenderedPageBreak/>
        <w:t>(</w:t>
      </w:r>
      <w:r w:rsidR="00D15CE4" w:rsidRPr="00453538">
        <w:rPr>
          <w:rFonts w:eastAsia="Arial"/>
          <w:color w:val="000000"/>
        </w:rPr>
        <w:t>3) waterholes</w:t>
      </w:r>
      <w:r w:rsidR="005737E0">
        <w:rPr>
          <w:rFonts w:eastAsia="Arial"/>
          <w:color w:val="000000"/>
        </w:rPr>
        <w:t>,</w:t>
      </w:r>
      <w:r w:rsidR="00D15CE4" w:rsidRPr="00453538">
        <w:rPr>
          <w:rFonts w:eastAsia="Arial"/>
          <w:color w:val="000000"/>
        </w:rPr>
        <w:t xml:space="preserve"> and </w:t>
      </w:r>
      <w:r w:rsidR="005737E0">
        <w:rPr>
          <w:rFonts w:eastAsia="Arial"/>
          <w:color w:val="000000"/>
        </w:rPr>
        <w:t>(</w:t>
      </w:r>
      <w:r w:rsidR="00D15CE4" w:rsidRPr="00453538">
        <w:rPr>
          <w:rFonts w:eastAsia="Arial"/>
          <w:color w:val="000000"/>
        </w:rPr>
        <w:t xml:space="preserve">4) wetlands. </w:t>
      </w:r>
      <w:r w:rsidR="00A57A51">
        <w:rPr>
          <w:rFonts w:eastAsia="Arial"/>
          <w:color w:val="000000"/>
        </w:rPr>
        <w:t xml:space="preserve"> The habitat grouping was included as a predictor in the model.  Additional explorations of model fit were undertaken</w:t>
      </w:r>
      <w:r w:rsidR="00D8121D">
        <w:rPr>
          <w:rFonts w:eastAsia="Arial"/>
          <w:color w:val="000000"/>
        </w:rPr>
        <w:t xml:space="preserve"> but did not lead to a better model (see A</w:t>
      </w:r>
      <w:r w:rsidR="00A57A51">
        <w:rPr>
          <w:rFonts w:eastAsia="Arial"/>
          <w:color w:val="000000"/>
        </w:rPr>
        <w:t>ppendix</w:t>
      </w:r>
      <w:r w:rsidR="005737E0">
        <w:rPr>
          <w:rFonts w:eastAsia="Arial"/>
          <w:color w:val="000000"/>
        </w:rPr>
        <w:t xml:space="preserve"> A8</w:t>
      </w:r>
      <w:r w:rsidR="008B1BDF">
        <w:rPr>
          <w:rFonts w:eastAsia="Arial"/>
          <w:color w:val="000000"/>
        </w:rPr>
        <w:t xml:space="preserve"> for more analysis methods</w:t>
      </w:r>
      <w:r w:rsidR="00D8121D">
        <w:rPr>
          <w:rFonts w:eastAsia="Arial"/>
          <w:color w:val="000000"/>
        </w:rPr>
        <w:t>)</w:t>
      </w:r>
      <w:r w:rsidR="00A57A51">
        <w:rPr>
          <w:rFonts w:eastAsia="Arial"/>
          <w:color w:val="000000"/>
        </w:rPr>
        <w:t>.</w:t>
      </w:r>
      <w:r w:rsidR="00B50336">
        <w:rPr>
          <w:rFonts w:eastAsia="Arial"/>
          <w:color w:val="000000"/>
        </w:rPr>
        <w:t xml:space="preserve">  </w:t>
      </w:r>
      <w:r w:rsidR="00D15CE4" w:rsidRPr="00453538">
        <w:rPr>
          <w:rFonts w:eastAsia="Arial"/>
          <w:color w:val="000000"/>
        </w:rPr>
        <w:t>Note</w:t>
      </w:r>
      <w:r w:rsidR="00047E32">
        <w:rPr>
          <w:rFonts w:eastAsia="Arial"/>
          <w:color w:val="000000"/>
        </w:rPr>
        <w:t>:</w:t>
      </w:r>
      <w:r w:rsidR="00D15CE4" w:rsidRPr="00453538">
        <w:rPr>
          <w:rFonts w:eastAsia="Arial"/>
          <w:color w:val="000000"/>
        </w:rPr>
        <w:t xml:space="preserve"> </w:t>
      </w:r>
      <w:r w:rsidR="00D15CE4">
        <w:rPr>
          <w:rFonts w:eastAsia="Arial"/>
          <w:color w:val="000000"/>
        </w:rPr>
        <w:t>t</w:t>
      </w:r>
      <w:r w:rsidR="00D15CE4" w:rsidRPr="00453538">
        <w:rPr>
          <w:rFonts w:eastAsia="Arial"/>
          <w:color w:val="000000"/>
        </w:rPr>
        <w:t xml:space="preserve">wo wetland sites were </w:t>
      </w:r>
      <w:r w:rsidR="00047E32">
        <w:rPr>
          <w:rFonts w:eastAsia="Arial"/>
          <w:color w:val="000000"/>
        </w:rPr>
        <w:t>excluded because</w:t>
      </w:r>
      <w:r w:rsidR="00D15CE4" w:rsidRPr="00453538">
        <w:rPr>
          <w:rFonts w:eastAsia="Arial"/>
          <w:color w:val="000000"/>
        </w:rPr>
        <w:t xml:space="preserve"> no mark</w:t>
      </w:r>
      <w:r w:rsidR="00047E32">
        <w:rPr>
          <w:rFonts w:eastAsia="Arial"/>
          <w:color w:val="000000"/>
        </w:rPr>
        <w:t>–</w:t>
      </w:r>
      <w:r w:rsidR="00D15CE4" w:rsidRPr="00453538">
        <w:rPr>
          <w:rFonts w:eastAsia="Arial"/>
          <w:color w:val="000000"/>
        </w:rPr>
        <w:t xml:space="preserve">recapture model </w:t>
      </w:r>
      <w:r w:rsidR="00047E32">
        <w:rPr>
          <w:rFonts w:eastAsia="Arial"/>
          <w:color w:val="000000"/>
        </w:rPr>
        <w:t>was</w:t>
      </w:r>
      <w:r w:rsidR="00047E32" w:rsidRPr="00453538">
        <w:rPr>
          <w:rFonts w:eastAsia="Arial"/>
          <w:color w:val="000000"/>
        </w:rPr>
        <w:t xml:space="preserve"> </w:t>
      </w:r>
      <w:r w:rsidR="00D15CE4" w:rsidRPr="00453538">
        <w:rPr>
          <w:rFonts w:eastAsia="Arial"/>
          <w:color w:val="000000"/>
        </w:rPr>
        <w:t>deemed appropriate for fitting the data.</w:t>
      </w:r>
      <w:r w:rsidR="00A57A51">
        <w:rPr>
          <w:rFonts w:eastAsia="Arial"/>
          <w:color w:val="000000"/>
        </w:rPr>
        <w:t xml:space="preserve">  </w:t>
      </w:r>
    </w:p>
    <w:p w14:paraId="1A3CA003" w14:textId="0A448CDD" w:rsidR="00D7015D" w:rsidRDefault="00D7015D">
      <w:pPr>
        <w:spacing w:after="0"/>
        <w:rPr>
          <w:rFonts w:ascii="Calibri" w:hAnsi="Calibri" w:cs="Times New Roman"/>
          <w:b/>
          <w:iCs/>
          <w:color w:val="228594"/>
          <w:szCs w:val="20"/>
          <w:lang w:val="en-US"/>
        </w:rPr>
      </w:pPr>
      <w:bookmarkStart w:id="41" w:name="table-3-number-of-conversion-factor-site"/>
    </w:p>
    <w:p w14:paraId="402ABE5D" w14:textId="051F3B8F" w:rsidR="00D15CE4" w:rsidRPr="00D35836" w:rsidRDefault="00D15CE4" w:rsidP="00D15CE4">
      <w:pPr>
        <w:pStyle w:val="Heading5"/>
        <w:rPr>
          <w:rFonts w:ascii="Calibri" w:hAnsi="Calibri" w:cs="Times New Roman"/>
          <w:bCs w:val="0"/>
          <w:i w:val="0"/>
          <w:color w:val="228594"/>
          <w:sz w:val="20"/>
          <w:szCs w:val="20"/>
          <w:lang w:val="en-US"/>
        </w:rPr>
      </w:pPr>
      <w:r w:rsidRPr="00D35836">
        <w:rPr>
          <w:rFonts w:ascii="Calibri" w:hAnsi="Calibri" w:cs="Times New Roman"/>
          <w:bCs w:val="0"/>
          <w:i w:val="0"/>
          <w:color w:val="228594"/>
          <w:sz w:val="20"/>
          <w:szCs w:val="20"/>
          <w:lang w:val="en-US"/>
        </w:rPr>
        <w:t xml:space="preserve">Table 3: Number </w:t>
      </w:r>
      <w:r>
        <w:rPr>
          <w:rFonts w:ascii="Calibri" w:hAnsi="Calibri" w:cs="Times New Roman"/>
          <w:bCs w:val="0"/>
          <w:i w:val="0"/>
          <w:color w:val="228594"/>
          <w:sz w:val="20"/>
          <w:szCs w:val="20"/>
          <w:lang w:val="en-US"/>
        </w:rPr>
        <w:t xml:space="preserve">and location </w:t>
      </w:r>
      <w:r w:rsidRPr="00D35836">
        <w:rPr>
          <w:rFonts w:ascii="Calibri" w:hAnsi="Calibri" w:cs="Times New Roman"/>
          <w:bCs w:val="0"/>
          <w:i w:val="0"/>
          <w:color w:val="228594"/>
          <w:sz w:val="20"/>
          <w:szCs w:val="20"/>
          <w:lang w:val="en-US"/>
        </w:rPr>
        <w:t xml:space="preserve">of </w:t>
      </w:r>
      <w:r>
        <w:rPr>
          <w:rFonts w:ascii="Calibri" w:hAnsi="Calibri" w:cs="Times New Roman"/>
          <w:bCs w:val="0"/>
          <w:i w:val="0"/>
          <w:color w:val="228594"/>
          <w:sz w:val="20"/>
          <w:szCs w:val="20"/>
          <w:lang w:val="en-US"/>
        </w:rPr>
        <w:t xml:space="preserve">sites used for calculating </w:t>
      </w:r>
      <w:r w:rsidRPr="00D35836">
        <w:rPr>
          <w:rFonts w:ascii="Calibri" w:hAnsi="Calibri" w:cs="Times New Roman"/>
          <w:bCs w:val="0"/>
          <w:i w:val="0"/>
          <w:color w:val="228594"/>
          <w:sz w:val="20"/>
          <w:szCs w:val="20"/>
          <w:lang w:val="en-US"/>
        </w:rPr>
        <w:t>conversion factor</w:t>
      </w:r>
      <w:r>
        <w:rPr>
          <w:rFonts w:ascii="Calibri" w:hAnsi="Calibri" w:cs="Times New Roman"/>
          <w:bCs w:val="0"/>
          <w:i w:val="0"/>
          <w:color w:val="228594"/>
          <w:sz w:val="20"/>
          <w:szCs w:val="20"/>
          <w:lang w:val="en-US"/>
        </w:rPr>
        <w:t>s and assessing habitat utilisation</w:t>
      </w:r>
      <w:bookmarkEnd w:id="41"/>
    </w:p>
    <w:tbl>
      <w:tblPr>
        <w:tblW w:w="0" w:type="auto"/>
        <w:tblLayout w:type="fixed"/>
        <w:tblLook w:val="04A0" w:firstRow="1" w:lastRow="0" w:firstColumn="1" w:lastColumn="0" w:noHBand="0" w:noVBand="1"/>
      </w:tblPr>
      <w:tblGrid>
        <w:gridCol w:w="1161"/>
        <w:gridCol w:w="1581"/>
        <w:gridCol w:w="511"/>
        <w:gridCol w:w="601"/>
        <w:gridCol w:w="531"/>
        <w:gridCol w:w="471"/>
        <w:gridCol w:w="501"/>
        <w:gridCol w:w="651"/>
      </w:tblGrid>
      <w:tr w:rsidR="00D15CE4" w:rsidRPr="00D95DA6" w14:paraId="0896E6ED" w14:textId="77777777" w:rsidTr="00047E32">
        <w:trPr>
          <w:cantSplit/>
          <w:trHeight w:val="417"/>
          <w:tblHeader/>
        </w:trPr>
        <w:tc>
          <w:tcPr>
            <w:tcW w:w="1161" w:type="dxa"/>
            <w:tcBorders>
              <w:top w:val="single" w:sz="8" w:space="0" w:color="000000"/>
              <w:bottom w:val="single" w:sz="8" w:space="0" w:color="000000"/>
            </w:tcBorders>
            <w:tcMar>
              <w:top w:w="0" w:type="dxa"/>
              <w:left w:w="0" w:type="dxa"/>
              <w:bottom w:w="0" w:type="dxa"/>
              <w:right w:w="0" w:type="dxa"/>
            </w:tcMar>
            <w:vAlign w:val="center"/>
          </w:tcPr>
          <w:p w14:paraId="42D5D8C4" w14:textId="77777777" w:rsidR="00D15CE4" w:rsidRPr="00D35836" w:rsidRDefault="00D15CE4" w:rsidP="002924B5">
            <w:pPr>
              <w:spacing w:before="40" w:after="40"/>
              <w:ind w:left="40" w:right="40"/>
              <w:rPr>
                <w:b/>
              </w:rPr>
            </w:pPr>
            <w:r w:rsidRPr="00D35836">
              <w:rPr>
                <w:b/>
                <w:color w:val="000000"/>
                <w:sz w:val="18"/>
                <w:szCs w:val="18"/>
              </w:rPr>
              <w:t>Type</w:t>
            </w:r>
          </w:p>
        </w:tc>
        <w:tc>
          <w:tcPr>
            <w:tcW w:w="1581" w:type="dxa"/>
            <w:tcBorders>
              <w:top w:val="single" w:sz="8" w:space="0" w:color="000000"/>
              <w:bottom w:val="single" w:sz="8" w:space="0" w:color="000000"/>
            </w:tcBorders>
            <w:tcMar>
              <w:top w:w="0" w:type="dxa"/>
              <w:left w:w="0" w:type="dxa"/>
              <w:bottom w:w="0" w:type="dxa"/>
              <w:right w:w="0" w:type="dxa"/>
            </w:tcMar>
            <w:vAlign w:val="center"/>
          </w:tcPr>
          <w:p w14:paraId="20E9AF05" w14:textId="77777777" w:rsidR="00D15CE4" w:rsidRPr="00D35836" w:rsidRDefault="00D15CE4" w:rsidP="002924B5">
            <w:pPr>
              <w:spacing w:before="40" w:after="40"/>
              <w:ind w:left="40" w:right="40"/>
              <w:rPr>
                <w:b/>
              </w:rPr>
            </w:pPr>
            <w:r w:rsidRPr="00D35836">
              <w:rPr>
                <w:b/>
                <w:color w:val="000000"/>
                <w:sz w:val="18"/>
                <w:szCs w:val="18"/>
              </w:rPr>
              <w:t>Method</w:t>
            </w:r>
          </w:p>
        </w:tc>
        <w:tc>
          <w:tcPr>
            <w:tcW w:w="511" w:type="dxa"/>
            <w:tcBorders>
              <w:top w:val="single" w:sz="8" w:space="0" w:color="000000"/>
              <w:bottom w:val="single" w:sz="8" w:space="0" w:color="000000"/>
            </w:tcBorders>
            <w:tcMar>
              <w:top w:w="0" w:type="dxa"/>
              <w:left w:w="0" w:type="dxa"/>
              <w:bottom w:w="0" w:type="dxa"/>
              <w:right w:w="0" w:type="dxa"/>
            </w:tcMar>
            <w:vAlign w:val="center"/>
          </w:tcPr>
          <w:p w14:paraId="3FEC2829" w14:textId="01CF6A14" w:rsidR="00D15CE4" w:rsidRPr="00D35836" w:rsidRDefault="00D15CE4" w:rsidP="002924B5">
            <w:pPr>
              <w:spacing w:before="40" w:after="40"/>
              <w:ind w:left="40" w:right="40"/>
              <w:jc w:val="center"/>
              <w:rPr>
                <w:b/>
              </w:rPr>
            </w:pPr>
            <w:r w:rsidRPr="00D35836">
              <w:rPr>
                <w:b/>
                <w:color w:val="000000"/>
                <w:sz w:val="18"/>
                <w:szCs w:val="18"/>
              </w:rPr>
              <w:t>A</w:t>
            </w:r>
            <w:r w:rsidR="00F01B49">
              <w:rPr>
                <w:b/>
                <w:color w:val="000000"/>
                <w:sz w:val="18"/>
                <w:szCs w:val="18"/>
              </w:rPr>
              <w:t>CT</w:t>
            </w:r>
          </w:p>
        </w:tc>
        <w:tc>
          <w:tcPr>
            <w:tcW w:w="601" w:type="dxa"/>
            <w:tcBorders>
              <w:top w:val="single" w:sz="8" w:space="0" w:color="000000"/>
              <w:bottom w:val="single" w:sz="8" w:space="0" w:color="000000"/>
            </w:tcBorders>
            <w:tcMar>
              <w:top w:w="0" w:type="dxa"/>
              <w:left w:w="0" w:type="dxa"/>
              <w:bottom w:w="0" w:type="dxa"/>
              <w:right w:w="0" w:type="dxa"/>
            </w:tcMar>
            <w:vAlign w:val="center"/>
          </w:tcPr>
          <w:p w14:paraId="61CD8276" w14:textId="45209036" w:rsidR="00D15CE4" w:rsidRPr="00D35836" w:rsidRDefault="00D15CE4" w:rsidP="002924B5">
            <w:pPr>
              <w:spacing w:before="40" w:after="40"/>
              <w:ind w:left="40" w:right="40"/>
              <w:jc w:val="center"/>
              <w:rPr>
                <w:b/>
              </w:rPr>
            </w:pPr>
            <w:r w:rsidRPr="00D35836">
              <w:rPr>
                <w:b/>
                <w:color w:val="000000"/>
                <w:sz w:val="18"/>
                <w:szCs w:val="18"/>
              </w:rPr>
              <w:t>N</w:t>
            </w:r>
            <w:r w:rsidR="00F01B49">
              <w:rPr>
                <w:b/>
                <w:color w:val="000000"/>
                <w:sz w:val="18"/>
                <w:szCs w:val="18"/>
              </w:rPr>
              <w:t>SW</w:t>
            </w:r>
          </w:p>
        </w:tc>
        <w:tc>
          <w:tcPr>
            <w:tcW w:w="531" w:type="dxa"/>
            <w:tcBorders>
              <w:top w:val="single" w:sz="8" w:space="0" w:color="000000"/>
              <w:bottom w:val="single" w:sz="8" w:space="0" w:color="000000"/>
            </w:tcBorders>
            <w:tcMar>
              <w:top w:w="0" w:type="dxa"/>
              <w:left w:w="0" w:type="dxa"/>
              <w:bottom w:w="0" w:type="dxa"/>
              <w:right w:w="0" w:type="dxa"/>
            </w:tcMar>
            <w:vAlign w:val="center"/>
          </w:tcPr>
          <w:p w14:paraId="2412D358" w14:textId="58850263" w:rsidR="00D15CE4" w:rsidRPr="00D35836" w:rsidRDefault="00D15CE4" w:rsidP="002924B5">
            <w:pPr>
              <w:spacing w:before="40" w:after="40"/>
              <w:ind w:left="40" w:right="40"/>
              <w:jc w:val="center"/>
              <w:rPr>
                <w:b/>
              </w:rPr>
            </w:pPr>
            <w:r w:rsidRPr="00D35836">
              <w:rPr>
                <w:b/>
                <w:color w:val="000000"/>
                <w:sz w:val="18"/>
                <w:szCs w:val="18"/>
              </w:rPr>
              <w:t>Q</w:t>
            </w:r>
            <w:r w:rsidR="00F01B49">
              <w:rPr>
                <w:b/>
                <w:color w:val="000000"/>
                <w:sz w:val="18"/>
                <w:szCs w:val="18"/>
              </w:rPr>
              <w:t>LD</w:t>
            </w:r>
          </w:p>
        </w:tc>
        <w:tc>
          <w:tcPr>
            <w:tcW w:w="471" w:type="dxa"/>
            <w:tcBorders>
              <w:top w:val="single" w:sz="8" w:space="0" w:color="000000"/>
              <w:bottom w:val="single" w:sz="8" w:space="0" w:color="000000"/>
            </w:tcBorders>
            <w:tcMar>
              <w:top w:w="0" w:type="dxa"/>
              <w:left w:w="0" w:type="dxa"/>
              <w:bottom w:w="0" w:type="dxa"/>
              <w:right w:w="0" w:type="dxa"/>
            </w:tcMar>
            <w:vAlign w:val="center"/>
          </w:tcPr>
          <w:p w14:paraId="01428EB8" w14:textId="4B9DD6FD" w:rsidR="00D15CE4" w:rsidRPr="00D35836" w:rsidRDefault="00D15CE4" w:rsidP="002924B5">
            <w:pPr>
              <w:spacing w:before="40" w:after="40"/>
              <w:ind w:left="40" w:right="40"/>
              <w:jc w:val="center"/>
              <w:rPr>
                <w:b/>
              </w:rPr>
            </w:pPr>
            <w:r w:rsidRPr="00D35836">
              <w:rPr>
                <w:b/>
                <w:color w:val="000000"/>
                <w:sz w:val="18"/>
                <w:szCs w:val="18"/>
              </w:rPr>
              <w:t>S</w:t>
            </w:r>
            <w:r w:rsidR="00F01B49">
              <w:rPr>
                <w:b/>
                <w:color w:val="000000"/>
                <w:sz w:val="18"/>
                <w:szCs w:val="18"/>
              </w:rPr>
              <w:t>A</w:t>
            </w:r>
          </w:p>
        </w:tc>
        <w:tc>
          <w:tcPr>
            <w:tcW w:w="501" w:type="dxa"/>
            <w:tcBorders>
              <w:top w:val="single" w:sz="8" w:space="0" w:color="000000"/>
              <w:bottom w:val="single" w:sz="8" w:space="0" w:color="000000"/>
            </w:tcBorders>
            <w:tcMar>
              <w:top w:w="0" w:type="dxa"/>
              <w:left w:w="0" w:type="dxa"/>
              <w:bottom w:w="0" w:type="dxa"/>
              <w:right w:w="0" w:type="dxa"/>
            </w:tcMar>
            <w:vAlign w:val="center"/>
          </w:tcPr>
          <w:p w14:paraId="7169E1B6" w14:textId="26751A11" w:rsidR="00D15CE4" w:rsidRPr="00D35836" w:rsidRDefault="00D15CE4" w:rsidP="002924B5">
            <w:pPr>
              <w:spacing w:before="40" w:after="40"/>
              <w:ind w:left="40" w:right="40"/>
              <w:jc w:val="center"/>
              <w:rPr>
                <w:b/>
              </w:rPr>
            </w:pPr>
            <w:r w:rsidRPr="00D35836">
              <w:rPr>
                <w:b/>
                <w:color w:val="000000"/>
                <w:sz w:val="18"/>
                <w:szCs w:val="18"/>
              </w:rPr>
              <w:t>V</w:t>
            </w:r>
            <w:r w:rsidR="00F01B49">
              <w:rPr>
                <w:b/>
                <w:color w:val="000000"/>
                <w:sz w:val="18"/>
                <w:szCs w:val="18"/>
              </w:rPr>
              <w:t>IC</w:t>
            </w:r>
          </w:p>
        </w:tc>
        <w:tc>
          <w:tcPr>
            <w:tcW w:w="651" w:type="dxa"/>
            <w:tcBorders>
              <w:top w:val="single" w:sz="8" w:space="0" w:color="000000"/>
              <w:bottom w:val="single" w:sz="8" w:space="0" w:color="000000"/>
            </w:tcBorders>
            <w:tcMar>
              <w:top w:w="0" w:type="dxa"/>
              <w:left w:w="0" w:type="dxa"/>
              <w:bottom w:w="0" w:type="dxa"/>
              <w:right w:w="0" w:type="dxa"/>
            </w:tcMar>
            <w:vAlign w:val="center"/>
          </w:tcPr>
          <w:p w14:paraId="0604FE28" w14:textId="77777777" w:rsidR="00D15CE4" w:rsidRPr="00D35836" w:rsidRDefault="00D15CE4" w:rsidP="002924B5">
            <w:pPr>
              <w:spacing w:before="40" w:after="40"/>
              <w:ind w:left="40" w:right="40"/>
              <w:jc w:val="center"/>
              <w:rPr>
                <w:b/>
              </w:rPr>
            </w:pPr>
            <w:r w:rsidRPr="00D35836">
              <w:rPr>
                <w:b/>
                <w:color w:val="000000"/>
                <w:sz w:val="18"/>
                <w:szCs w:val="18"/>
              </w:rPr>
              <w:t>Total</w:t>
            </w:r>
          </w:p>
        </w:tc>
      </w:tr>
      <w:tr w:rsidR="00D15CE4" w14:paraId="2EEA8143" w14:textId="77777777" w:rsidTr="00047E32">
        <w:trPr>
          <w:cantSplit/>
          <w:trHeight w:val="415"/>
        </w:trPr>
        <w:tc>
          <w:tcPr>
            <w:tcW w:w="1161" w:type="dxa"/>
            <w:vMerge w:val="restart"/>
            <w:tcBorders>
              <w:bottom w:val="single" w:sz="4" w:space="0" w:color="000000"/>
            </w:tcBorders>
            <w:tcMar>
              <w:top w:w="0" w:type="dxa"/>
              <w:left w:w="0" w:type="dxa"/>
              <w:bottom w:w="0" w:type="dxa"/>
              <w:right w:w="0" w:type="dxa"/>
            </w:tcMar>
          </w:tcPr>
          <w:p w14:paraId="2025D3E3" w14:textId="77777777" w:rsidR="00D15CE4" w:rsidRDefault="00D15CE4" w:rsidP="002924B5">
            <w:pPr>
              <w:spacing w:before="40" w:after="40"/>
              <w:ind w:left="40" w:right="40"/>
            </w:pPr>
            <w:r>
              <w:rPr>
                <w:color w:val="000000"/>
                <w:sz w:val="18"/>
                <w:szCs w:val="18"/>
              </w:rPr>
              <w:t>Conversion</w:t>
            </w:r>
          </w:p>
        </w:tc>
        <w:tc>
          <w:tcPr>
            <w:tcW w:w="1581" w:type="dxa"/>
            <w:tcBorders>
              <w:bottom w:val="single" w:sz="4" w:space="0" w:color="000000"/>
            </w:tcBorders>
            <w:tcMar>
              <w:top w:w="0" w:type="dxa"/>
              <w:left w:w="0" w:type="dxa"/>
              <w:bottom w:w="0" w:type="dxa"/>
              <w:right w:w="0" w:type="dxa"/>
            </w:tcMar>
            <w:vAlign w:val="center"/>
          </w:tcPr>
          <w:p w14:paraId="663E715F" w14:textId="77777777" w:rsidR="00D15CE4" w:rsidRDefault="00D15CE4" w:rsidP="002924B5">
            <w:pPr>
              <w:spacing w:before="40" w:after="40"/>
              <w:ind w:left="40" w:right="40"/>
            </w:pPr>
            <w:r>
              <w:rPr>
                <w:color w:val="000000"/>
                <w:sz w:val="18"/>
                <w:szCs w:val="18"/>
              </w:rPr>
              <w:t xml:space="preserve">Depletion </w:t>
            </w:r>
          </w:p>
        </w:tc>
        <w:tc>
          <w:tcPr>
            <w:tcW w:w="511" w:type="dxa"/>
            <w:tcBorders>
              <w:bottom w:val="single" w:sz="4" w:space="0" w:color="000000"/>
            </w:tcBorders>
            <w:tcMar>
              <w:top w:w="0" w:type="dxa"/>
              <w:left w:w="0" w:type="dxa"/>
              <w:bottom w:w="0" w:type="dxa"/>
              <w:right w:w="0" w:type="dxa"/>
            </w:tcMar>
            <w:vAlign w:val="center"/>
          </w:tcPr>
          <w:p w14:paraId="0490356A" w14:textId="77777777" w:rsidR="00D15CE4" w:rsidRDefault="00D15CE4" w:rsidP="002924B5">
            <w:pPr>
              <w:spacing w:before="40" w:after="40"/>
              <w:ind w:left="40" w:right="40"/>
              <w:jc w:val="center"/>
            </w:pPr>
            <w:r>
              <w:rPr>
                <w:color w:val="000000"/>
                <w:sz w:val="18"/>
                <w:szCs w:val="18"/>
              </w:rPr>
              <w:t>0</w:t>
            </w:r>
          </w:p>
        </w:tc>
        <w:tc>
          <w:tcPr>
            <w:tcW w:w="601" w:type="dxa"/>
            <w:tcBorders>
              <w:bottom w:val="single" w:sz="4" w:space="0" w:color="000000"/>
            </w:tcBorders>
            <w:tcMar>
              <w:top w:w="0" w:type="dxa"/>
              <w:left w:w="0" w:type="dxa"/>
              <w:bottom w:w="0" w:type="dxa"/>
              <w:right w:w="0" w:type="dxa"/>
            </w:tcMar>
            <w:vAlign w:val="center"/>
          </w:tcPr>
          <w:p w14:paraId="2B5DC634" w14:textId="77777777" w:rsidR="00D15CE4" w:rsidRDefault="00D15CE4" w:rsidP="002924B5">
            <w:pPr>
              <w:spacing w:before="40" w:after="40"/>
              <w:ind w:left="40" w:right="40"/>
              <w:jc w:val="center"/>
            </w:pPr>
            <w:r>
              <w:rPr>
                <w:color w:val="000000"/>
                <w:sz w:val="18"/>
                <w:szCs w:val="18"/>
              </w:rPr>
              <w:t>0</w:t>
            </w:r>
          </w:p>
        </w:tc>
        <w:tc>
          <w:tcPr>
            <w:tcW w:w="531" w:type="dxa"/>
            <w:tcBorders>
              <w:bottom w:val="single" w:sz="4" w:space="0" w:color="000000"/>
            </w:tcBorders>
            <w:tcMar>
              <w:top w:w="0" w:type="dxa"/>
              <w:left w:w="0" w:type="dxa"/>
              <w:bottom w:w="0" w:type="dxa"/>
              <w:right w:w="0" w:type="dxa"/>
            </w:tcMar>
            <w:vAlign w:val="center"/>
          </w:tcPr>
          <w:p w14:paraId="47897030" w14:textId="77777777" w:rsidR="00D15CE4" w:rsidRDefault="00D15CE4" w:rsidP="002924B5">
            <w:pPr>
              <w:spacing w:before="40" w:after="40"/>
              <w:ind w:left="40" w:right="40"/>
              <w:jc w:val="center"/>
            </w:pPr>
            <w:r>
              <w:rPr>
                <w:color w:val="000000"/>
                <w:sz w:val="18"/>
                <w:szCs w:val="18"/>
              </w:rPr>
              <w:t>0</w:t>
            </w:r>
          </w:p>
        </w:tc>
        <w:tc>
          <w:tcPr>
            <w:tcW w:w="471" w:type="dxa"/>
            <w:tcBorders>
              <w:bottom w:val="single" w:sz="4" w:space="0" w:color="000000"/>
            </w:tcBorders>
            <w:tcMar>
              <w:top w:w="0" w:type="dxa"/>
              <w:left w:w="0" w:type="dxa"/>
              <w:bottom w:w="0" w:type="dxa"/>
              <w:right w:w="0" w:type="dxa"/>
            </w:tcMar>
            <w:vAlign w:val="center"/>
          </w:tcPr>
          <w:p w14:paraId="7EA1BD39" w14:textId="77777777" w:rsidR="00D15CE4" w:rsidRDefault="00D15CE4" w:rsidP="002924B5">
            <w:pPr>
              <w:spacing w:before="40" w:after="40"/>
              <w:ind w:left="40" w:right="40"/>
              <w:jc w:val="center"/>
            </w:pPr>
            <w:r>
              <w:rPr>
                <w:color w:val="000000"/>
                <w:sz w:val="18"/>
                <w:szCs w:val="18"/>
              </w:rPr>
              <w:t>0</w:t>
            </w:r>
          </w:p>
        </w:tc>
        <w:tc>
          <w:tcPr>
            <w:tcW w:w="501" w:type="dxa"/>
            <w:tcBorders>
              <w:bottom w:val="single" w:sz="4" w:space="0" w:color="000000"/>
            </w:tcBorders>
            <w:tcMar>
              <w:top w:w="0" w:type="dxa"/>
              <w:left w:w="0" w:type="dxa"/>
              <w:bottom w:w="0" w:type="dxa"/>
              <w:right w:w="0" w:type="dxa"/>
            </w:tcMar>
            <w:vAlign w:val="center"/>
          </w:tcPr>
          <w:p w14:paraId="1DE5211B" w14:textId="77777777" w:rsidR="00D15CE4" w:rsidRDefault="00D15CE4" w:rsidP="002924B5">
            <w:pPr>
              <w:spacing w:before="40" w:after="40"/>
              <w:ind w:left="40" w:right="40"/>
              <w:jc w:val="center"/>
            </w:pPr>
            <w:r>
              <w:rPr>
                <w:color w:val="000000"/>
                <w:sz w:val="18"/>
                <w:szCs w:val="18"/>
              </w:rPr>
              <w:t>2</w:t>
            </w:r>
          </w:p>
        </w:tc>
        <w:tc>
          <w:tcPr>
            <w:tcW w:w="651" w:type="dxa"/>
            <w:tcBorders>
              <w:bottom w:val="single" w:sz="4" w:space="0" w:color="000000"/>
            </w:tcBorders>
            <w:tcMar>
              <w:top w:w="0" w:type="dxa"/>
              <w:left w:w="0" w:type="dxa"/>
              <w:bottom w:w="0" w:type="dxa"/>
              <w:right w:w="0" w:type="dxa"/>
            </w:tcMar>
            <w:vAlign w:val="center"/>
          </w:tcPr>
          <w:p w14:paraId="7A33C3C6" w14:textId="77777777" w:rsidR="00D15CE4" w:rsidRDefault="00D15CE4" w:rsidP="002924B5">
            <w:pPr>
              <w:spacing w:before="40" w:after="40"/>
              <w:ind w:left="40" w:right="40"/>
              <w:jc w:val="center"/>
            </w:pPr>
            <w:r>
              <w:rPr>
                <w:color w:val="000000"/>
                <w:sz w:val="18"/>
                <w:szCs w:val="18"/>
              </w:rPr>
              <w:t>2</w:t>
            </w:r>
          </w:p>
        </w:tc>
      </w:tr>
      <w:tr w:rsidR="00D15CE4" w14:paraId="08DEE04D" w14:textId="77777777" w:rsidTr="00047E32">
        <w:trPr>
          <w:cantSplit/>
          <w:trHeight w:val="415"/>
        </w:trPr>
        <w:tc>
          <w:tcPr>
            <w:tcW w:w="1161" w:type="dxa"/>
            <w:vMerge/>
            <w:tcBorders>
              <w:top w:val="single" w:sz="4" w:space="0" w:color="000000"/>
              <w:bottom w:val="single" w:sz="4" w:space="0" w:color="000000"/>
            </w:tcBorders>
            <w:tcMar>
              <w:top w:w="0" w:type="dxa"/>
              <w:left w:w="0" w:type="dxa"/>
              <w:bottom w:w="0" w:type="dxa"/>
              <w:right w:w="0" w:type="dxa"/>
            </w:tcMar>
          </w:tcPr>
          <w:p w14:paraId="756DA467" w14:textId="77777777" w:rsidR="00D15CE4" w:rsidRDefault="00D15CE4" w:rsidP="002924B5">
            <w:pPr>
              <w:spacing w:before="40" w:after="40"/>
              <w:ind w:left="40" w:right="40"/>
            </w:pPr>
          </w:p>
        </w:tc>
        <w:tc>
          <w:tcPr>
            <w:tcW w:w="1581" w:type="dxa"/>
            <w:tcBorders>
              <w:top w:val="single" w:sz="4" w:space="0" w:color="000000"/>
              <w:bottom w:val="single" w:sz="4" w:space="0" w:color="000000"/>
            </w:tcBorders>
            <w:tcMar>
              <w:top w:w="0" w:type="dxa"/>
              <w:left w:w="0" w:type="dxa"/>
              <w:bottom w:w="0" w:type="dxa"/>
              <w:right w:w="0" w:type="dxa"/>
            </w:tcMar>
            <w:vAlign w:val="center"/>
          </w:tcPr>
          <w:p w14:paraId="0A49050C" w14:textId="0A4AA652" w:rsidR="00D15CE4" w:rsidRDefault="00D15CE4" w:rsidP="002924B5">
            <w:pPr>
              <w:spacing w:before="40" w:after="40"/>
              <w:ind w:left="40" w:right="40"/>
            </w:pPr>
            <w:r>
              <w:rPr>
                <w:color w:val="000000"/>
                <w:sz w:val="18"/>
                <w:szCs w:val="18"/>
              </w:rPr>
              <w:t>Mark</w:t>
            </w:r>
            <w:r w:rsidR="00047E32">
              <w:rPr>
                <w:color w:val="000000"/>
                <w:sz w:val="18"/>
                <w:szCs w:val="18"/>
              </w:rPr>
              <w:t>–r</w:t>
            </w:r>
            <w:r>
              <w:rPr>
                <w:color w:val="000000"/>
                <w:sz w:val="18"/>
                <w:szCs w:val="18"/>
              </w:rPr>
              <w:t xml:space="preserve">ecapture </w:t>
            </w:r>
          </w:p>
        </w:tc>
        <w:tc>
          <w:tcPr>
            <w:tcW w:w="511" w:type="dxa"/>
            <w:tcBorders>
              <w:top w:val="single" w:sz="4" w:space="0" w:color="000000"/>
              <w:bottom w:val="single" w:sz="4" w:space="0" w:color="000000"/>
            </w:tcBorders>
            <w:tcMar>
              <w:top w:w="0" w:type="dxa"/>
              <w:left w:w="0" w:type="dxa"/>
              <w:bottom w:w="0" w:type="dxa"/>
              <w:right w:w="0" w:type="dxa"/>
            </w:tcMar>
            <w:vAlign w:val="center"/>
          </w:tcPr>
          <w:p w14:paraId="2E535A21" w14:textId="77777777" w:rsidR="00D15CE4" w:rsidRDefault="00D15CE4" w:rsidP="002924B5">
            <w:pPr>
              <w:spacing w:before="40" w:after="40"/>
              <w:ind w:left="40" w:right="40"/>
              <w:jc w:val="center"/>
            </w:pPr>
            <w:r>
              <w:rPr>
                <w:color w:val="000000"/>
                <w:sz w:val="18"/>
                <w:szCs w:val="18"/>
              </w:rPr>
              <w:t>1</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4EB56361" w14:textId="77777777" w:rsidR="00D15CE4" w:rsidRDefault="00D15CE4" w:rsidP="002924B5">
            <w:pPr>
              <w:spacing w:before="40" w:after="40"/>
              <w:ind w:left="40" w:right="40"/>
              <w:jc w:val="center"/>
            </w:pPr>
            <w:r>
              <w:rPr>
                <w:color w:val="000000"/>
                <w:sz w:val="18"/>
                <w:szCs w:val="18"/>
              </w:rPr>
              <w:t>7</w:t>
            </w:r>
          </w:p>
        </w:tc>
        <w:tc>
          <w:tcPr>
            <w:tcW w:w="531" w:type="dxa"/>
            <w:tcBorders>
              <w:top w:val="single" w:sz="4" w:space="0" w:color="000000"/>
              <w:bottom w:val="single" w:sz="4" w:space="0" w:color="000000"/>
            </w:tcBorders>
            <w:tcMar>
              <w:top w:w="0" w:type="dxa"/>
              <w:left w:w="0" w:type="dxa"/>
              <w:bottom w:w="0" w:type="dxa"/>
              <w:right w:w="0" w:type="dxa"/>
            </w:tcMar>
            <w:vAlign w:val="center"/>
          </w:tcPr>
          <w:p w14:paraId="1FB24D57" w14:textId="77777777" w:rsidR="00D15CE4" w:rsidRDefault="00D15CE4" w:rsidP="002924B5">
            <w:pPr>
              <w:spacing w:before="40" w:after="40"/>
              <w:ind w:left="40" w:right="40"/>
              <w:jc w:val="center"/>
            </w:pPr>
            <w:r>
              <w:rPr>
                <w:color w:val="000000"/>
                <w:sz w:val="18"/>
                <w:szCs w:val="18"/>
              </w:rPr>
              <w:t>6</w:t>
            </w:r>
          </w:p>
        </w:tc>
        <w:tc>
          <w:tcPr>
            <w:tcW w:w="471" w:type="dxa"/>
            <w:tcBorders>
              <w:top w:val="single" w:sz="4" w:space="0" w:color="000000"/>
              <w:bottom w:val="single" w:sz="4" w:space="0" w:color="000000"/>
            </w:tcBorders>
            <w:tcMar>
              <w:top w:w="0" w:type="dxa"/>
              <w:left w:w="0" w:type="dxa"/>
              <w:bottom w:w="0" w:type="dxa"/>
              <w:right w:w="0" w:type="dxa"/>
            </w:tcMar>
            <w:vAlign w:val="center"/>
          </w:tcPr>
          <w:p w14:paraId="164DD8ED" w14:textId="77777777" w:rsidR="00D15CE4" w:rsidRDefault="00D15CE4" w:rsidP="002924B5">
            <w:pPr>
              <w:spacing w:before="40" w:after="40"/>
              <w:ind w:left="40" w:right="40"/>
              <w:jc w:val="center"/>
            </w:pPr>
            <w:r>
              <w:rPr>
                <w:color w:val="000000"/>
                <w:sz w:val="18"/>
                <w:szCs w:val="18"/>
              </w:rPr>
              <w:t>4</w:t>
            </w:r>
          </w:p>
        </w:tc>
        <w:tc>
          <w:tcPr>
            <w:tcW w:w="501" w:type="dxa"/>
            <w:tcBorders>
              <w:top w:val="single" w:sz="4" w:space="0" w:color="000000"/>
              <w:bottom w:val="single" w:sz="4" w:space="0" w:color="000000"/>
            </w:tcBorders>
            <w:tcMar>
              <w:top w:w="0" w:type="dxa"/>
              <w:left w:w="0" w:type="dxa"/>
              <w:bottom w:w="0" w:type="dxa"/>
              <w:right w:w="0" w:type="dxa"/>
            </w:tcMar>
            <w:vAlign w:val="center"/>
          </w:tcPr>
          <w:p w14:paraId="4387B92A" w14:textId="77777777" w:rsidR="00D15CE4" w:rsidRDefault="00D15CE4" w:rsidP="002924B5">
            <w:pPr>
              <w:spacing w:before="40" w:after="40"/>
              <w:ind w:left="40" w:right="40"/>
              <w:jc w:val="center"/>
            </w:pPr>
            <w:r>
              <w:rPr>
                <w:color w:val="000000"/>
                <w:sz w:val="18"/>
                <w:szCs w:val="18"/>
              </w:rPr>
              <w:t>7</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48D75B85" w14:textId="77777777" w:rsidR="00D15CE4" w:rsidRDefault="00D15CE4" w:rsidP="002924B5">
            <w:pPr>
              <w:spacing w:before="40" w:after="40"/>
              <w:ind w:left="40" w:right="40"/>
              <w:jc w:val="center"/>
            </w:pPr>
            <w:r>
              <w:rPr>
                <w:color w:val="000000"/>
                <w:sz w:val="18"/>
                <w:szCs w:val="18"/>
              </w:rPr>
              <w:t>25</w:t>
            </w:r>
          </w:p>
        </w:tc>
      </w:tr>
      <w:tr w:rsidR="00D15CE4" w14:paraId="6E249534" w14:textId="77777777" w:rsidTr="00047E32">
        <w:trPr>
          <w:cantSplit/>
          <w:trHeight w:val="418"/>
        </w:trPr>
        <w:tc>
          <w:tcPr>
            <w:tcW w:w="1161" w:type="dxa"/>
            <w:vMerge/>
            <w:tcBorders>
              <w:top w:val="single" w:sz="4" w:space="0" w:color="000000"/>
              <w:bottom w:val="single" w:sz="4" w:space="0" w:color="000000"/>
            </w:tcBorders>
            <w:tcMar>
              <w:top w:w="0" w:type="dxa"/>
              <w:left w:w="0" w:type="dxa"/>
              <w:bottom w:w="0" w:type="dxa"/>
              <w:right w:w="0" w:type="dxa"/>
            </w:tcMar>
          </w:tcPr>
          <w:p w14:paraId="694F9B6C" w14:textId="77777777" w:rsidR="00D15CE4" w:rsidRDefault="00D15CE4" w:rsidP="002924B5">
            <w:pPr>
              <w:spacing w:before="40" w:after="40"/>
              <w:ind w:left="40" w:right="40"/>
            </w:pPr>
          </w:p>
        </w:tc>
        <w:tc>
          <w:tcPr>
            <w:tcW w:w="1581" w:type="dxa"/>
            <w:tcBorders>
              <w:top w:val="single" w:sz="4" w:space="0" w:color="000000"/>
              <w:bottom w:val="single" w:sz="4" w:space="0" w:color="000000"/>
            </w:tcBorders>
            <w:tcMar>
              <w:top w:w="0" w:type="dxa"/>
              <w:left w:w="0" w:type="dxa"/>
              <w:bottom w:w="0" w:type="dxa"/>
              <w:right w:w="0" w:type="dxa"/>
            </w:tcMar>
            <w:vAlign w:val="center"/>
          </w:tcPr>
          <w:p w14:paraId="2E0A79F1" w14:textId="6CDB3F93" w:rsidR="00D15CE4" w:rsidRDefault="00D15CE4" w:rsidP="002924B5">
            <w:pPr>
              <w:spacing w:before="40" w:after="40"/>
              <w:ind w:left="40" w:right="40"/>
            </w:pPr>
            <w:r>
              <w:rPr>
                <w:color w:val="000000"/>
                <w:sz w:val="18"/>
                <w:szCs w:val="18"/>
              </w:rPr>
              <w:t xml:space="preserve">Pump </w:t>
            </w:r>
            <w:r w:rsidR="00047E32">
              <w:rPr>
                <w:color w:val="000000"/>
                <w:sz w:val="18"/>
                <w:szCs w:val="18"/>
              </w:rPr>
              <w:t>o</w:t>
            </w:r>
            <w:r>
              <w:rPr>
                <w:color w:val="000000"/>
                <w:sz w:val="18"/>
                <w:szCs w:val="18"/>
              </w:rPr>
              <w:t xml:space="preserve">ut </w:t>
            </w:r>
          </w:p>
        </w:tc>
        <w:tc>
          <w:tcPr>
            <w:tcW w:w="511" w:type="dxa"/>
            <w:tcBorders>
              <w:top w:val="single" w:sz="4" w:space="0" w:color="000000"/>
              <w:bottom w:val="single" w:sz="4" w:space="0" w:color="000000"/>
            </w:tcBorders>
            <w:tcMar>
              <w:top w:w="0" w:type="dxa"/>
              <w:left w:w="0" w:type="dxa"/>
              <w:bottom w:w="0" w:type="dxa"/>
              <w:right w:w="0" w:type="dxa"/>
            </w:tcMar>
            <w:vAlign w:val="center"/>
          </w:tcPr>
          <w:p w14:paraId="62F4E81E" w14:textId="4BED1FE0" w:rsidR="00D15CE4" w:rsidRDefault="00F01B49" w:rsidP="002924B5">
            <w:pPr>
              <w:spacing w:before="40" w:after="40"/>
              <w:ind w:left="40" w:right="40"/>
              <w:jc w:val="center"/>
            </w:pPr>
            <w:r>
              <w:rPr>
                <w:color w:val="000000"/>
                <w:sz w:val="18"/>
                <w:szCs w:val="18"/>
              </w:rPr>
              <w:t>2</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6879B15F" w14:textId="77777777" w:rsidR="00D15CE4" w:rsidRDefault="00D15CE4" w:rsidP="002924B5">
            <w:pPr>
              <w:spacing w:before="40" w:after="40"/>
              <w:ind w:left="40" w:right="40"/>
              <w:jc w:val="center"/>
            </w:pPr>
            <w:r>
              <w:rPr>
                <w:color w:val="000000"/>
                <w:sz w:val="18"/>
                <w:szCs w:val="18"/>
              </w:rPr>
              <w:t>0</w:t>
            </w:r>
          </w:p>
        </w:tc>
        <w:tc>
          <w:tcPr>
            <w:tcW w:w="531" w:type="dxa"/>
            <w:tcBorders>
              <w:top w:val="single" w:sz="4" w:space="0" w:color="000000"/>
              <w:bottom w:val="single" w:sz="4" w:space="0" w:color="000000"/>
            </w:tcBorders>
            <w:tcMar>
              <w:top w:w="0" w:type="dxa"/>
              <w:left w:w="0" w:type="dxa"/>
              <w:bottom w:w="0" w:type="dxa"/>
              <w:right w:w="0" w:type="dxa"/>
            </w:tcMar>
            <w:vAlign w:val="center"/>
          </w:tcPr>
          <w:p w14:paraId="1F9667A0" w14:textId="77777777" w:rsidR="00D15CE4" w:rsidRDefault="00D15CE4" w:rsidP="002924B5">
            <w:pPr>
              <w:spacing w:before="40" w:after="40"/>
              <w:ind w:left="40" w:right="40"/>
              <w:jc w:val="center"/>
            </w:pPr>
            <w:r>
              <w:rPr>
                <w:color w:val="000000"/>
                <w:sz w:val="18"/>
                <w:szCs w:val="18"/>
              </w:rPr>
              <w:t>0</w:t>
            </w:r>
          </w:p>
        </w:tc>
        <w:tc>
          <w:tcPr>
            <w:tcW w:w="471" w:type="dxa"/>
            <w:tcBorders>
              <w:top w:val="single" w:sz="4" w:space="0" w:color="000000"/>
              <w:bottom w:val="single" w:sz="4" w:space="0" w:color="000000"/>
            </w:tcBorders>
            <w:tcMar>
              <w:top w:w="0" w:type="dxa"/>
              <w:left w:w="0" w:type="dxa"/>
              <w:bottom w:w="0" w:type="dxa"/>
              <w:right w:w="0" w:type="dxa"/>
            </w:tcMar>
            <w:vAlign w:val="center"/>
          </w:tcPr>
          <w:p w14:paraId="68121DFE" w14:textId="77777777" w:rsidR="00D15CE4" w:rsidRDefault="00D15CE4" w:rsidP="002924B5">
            <w:pPr>
              <w:spacing w:before="40" w:after="40"/>
              <w:ind w:left="40" w:right="40"/>
              <w:jc w:val="center"/>
            </w:pPr>
            <w:r>
              <w:rPr>
                <w:color w:val="000000"/>
                <w:sz w:val="18"/>
                <w:szCs w:val="18"/>
              </w:rPr>
              <w:t>0</w:t>
            </w:r>
          </w:p>
        </w:tc>
        <w:tc>
          <w:tcPr>
            <w:tcW w:w="501" w:type="dxa"/>
            <w:tcBorders>
              <w:top w:val="single" w:sz="4" w:space="0" w:color="000000"/>
              <w:bottom w:val="single" w:sz="4" w:space="0" w:color="000000"/>
            </w:tcBorders>
            <w:tcMar>
              <w:top w:w="0" w:type="dxa"/>
              <w:left w:w="0" w:type="dxa"/>
              <w:bottom w:w="0" w:type="dxa"/>
              <w:right w:w="0" w:type="dxa"/>
            </w:tcMar>
            <w:vAlign w:val="center"/>
          </w:tcPr>
          <w:p w14:paraId="1A15944F" w14:textId="77777777" w:rsidR="00D15CE4" w:rsidRDefault="00D15CE4" w:rsidP="002924B5">
            <w:pPr>
              <w:spacing w:before="40" w:after="40"/>
              <w:ind w:left="40" w:right="40"/>
              <w:jc w:val="center"/>
            </w:pPr>
            <w:r>
              <w:rPr>
                <w:color w:val="000000"/>
                <w:sz w:val="18"/>
                <w:szCs w:val="18"/>
              </w:rPr>
              <w:t>0</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48E757EA" w14:textId="77777777" w:rsidR="00D15CE4" w:rsidRDefault="00D15CE4" w:rsidP="002924B5">
            <w:pPr>
              <w:spacing w:before="40" w:after="40"/>
              <w:ind w:left="40" w:right="40"/>
              <w:jc w:val="center"/>
            </w:pPr>
            <w:r>
              <w:rPr>
                <w:color w:val="000000"/>
                <w:sz w:val="18"/>
                <w:szCs w:val="18"/>
              </w:rPr>
              <w:t>3</w:t>
            </w:r>
          </w:p>
        </w:tc>
      </w:tr>
      <w:tr w:rsidR="00D15CE4" w14:paraId="1B91F205" w14:textId="77777777" w:rsidTr="00047E32">
        <w:trPr>
          <w:cantSplit/>
          <w:trHeight w:val="384"/>
        </w:trPr>
        <w:tc>
          <w:tcPr>
            <w:tcW w:w="1161" w:type="dxa"/>
            <w:vMerge/>
            <w:tcBorders>
              <w:top w:val="single" w:sz="4" w:space="0" w:color="000000"/>
              <w:bottom w:val="single" w:sz="4" w:space="0" w:color="000000"/>
            </w:tcBorders>
            <w:tcMar>
              <w:top w:w="0" w:type="dxa"/>
              <w:left w:w="0" w:type="dxa"/>
              <w:bottom w:w="0" w:type="dxa"/>
              <w:right w:w="0" w:type="dxa"/>
            </w:tcMar>
          </w:tcPr>
          <w:p w14:paraId="0C7CECFF" w14:textId="77777777" w:rsidR="00D15CE4" w:rsidRDefault="00D15CE4" w:rsidP="002924B5">
            <w:pPr>
              <w:spacing w:before="40" w:after="40"/>
              <w:ind w:left="40" w:right="40"/>
            </w:pPr>
          </w:p>
        </w:tc>
        <w:tc>
          <w:tcPr>
            <w:tcW w:w="1581" w:type="dxa"/>
            <w:tcBorders>
              <w:top w:val="single" w:sz="4" w:space="0" w:color="000000"/>
              <w:bottom w:val="single" w:sz="4" w:space="0" w:color="000000"/>
            </w:tcBorders>
            <w:tcMar>
              <w:top w:w="0" w:type="dxa"/>
              <w:left w:w="0" w:type="dxa"/>
              <w:bottom w:w="0" w:type="dxa"/>
              <w:right w:w="0" w:type="dxa"/>
            </w:tcMar>
            <w:vAlign w:val="center"/>
          </w:tcPr>
          <w:p w14:paraId="2F9CA4EA" w14:textId="77777777" w:rsidR="00D15CE4" w:rsidRDefault="00D15CE4" w:rsidP="002924B5">
            <w:pPr>
              <w:spacing w:before="40" w:after="40"/>
              <w:ind w:left="40" w:right="40"/>
            </w:pPr>
            <w:r>
              <w:rPr>
                <w:color w:val="000000"/>
                <w:sz w:val="18"/>
                <w:szCs w:val="18"/>
              </w:rPr>
              <w:t xml:space="preserve">Rotenone </w:t>
            </w:r>
          </w:p>
        </w:tc>
        <w:tc>
          <w:tcPr>
            <w:tcW w:w="511" w:type="dxa"/>
            <w:tcBorders>
              <w:top w:val="single" w:sz="4" w:space="0" w:color="000000"/>
              <w:bottom w:val="single" w:sz="4" w:space="0" w:color="000000"/>
            </w:tcBorders>
            <w:tcMar>
              <w:top w:w="0" w:type="dxa"/>
              <w:left w:w="0" w:type="dxa"/>
              <w:bottom w:w="0" w:type="dxa"/>
              <w:right w:w="0" w:type="dxa"/>
            </w:tcMar>
            <w:vAlign w:val="center"/>
          </w:tcPr>
          <w:p w14:paraId="276F7A47" w14:textId="2E4E755C" w:rsidR="00D15CE4" w:rsidRDefault="00F01B49" w:rsidP="002924B5">
            <w:pPr>
              <w:spacing w:before="40" w:after="40"/>
              <w:ind w:left="40" w:right="40"/>
              <w:jc w:val="center"/>
            </w:pPr>
            <w:r>
              <w:rPr>
                <w:color w:val="000000"/>
                <w:sz w:val="18"/>
                <w:szCs w:val="18"/>
              </w:rPr>
              <w:t>1</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7AB2C464" w14:textId="77777777" w:rsidR="00D15CE4" w:rsidRDefault="00D15CE4" w:rsidP="002924B5">
            <w:pPr>
              <w:spacing w:before="40" w:after="40"/>
              <w:ind w:left="40" w:right="40"/>
              <w:jc w:val="center"/>
            </w:pPr>
            <w:r>
              <w:rPr>
                <w:color w:val="000000"/>
                <w:sz w:val="18"/>
                <w:szCs w:val="18"/>
              </w:rPr>
              <w:t>0</w:t>
            </w:r>
          </w:p>
        </w:tc>
        <w:tc>
          <w:tcPr>
            <w:tcW w:w="531" w:type="dxa"/>
            <w:tcBorders>
              <w:top w:val="single" w:sz="4" w:space="0" w:color="000000"/>
              <w:bottom w:val="single" w:sz="4" w:space="0" w:color="000000"/>
            </w:tcBorders>
            <w:tcMar>
              <w:top w:w="0" w:type="dxa"/>
              <w:left w:w="0" w:type="dxa"/>
              <w:bottom w:w="0" w:type="dxa"/>
              <w:right w:w="0" w:type="dxa"/>
            </w:tcMar>
            <w:vAlign w:val="center"/>
          </w:tcPr>
          <w:p w14:paraId="37251EEC" w14:textId="77777777" w:rsidR="00D15CE4" w:rsidRDefault="00D15CE4" w:rsidP="002924B5">
            <w:pPr>
              <w:spacing w:before="40" w:after="40"/>
              <w:ind w:left="40" w:right="40"/>
              <w:jc w:val="center"/>
            </w:pPr>
            <w:r>
              <w:rPr>
                <w:color w:val="000000"/>
                <w:sz w:val="18"/>
                <w:szCs w:val="18"/>
              </w:rPr>
              <w:t>0</w:t>
            </w:r>
          </w:p>
        </w:tc>
        <w:tc>
          <w:tcPr>
            <w:tcW w:w="471" w:type="dxa"/>
            <w:tcBorders>
              <w:top w:val="single" w:sz="4" w:space="0" w:color="000000"/>
              <w:bottom w:val="single" w:sz="4" w:space="0" w:color="000000"/>
            </w:tcBorders>
            <w:tcMar>
              <w:top w:w="0" w:type="dxa"/>
              <w:left w:w="0" w:type="dxa"/>
              <w:bottom w:w="0" w:type="dxa"/>
              <w:right w:w="0" w:type="dxa"/>
            </w:tcMar>
            <w:vAlign w:val="center"/>
          </w:tcPr>
          <w:p w14:paraId="26202179" w14:textId="77777777" w:rsidR="00D15CE4" w:rsidRDefault="00D15CE4" w:rsidP="002924B5">
            <w:pPr>
              <w:spacing w:before="40" w:after="40"/>
              <w:ind w:left="40" w:right="40"/>
              <w:jc w:val="center"/>
            </w:pPr>
            <w:r>
              <w:rPr>
                <w:color w:val="000000"/>
                <w:sz w:val="18"/>
                <w:szCs w:val="18"/>
              </w:rPr>
              <w:t>0</w:t>
            </w:r>
          </w:p>
        </w:tc>
        <w:tc>
          <w:tcPr>
            <w:tcW w:w="501" w:type="dxa"/>
            <w:tcBorders>
              <w:top w:val="single" w:sz="4" w:space="0" w:color="000000"/>
              <w:bottom w:val="single" w:sz="4" w:space="0" w:color="000000"/>
            </w:tcBorders>
            <w:tcMar>
              <w:top w:w="0" w:type="dxa"/>
              <w:left w:w="0" w:type="dxa"/>
              <w:bottom w:w="0" w:type="dxa"/>
              <w:right w:w="0" w:type="dxa"/>
            </w:tcMar>
            <w:vAlign w:val="center"/>
          </w:tcPr>
          <w:p w14:paraId="39B0DB5A" w14:textId="77777777" w:rsidR="00D15CE4" w:rsidRDefault="00D15CE4" w:rsidP="002924B5">
            <w:pPr>
              <w:spacing w:before="40" w:after="40"/>
              <w:ind w:left="40" w:right="40"/>
              <w:jc w:val="center"/>
            </w:pPr>
            <w:r>
              <w:rPr>
                <w:color w:val="000000"/>
                <w:sz w:val="18"/>
                <w:szCs w:val="18"/>
              </w:rPr>
              <w:t>1</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50DBCE9B" w14:textId="77777777" w:rsidR="00D15CE4" w:rsidRDefault="00D15CE4" w:rsidP="002924B5">
            <w:pPr>
              <w:spacing w:before="40" w:after="40"/>
              <w:ind w:left="40" w:right="40"/>
              <w:jc w:val="center"/>
            </w:pPr>
            <w:r>
              <w:rPr>
                <w:color w:val="000000"/>
                <w:sz w:val="18"/>
                <w:szCs w:val="18"/>
              </w:rPr>
              <w:t>1</w:t>
            </w:r>
          </w:p>
        </w:tc>
      </w:tr>
      <w:tr w:rsidR="00D15CE4" w14:paraId="21F9675B" w14:textId="77777777" w:rsidTr="00047E32">
        <w:trPr>
          <w:cantSplit/>
          <w:trHeight w:val="382"/>
        </w:trPr>
        <w:tc>
          <w:tcPr>
            <w:tcW w:w="1161" w:type="dxa"/>
            <w:tcBorders>
              <w:top w:val="single" w:sz="4" w:space="0" w:color="000000"/>
              <w:bottom w:val="single" w:sz="4" w:space="0" w:color="000000"/>
            </w:tcBorders>
            <w:tcMar>
              <w:top w:w="0" w:type="dxa"/>
              <w:left w:w="0" w:type="dxa"/>
              <w:bottom w:w="0" w:type="dxa"/>
              <w:right w:w="0" w:type="dxa"/>
            </w:tcMar>
          </w:tcPr>
          <w:p w14:paraId="48FE57E6" w14:textId="77777777" w:rsidR="00D15CE4" w:rsidRDefault="00D15CE4" w:rsidP="002924B5">
            <w:pPr>
              <w:spacing w:before="40" w:after="40"/>
              <w:ind w:left="40" w:right="40"/>
            </w:pPr>
            <w:r>
              <w:rPr>
                <w:color w:val="000000"/>
                <w:sz w:val="18"/>
                <w:szCs w:val="18"/>
              </w:rPr>
              <w:t>Utilisation</w:t>
            </w:r>
          </w:p>
        </w:tc>
        <w:tc>
          <w:tcPr>
            <w:tcW w:w="1581" w:type="dxa"/>
            <w:tcBorders>
              <w:top w:val="single" w:sz="4" w:space="0" w:color="000000"/>
              <w:bottom w:val="single" w:sz="4" w:space="0" w:color="000000"/>
            </w:tcBorders>
            <w:tcMar>
              <w:top w:w="0" w:type="dxa"/>
              <w:left w:w="0" w:type="dxa"/>
              <w:bottom w:w="0" w:type="dxa"/>
              <w:right w:w="0" w:type="dxa"/>
            </w:tcMar>
            <w:vAlign w:val="center"/>
          </w:tcPr>
          <w:p w14:paraId="607EE13A" w14:textId="77777777" w:rsidR="00D15CE4" w:rsidRDefault="00D15CE4" w:rsidP="002924B5">
            <w:pPr>
              <w:spacing w:before="40" w:after="40"/>
              <w:ind w:left="40" w:right="40"/>
            </w:pPr>
            <w:r>
              <w:rPr>
                <w:color w:val="000000"/>
                <w:sz w:val="18"/>
                <w:szCs w:val="18"/>
              </w:rPr>
              <w:t xml:space="preserve"> </w:t>
            </w:r>
          </w:p>
        </w:tc>
        <w:tc>
          <w:tcPr>
            <w:tcW w:w="511" w:type="dxa"/>
            <w:tcBorders>
              <w:top w:val="single" w:sz="4" w:space="0" w:color="000000"/>
              <w:bottom w:val="single" w:sz="4" w:space="0" w:color="000000"/>
            </w:tcBorders>
            <w:tcMar>
              <w:top w:w="0" w:type="dxa"/>
              <w:left w:w="0" w:type="dxa"/>
              <w:bottom w:w="0" w:type="dxa"/>
              <w:right w:w="0" w:type="dxa"/>
            </w:tcMar>
            <w:vAlign w:val="center"/>
          </w:tcPr>
          <w:p w14:paraId="7E9363A1" w14:textId="77777777" w:rsidR="00D15CE4" w:rsidRDefault="00D15CE4" w:rsidP="002924B5">
            <w:pPr>
              <w:spacing w:before="40" w:after="40"/>
              <w:ind w:left="40" w:right="40"/>
              <w:jc w:val="center"/>
            </w:pPr>
            <w:r>
              <w:rPr>
                <w:color w:val="000000"/>
                <w:sz w:val="18"/>
                <w:szCs w:val="18"/>
              </w:rPr>
              <w:t>0</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77621776" w14:textId="77777777" w:rsidR="00D15CE4" w:rsidRDefault="00D15CE4" w:rsidP="002924B5">
            <w:pPr>
              <w:spacing w:before="40" w:after="40"/>
              <w:ind w:left="40" w:right="40"/>
              <w:jc w:val="center"/>
            </w:pPr>
            <w:r>
              <w:rPr>
                <w:color w:val="000000"/>
                <w:sz w:val="18"/>
                <w:szCs w:val="18"/>
              </w:rPr>
              <w:t>3</w:t>
            </w:r>
          </w:p>
        </w:tc>
        <w:tc>
          <w:tcPr>
            <w:tcW w:w="531" w:type="dxa"/>
            <w:tcBorders>
              <w:top w:val="single" w:sz="4" w:space="0" w:color="000000"/>
              <w:bottom w:val="single" w:sz="4" w:space="0" w:color="000000"/>
            </w:tcBorders>
            <w:tcMar>
              <w:top w:w="0" w:type="dxa"/>
              <w:left w:w="0" w:type="dxa"/>
              <w:bottom w:w="0" w:type="dxa"/>
              <w:right w:w="0" w:type="dxa"/>
            </w:tcMar>
            <w:vAlign w:val="center"/>
          </w:tcPr>
          <w:p w14:paraId="092B135D" w14:textId="77777777" w:rsidR="00D15CE4" w:rsidRDefault="00D15CE4" w:rsidP="002924B5">
            <w:pPr>
              <w:spacing w:before="40" w:after="40"/>
              <w:ind w:left="40" w:right="40"/>
              <w:jc w:val="center"/>
            </w:pPr>
            <w:r>
              <w:rPr>
                <w:color w:val="000000"/>
                <w:sz w:val="18"/>
                <w:szCs w:val="18"/>
              </w:rPr>
              <w:t>0</w:t>
            </w:r>
          </w:p>
        </w:tc>
        <w:tc>
          <w:tcPr>
            <w:tcW w:w="471" w:type="dxa"/>
            <w:tcBorders>
              <w:top w:val="single" w:sz="4" w:space="0" w:color="000000"/>
              <w:bottom w:val="single" w:sz="4" w:space="0" w:color="000000"/>
            </w:tcBorders>
            <w:tcMar>
              <w:top w:w="0" w:type="dxa"/>
              <w:left w:w="0" w:type="dxa"/>
              <w:bottom w:w="0" w:type="dxa"/>
              <w:right w:w="0" w:type="dxa"/>
            </w:tcMar>
            <w:vAlign w:val="center"/>
          </w:tcPr>
          <w:p w14:paraId="54929640" w14:textId="77777777" w:rsidR="00D15CE4" w:rsidRDefault="00D15CE4" w:rsidP="002924B5">
            <w:pPr>
              <w:spacing w:before="40" w:after="40"/>
              <w:ind w:left="40" w:right="40"/>
              <w:jc w:val="center"/>
            </w:pPr>
            <w:r>
              <w:rPr>
                <w:color w:val="000000"/>
                <w:sz w:val="18"/>
                <w:szCs w:val="18"/>
              </w:rPr>
              <w:t>2</w:t>
            </w:r>
          </w:p>
        </w:tc>
        <w:tc>
          <w:tcPr>
            <w:tcW w:w="501" w:type="dxa"/>
            <w:tcBorders>
              <w:top w:val="single" w:sz="4" w:space="0" w:color="000000"/>
              <w:bottom w:val="single" w:sz="4" w:space="0" w:color="000000"/>
            </w:tcBorders>
            <w:tcMar>
              <w:top w:w="0" w:type="dxa"/>
              <w:left w:w="0" w:type="dxa"/>
              <w:bottom w:w="0" w:type="dxa"/>
              <w:right w:w="0" w:type="dxa"/>
            </w:tcMar>
            <w:vAlign w:val="center"/>
          </w:tcPr>
          <w:p w14:paraId="169AE953" w14:textId="77777777" w:rsidR="00D15CE4" w:rsidRDefault="00D15CE4" w:rsidP="002924B5">
            <w:pPr>
              <w:spacing w:before="40" w:after="40"/>
              <w:ind w:left="40" w:right="40"/>
              <w:jc w:val="center"/>
            </w:pPr>
            <w:r>
              <w:rPr>
                <w:color w:val="000000"/>
                <w:sz w:val="18"/>
                <w:szCs w:val="18"/>
              </w:rPr>
              <w:t>2</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4FF5C0FC" w14:textId="77777777" w:rsidR="00D15CE4" w:rsidRDefault="00D15CE4" w:rsidP="002924B5">
            <w:pPr>
              <w:spacing w:before="40" w:after="40"/>
              <w:ind w:left="40" w:right="40"/>
              <w:jc w:val="center"/>
            </w:pPr>
            <w:r>
              <w:rPr>
                <w:color w:val="000000"/>
                <w:sz w:val="18"/>
                <w:szCs w:val="18"/>
              </w:rPr>
              <w:t>7</w:t>
            </w:r>
          </w:p>
        </w:tc>
      </w:tr>
      <w:tr w:rsidR="00D15CE4" w14:paraId="771777A6" w14:textId="77777777" w:rsidTr="00047E32">
        <w:trPr>
          <w:cantSplit/>
          <w:trHeight w:val="382"/>
        </w:trPr>
        <w:tc>
          <w:tcPr>
            <w:tcW w:w="1161" w:type="dxa"/>
            <w:tcBorders>
              <w:bottom w:val="single" w:sz="8" w:space="0" w:color="000000"/>
            </w:tcBorders>
            <w:tcMar>
              <w:top w:w="0" w:type="dxa"/>
              <w:left w:w="0" w:type="dxa"/>
              <w:bottom w:w="0" w:type="dxa"/>
              <w:right w:w="0" w:type="dxa"/>
            </w:tcMar>
          </w:tcPr>
          <w:p w14:paraId="77FEBF6F" w14:textId="77777777" w:rsidR="00D15CE4" w:rsidRDefault="00D15CE4" w:rsidP="002924B5">
            <w:pPr>
              <w:spacing w:before="40" w:after="40"/>
              <w:ind w:left="40" w:right="40"/>
            </w:pPr>
            <w:r>
              <w:rPr>
                <w:color w:val="000000"/>
                <w:sz w:val="18"/>
                <w:szCs w:val="18"/>
              </w:rPr>
              <w:t>Total</w:t>
            </w:r>
          </w:p>
        </w:tc>
        <w:tc>
          <w:tcPr>
            <w:tcW w:w="1581" w:type="dxa"/>
            <w:tcBorders>
              <w:bottom w:val="single" w:sz="8" w:space="0" w:color="000000"/>
            </w:tcBorders>
            <w:tcMar>
              <w:top w:w="0" w:type="dxa"/>
              <w:left w:w="0" w:type="dxa"/>
              <w:bottom w:w="0" w:type="dxa"/>
              <w:right w:w="0" w:type="dxa"/>
            </w:tcMar>
            <w:vAlign w:val="center"/>
          </w:tcPr>
          <w:p w14:paraId="0302FA11" w14:textId="77777777" w:rsidR="00D15CE4" w:rsidRDefault="00D15CE4" w:rsidP="002924B5">
            <w:pPr>
              <w:spacing w:before="40" w:after="40"/>
              <w:ind w:left="40" w:right="40"/>
            </w:pPr>
            <w:r>
              <w:rPr>
                <w:color w:val="000000"/>
                <w:sz w:val="18"/>
                <w:szCs w:val="18"/>
              </w:rPr>
              <w:t xml:space="preserve"> </w:t>
            </w:r>
          </w:p>
        </w:tc>
        <w:tc>
          <w:tcPr>
            <w:tcW w:w="511" w:type="dxa"/>
            <w:tcBorders>
              <w:bottom w:val="single" w:sz="8" w:space="0" w:color="000000"/>
            </w:tcBorders>
            <w:tcMar>
              <w:top w:w="0" w:type="dxa"/>
              <w:left w:w="0" w:type="dxa"/>
              <w:bottom w:w="0" w:type="dxa"/>
              <w:right w:w="0" w:type="dxa"/>
            </w:tcMar>
            <w:vAlign w:val="center"/>
          </w:tcPr>
          <w:p w14:paraId="244011A7" w14:textId="77777777" w:rsidR="00D15CE4" w:rsidRDefault="00D15CE4" w:rsidP="002924B5">
            <w:pPr>
              <w:spacing w:before="40" w:after="40"/>
              <w:ind w:left="40" w:right="40"/>
              <w:jc w:val="center"/>
            </w:pPr>
            <w:r>
              <w:rPr>
                <w:color w:val="000000"/>
                <w:sz w:val="18"/>
                <w:szCs w:val="18"/>
              </w:rPr>
              <w:t>4</w:t>
            </w:r>
          </w:p>
        </w:tc>
        <w:tc>
          <w:tcPr>
            <w:tcW w:w="601" w:type="dxa"/>
            <w:tcBorders>
              <w:bottom w:val="single" w:sz="8" w:space="0" w:color="000000"/>
            </w:tcBorders>
            <w:tcMar>
              <w:top w:w="0" w:type="dxa"/>
              <w:left w:w="0" w:type="dxa"/>
              <w:bottom w:w="0" w:type="dxa"/>
              <w:right w:w="0" w:type="dxa"/>
            </w:tcMar>
            <w:vAlign w:val="center"/>
          </w:tcPr>
          <w:p w14:paraId="48F20558" w14:textId="77777777" w:rsidR="00D15CE4" w:rsidRDefault="00D15CE4" w:rsidP="002924B5">
            <w:pPr>
              <w:spacing w:before="40" w:after="40"/>
              <w:ind w:left="40" w:right="40"/>
              <w:jc w:val="center"/>
            </w:pPr>
            <w:r>
              <w:rPr>
                <w:color w:val="000000"/>
                <w:sz w:val="18"/>
                <w:szCs w:val="18"/>
              </w:rPr>
              <w:t>10</w:t>
            </w:r>
          </w:p>
        </w:tc>
        <w:tc>
          <w:tcPr>
            <w:tcW w:w="531" w:type="dxa"/>
            <w:tcBorders>
              <w:bottom w:val="single" w:sz="8" w:space="0" w:color="000000"/>
            </w:tcBorders>
            <w:tcMar>
              <w:top w:w="0" w:type="dxa"/>
              <w:left w:w="0" w:type="dxa"/>
              <w:bottom w:w="0" w:type="dxa"/>
              <w:right w:w="0" w:type="dxa"/>
            </w:tcMar>
            <w:vAlign w:val="center"/>
          </w:tcPr>
          <w:p w14:paraId="07C3CB00" w14:textId="77777777" w:rsidR="00D15CE4" w:rsidRDefault="00D15CE4" w:rsidP="002924B5">
            <w:pPr>
              <w:spacing w:before="40" w:after="40"/>
              <w:ind w:left="40" w:right="40"/>
              <w:jc w:val="center"/>
            </w:pPr>
            <w:r>
              <w:rPr>
                <w:color w:val="000000"/>
                <w:sz w:val="18"/>
                <w:szCs w:val="18"/>
              </w:rPr>
              <w:t>6</w:t>
            </w:r>
          </w:p>
        </w:tc>
        <w:tc>
          <w:tcPr>
            <w:tcW w:w="471" w:type="dxa"/>
            <w:tcBorders>
              <w:bottom w:val="single" w:sz="8" w:space="0" w:color="000000"/>
            </w:tcBorders>
            <w:tcMar>
              <w:top w:w="0" w:type="dxa"/>
              <w:left w:w="0" w:type="dxa"/>
              <w:bottom w:w="0" w:type="dxa"/>
              <w:right w:w="0" w:type="dxa"/>
            </w:tcMar>
            <w:vAlign w:val="center"/>
          </w:tcPr>
          <w:p w14:paraId="7D4F8428" w14:textId="77777777" w:rsidR="00D15CE4" w:rsidRDefault="00D15CE4" w:rsidP="002924B5">
            <w:pPr>
              <w:spacing w:before="40" w:after="40"/>
              <w:ind w:left="40" w:right="40"/>
              <w:jc w:val="center"/>
            </w:pPr>
            <w:r>
              <w:rPr>
                <w:color w:val="000000"/>
                <w:sz w:val="18"/>
                <w:szCs w:val="18"/>
              </w:rPr>
              <w:t>6</w:t>
            </w:r>
          </w:p>
        </w:tc>
        <w:tc>
          <w:tcPr>
            <w:tcW w:w="501" w:type="dxa"/>
            <w:tcBorders>
              <w:bottom w:val="single" w:sz="8" w:space="0" w:color="000000"/>
            </w:tcBorders>
            <w:tcMar>
              <w:top w:w="0" w:type="dxa"/>
              <w:left w:w="0" w:type="dxa"/>
              <w:bottom w:w="0" w:type="dxa"/>
              <w:right w:w="0" w:type="dxa"/>
            </w:tcMar>
            <w:vAlign w:val="center"/>
          </w:tcPr>
          <w:p w14:paraId="6E8DE578" w14:textId="77777777" w:rsidR="00D15CE4" w:rsidRDefault="00D15CE4" w:rsidP="002924B5">
            <w:pPr>
              <w:spacing w:before="40" w:after="40"/>
              <w:ind w:left="40" w:right="40"/>
              <w:jc w:val="center"/>
            </w:pPr>
            <w:r>
              <w:rPr>
                <w:color w:val="000000"/>
                <w:sz w:val="18"/>
                <w:szCs w:val="18"/>
              </w:rPr>
              <w:t>12</w:t>
            </w:r>
          </w:p>
        </w:tc>
        <w:tc>
          <w:tcPr>
            <w:tcW w:w="651" w:type="dxa"/>
            <w:tcBorders>
              <w:bottom w:val="single" w:sz="8" w:space="0" w:color="000000"/>
            </w:tcBorders>
            <w:tcMar>
              <w:top w:w="0" w:type="dxa"/>
              <w:left w:w="0" w:type="dxa"/>
              <w:bottom w:w="0" w:type="dxa"/>
              <w:right w:w="0" w:type="dxa"/>
            </w:tcMar>
            <w:vAlign w:val="center"/>
          </w:tcPr>
          <w:p w14:paraId="54A91F02" w14:textId="77777777" w:rsidR="00D15CE4" w:rsidRDefault="00D15CE4" w:rsidP="002924B5">
            <w:pPr>
              <w:spacing w:before="40" w:after="40"/>
              <w:ind w:left="40" w:right="40"/>
              <w:jc w:val="center"/>
            </w:pPr>
            <w:r>
              <w:rPr>
                <w:color w:val="000000"/>
                <w:sz w:val="18"/>
                <w:szCs w:val="18"/>
              </w:rPr>
              <w:t>38</w:t>
            </w:r>
          </w:p>
        </w:tc>
      </w:tr>
    </w:tbl>
    <w:p w14:paraId="5A561908" w14:textId="77777777" w:rsidR="00D15CE4" w:rsidRDefault="00D15CE4" w:rsidP="00D15CE4">
      <w:pPr>
        <w:pStyle w:val="FirstParagraph"/>
      </w:pPr>
    </w:p>
    <w:p w14:paraId="340B4051" w14:textId="77777777" w:rsidR="00D15CE4" w:rsidRPr="00326D34" w:rsidRDefault="00D15CE4" w:rsidP="00625300">
      <w:pPr>
        <w:pStyle w:val="Heading3-Numbered"/>
      </w:pPr>
      <w:bookmarkStart w:id="42" w:name="_Toc24106525"/>
      <w:r w:rsidRPr="00326D34">
        <w:rPr>
          <w:lang w:val="en-US"/>
        </w:rPr>
        <w:t>Assessing habitat utilisation in lakes and storages</w:t>
      </w:r>
      <w:bookmarkEnd w:id="42"/>
    </w:p>
    <w:p w14:paraId="2EAF394C" w14:textId="77777777" w:rsidR="00D15CE4" w:rsidRPr="00843937" w:rsidRDefault="00D15CE4" w:rsidP="00D15CE4">
      <w:pPr>
        <w:pStyle w:val="BodyText"/>
      </w:pPr>
    </w:p>
    <w:p w14:paraId="1335D23B" w14:textId="77777777" w:rsidR="00D15CE4" w:rsidRPr="00453538" w:rsidRDefault="00D15CE4" w:rsidP="00D15CE4">
      <w:pPr>
        <w:spacing w:before="120" w:line="360" w:lineRule="auto"/>
        <w:jc w:val="both"/>
        <w:rPr>
          <w:rFonts w:eastAsia="Arial"/>
          <w:b/>
          <w:color w:val="000000"/>
        </w:rPr>
      </w:pPr>
      <w:r w:rsidRPr="00453538">
        <w:rPr>
          <w:rFonts w:eastAsia="Arial"/>
          <w:b/>
          <w:color w:val="000000"/>
        </w:rPr>
        <w:t>Methods</w:t>
      </w:r>
    </w:p>
    <w:p w14:paraId="12CEEF10" w14:textId="77AEB394" w:rsidR="00D15CE4" w:rsidRPr="00453538" w:rsidRDefault="00D15CE4" w:rsidP="00D15CE4">
      <w:pPr>
        <w:spacing w:before="120" w:line="360" w:lineRule="auto"/>
        <w:jc w:val="both"/>
        <w:rPr>
          <w:rFonts w:eastAsia="Arial"/>
          <w:color w:val="000000"/>
        </w:rPr>
      </w:pPr>
      <w:r w:rsidRPr="00453538">
        <w:rPr>
          <w:rFonts w:eastAsia="Arial"/>
          <w:color w:val="000000"/>
        </w:rPr>
        <w:t xml:space="preserve">Most existing CPUE data for lakes and storages are from the littoral zone. </w:t>
      </w:r>
      <w:r w:rsidR="00E24CA9">
        <w:rPr>
          <w:rFonts w:eastAsia="Arial"/>
          <w:color w:val="000000"/>
        </w:rPr>
        <w:t xml:space="preserve">As Carp density may be </w:t>
      </w:r>
      <w:r w:rsidRPr="00453538">
        <w:rPr>
          <w:rFonts w:eastAsia="Arial"/>
          <w:color w:val="000000"/>
        </w:rPr>
        <w:t>lower in the offshore zone</w:t>
      </w:r>
      <w:r w:rsidR="00E24CA9">
        <w:rPr>
          <w:rFonts w:eastAsia="Arial"/>
          <w:color w:val="000000"/>
        </w:rPr>
        <w:t xml:space="preserve"> especially in deep storages</w:t>
      </w:r>
      <w:r w:rsidRPr="00453538">
        <w:rPr>
          <w:rFonts w:eastAsia="Arial"/>
          <w:color w:val="000000"/>
        </w:rPr>
        <w:t xml:space="preserve">, it was necessary to estimate the proportional change in density from littoral to offshore zones. </w:t>
      </w:r>
      <w:r>
        <w:rPr>
          <w:rFonts w:eastAsia="Arial"/>
          <w:color w:val="000000"/>
        </w:rPr>
        <w:t>To achieve this</w:t>
      </w:r>
      <w:r w:rsidRPr="00453538">
        <w:rPr>
          <w:rFonts w:eastAsia="Arial"/>
          <w:color w:val="000000"/>
        </w:rPr>
        <w:t xml:space="preserve">, we compared netCPUE </w:t>
      </w:r>
      <w:r>
        <w:rPr>
          <w:rFonts w:eastAsia="Arial"/>
          <w:color w:val="000000"/>
        </w:rPr>
        <w:t xml:space="preserve">(catch per unit effort using nets) </w:t>
      </w:r>
      <w:r w:rsidRPr="00453538">
        <w:rPr>
          <w:rFonts w:eastAsia="Arial"/>
          <w:color w:val="000000"/>
        </w:rPr>
        <w:t xml:space="preserve">between littoral and offshore zones for four lakes and three storages. </w:t>
      </w:r>
      <w:r w:rsidR="00E24CA9">
        <w:rPr>
          <w:rFonts w:eastAsia="Arial"/>
          <w:color w:val="000000"/>
        </w:rPr>
        <w:t>As electrofishing is ineffective at depth</w:t>
      </w:r>
      <w:r w:rsidR="00B80939">
        <w:rPr>
          <w:rFonts w:eastAsia="Arial"/>
          <w:color w:val="000000"/>
        </w:rPr>
        <w:t>s over </w:t>
      </w:r>
      <w:r w:rsidR="00E24CA9">
        <w:rPr>
          <w:rFonts w:eastAsia="Arial"/>
          <w:color w:val="000000"/>
        </w:rPr>
        <w:t>5</w:t>
      </w:r>
      <w:r w:rsidR="00B80939">
        <w:rPr>
          <w:rFonts w:eastAsia="Arial"/>
          <w:color w:val="000000"/>
        </w:rPr>
        <w:t> </w:t>
      </w:r>
      <w:r w:rsidR="00E24CA9">
        <w:rPr>
          <w:rFonts w:eastAsia="Arial"/>
          <w:color w:val="000000"/>
        </w:rPr>
        <w:t xml:space="preserve">m, we used gill nets instead.  </w:t>
      </w:r>
      <w:r w:rsidRPr="00453538">
        <w:rPr>
          <w:rFonts w:eastAsia="Arial"/>
          <w:color w:val="000000"/>
        </w:rPr>
        <w:t>For lakes, gill nets were set at three location</w:t>
      </w:r>
      <w:r w:rsidR="00E24CA9">
        <w:rPr>
          <w:rFonts w:eastAsia="Arial"/>
          <w:color w:val="000000"/>
        </w:rPr>
        <w:t>s</w:t>
      </w:r>
      <w:r w:rsidRPr="00453538">
        <w:rPr>
          <w:rFonts w:eastAsia="Arial"/>
          <w:color w:val="000000"/>
        </w:rPr>
        <w:t xml:space="preserve">: </w:t>
      </w:r>
      <w:r w:rsidR="00ED08D4">
        <w:rPr>
          <w:rFonts w:eastAsia="Arial"/>
          <w:color w:val="000000"/>
        </w:rPr>
        <w:t>edge</w:t>
      </w:r>
      <w:r w:rsidR="00ED4056">
        <w:rPr>
          <w:rFonts w:eastAsia="Arial"/>
          <w:color w:val="000000"/>
        </w:rPr>
        <w:t xml:space="preserve"> (</w:t>
      </w:r>
      <w:r w:rsidR="00B80939">
        <w:rPr>
          <w:rFonts w:eastAsia="Arial"/>
          <w:color w:val="000000"/>
        </w:rPr>
        <w:t xml:space="preserve">about </w:t>
      </w:r>
      <w:r w:rsidR="00ED4056">
        <w:rPr>
          <w:rFonts w:eastAsia="Arial"/>
          <w:color w:val="000000"/>
        </w:rPr>
        <w:t>5</w:t>
      </w:r>
      <w:r w:rsidR="00B80939">
        <w:rPr>
          <w:rFonts w:eastAsia="Arial"/>
          <w:color w:val="000000"/>
        </w:rPr>
        <w:t> </w:t>
      </w:r>
      <w:r w:rsidR="00ED4056">
        <w:rPr>
          <w:rFonts w:eastAsia="Arial"/>
          <w:color w:val="000000"/>
        </w:rPr>
        <w:t xml:space="preserve">m from </w:t>
      </w:r>
      <w:r w:rsidR="00B80939">
        <w:rPr>
          <w:rFonts w:eastAsia="Arial"/>
          <w:color w:val="000000"/>
        </w:rPr>
        <w:t xml:space="preserve">the </w:t>
      </w:r>
      <w:r w:rsidR="00ED4056">
        <w:rPr>
          <w:rFonts w:eastAsia="Arial"/>
          <w:color w:val="000000"/>
        </w:rPr>
        <w:t>lake edge)</w:t>
      </w:r>
      <w:r>
        <w:rPr>
          <w:rFonts w:eastAsia="Arial"/>
          <w:color w:val="000000"/>
        </w:rPr>
        <w:t>;</w:t>
      </w:r>
      <w:r w:rsidRPr="00453538">
        <w:rPr>
          <w:rFonts w:eastAsia="Arial"/>
          <w:color w:val="000000"/>
        </w:rPr>
        <w:t xml:space="preserve"> midway (</w:t>
      </w:r>
      <w:r w:rsidR="00B80939">
        <w:rPr>
          <w:rFonts w:eastAsia="Arial"/>
          <w:color w:val="000000"/>
        </w:rPr>
        <w:t xml:space="preserve">about </w:t>
      </w:r>
      <w:r w:rsidRPr="00453538">
        <w:rPr>
          <w:rFonts w:eastAsia="Arial"/>
          <w:color w:val="000000"/>
        </w:rPr>
        <w:t>50</w:t>
      </w:r>
      <w:r>
        <w:rPr>
          <w:rFonts w:eastAsia="Arial"/>
          <w:color w:val="000000"/>
        </w:rPr>
        <w:t xml:space="preserve"> </w:t>
      </w:r>
      <w:r w:rsidRPr="00453538">
        <w:rPr>
          <w:rFonts w:eastAsia="Arial"/>
          <w:color w:val="000000"/>
        </w:rPr>
        <w:t>m</w:t>
      </w:r>
      <w:r w:rsidR="00ED4056">
        <w:rPr>
          <w:rFonts w:eastAsia="Arial"/>
          <w:color w:val="000000"/>
        </w:rPr>
        <w:t xml:space="preserve"> from </w:t>
      </w:r>
      <w:r w:rsidR="00B80939">
        <w:rPr>
          <w:rFonts w:eastAsia="Arial"/>
          <w:color w:val="000000"/>
        </w:rPr>
        <w:t xml:space="preserve">the </w:t>
      </w:r>
      <w:r w:rsidR="00ED4056">
        <w:rPr>
          <w:rFonts w:eastAsia="Arial"/>
          <w:color w:val="000000"/>
        </w:rPr>
        <w:t>edge</w:t>
      </w:r>
      <w:r w:rsidRPr="00453538">
        <w:rPr>
          <w:rFonts w:eastAsia="Arial"/>
          <w:color w:val="000000"/>
        </w:rPr>
        <w:t>)</w:t>
      </w:r>
      <w:r>
        <w:rPr>
          <w:rFonts w:eastAsia="Arial"/>
          <w:color w:val="000000"/>
        </w:rPr>
        <w:t>;</w:t>
      </w:r>
      <w:r w:rsidRPr="00453538">
        <w:rPr>
          <w:rFonts w:eastAsia="Arial"/>
          <w:color w:val="000000"/>
        </w:rPr>
        <w:t xml:space="preserve"> and offshore (</w:t>
      </w:r>
      <w:r w:rsidR="00B80939">
        <w:rPr>
          <w:rFonts w:eastAsia="Arial"/>
          <w:color w:val="000000"/>
        </w:rPr>
        <w:t xml:space="preserve">about </w:t>
      </w:r>
      <w:r w:rsidRPr="00453538">
        <w:rPr>
          <w:rFonts w:eastAsia="Arial"/>
          <w:color w:val="000000"/>
        </w:rPr>
        <w:t>200</w:t>
      </w:r>
      <w:r>
        <w:rPr>
          <w:rFonts w:eastAsia="Arial"/>
          <w:color w:val="000000"/>
        </w:rPr>
        <w:t xml:space="preserve"> </w:t>
      </w:r>
      <w:r w:rsidRPr="00453538">
        <w:rPr>
          <w:rFonts w:eastAsia="Arial"/>
          <w:color w:val="000000"/>
        </w:rPr>
        <w:t>m</w:t>
      </w:r>
      <w:r w:rsidR="00ED4056">
        <w:rPr>
          <w:rFonts w:eastAsia="Arial"/>
          <w:color w:val="000000"/>
        </w:rPr>
        <w:t xml:space="preserve"> from </w:t>
      </w:r>
      <w:r w:rsidR="00B80939">
        <w:rPr>
          <w:rFonts w:eastAsia="Arial"/>
          <w:color w:val="000000"/>
        </w:rPr>
        <w:t xml:space="preserve">the </w:t>
      </w:r>
      <w:r w:rsidR="00ED4056">
        <w:rPr>
          <w:rFonts w:eastAsia="Arial"/>
          <w:color w:val="000000"/>
        </w:rPr>
        <w:t>edge</w:t>
      </w:r>
      <w:r w:rsidRPr="00453538">
        <w:rPr>
          <w:rFonts w:eastAsia="Arial"/>
          <w:color w:val="000000"/>
        </w:rPr>
        <w:t>).</w:t>
      </w:r>
      <w:r w:rsidR="00E24CA9">
        <w:rPr>
          <w:rFonts w:eastAsia="Arial"/>
          <w:color w:val="000000"/>
        </w:rPr>
        <w:t xml:space="preserve"> These three locations were chosen to assess how density changed with distance from shore.  </w:t>
      </w:r>
      <w:r w:rsidRPr="00453538">
        <w:rPr>
          <w:rFonts w:eastAsia="Arial"/>
          <w:color w:val="000000"/>
        </w:rPr>
        <w:t xml:space="preserve">For storages, </w:t>
      </w:r>
      <w:r w:rsidR="00E24CA9">
        <w:rPr>
          <w:rFonts w:eastAsia="Arial"/>
          <w:color w:val="000000"/>
        </w:rPr>
        <w:t>depth often change</w:t>
      </w:r>
      <w:r w:rsidR="00A63B39">
        <w:rPr>
          <w:rFonts w:eastAsia="Arial"/>
          <w:color w:val="000000"/>
        </w:rPr>
        <w:t>s</w:t>
      </w:r>
      <w:r w:rsidR="00E24CA9">
        <w:rPr>
          <w:rFonts w:eastAsia="Arial"/>
          <w:color w:val="000000"/>
        </w:rPr>
        <w:t xml:space="preserve"> m</w:t>
      </w:r>
      <w:r w:rsidR="00A63B39">
        <w:rPr>
          <w:rFonts w:eastAsia="Arial"/>
          <w:color w:val="000000"/>
        </w:rPr>
        <w:t xml:space="preserve">ore </w:t>
      </w:r>
      <w:r w:rsidR="00E24CA9">
        <w:rPr>
          <w:rFonts w:eastAsia="Arial"/>
          <w:color w:val="000000"/>
        </w:rPr>
        <w:t>quick</w:t>
      </w:r>
      <w:r w:rsidR="00A63B39">
        <w:rPr>
          <w:rFonts w:eastAsia="Arial"/>
          <w:color w:val="000000"/>
        </w:rPr>
        <w:t>ly</w:t>
      </w:r>
      <w:r w:rsidR="00E24CA9">
        <w:rPr>
          <w:rFonts w:eastAsia="Arial"/>
          <w:color w:val="000000"/>
        </w:rPr>
        <w:t xml:space="preserve"> than in lakes, therefore we used </w:t>
      </w:r>
      <w:r w:rsidR="00BE188E">
        <w:rPr>
          <w:rFonts w:eastAsia="Arial"/>
          <w:color w:val="000000"/>
        </w:rPr>
        <w:t>depth rather than distance.</w:t>
      </w:r>
      <w:r w:rsidR="00E24CA9">
        <w:rPr>
          <w:rFonts w:eastAsia="Arial"/>
          <w:color w:val="000000"/>
        </w:rPr>
        <w:t xml:space="preserve"> </w:t>
      </w:r>
      <w:r w:rsidR="00BE188E">
        <w:rPr>
          <w:rFonts w:eastAsia="Arial"/>
          <w:color w:val="000000"/>
        </w:rPr>
        <w:t>G</w:t>
      </w:r>
      <w:r w:rsidRPr="00453538">
        <w:rPr>
          <w:rFonts w:eastAsia="Arial"/>
          <w:color w:val="000000"/>
        </w:rPr>
        <w:t>ill nets were set at varying depth zones (2</w:t>
      </w:r>
      <w:r>
        <w:rPr>
          <w:rFonts w:eastAsia="Arial"/>
          <w:color w:val="000000"/>
        </w:rPr>
        <w:t xml:space="preserve"> </w:t>
      </w:r>
      <w:r w:rsidRPr="00453538">
        <w:rPr>
          <w:rFonts w:eastAsia="Arial"/>
          <w:color w:val="000000"/>
        </w:rPr>
        <w:t>m, 6</w:t>
      </w:r>
      <w:r>
        <w:rPr>
          <w:rFonts w:eastAsia="Arial"/>
          <w:color w:val="000000"/>
        </w:rPr>
        <w:t xml:space="preserve"> </w:t>
      </w:r>
      <w:r w:rsidRPr="00453538">
        <w:rPr>
          <w:rFonts w:eastAsia="Arial"/>
          <w:color w:val="000000"/>
        </w:rPr>
        <w:t>m, 12</w:t>
      </w:r>
      <w:r>
        <w:rPr>
          <w:rFonts w:eastAsia="Arial"/>
          <w:color w:val="000000"/>
        </w:rPr>
        <w:t xml:space="preserve"> </w:t>
      </w:r>
      <w:r w:rsidRPr="00453538">
        <w:rPr>
          <w:rFonts w:eastAsia="Arial"/>
          <w:color w:val="000000"/>
        </w:rPr>
        <w:t>m, 18</w:t>
      </w:r>
      <w:r>
        <w:rPr>
          <w:rFonts w:eastAsia="Arial"/>
          <w:color w:val="000000"/>
        </w:rPr>
        <w:t xml:space="preserve"> </w:t>
      </w:r>
      <w:r w:rsidRPr="00453538">
        <w:rPr>
          <w:rFonts w:eastAsia="Arial"/>
          <w:color w:val="000000"/>
        </w:rPr>
        <w:t>m, 24</w:t>
      </w:r>
      <w:r>
        <w:rPr>
          <w:rFonts w:eastAsia="Arial"/>
          <w:color w:val="000000"/>
        </w:rPr>
        <w:t xml:space="preserve"> </w:t>
      </w:r>
      <w:r w:rsidRPr="00453538">
        <w:rPr>
          <w:rFonts w:eastAsia="Arial"/>
          <w:color w:val="000000"/>
        </w:rPr>
        <w:t>m)</w:t>
      </w:r>
      <w:r w:rsidR="00253131">
        <w:rPr>
          <w:rFonts w:eastAsia="Arial"/>
          <w:color w:val="000000"/>
        </w:rPr>
        <w:t xml:space="preserve"> in the storage</w:t>
      </w:r>
      <w:r w:rsidR="00BE188E">
        <w:rPr>
          <w:rFonts w:eastAsia="Arial"/>
          <w:color w:val="000000"/>
        </w:rPr>
        <w:t>.  W</w:t>
      </w:r>
      <w:r w:rsidR="00857DDA">
        <w:rPr>
          <w:rFonts w:eastAsia="Arial"/>
          <w:color w:val="000000"/>
        </w:rPr>
        <w:t>i</w:t>
      </w:r>
      <w:r w:rsidR="00BE188E">
        <w:rPr>
          <w:rFonts w:eastAsia="Arial"/>
          <w:color w:val="000000"/>
        </w:rPr>
        <w:t>thin each depth zone, gill</w:t>
      </w:r>
      <w:r w:rsidR="00253131">
        <w:rPr>
          <w:rFonts w:eastAsia="Arial"/>
          <w:color w:val="000000"/>
        </w:rPr>
        <w:t xml:space="preserve"> nets</w:t>
      </w:r>
      <w:r w:rsidR="00BE188E">
        <w:rPr>
          <w:rFonts w:eastAsia="Arial"/>
          <w:color w:val="000000"/>
        </w:rPr>
        <w:t xml:space="preserve"> were set at different water </w:t>
      </w:r>
      <w:r w:rsidRPr="00453538">
        <w:rPr>
          <w:rFonts w:eastAsia="Arial"/>
          <w:color w:val="000000"/>
        </w:rPr>
        <w:t>depths (surface, midway, or bottom)</w:t>
      </w:r>
      <w:r w:rsidR="00BE188E">
        <w:rPr>
          <w:rFonts w:eastAsia="Arial"/>
          <w:color w:val="000000"/>
        </w:rPr>
        <w:t xml:space="preserve"> depending on the depth zone.</w:t>
      </w:r>
      <w:r w:rsidRPr="00453538">
        <w:rPr>
          <w:rFonts w:eastAsia="Arial"/>
          <w:color w:val="000000"/>
        </w:rPr>
        <w:t xml:space="preserve"> See Appendix </w:t>
      </w:r>
      <w:r>
        <w:rPr>
          <w:rFonts w:eastAsia="Arial"/>
          <w:color w:val="000000"/>
        </w:rPr>
        <w:t xml:space="preserve">A11 </w:t>
      </w:r>
      <w:r w:rsidRPr="00453538">
        <w:rPr>
          <w:rFonts w:eastAsia="Arial"/>
          <w:color w:val="000000"/>
        </w:rPr>
        <w:t>for more details</w:t>
      </w:r>
      <w:r w:rsidR="00550DC7">
        <w:rPr>
          <w:rFonts w:eastAsia="Arial"/>
          <w:color w:val="000000"/>
        </w:rPr>
        <w:t xml:space="preserve"> on the methods</w:t>
      </w:r>
      <w:r w:rsidR="00B80939">
        <w:rPr>
          <w:rFonts w:eastAsia="Arial"/>
          <w:color w:val="000000"/>
        </w:rPr>
        <w:t xml:space="preserve"> used</w:t>
      </w:r>
      <w:r w:rsidRPr="00453538">
        <w:rPr>
          <w:rFonts w:eastAsia="Arial"/>
          <w:color w:val="000000"/>
        </w:rPr>
        <w:t>.</w:t>
      </w:r>
    </w:p>
    <w:p w14:paraId="27B5F32F" w14:textId="4819E0D8" w:rsidR="00D15CE4" w:rsidRPr="00453538" w:rsidRDefault="009D0F09" w:rsidP="00D15CE4">
      <w:pPr>
        <w:spacing w:before="120" w:line="360" w:lineRule="auto"/>
        <w:jc w:val="both"/>
        <w:rPr>
          <w:rFonts w:eastAsia="Arial"/>
          <w:b/>
          <w:color w:val="000000"/>
        </w:rPr>
      </w:pPr>
      <w:r>
        <w:rPr>
          <w:rFonts w:eastAsia="Arial"/>
          <w:b/>
          <w:color w:val="000000"/>
        </w:rPr>
        <w:t xml:space="preserve">Data </w:t>
      </w:r>
      <w:r w:rsidR="00AD5FCF">
        <w:rPr>
          <w:rFonts w:eastAsia="Arial"/>
          <w:b/>
          <w:color w:val="000000"/>
        </w:rPr>
        <w:t>A</w:t>
      </w:r>
      <w:r w:rsidR="00D15CE4" w:rsidRPr="00453538">
        <w:rPr>
          <w:rFonts w:eastAsia="Arial"/>
          <w:b/>
          <w:color w:val="000000"/>
        </w:rPr>
        <w:t>nalysis</w:t>
      </w:r>
    </w:p>
    <w:p w14:paraId="53D2F58F" w14:textId="47FC933E" w:rsidR="009D0F09" w:rsidRPr="00C7144E" w:rsidRDefault="00D15CE4" w:rsidP="009D0F09">
      <w:pPr>
        <w:spacing w:before="120" w:line="360" w:lineRule="auto"/>
        <w:jc w:val="both"/>
        <w:rPr>
          <w:rFonts w:ascii="Calibri" w:hAnsi="Calibri" w:cs="Times New Roman"/>
          <w:b/>
          <w:bCs/>
          <w:color w:val="000000"/>
          <w:sz w:val="22"/>
          <w:szCs w:val="28"/>
          <w:lang w:val="en-US"/>
        </w:rPr>
      </w:pPr>
      <w:r w:rsidRPr="00453538">
        <w:rPr>
          <w:rFonts w:eastAsia="Arial"/>
          <w:color w:val="000000"/>
        </w:rPr>
        <w:t xml:space="preserve">Two </w:t>
      </w:r>
      <w:r>
        <w:rPr>
          <w:rFonts w:eastAsia="Arial"/>
          <w:color w:val="000000"/>
        </w:rPr>
        <w:t xml:space="preserve">separate </w:t>
      </w:r>
      <w:r w:rsidRPr="00453538">
        <w:rPr>
          <w:rFonts w:eastAsia="Arial"/>
          <w:color w:val="000000"/>
        </w:rPr>
        <w:t>analyses (lake and storage) were performed using</w:t>
      </w:r>
      <w:r w:rsidR="00A63B39">
        <w:rPr>
          <w:rFonts w:eastAsia="Arial"/>
          <w:color w:val="000000"/>
        </w:rPr>
        <w:t xml:space="preserve"> Bayesian generalised linear mixed models (</w:t>
      </w:r>
      <w:r w:rsidRPr="00453538">
        <w:rPr>
          <w:rFonts w:eastAsia="Arial"/>
          <w:color w:val="000000"/>
        </w:rPr>
        <w:t>bGLMM</w:t>
      </w:r>
      <w:r w:rsidR="00A63B39">
        <w:rPr>
          <w:rFonts w:eastAsia="Arial"/>
          <w:color w:val="000000"/>
        </w:rPr>
        <w:t>)</w:t>
      </w:r>
      <w:r>
        <w:rPr>
          <w:rFonts w:eastAsia="Arial"/>
          <w:color w:val="000000"/>
        </w:rPr>
        <w:t xml:space="preserve">, </w:t>
      </w:r>
      <w:r w:rsidRPr="00453538">
        <w:rPr>
          <w:rFonts w:eastAsia="Arial"/>
          <w:color w:val="000000"/>
        </w:rPr>
        <w:t xml:space="preserve">assuming a negative binomial distribution. </w:t>
      </w:r>
    </w:p>
    <w:p w14:paraId="5F233FB8" w14:textId="77777777" w:rsidR="009D0F09" w:rsidRPr="003329D3" w:rsidRDefault="009D0F09" w:rsidP="009D0F09">
      <w:pPr>
        <w:spacing w:before="180" w:after="180" w:line="360" w:lineRule="auto"/>
        <w:jc w:val="both"/>
        <w:rPr>
          <w:rFonts w:eastAsia="Cambria"/>
          <w:color w:val="000000"/>
          <w:szCs w:val="20"/>
          <w:lang w:val="en-US"/>
        </w:rPr>
      </w:pPr>
      <w:r w:rsidRPr="003329D3">
        <w:rPr>
          <w:rFonts w:eastAsia="Cambria"/>
          <w:i/>
          <w:color w:val="000000"/>
          <w:szCs w:val="20"/>
          <w:lang w:val="en-US"/>
        </w:rPr>
        <w:t>Lake</w:t>
      </w:r>
      <w:r>
        <w:rPr>
          <w:rFonts w:eastAsia="Cambria"/>
          <w:i/>
          <w:color w:val="000000"/>
          <w:szCs w:val="20"/>
          <w:lang w:val="en-US"/>
        </w:rPr>
        <w:t>s</w:t>
      </w:r>
    </w:p>
    <w:p w14:paraId="66506EB3" w14:textId="010A3955" w:rsidR="009D0F09" w:rsidRDefault="009D0F09" w:rsidP="009D0F09">
      <w:pPr>
        <w:spacing w:before="180" w:after="180" w:line="360" w:lineRule="auto"/>
        <w:jc w:val="both"/>
        <w:rPr>
          <w:rFonts w:eastAsia="Cambria"/>
          <w:color w:val="000000"/>
          <w:szCs w:val="20"/>
          <w:lang w:val="en-US"/>
        </w:rPr>
      </w:pPr>
      <w:r w:rsidRPr="003329D3">
        <w:rPr>
          <w:rFonts w:eastAsia="Cambria"/>
          <w:color w:val="000000"/>
          <w:szCs w:val="20"/>
          <w:lang w:val="en-US"/>
        </w:rPr>
        <w:t>For the lake data, netCPUE w</w:t>
      </w:r>
      <w:r>
        <w:rPr>
          <w:rFonts w:eastAsia="Cambria"/>
          <w:color w:val="000000"/>
          <w:szCs w:val="20"/>
          <w:lang w:val="en-US"/>
        </w:rPr>
        <w:t>as</w:t>
      </w:r>
      <w:r w:rsidRPr="003329D3">
        <w:rPr>
          <w:rFonts w:eastAsia="Cambria"/>
          <w:color w:val="000000"/>
          <w:szCs w:val="20"/>
          <w:lang w:val="en-US"/>
        </w:rPr>
        <w:t xml:space="preserve"> compared across the three </w:t>
      </w:r>
      <w:r>
        <w:rPr>
          <w:rFonts w:eastAsia="Cambria"/>
          <w:color w:val="000000"/>
          <w:szCs w:val="20"/>
          <w:lang w:val="en-US"/>
        </w:rPr>
        <w:t xml:space="preserve">sampling locations </w:t>
      </w:r>
      <w:r w:rsidRPr="003329D3">
        <w:rPr>
          <w:rFonts w:eastAsia="Cambria"/>
          <w:color w:val="000000"/>
          <w:szCs w:val="20"/>
          <w:lang w:val="en-US"/>
        </w:rPr>
        <w:t>(</w:t>
      </w:r>
      <w:r>
        <w:rPr>
          <w:rFonts w:eastAsia="Cambria"/>
          <w:color w:val="000000"/>
          <w:szCs w:val="20"/>
          <w:lang w:val="en-US"/>
        </w:rPr>
        <w:t>edge</w:t>
      </w:r>
      <w:r w:rsidRPr="003329D3">
        <w:rPr>
          <w:rFonts w:eastAsia="Cambria"/>
          <w:color w:val="000000"/>
          <w:szCs w:val="20"/>
          <w:lang w:val="en-US"/>
        </w:rPr>
        <w:t xml:space="preserve">, midway, offshore). A </w:t>
      </w:r>
      <w:r w:rsidR="00AD5FCF">
        <w:rPr>
          <w:rFonts w:eastAsia="Cambria"/>
          <w:color w:val="000000"/>
          <w:szCs w:val="20"/>
          <w:lang w:val="en-US"/>
        </w:rPr>
        <w:t>b</w:t>
      </w:r>
      <w:r w:rsidRPr="003329D3">
        <w:rPr>
          <w:rFonts w:eastAsia="Cambria"/>
          <w:color w:val="000000"/>
          <w:szCs w:val="20"/>
          <w:lang w:val="en-US"/>
        </w:rPr>
        <w:t xml:space="preserve">GLMM was used. The response variable was the number of fish caught and </w:t>
      </w:r>
      <w:r>
        <w:rPr>
          <w:rFonts w:eastAsia="Cambria"/>
          <w:color w:val="000000"/>
          <w:szCs w:val="20"/>
          <w:lang w:val="en-US"/>
        </w:rPr>
        <w:t xml:space="preserve">we </w:t>
      </w:r>
      <w:r w:rsidRPr="003329D3">
        <w:rPr>
          <w:rFonts w:eastAsia="Cambria"/>
          <w:color w:val="000000"/>
          <w:szCs w:val="20"/>
          <w:lang w:val="en-US"/>
        </w:rPr>
        <w:t xml:space="preserve">assumed a negative </w:t>
      </w:r>
      <w:r w:rsidRPr="003329D3">
        <w:rPr>
          <w:rFonts w:eastAsia="Cambria"/>
          <w:color w:val="000000"/>
          <w:szCs w:val="20"/>
          <w:lang w:val="en-US"/>
        </w:rPr>
        <w:lastRenderedPageBreak/>
        <w:t xml:space="preserve">binomial distribution. The fixed effect was lake </w:t>
      </w:r>
      <w:r>
        <w:rPr>
          <w:rFonts w:eastAsia="Cambria"/>
          <w:color w:val="000000"/>
          <w:szCs w:val="20"/>
          <w:lang w:val="en-US"/>
        </w:rPr>
        <w:t>location,</w:t>
      </w:r>
      <w:r w:rsidRPr="003329D3">
        <w:rPr>
          <w:rFonts w:eastAsia="Cambria"/>
          <w:color w:val="000000"/>
          <w:szCs w:val="20"/>
          <w:lang w:val="en-US"/>
        </w:rPr>
        <w:t xml:space="preserve"> and random effects were lake and </w:t>
      </w:r>
      <w:r w:rsidR="00E24C28">
        <w:rPr>
          <w:rFonts w:eastAsia="Cambria"/>
          <w:color w:val="000000"/>
          <w:szCs w:val="20"/>
          <w:lang w:val="en-US"/>
        </w:rPr>
        <w:t xml:space="preserve">lake </w:t>
      </w:r>
      <w:r>
        <w:rPr>
          <w:rFonts w:eastAsia="Cambria"/>
          <w:color w:val="000000"/>
          <w:szCs w:val="20"/>
          <w:lang w:val="en-US"/>
        </w:rPr>
        <w:t>site (nested within lake)</w:t>
      </w:r>
      <w:r w:rsidRPr="003329D3">
        <w:rPr>
          <w:rFonts w:eastAsia="Cambria"/>
          <w:color w:val="000000"/>
          <w:szCs w:val="20"/>
          <w:lang w:val="en-US"/>
        </w:rPr>
        <w:t>. Sampling effort</w:t>
      </w:r>
      <w:r w:rsidR="00C17337">
        <w:rPr>
          <w:rFonts w:eastAsia="Cambria"/>
          <w:color w:val="000000"/>
          <w:szCs w:val="20"/>
          <w:lang w:val="en-US"/>
        </w:rPr>
        <w:t xml:space="preserve"> (log-transformed)</w:t>
      </w:r>
      <w:r w:rsidRPr="003329D3">
        <w:rPr>
          <w:rFonts w:eastAsia="Cambria"/>
          <w:color w:val="000000"/>
          <w:szCs w:val="20"/>
          <w:lang w:val="en-US"/>
        </w:rPr>
        <w:t xml:space="preserve"> was included as an offset.</w:t>
      </w:r>
      <w:r>
        <w:rPr>
          <w:rFonts w:eastAsia="Cambria"/>
          <w:color w:val="000000"/>
          <w:szCs w:val="20"/>
          <w:lang w:val="en-US"/>
        </w:rPr>
        <w:t xml:space="preserve"> </w:t>
      </w:r>
    </w:p>
    <w:p w14:paraId="36B3C8B5" w14:textId="2F7D4F5F" w:rsidR="009D0F09" w:rsidRDefault="009D0F09" w:rsidP="009D0F09">
      <w:pPr>
        <w:spacing w:before="180" w:after="180" w:line="360" w:lineRule="auto"/>
        <w:jc w:val="both"/>
        <w:rPr>
          <w:rFonts w:eastAsia="Cambria"/>
          <w:color w:val="000000"/>
          <w:szCs w:val="20"/>
          <w:lang w:val="en-US"/>
        </w:rPr>
      </w:pPr>
      <w:r w:rsidRPr="003329D3">
        <w:rPr>
          <w:rFonts w:eastAsia="Cambria"/>
          <w:color w:val="000000"/>
          <w:szCs w:val="20"/>
          <w:lang w:val="en-US"/>
        </w:rPr>
        <w:t xml:space="preserve">All analyses were performed using R v3.4.1 and the </w:t>
      </w:r>
      <w:r w:rsidRPr="003329D3">
        <w:rPr>
          <w:rFonts w:eastAsia="Cambria"/>
          <w:i/>
          <w:color w:val="000000"/>
          <w:szCs w:val="20"/>
          <w:lang w:val="en-US"/>
        </w:rPr>
        <w:t>brms</w:t>
      </w:r>
      <w:r w:rsidRPr="003329D3">
        <w:rPr>
          <w:rFonts w:eastAsia="Cambria"/>
          <w:color w:val="000000"/>
          <w:szCs w:val="20"/>
          <w:lang w:val="en-US"/>
        </w:rPr>
        <w:t xml:space="preserve"> package (Bürkner 2017). All models were checked for fit </w:t>
      </w:r>
      <w:r>
        <w:rPr>
          <w:rFonts w:eastAsia="Cambria"/>
          <w:color w:val="000000"/>
          <w:szCs w:val="20"/>
          <w:lang w:val="en-US"/>
        </w:rPr>
        <w:t xml:space="preserve">by </w:t>
      </w:r>
      <w:r w:rsidRPr="003329D3">
        <w:rPr>
          <w:rFonts w:eastAsia="Cambria"/>
          <w:color w:val="000000"/>
          <w:szCs w:val="20"/>
          <w:lang w:val="en-US"/>
        </w:rPr>
        <w:t xml:space="preserve">using posterior predictive checks and ensuring </w:t>
      </w:r>
      <w:r w:rsidR="00B42DCF">
        <w:rPr>
          <w:rFonts w:eastAsia="Cambria"/>
          <w:color w:val="000000"/>
          <w:szCs w:val="20"/>
          <w:lang w:val="en-US"/>
        </w:rPr>
        <w:t>they</w:t>
      </w:r>
      <w:r w:rsidRPr="003329D3">
        <w:rPr>
          <w:rFonts w:eastAsia="Cambria"/>
          <w:color w:val="000000"/>
          <w:szCs w:val="20"/>
          <w:lang w:val="en-US"/>
        </w:rPr>
        <w:t xml:space="preserve"> converged through graphical </w:t>
      </w:r>
      <w:r>
        <w:rPr>
          <w:rFonts w:eastAsia="Cambria"/>
          <w:color w:val="000000"/>
          <w:szCs w:val="20"/>
          <w:lang w:val="en-US"/>
        </w:rPr>
        <w:t xml:space="preserve">examination </w:t>
      </w:r>
      <w:r w:rsidRPr="003329D3">
        <w:rPr>
          <w:rFonts w:eastAsia="Cambria"/>
          <w:color w:val="000000"/>
          <w:szCs w:val="20"/>
          <w:lang w:val="en-US"/>
        </w:rPr>
        <w:t>and Gelman-Rubin statistics. Estimates a</w:t>
      </w:r>
      <w:r w:rsidR="00A63B39">
        <w:rPr>
          <w:rFonts w:eastAsia="Cambria"/>
          <w:color w:val="000000"/>
          <w:szCs w:val="20"/>
          <w:lang w:val="en-US"/>
        </w:rPr>
        <w:t>re</w:t>
      </w:r>
      <w:r w:rsidRPr="003329D3">
        <w:rPr>
          <w:rFonts w:eastAsia="Cambria"/>
          <w:color w:val="000000"/>
          <w:szCs w:val="20"/>
          <w:lang w:val="en-US"/>
        </w:rPr>
        <w:t xml:space="preserve"> shown with 95% credible intervals (</w:t>
      </w:r>
      <w:r w:rsidR="003A2EAE">
        <w:rPr>
          <w:rFonts w:eastAsia="Cambria"/>
          <w:color w:val="000000"/>
          <w:szCs w:val="20"/>
          <w:lang w:val="en-US"/>
        </w:rPr>
        <w:t>95%CrI</w:t>
      </w:r>
      <w:r w:rsidRPr="003329D3">
        <w:rPr>
          <w:rFonts w:eastAsia="Cambria"/>
          <w:color w:val="000000"/>
          <w:szCs w:val="20"/>
          <w:lang w:val="en-US"/>
        </w:rPr>
        <w:t xml:space="preserve">). Significant changes were defined as estimates in which the </w:t>
      </w:r>
      <w:r w:rsidR="003A2EAE">
        <w:rPr>
          <w:rFonts w:eastAsia="Cambria"/>
          <w:color w:val="000000"/>
          <w:szCs w:val="20"/>
          <w:lang w:val="en-US"/>
        </w:rPr>
        <w:t>95%CrI</w:t>
      </w:r>
      <w:r w:rsidRPr="003329D3">
        <w:rPr>
          <w:rFonts w:eastAsia="Cambria"/>
          <w:color w:val="000000"/>
          <w:szCs w:val="20"/>
          <w:lang w:val="en-US"/>
        </w:rPr>
        <w:t xml:space="preserve"> did not overlap with zero.</w:t>
      </w:r>
      <w:r>
        <w:rPr>
          <w:rFonts w:eastAsia="Cambria"/>
          <w:color w:val="000000"/>
          <w:szCs w:val="20"/>
          <w:lang w:val="en-US"/>
        </w:rPr>
        <w:t xml:space="preserve"> </w:t>
      </w:r>
    </w:p>
    <w:p w14:paraId="4AA635F7" w14:textId="77777777" w:rsidR="009D0F09" w:rsidRPr="003329D3" w:rsidRDefault="009D0F09" w:rsidP="009D0F09">
      <w:pPr>
        <w:spacing w:before="180" w:after="180" w:line="360" w:lineRule="auto"/>
        <w:jc w:val="both"/>
        <w:rPr>
          <w:rFonts w:eastAsia="Cambria"/>
          <w:color w:val="000000"/>
          <w:szCs w:val="20"/>
          <w:lang w:val="en-US"/>
        </w:rPr>
      </w:pPr>
      <w:r w:rsidRPr="003329D3">
        <w:rPr>
          <w:rFonts w:eastAsia="Cambria"/>
          <w:i/>
          <w:color w:val="000000"/>
          <w:szCs w:val="20"/>
          <w:lang w:val="en-US"/>
        </w:rPr>
        <w:t>Storages</w:t>
      </w:r>
    </w:p>
    <w:p w14:paraId="65711055" w14:textId="6F7B7ADA" w:rsidR="009D0F09" w:rsidRDefault="009D0F09" w:rsidP="009D0F09">
      <w:pPr>
        <w:spacing w:before="180" w:after="180" w:line="360" w:lineRule="auto"/>
        <w:jc w:val="both"/>
        <w:rPr>
          <w:rFonts w:eastAsia="Cambria"/>
          <w:color w:val="000000"/>
          <w:szCs w:val="20"/>
          <w:lang w:val="en-US"/>
        </w:rPr>
      </w:pPr>
      <w:r w:rsidRPr="003329D3">
        <w:rPr>
          <w:rFonts w:eastAsia="Cambria"/>
          <w:color w:val="000000"/>
          <w:szCs w:val="20"/>
          <w:lang w:val="en-US"/>
        </w:rPr>
        <w:t xml:space="preserve">The </w:t>
      </w:r>
      <w:r>
        <w:rPr>
          <w:rFonts w:eastAsia="Cambria"/>
          <w:color w:val="000000"/>
          <w:szCs w:val="20"/>
          <w:lang w:val="en-US"/>
        </w:rPr>
        <w:t xml:space="preserve">analysis of data from </w:t>
      </w:r>
      <w:r w:rsidRPr="003329D3">
        <w:rPr>
          <w:rFonts w:eastAsia="Cambria"/>
          <w:color w:val="000000"/>
          <w:szCs w:val="20"/>
          <w:lang w:val="en-US"/>
        </w:rPr>
        <w:t>storage</w:t>
      </w:r>
      <w:r>
        <w:rPr>
          <w:rFonts w:eastAsia="Cambria"/>
          <w:color w:val="000000"/>
          <w:szCs w:val="20"/>
          <w:lang w:val="en-US"/>
        </w:rPr>
        <w:t>s</w:t>
      </w:r>
      <w:r w:rsidRPr="003329D3">
        <w:rPr>
          <w:rFonts w:eastAsia="Cambria"/>
          <w:color w:val="000000"/>
          <w:szCs w:val="20"/>
          <w:lang w:val="en-US"/>
        </w:rPr>
        <w:t xml:space="preserve"> was similarly </w:t>
      </w:r>
      <w:r>
        <w:rPr>
          <w:rFonts w:eastAsia="Cambria"/>
          <w:color w:val="000000"/>
          <w:szCs w:val="20"/>
          <w:lang w:val="en-US"/>
        </w:rPr>
        <w:t xml:space="preserve">carried out for </w:t>
      </w:r>
      <w:r w:rsidR="008B1BDF">
        <w:rPr>
          <w:rFonts w:eastAsia="Cambria"/>
          <w:color w:val="000000"/>
          <w:szCs w:val="20"/>
          <w:lang w:val="en-US"/>
        </w:rPr>
        <w:t>net</w:t>
      </w:r>
      <w:r w:rsidRPr="003329D3">
        <w:rPr>
          <w:rFonts w:eastAsia="Cambria"/>
          <w:color w:val="000000"/>
          <w:szCs w:val="20"/>
          <w:lang w:val="en-US"/>
        </w:rPr>
        <w:t xml:space="preserve">CPUE. For </w:t>
      </w:r>
      <w:r w:rsidR="008B1BDF">
        <w:rPr>
          <w:rFonts w:eastAsia="Cambria"/>
          <w:color w:val="000000"/>
          <w:szCs w:val="20"/>
          <w:lang w:val="en-US"/>
        </w:rPr>
        <w:t>net</w:t>
      </w:r>
      <w:r w:rsidRPr="003329D3">
        <w:rPr>
          <w:rFonts w:eastAsia="Cambria"/>
          <w:color w:val="000000"/>
          <w:szCs w:val="20"/>
          <w:lang w:val="en-US"/>
        </w:rPr>
        <w:t xml:space="preserve">CPUE, the same GLMM model </w:t>
      </w:r>
      <w:r>
        <w:rPr>
          <w:rFonts w:eastAsia="Cambria"/>
          <w:color w:val="000000"/>
          <w:szCs w:val="20"/>
          <w:lang w:val="en-US"/>
        </w:rPr>
        <w:t xml:space="preserve">using a Bayesian framework </w:t>
      </w:r>
      <w:r w:rsidRPr="003329D3">
        <w:rPr>
          <w:rFonts w:eastAsia="Cambria"/>
          <w:color w:val="000000"/>
          <w:szCs w:val="20"/>
          <w:lang w:val="en-US"/>
        </w:rPr>
        <w:t>was performed, except that the fixed effect was the combination of net depth (surface, midway, bottom) and depth zone (2</w:t>
      </w:r>
      <w:r>
        <w:rPr>
          <w:rFonts w:eastAsia="Cambria"/>
          <w:color w:val="000000"/>
          <w:szCs w:val="20"/>
          <w:lang w:val="en-US"/>
        </w:rPr>
        <w:t xml:space="preserve"> </w:t>
      </w:r>
      <w:r w:rsidRPr="003329D3">
        <w:rPr>
          <w:rFonts w:eastAsia="Cambria"/>
          <w:color w:val="000000"/>
          <w:szCs w:val="20"/>
          <w:lang w:val="en-US"/>
        </w:rPr>
        <w:t>m, 6</w:t>
      </w:r>
      <w:r>
        <w:rPr>
          <w:rFonts w:eastAsia="Cambria"/>
          <w:color w:val="000000"/>
          <w:szCs w:val="20"/>
          <w:lang w:val="en-US"/>
        </w:rPr>
        <w:t xml:space="preserve"> </w:t>
      </w:r>
      <w:r w:rsidRPr="003329D3">
        <w:rPr>
          <w:rFonts w:eastAsia="Cambria"/>
          <w:color w:val="000000"/>
          <w:szCs w:val="20"/>
          <w:lang w:val="en-US"/>
        </w:rPr>
        <w:t>m, 12</w:t>
      </w:r>
      <w:r>
        <w:rPr>
          <w:rFonts w:eastAsia="Cambria"/>
          <w:color w:val="000000"/>
          <w:szCs w:val="20"/>
          <w:lang w:val="en-US"/>
        </w:rPr>
        <w:t xml:space="preserve"> </w:t>
      </w:r>
      <w:r w:rsidRPr="003329D3">
        <w:rPr>
          <w:rFonts w:eastAsia="Cambria"/>
          <w:color w:val="000000"/>
          <w:szCs w:val="20"/>
          <w:lang w:val="en-US"/>
        </w:rPr>
        <w:t>m, 18</w:t>
      </w:r>
      <w:r>
        <w:rPr>
          <w:rFonts w:eastAsia="Cambria"/>
          <w:color w:val="000000"/>
          <w:szCs w:val="20"/>
          <w:lang w:val="en-US"/>
        </w:rPr>
        <w:t xml:space="preserve"> </w:t>
      </w:r>
      <w:r w:rsidRPr="003329D3">
        <w:rPr>
          <w:rFonts w:eastAsia="Cambria"/>
          <w:color w:val="000000"/>
          <w:szCs w:val="20"/>
          <w:lang w:val="en-US"/>
        </w:rPr>
        <w:t>m, 24</w:t>
      </w:r>
      <w:r>
        <w:rPr>
          <w:rFonts w:eastAsia="Cambria"/>
          <w:color w:val="000000"/>
          <w:szCs w:val="20"/>
          <w:lang w:val="en-US"/>
        </w:rPr>
        <w:t xml:space="preserve"> </w:t>
      </w:r>
      <w:r w:rsidRPr="003329D3">
        <w:rPr>
          <w:rFonts w:eastAsia="Cambria"/>
          <w:color w:val="000000"/>
          <w:szCs w:val="20"/>
          <w:lang w:val="en-US"/>
        </w:rPr>
        <w:t>m)</w:t>
      </w:r>
      <w:r w:rsidR="008B1BDF">
        <w:rPr>
          <w:rFonts w:eastAsia="Cambria"/>
          <w:color w:val="000000"/>
          <w:szCs w:val="20"/>
          <w:lang w:val="en-US"/>
        </w:rPr>
        <w:t xml:space="preserve"> as the design was not fully crossed (e.g. only one depth at 2</w:t>
      </w:r>
      <w:r w:rsidR="00253131">
        <w:rPr>
          <w:rFonts w:eastAsia="Cambria"/>
          <w:color w:val="000000"/>
          <w:szCs w:val="20"/>
          <w:lang w:val="en-US"/>
        </w:rPr>
        <w:t xml:space="preserve"> </w:t>
      </w:r>
      <w:r w:rsidR="008B1BDF">
        <w:rPr>
          <w:rFonts w:eastAsia="Cambria"/>
          <w:color w:val="000000"/>
          <w:szCs w:val="20"/>
          <w:lang w:val="en-US"/>
        </w:rPr>
        <w:t>m contour and only bottom nets for 18 and 24 m depth zones; see Appendix for full design)</w:t>
      </w:r>
      <w:r w:rsidRPr="003329D3">
        <w:rPr>
          <w:rFonts w:eastAsia="Cambria"/>
          <w:color w:val="000000"/>
          <w:szCs w:val="20"/>
          <w:lang w:val="en-US"/>
        </w:rPr>
        <w:t xml:space="preserve">. All comparisons were </w:t>
      </w:r>
      <w:r>
        <w:rPr>
          <w:rFonts w:eastAsia="Cambria"/>
          <w:color w:val="000000"/>
          <w:szCs w:val="20"/>
          <w:lang w:val="en-US"/>
        </w:rPr>
        <w:t xml:space="preserve">with </w:t>
      </w:r>
      <w:r w:rsidRPr="003329D3">
        <w:rPr>
          <w:rFonts w:eastAsia="Cambria"/>
          <w:color w:val="000000"/>
          <w:szCs w:val="20"/>
          <w:lang w:val="en-US"/>
        </w:rPr>
        <w:t>the 2</w:t>
      </w:r>
      <w:r>
        <w:rPr>
          <w:rFonts w:eastAsia="Cambria"/>
          <w:color w:val="000000"/>
          <w:szCs w:val="20"/>
          <w:lang w:val="en-US"/>
        </w:rPr>
        <w:t xml:space="preserve"> </w:t>
      </w:r>
      <w:r w:rsidRPr="003329D3">
        <w:rPr>
          <w:rFonts w:eastAsia="Cambria"/>
          <w:color w:val="000000"/>
          <w:szCs w:val="20"/>
          <w:lang w:val="en-US"/>
        </w:rPr>
        <w:t>m depth zone net</w:t>
      </w:r>
      <w:r w:rsidR="00253131">
        <w:rPr>
          <w:rFonts w:eastAsia="Cambria"/>
          <w:color w:val="000000"/>
          <w:szCs w:val="20"/>
          <w:lang w:val="en-US"/>
        </w:rPr>
        <w:t xml:space="preserve"> as the reference category</w:t>
      </w:r>
      <w:r w:rsidRPr="003329D3">
        <w:rPr>
          <w:rFonts w:eastAsia="Cambria"/>
          <w:color w:val="000000"/>
          <w:szCs w:val="20"/>
          <w:lang w:val="en-US"/>
        </w:rPr>
        <w:t>.</w:t>
      </w:r>
    </w:p>
    <w:p w14:paraId="31A1C2EB" w14:textId="77777777" w:rsidR="00D15CE4" w:rsidRPr="00453538" w:rsidRDefault="00D15CE4" w:rsidP="00D15CE4">
      <w:pPr>
        <w:spacing w:before="120" w:line="360" w:lineRule="auto"/>
        <w:jc w:val="both"/>
        <w:rPr>
          <w:rFonts w:eastAsia="Arial"/>
          <w:color w:val="000000"/>
        </w:rPr>
      </w:pPr>
    </w:p>
    <w:p w14:paraId="25BF7BB4" w14:textId="77777777" w:rsidR="00D15CE4" w:rsidRDefault="00D15CE4" w:rsidP="00D15CE4">
      <w:pPr>
        <w:pStyle w:val="BodyText"/>
      </w:pPr>
      <w:r>
        <w:rPr>
          <w:noProof/>
          <w:lang w:eastAsia="en-AU"/>
        </w:rPr>
        <w:drawing>
          <wp:inline distT="0" distB="0" distL="0" distR="0" wp14:anchorId="1206D7CE" wp14:editId="676B27D8">
            <wp:extent cx="5943600" cy="2547257"/>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2_nccp_sites-1.png"/>
                    <pic:cNvPicPr>
                      <a:picLocks noChangeAspect="1" noChangeArrowheads="1"/>
                    </pic:cNvPicPr>
                  </pic:nvPicPr>
                  <pic:blipFill>
                    <a:blip r:embed="rId36"/>
                    <a:stretch>
                      <a:fillRect/>
                    </a:stretch>
                  </pic:blipFill>
                  <pic:spPr bwMode="auto">
                    <a:xfrm>
                      <a:off x="0" y="0"/>
                      <a:ext cx="5943600" cy="2547257"/>
                    </a:xfrm>
                    <a:prstGeom prst="rect">
                      <a:avLst/>
                    </a:prstGeom>
                    <a:noFill/>
                    <a:ln w="9525">
                      <a:noFill/>
                      <a:headEnd/>
                      <a:tailEnd/>
                    </a:ln>
                  </pic:spPr>
                </pic:pic>
              </a:graphicData>
            </a:graphic>
          </wp:inline>
        </w:drawing>
      </w:r>
    </w:p>
    <w:p w14:paraId="3DF9630F" w14:textId="68178C27" w:rsidR="00D15CE4" w:rsidRPr="008C5D3A" w:rsidRDefault="00D15CE4" w:rsidP="0088108A">
      <w:pPr>
        <w:pStyle w:val="Caption0"/>
        <w:rPr>
          <w:rFonts w:ascii="Calibri" w:hAnsi="Calibri" w:cs="Times New Roman"/>
          <w:i/>
          <w:color w:val="228594"/>
          <w:sz w:val="20"/>
          <w:szCs w:val="20"/>
          <w:lang w:val="en-US"/>
        </w:rPr>
      </w:pPr>
      <w:bookmarkStart w:id="43" w:name="figure-6-maps-of-existing-cpue-data-a-an"/>
      <w:r w:rsidRPr="0088108A">
        <w:t xml:space="preserve">Figure 7: Maps of (a) existing CPUE data and (b) NCCP sites used for conversion and habitat utilisation experiments. For the NCCP map, different coloured dots indicate </w:t>
      </w:r>
      <w:r w:rsidR="00253131" w:rsidRPr="0088108A">
        <w:t>whether</w:t>
      </w:r>
      <w:r w:rsidRPr="0088108A">
        <w:t xml:space="preserve"> the site was for the conversion factor or habitat utilisation</w:t>
      </w:r>
      <w:r w:rsidRPr="008C5D3A">
        <w:rPr>
          <w:rFonts w:ascii="Calibri" w:hAnsi="Calibri" w:cs="Times New Roman"/>
          <w:color w:val="228594"/>
          <w:sz w:val="20"/>
          <w:szCs w:val="20"/>
          <w:lang w:val="en-US"/>
        </w:rPr>
        <w:t>.</w:t>
      </w:r>
      <w:bookmarkEnd w:id="43"/>
    </w:p>
    <w:p w14:paraId="235A18E8" w14:textId="2174B6C6" w:rsidR="00D15CE4" w:rsidRDefault="00D15CE4" w:rsidP="00D15CE4">
      <w:pPr>
        <w:pStyle w:val="FirstParagraph"/>
      </w:pPr>
    </w:p>
    <w:p w14:paraId="0014087F" w14:textId="0662C7C5" w:rsidR="00AC4D15" w:rsidRDefault="002034C1" w:rsidP="00C472B2">
      <w:pPr>
        <w:pStyle w:val="Heading2-Numbered"/>
      </w:pPr>
      <w:bookmarkStart w:id="44" w:name="_Toc24106526"/>
      <w:r>
        <w:t>Juvenile</w:t>
      </w:r>
      <w:r w:rsidR="009B0CAA">
        <w:t xml:space="preserve"> (&lt;150</w:t>
      </w:r>
      <w:r w:rsidR="00253131">
        <w:t xml:space="preserve"> </w:t>
      </w:r>
      <w:r w:rsidR="009B0CAA">
        <w:t>mm fish)</w:t>
      </w:r>
      <w:r w:rsidR="00AC4D15">
        <w:t xml:space="preserve"> biomass (Step 6)</w:t>
      </w:r>
      <w:bookmarkEnd w:id="44"/>
    </w:p>
    <w:p w14:paraId="273ECAB2" w14:textId="042C2DC7" w:rsidR="001D1576" w:rsidRDefault="00B375FE" w:rsidP="00857DDA">
      <w:pPr>
        <w:spacing w:before="120" w:line="360" w:lineRule="auto"/>
        <w:jc w:val="both"/>
        <w:rPr>
          <w:rFonts w:eastAsia="Arial"/>
          <w:color w:val="000000"/>
        </w:rPr>
      </w:pPr>
      <w:r>
        <w:rPr>
          <w:rFonts w:eastAsia="Arial"/>
          <w:color w:val="000000"/>
        </w:rPr>
        <w:t xml:space="preserve">The previous steps were used to estimated biomass for fish </w:t>
      </w:r>
      <w:r w:rsidRPr="004661A4">
        <w:rPr>
          <w:rFonts w:eastAsia="Arial"/>
          <w:color w:val="000000"/>
        </w:rPr>
        <w:t>≥</w:t>
      </w:r>
      <w:r w:rsidR="00FB4B4C">
        <w:rPr>
          <w:rFonts w:eastAsia="Arial"/>
          <w:color w:val="000000"/>
        </w:rPr>
        <w:t> </w:t>
      </w:r>
      <w:r w:rsidRPr="004661A4">
        <w:rPr>
          <w:rFonts w:eastAsia="Arial"/>
          <w:color w:val="000000"/>
        </w:rPr>
        <w:t>150</w:t>
      </w:r>
      <w:r w:rsidR="00857DDA">
        <w:rPr>
          <w:rFonts w:eastAsia="Arial"/>
          <w:color w:val="000000"/>
        </w:rPr>
        <w:t xml:space="preserve"> </w:t>
      </w:r>
      <w:r w:rsidRPr="004661A4">
        <w:rPr>
          <w:rFonts w:eastAsia="Arial"/>
          <w:color w:val="000000"/>
        </w:rPr>
        <w:t>mm</w:t>
      </w:r>
      <w:r w:rsidR="00857DDA">
        <w:rPr>
          <w:rFonts w:eastAsia="Arial"/>
          <w:color w:val="000000"/>
        </w:rPr>
        <w:t xml:space="preserve"> FL</w:t>
      </w:r>
      <w:r>
        <w:rPr>
          <w:rFonts w:eastAsia="Arial"/>
          <w:color w:val="000000"/>
        </w:rPr>
        <w:t xml:space="preserve">. </w:t>
      </w:r>
      <w:r w:rsidR="000B6423">
        <w:rPr>
          <w:rFonts w:eastAsia="Arial"/>
          <w:color w:val="000000"/>
        </w:rPr>
        <w:t xml:space="preserve"> W</w:t>
      </w:r>
      <w:r w:rsidR="00AC4D15" w:rsidRPr="0061158E">
        <w:rPr>
          <w:rFonts w:eastAsia="Arial"/>
          <w:color w:val="000000"/>
        </w:rPr>
        <w:t xml:space="preserve">e </w:t>
      </w:r>
      <w:r w:rsidR="000B6423">
        <w:rPr>
          <w:rFonts w:eastAsia="Arial"/>
          <w:color w:val="000000"/>
        </w:rPr>
        <w:t xml:space="preserve">developed a </w:t>
      </w:r>
      <w:r w:rsidR="00AC4D15" w:rsidRPr="0061158E">
        <w:rPr>
          <w:rFonts w:eastAsia="Arial"/>
          <w:color w:val="000000"/>
        </w:rPr>
        <w:t>simplified version of th</w:t>
      </w:r>
      <w:r w:rsidR="000B6423">
        <w:rPr>
          <w:rFonts w:eastAsia="Arial"/>
          <w:color w:val="000000"/>
        </w:rPr>
        <w:t>e above</w:t>
      </w:r>
      <w:r w:rsidR="00AC4D15" w:rsidRPr="0061158E">
        <w:rPr>
          <w:rFonts w:eastAsia="Arial"/>
          <w:color w:val="000000"/>
        </w:rPr>
        <w:t xml:space="preserve"> approach for the </w:t>
      </w:r>
      <w:r w:rsidR="000B6423">
        <w:rPr>
          <w:rFonts w:eastAsia="Arial"/>
          <w:color w:val="000000"/>
        </w:rPr>
        <w:t>&lt;</w:t>
      </w:r>
      <w:r w:rsidRPr="0061158E">
        <w:rPr>
          <w:rFonts w:eastAsia="Arial"/>
          <w:color w:val="000000"/>
        </w:rPr>
        <w:t>150</w:t>
      </w:r>
      <w:r w:rsidR="00857DDA">
        <w:rPr>
          <w:rFonts w:eastAsia="Arial"/>
          <w:color w:val="000000"/>
        </w:rPr>
        <w:t xml:space="preserve"> </w:t>
      </w:r>
      <w:r w:rsidRPr="0061158E">
        <w:rPr>
          <w:rFonts w:eastAsia="Arial"/>
          <w:color w:val="000000"/>
        </w:rPr>
        <w:t>mm</w:t>
      </w:r>
      <w:r w:rsidR="000B6423">
        <w:rPr>
          <w:rFonts w:eastAsia="Arial"/>
          <w:color w:val="000000"/>
        </w:rPr>
        <w:t xml:space="preserve"> </w:t>
      </w:r>
      <w:r w:rsidR="00857DDA">
        <w:rPr>
          <w:rFonts w:eastAsia="Arial"/>
          <w:color w:val="000000"/>
        </w:rPr>
        <w:t xml:space="preserve">FL </w:t>
      </w:r>
      <w:r w:rsidR="000B6423">
        <w:rPr>
          <w:rFonts w:eastAsia="Arial"/>
          <w:color w:val="000000"/>
        </w:rPr>
        <w:t>(called juvenile here)</w:t>
      </w:r>
      <w:r w:rsidR="00AC4D15" w:rsidRPr="0061158E">
        <w:rPr>
          <w:rFonts w:eastAsia="Arial"/>
          <w:color w:val="000000"/>
        </w:rPr>
        <w:t xml:space="preserve"> </w:t>
      </w:r>
      <w:r w:rsidR="000B6423">
        <w:rPr>
          <w:rFonts w:eastAsia="Arial"/>
          <w:color w:val="000000"/>
        </w:rPr>
        <w:t xml:space="preserve">fish. </w:t>
      </w:r>
      <w:r w:rsidR="001D1576">
        <w:rPr>
          <w:rFonts w:eastAsia="Arial"/>
          <w:color w:val="000000"/>
        </w:rPr>
        <w:t xml:space="preserve"> The approach </w:t>
      </w:r>
      <w:r w:rsidR="00253131">
        <w:rPr>
          <w:rFonts w:eastAsia="Arial"/>
          <w:color w:val="000000"/>
        </w:rPr>
        <w:t>was</w:t>
      </w:r>
      <w:r w:rsidR="001D1576">
        <w:rPr>
          <w:rFonts w:eastAsia="Arial"/>
          <w:color w:val="000000"/>
        </w:rPr>
        <w:t xml:space="preserve"> a two-step process: </w:t>
      </w:r>
      <w:r w:rsidR="00FB4B4C">
        <w:rPr>
          <w:rFonts w:eastAsia="Arial"/>
          <w:color w:val="000000"/>
        </w:rPr>
        <w:t>(</w:t>
      </w:r>
      <w:r w:rsidR="001D1576">
        <w:rPr>
          <w:rFonts w:eastAsia="Arial"/>
          <w:color w:val="000000"/>
        </w:rPr>
        <w:t>1) map juvenile biomass rate (kg of &lt;</w:t>
      </w:r>
      <w:r w:rsidR="00FB4B4C">
        <w:rPr>
          <w:rFonts w:eastAsia="Arial"/>
          <w:color w:val="000000"/>
        </w:rPr>
        <w:t> </w:t>
      </w:r>
      <w:r w:rsidR="001D1576">
        <w:rPr>
          <w:rFonts w:eastAsia="Arial"/>
          <w:color w:val="000000"/>
        </w:rPr>
        <w:t>150</w:t>
      </w:r>
      <w:r w:rsidR="00857DDA">
        <w:rPr>
          <w:rFonts w:eastAsia="Arial"/>
          <w:color w:val="000000"/>
        </w:rPr>
        <w:t xml:space="preserve"> </w:t>
      </w:r>
      <w:r w:rsidR="001D1576">
        <w:rPr>
          <w:rFonts w:eastAsia="Arial"/>
          <w:color w:val="000000"/>
        </w:rPr>
        <w:t xml:space="preserve">mm </w:t>
      </w:r>
      <w:r w:rsidR="00857DDA">
        <w:rPr>
          <w:rFonts w:eastAsia="Arial"/>
          <w:color w:val="000000"/>
        </w:rPr>
        <w:t xml:space="preserve">FL </w:t>
      </w:r>
      <w:r w:rsidR="001D1576">
        <w:rPr>
          <w:rFonts w:eastAsia="Arial"/>
          <w:color w:val="000000"/>
        </w:rPr>
        <w:t xml:space="preserve">fish / 3600 s of electrofishing), and </w:t>
      </w:r>
      <w:r w:rsidR="00FB4B4C">
        <w:rPr>
          <w:rFonts w:eastAsia="Arial"/>
          <w:color w:val="000000"/>
        </w:rPr>
        <w:t>(</w:t>
      </w:r>
      <w:r w:rsidR="001D1576">
        <w:rPr>
          <w:rFonts w:eastAsia="Arial"/>
          <w:color w:val="000000"/>
        </w:rPr>
        <w:t>2) then take the conservative approach of applying the adult conversion factor to these estimates.</w:t>
      </w:r>
    </w:p>
    <w:p w14:paraId="12C0FAD3" w14:textId="2DE4EC42" w:rsidR="00C717A3" w:rsidRDefault="001D1576" w:rsidP="00857DDA">
      <w:pPr>
        <w:spacing w:before="120" w:line="360" w:lineRule="auto"/>
        <w:jc w:val="both"/>
        <w:rPr>
          <w:rFonts w:eastAsia="Arial"/>
          <w:color w:val="000000"/>
        </w:rPr>
      </w:pPr>
      <w:r>
        <w:rPr>
          <w:rFonts w:eastAsia="Arial"/>
          <w:color w:val="000000"/>
        </w:rPr>
        <w:t>To map j</w:t>
      </w:r>
      <w:r w:rsidR="00AC4D15" w:rsidRPr="0061158E">
        <w:rPr>
          <w:rFonts w:eastAsia="Arial"/>
          <w:color w:val="000000"/>
        </w:rPr>
        <w:t xml:space="preserve">uvenile fish </w:t>
      </w:r>
      <w:r>
        <w:rPr>
          <w:rFonts w:eastAsia="Arial"/>
          <w:color w:val="000000"/>
        </w:rPr>
        <w:t xml:space="preserve">biomass rate, we used </w:t>
      </w:r>
      <w:r w:rsidR="00AC4D15" w:rsidRPr="0061158E">
        <w:rPr>
          <w:rFonts w:eastAsia="Arial"/>
          <w:color w:val="000000"/>
        </w:rPr>
        <w:t xml:space="preserve">the </w:t>
      </w:r>
      <w:r>
        <w:rPr>
          <w:rFonts w:eastAsia="Arial"/>
          <w:color w:val="000000"/>
        </w:rPr>
        <w:t xml:space="preserve">same </w:t>
      </w:r>
      <w:r w:rsidR="00AC4D15" w:rsidRPr="0061158E">
        <w:rPr>
          <w:rFonts w:eastAsia="Arial"/>
          <w:color w:val="000000"/>
        </w:rPr>
        <w:t xml:space="preserve">efCPUE data </w:t>
      </w:r>
      <w:r>
        <w:rPr>
          <w:rFonts w:eastAsia="Arial"/>
          <w:color w:val="000000"/>
        </w:rPr>
        <w:t xml:space="preserve">used </w:t>
      </w:r>
      <w:r w:rsidR="00253131">
        <w:rPr>
          <w:rFonts w:eastAsia="Arial"/>
          <w:color w:val="000000"/>
        </w:rPr>
        <w:t xml:space="preserve">for fish </w:t>
      </w:r>
      <w:r w:rsidRPr="004661A4">
        <w:rPr>
          <w:rFonts w:eastAsia="Arial"/>
          <w:color w:val="000000"/>
        </w:rPr>
        <w:t>≥</w:t>
      </w:r>
      <w:r w:rsidR="00857DDA">
        <w:rPr>
          <w:rFonts w:eastAsia="Arial"/>
          <w:color w:val="000000"/>
        </w:rPr>
        <w:t xml:space="preserve"> </w:t>
      </w:r>
      <w:r w:rsidRPr="004661A4">
        <w:rPr>
          <w:rFonts w:eastAsia="Arial"/>
          <w:color w:val="000000"/>
        </w:rPr>
        <w:t>150</w:t>
      </w:r>
      <w:r w:rsidR="00253131">
        <w:rPr>
          <w:rFonts w:eastAsia="Arial"/>
          <w:color w:val="000000"/>
        </w:rPr>
        <w:t xml:space="preserve"> </w:t>
      </w:r>
      <w:r w:rsidRPr="004661A4">
        <w:rPr>
          <w:rFonts w:eastAsia="Arial"/>
          <w:color w:val="000000"/>
        </w:rPr>
        <w:t>mm</w:t>
      </w:r>
      <w:r w:rsidR="00857DDA">
        <w:rPr>
          <w:rFonts w:eastAsia="Arial"/>
          <w:color w:val="000000"/>
        </w:rPr>
        <w:t xml:space="preserve"> FL</w:t>
      </w:r>
      <w:r>
        <w:rPr>
          <w:rFonts w:eastAsia="Arial"/>
          <w:color w:val="000000"/>
        </w:rPr>
        <w:t>.  For every sampling event, we calculated the total mass of fish &lt;</w:t>
      </w:r>
      <w:r w:rsidR="00FB4B4C">
        <w:rPr>
          <w:rFonts w:eastAsia="Arial"/>
          <w:color w:val="000000"/>
        </w:rPr>
        <w:t> </w:t>
      </w:r>
      <w:r>
        <w:rPr>
          <w:rFonts w:eastAsia="Arial"/>
          <w:color w:val="000000"/>
        </w:rPr>
        <w:t>150</w:t>
      </w:r>
      <w:r w:rsidR="00857DDA">
        <w:rPr>
          <w:rFonts w:eastAsia="Arial"/>
          <w:color w:val="000000"/>
        </w:rPr>
        <w:t xml:space="preserve"> </w:t>
      </w:r>
      <w:r>
        <w:rPr>
          <w:rFonts w:eastAsia="Arial"/>
          <w:color w:val="000000"/>
        </w:rPr>
        <w:t>mm</w:t>
      </w:r>
      <w:r w:rsidR="00857DDA">
        <w:rPr>
          <w:rFonts w:eastAsia="Arial"/>
          <w:color w:val="000000"/>
        </w:rPr>
        <w:t xml:space="preserve"> FL</w:t>
      </w:r>
      <w:r>
        <w:rPr>
          <w:rFonts w:eastAsia="Arial"/>
          <w:color w:val="000000"/>
        </w:rPr>
        <w:t xml:space="preserve">.  For sampling events in which all fish were measured, we used the total </w:t>
      </w:r>
      <w:r w:rsidR="00707115">
        <w:rPr>
          <w:rFonts w:eastAsia="Arial"/>
          <w:color w:val="000000"/>
        </w:rPr>
        <w:t xml:space="preserve">juvenile </w:t>
      </w:r>
      <w:r>
        <w:rPr>
          <w:rFonts w:eastAsia="Arial"/>
          <w:color w:val="000000"/>
        </w:rPr>
        <w:t>biomass.  For th</w:t>
      </w:r>
      <w:r w:rsidR="00707115">
        <w:rPr>
          <w:rFonts w:eastAsia="Arial"/>
          <w:color w:val="000000"/>
        </w:rPr>
        <w:t xml:space="preserve">e sampling events that did not record all fish, we </w:t>
      </w:r>
      <w:r w:rsidR="00707115">
        <w:rPr>
          <w:rFonts w:eastAsia="Arial"/>
          <w:color w:val="000000"/>
        </w:rPr>
        <w:lastRenderedPageBreak/>
        <w:t>adjusted the juvenile biomass by the proportional catch that was measured (e.g. if only 25% of fish were measured, then we multiply the juvenile biomass for that 25% by 4).  For simplicity we did not include any uncertainty in those conversions into the model.</w:t>
      </w:r>
      <w:r>
        <w:rPr>
          <w:rFonts w:eastAsia="Arial"/>
          <w:color w:val="000000"/>
        </w:rPr>
        <w:t xml:space="preserve"> </w:t>
      </w:r>
      <w:r w:rsidR="00C717A3">
        <w:rPr>
          <w:rFonts w:eastAsia="Arial"/>
          <w:color w:val="000000"/>
        </w:rPr>
        <w:t>We used juvenile biomass rate as the response variabl</w:t>
      </w:r>
      <w:r w:rsidR="007565B9">
        <w:rPr>
          <w:rFonts w:eastAsia="Arial"/>
          <w:color w:val="000000"/>
        </w:rPr>
        <w:t>e</w:t>
      </w:r>
      <w:r w:rsidR="00443412">
        <w:rPr>
          <w:rFonts w:eastAsia="Arial"/>
          <w:color w:val="000000"/>
        </w:rPr>
        <w:t xml:space="preserve"> (log-transformed + 0.1 kg)</w:t>
      </w:r>
      <w:r w:rsidR="00C717A3">
        <w:rPr>
          <w:rFonts w:eastAsia="Arial"/>
          <w:color w:val="000000"/>
        </w:rPr>
        <w:t xml:space="preserve">. </w:t>
      </w:r>
    </w:p>
    <w:p w14:paraId="59AE782F" w14:textId="33B6E1F2" w:rsidR="00C717A3" w:rsidRDefault="007565B9" w:rsidP="00857DDA">
      <w:pPr>
        <w:spacing w:before="120" w:line="360" w:lineRule="auto"/>
        <w:jc w:val="both"/>
        <w:rPr>
          <w:rFonts w:eastAsia="Arial"/>
          <w:color w:val="000000"/>
        </w:rPr>
      </w:pPr>
      <w:r>
        <w:rPr>
          <w:rFonts w:eastAsia="Arial"/>
          <w:color w:val="000000"/>
        </w:rPr>
        <w:t>W</w:t>
      </w:r>
      <w:r w:rsidR="00C717A3">
        <w:rPr>
          <w:rFonts w:eastAsia="Arial"/>
          <w:color w:val="000000"/>
        </w:rPr>
        <w:t xml:space="preserve">e performed </w:t>
      </w:r>
      <w:r w:rsidR="009545A6">
        <w:rPr>
          <w:rFonts w:eastAsia="Arial"/>
          <w:color w:val="000000"/>
        </w:rPr>
        <w:t xml:space="preserve">a single </w:t>
      </w:r>
      <w:r w:rsidR="00C717A3">
        <w:rPr>
          <w:rFonts w:eastAsia="Arial"/>
          <w:color w:val="000000"/>
        </w:rPr>
        <w:t>bGAMM</w:t>
      </w:r>
      <w:r w:rsidR="00773924">
        <w:rPr>
          <w:rFonts w:eastAsia="Arial"/>
          <w:color w:val="000000"/>
        </w:rPr>
        <w:t xml:space="preserve"> assuming a normal distribution</w:t>
      </w:r>
      <w:r w:rsidR="00C717A3">
        <w:rPr>
          <w:rFonts w:eastAsia="Arial"/>
          <w:color w:val="000000"/>
        </w:rPr>
        <w:t xml:space="preserve">. </w:t>
      </w:r>
      <w:r w:rsidR="009545A6">
        <w:rPr>
          <w:rFonts w:eastAsia="Arial"/>
          <w:color w:val="000000"/>
        </w:rPr>
        <w:t>As the response variable was juvenile biomass rate, we only needed a biomass model</w:t>
      </w:r>
      <w:r w:rsidR="00253131">
        <w:rPr>
          <w:rFonts w:eastAsia="Arial"/>
          <w:color w:val="000000"/>
        </w:rPr>
        <w:t xml:space="preserve"> (i.e. we did not need separate models for CPUE and average mass, as for adult Carp)</w:t>
      </w:r>
      <w:r w:rsidR="009545A6">
        <w:rPr>
          <w:rFonts w:eastAsia="Arial"/>
          <w:color w:val="000000"/>
        </w:rPr>
        <w:t xml:space="preserve">.  Furthermore, to further reduce </w:t>
      </w:r>
      <w:r w:rsidR="00031DA2">
        <w:rPr>
          <w:rFonts w:eastAsia="Arial"/>
          <w:color w:val="000000"/>
        </w:rPr>
        <w:t xml:space="preserve">model </w:t>
      </w:r>
      <w:r w:rsidR="009545A6">
        <w:rPr>
          <w:rFonts w:eastAsia="Arial"/>
          <w:color w:val="000000"/>
        </w:rPr>
        <w:t>complexity we combined river and waterbody data into a single model. After expert consultation</w:t>
      </w:r>
      <w:r>
        <w:rPr>
          <w:rFonts w:eastAsia="Arial"/>
          <w:color w:val="000000"/>
        </w:rPr>
        <w:t xml:space="preserve"> about river attributes</w:t>
      </w:r>
      <w:r w:rsidR="009545A6">
        <w:rPr>
          <w:rFonts w:eastAsia="Arial"/>
          <w:color w:val="000000"/>
        </w:rPr>
        <w:t xml:space="preserve">, we decided </w:t>
      </w:r>
      <w:r w:rsidR="00FB4B4C">
        <w:rPr>
          <w:rFonts w:eastAsia="Arial"/>
          <w:color w:val="000000"/>
        </w:rPr>
        <w:t xml:space="preserve">that </w:t>
      </w:r>
      <w:r w:rsidR="009545A6">
        <w:rPr>
          <w:rFonts w:eastAsia="Arial"/>
          <w:color w:val="000000"/>
        </w:rPr>
        <w:t xml:space="preserve">river attributes </w:t>
      </w:r>
      <w:r w:rsidR="00FB4B4C">
        <w:rPr>
          <w:rFonts w:eastAsia="Arial"/>
          <w:color w:val="000000"/>
        </w:rPr>
        <w:t xml:space="preserve">should </w:t>
      </w:r>
      <w:r w:rsidR="009545A6">
        <w:rPr>
          <w:rFonts w:eastAsia="Arial"/>
          <w:color w:val="000000"/>
        </w:rPr>
        <w:t xml:space="preserve">focus only </w:t>
      </w:r>
      <w:r w:rsidR="00253131">
        <w:rPr>
          <w:rFonts w:eastAsia="Arial"/>
          <w:color w:val="000000"/>
        </w:rPr>
        <w:t xml:space="preserve">on </w:t>
      </w:r>
      <w:r w:rsidR="009545A6">
        <w:rPr>
          <w:rFonts w:eastAsia="Arial"/>
          <w:color w:val="000000"/>
        </w:rPr>
        <w:t>s</w:t>
      </w:r>
      <w:r w:rsidR="009545A6" w:rsidRPr="00C717A3">
        <w:rPr>
          <w:rFonts w:eastAsia="Arial"/>
          <w:color w:val="000000"/>
        </w:rPr>
        <w:t>tream slope</w:t>
      </w:r>
      <w:r w:rsidR="00FB4B4C">
        <w:rPr>
          <w:rFonts w:eastAsia="Arial"/>
          <w:color w:val="000000"/>
        </w:rPr>
        <w:t>,</w:t>
      </w:r>
      <w:r w:rsidR="009545A6" w:rsidRPr="00C717A3">
        <w:rPr>
          <w:rFonts w:eastAsia="Arial"/>
          <w:color w:val="000000"/>
        </w:rPr>
        <w:t xml:space="preserve"> because spawning areas are known to be in areas of low slope near wetlands, and the slope of the stream provides a useful proxy for such areas.</w:t>
      </w:r>
      <w:r w:rsidR="009545A6">
        <w:rPr>
          <w:rFonts w:eastAsia="Arial"/>
          <w:color w:val="000000"/>
        </w:rPr>
        <w:t xml:space="preserve"> </w:t>
      </w:r>
      <w:r>
        <w:rPr>
          <w:rFonts w:eastAsia="Arial"/>
          <w:color w:val="000000"/>
        </w:rPr>
        <w:t>We gave the waterbodies a slope of zero (</w:t>
      </w:r>
      <w:r w:rsidR="00253131">
        <w:rPr>
          <w:rFonts w:eastAsia="Arial"/>
          <w:color w:val="000000"/>
        </w:rPr>
        <w:t xml:space="preserve">and </w:t>
      </w:r>
      <w:r>
        <w:rPr>
          <w:rFonts w:eastAsia="Arial"/>
          <w:color w:val="000000"/>
        </w:rPr>
        <w:t>tested the effect by re-running the model</w:t>
      </w:r>
      <w:r w:rsidR="00253131">
        <w:rPr>
          <w:rFonts w:eastAsia="Arial"/>
          <w:color w:val="000000"/>
        </w:rPr>
        <w:t>,</w:t>
      </w:r>
      <w:r>
        <w:rPr>
          <w:rFonts w:eastAsia="Arial"/>
          <w:color w:val="000000"/>
        </w:rPr>
        <w:t xml:space="preserve"> setting waterbodies slope to the mean river slope and no substantial differences were found). </w:t>
      </w:r>
      <w:r w:rsidR="00C717A3">
        <w:rPr>
          <w:rFonts w:eastAsia="Arial"/>
          <w:color w:val="000000"/>
        </w:rPr>
        <w:t xml:space="preserve">The </w:t>
      </w:r>
      <w:r w:rsidR="009545A6">
        <w:rPr>
          <w:rFonts w:eastAsia="Arial"/>
          <w:color w:val="000000"/>
        </w:rPr>
        <w:t>predictors</w:t>
      </w:r>
      <w:r w:rsidR="00C717A3">
        <w:rPr>
          <w:rFonts w:eastAsia="Arial"/>
          <w:color w:val="000000"/>
        </w:rPr>
        <w:t xml:space="preserve"> in the model were </w:t>
      </w:r>
      <w:r w:rsidR="00C717A3" w:rsidRPr="00C717A3">
        <w:rPr>
          <w:rFonts w:eastAsia="Arial"/>
          <w:color w:val="000000"/>
        </w:rPr>
        <w:t xml:space="preserve">efCPUE for </w:t>
      </w:r>
      <w:r w:rsidR="00C717A3" w:rsidRPr="004661A4">
        <w:rPr>
          <w:rFonts w:eastAsia="Arial"/>
          <w:color w:val="000000"/>
        </w:rPr>
        <w:t>≥</w:t>
      </w:r>
      <w:r w:rsidR="00FB4B4C">
        <w:rPr>
          <w:rFonts w:eastAsia="Arial"/>
          <w:color w:val="000000"/>
        </w:rPr>
        <w:t> </w:t>
      </w:r>
      <w:r w:rsidR="00C717A3" w:rsidRPr="00C717A3">
        <w:rPr>
          <w:rFonts w:eastAsia="Arial"/>
          <w:color w:val="000000"/>
        </w:rPr>
        <w:t>150</w:t>
      </w:r>
      <w:r w:rsidR="00253131">
        <w:rPr>
          <w:rFonts w:eastAsia="Arial"/>
          <w:color w:val="000000"/>
        </w:rPr>
        <w:t xml:space="preserve"> </w:t>
      </w:r>
      <w:r w:rsidR="00C717A3" w:rsidRPr="00C717A3">
        <w:rPr>
          <w:rFonts w:eastAsia="Arial"/>
          <w:color w:val="000000"/>
        </w:rPr>
        <w:t>mm fish</w:t>
      </w:r>
      <w:r w:rsidR="00C717A3">
        <w:rPr>
          <w:rFonts w:eastAsia="Arial"/>
          <w:color w:val="000000"/>
        </w:rPr>
        <w:t xml:space="preserve"> (</w:t>
      </w:r>
      <w:r>
        <w:rPr>
          <w:rFonts w:eastAsia="Arial"/>
          <w:color w:val="000000"/>
        </w:rPr>
        <w:t>log-transformed</w:t>
      </w:r>
      <w:r w:rsidR="00443412">
        <w:rPr>
          <w:rFonts w:eastAsia="Arial"/>
          <w:color w:val="000000"/>
        </w:rPr>
        <w:t xml:space="preserve"> + 1</w:t>
      </w:r>
      <w:r>
        <w:rPr>
          <w:rFonts w:eastAsia="Arial"/>
          <w:color w:val="000000"/>
        </w:rPr>
        <w:t xml:space="preserve">; </w:t>
      </w:r>
      <w:r w:rsidR="00C717A3">
        <w:rPr>
          <w:rFonts w:eastAsia="Arial"/>
          <w:color w:val="000000"/>
        </w:rPr>
        <w:t>thin-plate spline)</w:t>
      </w:r>
      <w:r w:rsidR="00C717A3" w:rsidRPr="00C717A3">
        <w:rPr>
          <w:rFonts w:eastAsia="Arial"/>
          <w:color w:val="000000"/>
        </w:rPr>
        <w:t>, aquatic habitat class</w:t>
      </w:r>
      <w:r w:rsidR="00C717A3">
        <w:rPr>
          <w:rFonts w:eastAsia="Arial"/>
          <w:color w:val="000000"/>
        </w:rPr>
        <w:t xml:space="preserve"> (categorical</w:t>
      </w:r>
      <w:r w:rsidR="00CF37E5">
        <w:rPr>
          <w:rFonts w:eastAsia="Arial"/>
          <w:color w:val="000000"/>
        </w:rPr>
        <w:t xml:space="preserve">: wetland, lake, </w:t>
      </w:r>
      <w:r w:rsidR="009545A6">
        <w:rPr>
          <w:rFonts w:eastAsia="Arial"/>
          <w:color w:val="000000"/>
        </w:rPr>
        <w:t>river</w:t>
      </w:r>
      <w:r w:rsidR="00C717A3">
        <w:rPr>
          <w:rFonts w:eastAsia="Arial"/>
          <w:color w:val="000000"/>
        </w:rPr>
        <w:t>)</w:t>
      </w:r>
      <w:r w:rsidR="00C717A3" w:rsidRPr="00C717A3">
        <w:rPr>
          <w:rFonts w:eastAsia="Arial"/>
          <w:color w:val="000000"/>
        </w:rPr>
        <w:t>, stream slope</w:t>
      </w:r>
      <w:r w:rsidR="00C717A3">
        <w:rPr>
          <w:rFonts w:eastAsia="Arial"/>
          <w:color w:val="000000"/>
        </w:rPr>
        <w:t xml:space="preserve"> (thin-plate spline)</w:t>
      </w:r>
      <w:r w:rsidR="00C717A3" w:rsidRPr="00C717A3">
        <w:rPr>
          <w:rFonts w:eastAsia="Arial"/>
          <w:color w:val="000000"/>
        </w:rPr>
        <w:t>, year</w:t>
      </w:r>
      <w:r w:rsidR="00C717A3">
        <w:rPr>
          <w:rFonts w:eastAsia="Arial"/>
          <w:color w:val="000000"/>
        </w:rPr>
        <w:t xml:space="preserve"> (thin-plate spline</w:t>
      </w:r>
      <w:r w:rsidR="00C717A3" w:rsidRPr="00C717A3">
        <w:rPr>
          <w:rFonts w:eastAsia="Arial"/>
          <w:color w:val="000000"/>
        </w:rPr>
        <w:t>, and month</w:t>
      </w:r>
      <w:r w:rsidR="00C717A3">
        <w:rPr>
          <w:rFonts w:eastAsia="Arial"/>
          <w:color w:val="000000"/>
        </w:rPr>
        <w:t xml:space="preserve"> (cyclic cubic spline).  </w:t>
      </w:r>
      <w:r w:rsidR="00253131">
        <w:rPr>
          <w:rFonts w:eastAsia="Arial"/>
          <w:color w:val="000000"/>
        </w:rPr>
        <w:t xml:space="preserve">The </w:t>
      </w:r>
      <w:r w:rsidRPr="00C717A3">
        <w:rPr>
          <w:rFonts w:eastAsia="Arial"/>
          <w:color w:val="000000"/>
        </w:rPr>
        <w:t xml:space="preserve">efCPUE for </w:t>
      </w:r>
      <w:r w:rsidR="008D259D" w:rsidRPr="004661A4">
        <w:rPr>
          <w:rFonts w:eastAsia="Arial"/>
          <w:color w:val="000000"/>
        </w:rPr>
        <w:t>≥</w:t>
      </w:r>
      <w:r w:rsidR="00FB4B4C">
        <w:rPr>
          <w:rFonts w:eastAsia="Arial"/>
          <w:color w:val="000000"/>
        </w:rPr>
        <w:t> </w:t>
      </w:r>
      <w:r w:rsidR="008D259D" w:rsidRPr="00C717A3">
        <w:rPr>
          <w:rFonts w:eastAsia="Arial"/>
          <w:color w:val="000000"/>
        </w:rPr>
        <w:t>150</w:t>
      </w:r>
      <w:r w:rsidR="00857DDA">
        <w:rPr>
          <w:rFonts w:eastAsia="Arial"/>
          <w:color w:val="000000"/>
        </w:rPr>
        <w:t xml:space="preserve"> </w:t>
      </w:r>
      <w:r w:rsidR="008D259D" w:rsidRPr="00C717A3">
        <w:rPr>
          <w:rFonts w:eastAsia="Arial"/>
          <w:color w:val="000000"/>
        </w:rPr>
        <w:t>mm</w:t>
      </w:r>
      <w:r w:rsidR="00857DDA">
        <w:rPr>
          <w:rFonts w:eastAsia="Arial"/>
          <w:color w:val="000000"/>
        </w:rPr>
        <w:t xml:space="preserve"> FL</w:t>
      </w:r>
      <w:r w:rsidR="008D259D" w:rsidRPr="00C717A3">
        <w:rPr>
          <w:rFonts w:eastAsia="Arial"/>
          <w:color w:val="000000"/>
        </w:rPr>
        <w:t xml:space="preserve"> fish</w:t>
      </w:r>
      <w:r w:rsidR="008D259D">
        <w:rPr>
          <w:rFonts w:eastAsia="Arial"/>
          <w:color w:val="000000"/>
        </w:rPr>
        <w:t xml:space="preserve"> </w:t>
      </w:r>
      <w:r>
        <w:rPr>
          <w:rFonts w:eastAsia="Arial"/>
          <w:color w:val="000000"/>
        </w:rPr>
        <w:t xml:space="preserve">was included as high efCPUE </w:t>
      </w:r>
      <w:r w:rsidR="00FC52A7">
        <w:rPr>
          <w:rFonts w:eastAsia="Arial"/>
          <w:color w:val="000000"/>
        </w:rPr>
        <w:t>often reflect</w:t>
      </w:r>
      <w:r w:rsidR="00253131">
        <w:rPr>
          <w:rFonts w:eastAsia="Arial"/>
          <w:color w:val="000000"/>
        </w:rPr>
        <w:t>ed</w:t>
      </w:r>
      <w:r w:rsidR="00FC52A7">
        <w:rPr>
          <w:rFonts w:eastAsia="Arial"/>
          <w:color w:val="000000"/>
        </w:rPr>
        <w:t xml:space="preserve"> </w:t>
      </w:r>
      <w:r>
        <w:rPr>
          <w:rFonts w:eastAsia="Arial"/>
          <w:color w:val="000000"/>
        </w:rPr>
        <w:t>more juvenile</w:t>
      </w:r>
      <w:r w:rsidR="00253131">
        <w:rPr>
          <w:rFonts w:eastAsia="Arial"/>
          <w:color w:val="000000"/>
        </w:rPr>
        <w:t>s</w:t>
      </w:r>
      <w:r w:rsidR="00FC52A7">
        <w:rPr>
          <w:rFonts w:eastAsia="Arial"/>
          <w:color w:val="000000"/>
        </w:rPr>
        <w:t xml:space="preserve"> in the catch</w:t>
      </w:r>
      <w:r>
        <w:rPr>
          <w:rFonts w:eastAsia="Arial"/>
          <w:color w:val="000000"/>
        </w:rPr>
        <w:t>.</w:t>
      </w:r>
      <w:r w:rsidR="00CA3400">
        <w:rPr>
          <w:rFonts w:eastAsia="Arial"/>
          <w:color w:val="000000"/>
        </w:rPr>
        <w:t xml:space="preserve">  </w:t>
      </w:r>
    </w:p>
    <w:p w14:paraId="527A49AE" w14:textId="4B2632B2" w:rsidR="00D15CE4" w:rsidRDefault="00D15CE4" w:rsidP="00C472B2">
      <w:pPr>
        <w:pStyle w:val="Heading2-Numbered"/>
      </w:pPr>
      <w:bookmarkStart w:id="45" w:name="_Toc24106527"/>
      <w:r>
        <w:t xml:space="preserve">Estimating biomass (Step </w:t>
      </w:r>
      <w:r w:rsidR="00AC4D15">
        <w:t>7</w:t>
      </w:r>
      <w:r>
        <w:t>)</w:t>
      </w:r>
      <w:bookmarkEnd w:id="45"/>
    </w:p>
    <w:p w14:paraId="1DEF6FC1" w14:textId="273D7807" w:rsidR="00D15CE4" w:rsidRPr="00916A6E" w:rsidRDefault="00D15CE4" w:rsidP="00997F00">
      <w:pPr>
        <w:spacing w:before="120" w:line="360" w:lineRule="auto"/>
        <w:jc w:val="both"/>
        <w:rPr>
          <w:rFonts w:eastAsia="Arial"/>
          <w:color w:val="000000"/>
          <w:szCs w:val="20"/>
        </w:rPr>
      </w:pPr>
      <w:r w:rsidRPr="00453538">
        <w:rPr>
          <w:rFonts w:eastAsia="Arial"/>
          <w:color w:val="000000"/>
        </w:rPr>
        <w:t>The final step was to combine the previous steps into a</w:t>
      </w:r>
      <w:r>
        <w:rPr>
          <w:rFonts w:eastAsia="Arial"/>
          <w:color w:val="000000"/>
        </w:rPr>
        <w:t>n</w:t>
      </w:r>
      <w:r w:rsidRPr="00453538">
        <w:rPr>
          <w:rFonts w:eastAsia="Arial"/>
          <w:color w:val="000000"/>
        </w:rPr>
        <w:t xml:space="preserve"> </w:t>
      </w:r>
      <w:r>
        <w:rPr>
          <w:rFonts w:eastAsia="Arial"/>
          <w:color w:val="000000"/>
        </w:rPr>
        <w:t xml:space="preserve">estimate of </w:t>
      </w:r>
      <w:r w:rsidRPr="00453538">
        <w:rPr>
          <w:rFonts w:eastAsia="Arial"/>
          <w:color w:val="000000"/>
        </w:rPr>
        <w:t>biomass for each river segment and waterbody.</w:t>
      </w:r>
    </w:p>
    <w:p w14:paraId="6B2F137A" w14:textId="7EC0E6A4" w:rsidR="00D15CE4" w:rsidRPr="00881B9A" w:rsidRDefault="00D15CE4" w:rsidP="00881B9A">
      <w:pPr>
        <w:rPr>
          <w:b/>
          <w:lang w:val="en-US"/>
        </w:rPr>
      </w:pPr>
      <w:bookmarkStart w:id="46" w:name="a13.2-river-methods"/>
      <w:r w:rsidRPr="00881B9A">
        <w:rPr>
          <w:b/>
          <w:lang w:val="en-US"/>
        </w:rPr>
        <w:t>Rivers</w:t>
      </w:r>
      <w:bookmarkEnd w:id="46"/>
    </w:p>
    <w:p w14:paraId="080B32E6" w14:textId="386E39C1" w:rsidR="00D15CE4" w:rsidRPr="00916A6E" w:rsidRDefault="00D15CE4" w:rsidP="00FB4B4C">
      <w:pPr>
        <w:spacing w:before="180" w:after="0" w:line="360" w:lineRule="auto"/>
        <w:jc w:val="both"/>
        <w:rPr>
          <w:rFonts w:eastAsia="Cambria"/>
          <w:color w:val="000000"/>
          <w:szCs w:val="20"/>
          <w:lang w:val="en-US"/>
        </w:rPr>
      </w:pPr>
      <w:r w:rsidRPr="00916A6E">
        <w:rPr>
          <w:rFonts w:eastAsia="Cambria"/>
          <w:color w:val="000000"/>
          <w:szCs w:val="20"/>
          <w:lang w:val="en-US"/>
        </w:rPr>
        <w:t>To obtain biomass estimates for a river segment, we took the following steps</w:t>
      </w:r>
      <w:r w:rsidR="00253131">
        <w:rPr>
          <w:rFonts w:eastAsia="Cambria"/>
          <w:color w:val="000000"/>
          <w:szCs w:val="20"/>
          <w:lang w:val="en-US"/>
        </w:rPr>
        <w:t>.</w:t>
      </w:r>
    </w:p>
    <w:p w14:paraId="30AC5388" w14:textId="40D1FB20"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1</w:t>
      </w:r>
      <w:r>
        <w:rPr>
          <w:rFonts w:eastAsia="Cambria"/>
          <w:color w:val="000000"/>
          <w:szCs w:val="20"/>
          <w:lang w:val="en-US"/>
        </w:rPr>
        <w:tab/>
      </w:r>
      <w:r w:rsidR="00D15CE4" w:rsidRPr="00916A6E">
        <w:rPr>
          <w:rFonts w:eastAsia="Cambria"/>
          <w:color w:val="000000"/>
          <w:szCs w:val="20"/>
          <w:lang w:val="en-US"/>
        </w:rPr>
        <w:t>We predicted the CPUE for every river segment using the river CPUE model</w:t>
      </w:r>
      <w:r w:rsidR="00997F00">
        <w:rPr>
          <w:rFonts w:eastAsia="Cambria"/>
          <w:color w:val="000000"/>
          <w:szCs w:val="20"/>
          <w:lang w:val="en-US"/>
        </w:rPr>
        <w:t>.</w:t>
      </w:r>
    </w:p>
    <w:p w14:paraId="5E0D682A" w14:textId="0A06DEF4"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2</w:t>
      </w:r>
      <w:r>
        <w:rPr>
          <w:rFonts w:eastAsia="Cambria"/>
          <w:color w:val="000000"/>
          <w:szCs w:val="20"/>
          <w:lang w:val="en-US"/>
        </w:rPr>
        <w:tab/>
      </w:r>
      <w:r w:rsidR="00D15CE4" w:rsidRPr="00916A6E">
        <w:rPr>
          <w:rFonts w:eastAsia="Cambria"/>
          <w:color w:val="000000"/>
          <w:szCs w:val="20"/>
          <w:lang w:val="en-US"/>
        </w:rPr>
        <w:t>We multiplied each CPUE by the appropriate conversion factor to obtain density (</w:t>
      </w:r>
      <w:r w:rsidR="008953FA">
        <w:rPr>
          <w:rFonts w:eastAsia="Cambria"/>
          <w:color w:val="000000"/>
          <w:szCs w:val="20"/>
          <w:lang w:val="en-US"/>
        </w:rPr>
        <w:t>fish</w:t>
      </w:r>
      <w:r w:rsidR="00EC0102" w:rsidRPr="00916A6E">
        <w:rPr>
          <w:rFonts w:eastAsia="Cambria"/>
          <w:color w:val="000000"/>
          <w:szCs w:val="20"/>
          <w:lang w:val="en-US"/>
        </w:rPr>
        <w:t>/ha</w:t>
      </w:r>
      <w:r w:rsidR="00D15CE4" w:rsidRPr="00916A6E">
        <w:rPr>
          <w:rFonts w:eastAsia="Cambria"/>
          <w:color w:val="000000"/>
          <w:szCs w:val="20"/>
          <w:lang w:val="en-US"/>
        </w:rPr>
        <w:t>)</w:t>
      </w:r>
      <w:r w:rsidR="00997F00">
        <w:rPr>
          <w:rFonts w:eastAsia="Cambria"/>
          <w:color w:val="000000"/>
          <w:szCs w:val="20"/>
          <w:lang w:val="en-US"/>
        </w:rPr>
        <w:t>.</w:t>
      </w:r>
    </w:p>
    <w:p w14:paraId="4361F258" w14:textId="40E7973F"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3</w:t>
      </w:r>
      <w:r>
        <w:rPr>
          <w:rFonts w:eastAsia="Cambria"/>
          <w:color w:val="000000"/>
          <w:szCs w:val="20"/>
          <w:lang w:val="en-US"/>
        </w:rPr>
        <w:tab/>
      </w:r>
      <w:r w:rsidR="00D15CE4" w:rsidRPr="00916A6E">
        <w:rPr>
          <w:rFonts w:eastAsia="Cambria"/>
          <w:color w:val="000000"/>
          <w:szCs w:val="20"/>
          <w:lang w:val="en-US"/>
        </w:rPr>
        <w:t>We multiplied the density by the predicted average Carp mass to obtain biomass density (kg/ha)</w:t>
      </w:r>
      <w:r w:rsidR="00997F00">
        <w:rPr>
          <w:rFonts w:eastAsia="Cambria"/>
          <w:color w:val="000000"/>
          <w:szCs w:val="20"/>
          <w:lang w:val="en-US"/>
        </w:rPr>
        <w:t>.</w:t>
      </w:r>
    </w:p>
    <w:p w14:paraId="1F9AE0B4" w14:textId="0FA218B1"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4</w:t>
      </w:r>
      <w:r>
        <w:rPr>
          <w:rFonts w:eastAsia="Cambria"/>
          <w:color w:val="000000"/>
          <w:szCs w:val="20"/>
          <w:lang w:val="en-US"/>
        </w:rPr>
        <w:tab/>
      </w:r>
      <w:r w:rsidR="00D15CE4" w:rsidRPr="00916A6E">
        <w:rPr>
          <w:rFonts w:eastAsia="Cambria"/>
          <w:color w:val="000000"/>
          <w:szCs w:val="20"/>
          <w:lang w:val="en-US"/>
        </w:rPr>
        <w:t>We multiplied the biomass density by the river area to obtain an estimate of Carp biomass (tonnes) for that river.</w:t>
      </w:r>
    </w:p>
    <w:p w14:paraId="7A532633" w14:textId="43A94E33" w:rsidR="00D146C1" w:rsidRPr="00916A6E" w:rsidRDefault="00FB4B4C" w:rsidP="00FB4B4C">
      <w:pPr>
        <w:spacing w:before="36" w:after="36" w:line="360" w:lineRule="auto"/>
        <w:ind w:left="284" w:hanging="284"/>
        <w:jc w:val="both"/>
        <w:rPr>
          <w:rFonts w:eastAsia="Cambria"/>
          <w:color w:val="000000"/>
          <w:szCs w:val="20"/>
          <w:lang w:val="en-US"/>
        </w:rPr>
      </w:pPr>
      <w:r>
        <w:rPr>
          <w:rFonts w:eastAsia="Arial"/>
          <w:color w:val="000000"/>
          <w:szCs w:val="20"/>
        </w:rPr>
        <w:t>5</w:t>
      </w:r>
      <w:r>
        <w:rPr>
          <w:rFonts w:eastAsia="Arial"/>
          <w:color w:val="000000"/>
          <w:szCs w:val="20"/>
        </w:rPr>
        <w:tab/>
      </w:r>
      <w:r w:rsidR="00D146C1" w:rsidRPr="00916A6E">
        <w:rPr>
          <w:rFonts w:eastAsia="Arial"/>
          <w:color w:val="000000"/>
          <w:szCs w:val="20"/>
        </w:rPr>
        <w:t>To add in juvenile biomass, we used the predicted CPUE for ≥</w:t>
      </w:r>
      <w:r>
        <w:rPr>
          <w:rFonts w:eastAsia="Arial"/>
          <w:color w:val="000000"/>
          <w:szCs w:val="20"/>
        </w:rPr>
        <w:t> </w:t>
      </w:r>
      <w:r w:rsidR="00D146C1" w:rsidRPr="00916A6E">
        <w:rPr>
          <w:rFonts w:eastAsia="Arial"/>
          <w:color w:val="000000"/>
          <w:szCs w:val="20"/>
        </w:rPr>
        <w:t>150</w:t>
      </w:r>
      <w:r w:rsidR="0041435B">
        <w:rPr>
          <w:rFonts w:eastAsia="Arial"/>
          <w:color w:val="000000"/>
          <w:szCs w:val="20"/>
        </w:rPr>
        <w:t xml:space="preserve"> </w:t>
      </w:r>
      <w:r w:rsidR="00D146C1" w:rsidRPr="00916A6E">
        <w:rPr>
          <w:rFonts w:eastAsia="Arial"/>
          <w:color w:val="000000"/>
          <w:szCs w:val="20"/>
        </w:rPr>
        <w:t xml:space="preserve">mm fish to predict juvenile biomass rate for each segment and then multiplied this rate by the conversion factor and segment area to </w:t>
      </w:r>
      <w:r w:rsidR="0041435B">
        <w:rPr>
          <w:rFonts w:eastAsia="Arial"/>
          <w:color w:val="000000"/>
          <w:szCs w:val="20"/>
        </w:rPr>
        <w:t>determine</w:t>
      </w:r>
      <w:r w:rsidR="00D146C1" w:rsidRPr="00916A6E">
        <w:rPr>
          <w:rFonts w:eastAsia="Arial"/>
          <w:color w:val="000000"/>
          <w:szCs w:val="20"/>
        </w:rPr>
        <w:t xml:space="preserve"> juvenile biomass</w:t>
      </w:r>
      <w:r w:rsidR="0041435B">
        <w:rPr>
          <w:rFonts w:eastAsia="Arial"/>
          <w:color w:val="000000"/>
          <w:szCs w:val="20"/>
        </w:rPr>
        <w:t>.</w:t>
      </w:r>
    </w:p>
    <w:p w14:paraId="6146D2F0" w14:textId="77777777" w:rsidR="00D15CE4" w:rsidRPr="00916A6E" w:rsidRDefault="00D15CE4" w:rsidP="00997F00">
      <w:pPr>
        <w:spacing w:before="180" w:after="180" w:line="360" w:lineRule="auto"/>
        <w:jc w:val="both"/>
        <w:rPr>
          <w:rFonts w:eastAsia="Cambria"/>
          <w:color w:val="000000"/>
          <w:szCs w:val="20"/>
          <w:lang w:val="en-US"/>
        </w:rPr>
      </w:pPr>
      <w:r w:rsidRPr="00916A6E">
        <w:rPr>
          <w:rFonts w:eastAsia="Cambria"/>
          <w:b/>
          <w:color w:val="000000"/>
          <w:szCs w:val="20"/>
          <w:lang w:val="en-US"/>
        </w:rPr>
        <w:t>Wetland</w:t>
      </w:r>
    </w:p>
    <w:p w14:paraId="75171C99" w14:textId="5FDD2F99" w:rsidR="00D15CE4" w:rsidRPr="00916A6E" w:rsidRDefault="00D15CE4" w:rsidP="00FB4B4C">
      <w:pPr>
        <w:spacing w:before="180" w:after="0" w:line="360" w:lineRule="auto"/>
        <w:jc w:val="both"/>
        <w:rPr>
          <w:rFonts w:eastAsia="Cambria"/>
          <w:color w:val="000000"/>
          <w:szCs w:val="20"/>
          <w:lang w:val="en-US"/>
        </w:rPr>
      </w:pPr>
      <w:r w:rsidRPr="00916A6E">
        <w:rPr>
          <w:rFonts w:eastAsia="Cambria"/>
          <w:color w:val="000000"/>
          <w:szCs w:val="20"/>
          <w:lang w:val="en-US"/>
        </w:rPr>
        <w:t>To obtain biomass estimates for each wetland waterbody, we took the following steps</w:t>
      </w:r>
      <w:r w:rsidR="0041435B">
        <w:rPr>
          <w:rFonts w:eastAsia="Cambria"/>
          <w:color w:val="000000"/>
          <w:szCs w:val="20"/>
          <w:lang w:val="en-US"/>
        </w:rPr>
        <w:t>.</w:t>
      </w:r>
    </w:p>
    <w:p w14:paraId="12B10A81" w14:textId="23D08F59" w:rsidR="00D15CE4" w:rsidRP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1</w:t>
      </w:r>
      <w:r>
        <w:rPr>
          <w:rFonts w:eastAsia="Cambria"/>
          <w:color w:val="000000"/>
          <w:szCs w:val="20"/>
          <w:lang w:val="en-US"/>
        </w:rPr>
        <w:tab/>
      </w:r>
      <w:r w:rsidR="00D15CE4" w:rsidRPr="00FB4B4C">
        <w:rPr>
          <w:rFonts w:eastAsia="Cambria"/>
          <w:color w:val="000000"/>
          <w:szCs w:val="20"/>
          <w:lang w:val="en-US"/>
        </w:rPr>
        <w:t>We predicted the CPUE for every waterbody using the wetland CPUE model</w:t>
      </w:r>
      <w:r w:rsidR="00997F00" w:rsidRPr="00FB4B4C">
        <w:rPr>
          <w:rFonts w:eastAsia="Cambria"/>
          <w:color w:val="000000"/>
          <w:szCs w:val="20"/>
          <w:lang w:val="en-US"/>
        </w:rPr>
        <w:t>.</w:t>
      </w:r>
    </w:p>
    <w:p w14:paraId="2CECA026" w14:textId="44A3E88B" w:rsidR="00D15CE4" w:rsidRP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2</w:t>
      </w:r>
      <w:r>
        <w:rPr>
          <w:rFonts w:eastAsia="Cambria"/>
          <w:color w:val="000000"/>
          <w:szCs w:val="20"/>
          <w:lang w:val="en-US"/>
        </w:rPr>
        <w:tab/>
      </w:r>
      <w:r w:rsidR="00D15CE4" w:rsidRPr="00FB4B4C">
        <w:rPr>
          <w:rFonts w:eastAsia="Cambria"/>
          <w:color w:val="000000"/>
          <w:szCs w:val="20"/>
          <w:lang w:val="en-US"/>
        </w:rPr>
        <w:t>We multiplied each CPUE by the appropriate conversion factor to get density (</w:t>
      </w:r>
      <w:r w:rsidR="008953FA" w:rsidRPr="00FB4B4C">
        <w:rPr>
          <w:rFonts w:eastAsia="Cambria"/>
          <w:color w:val="000000"/>
          <w:szCs w:val="20"/>
          <w:lang w:val="en-US"/>
        </w:rPr>
        <w:t>fish</w:t>
      </w:r>
      <w:r w:rsidR="00EC0102" w:rsidRPr="00FB4B4C">
        <w:rPr>
          <w:rFonts w:eastAsia="Cambria"/>
          <w:color w:val="000000"/>
          <w:szCs w:val="20"/>
          <w:lang w:val="en-US"/>
        </w:rPr>
        <w:t>/ha</w:t>
      </w:r>
      <w:r w:rsidR="00D15CE4" w:rsidRPr="00FB4B4C">
        <w:rPr>
          <w:rFonts w:eastAsia="Cambria"/>
          <w:color w:val="000000"/>
          <w:szCs w:val="20"/>
          <w:lang w:val="en-US"/>
        </w:rPr>
        <w:t>)</w:t>
      </w:r>
      <w:r w:rsidR="00997F00" w:rsidRPr="00FB4B4C">
        <w:rPr>
          <w:rFonts w:eastAsia="Cambria"/>
          <w:color w:val="000000"/>
          <w:szCs w:val="20"/>
          <w:lang w:val="en-US"/>
        </w:rPr>
        <w:t>.</w:t>
      </w:r>
    </w:p>
    <w:p w14:paraId="0CC8AEDE" w14:textId="1AD73C89" w:rsidR="00D15CE4" w:rsidRP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3</w:t>
      </w:r>
      <w:r>
        <w:rPr>
          <w:rFonts w:eastAsia="Cambria"/>
          <w:color w:val="000000"/>
          <w:szCs w:val="20"/>
          <w:lang w:val="en-US"/>
        </w:rPr>
        <w:tab/>
      </w:r>
      <w:r w:rsidR="00D15CE4" w:rsidRPr="00FB4B4C">
        <w:rPr>
          <w:rFonts w:eastAsia="Cambria"/>
          <w:color w:val="000000"/>
          <w:szCs w:val="20"/>
          <w:lang w:val="en-US"/>
        </w:rPr>
        <w:t>We multiplied the density by the predicted average Carp mass to get biomass density (kg/ha)</w:t>
      </w:r>
      <w:r w:rsidR="00997F00" w:rsidRPr="00FB4B4C">
        <w:rPr>
          <w:rFonts w:eastAsia="Cambria"/>
          <w:color w:val="000000"/>
          <w:szCs w:val="20"/>
          <w:lang w:val="en-US"/>
        </w:rPr>
        <w:t>.</w:t>
      </w:r>
    </w:p>
    <w:p w14:paraId="09E9450E" w14:textId="4E3A230B" w:rsidR="00D15CE4" w:rsidRP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4</w:t>
      </w:r>
      <w:r>
        <w:rPr>
          <w:rFonts w:eastAsia="Cambria"/>
          <w:color w:val="000000"/>
          <w:szCs w:val="20"/>
          <w:lang w:val="en-US"/>
        </w:rPr>
        <w:tab/>
      </w:r>
      <w:r w:rsidR="00D15CE4" w:rsidRPr="00FB4B4C">
        <w:rPr>
          <w:rFonts w:eastAsia="Cambria"/>
          <w:color w:val="000000"/>
          <w:szCs w:val="20"/>
          <w:lang w:val="en-US"/>
        </w:rPr>
        <w:t>We multiplied the biomass density by the wetland area to obtain total biomass (tonnes)</w:t>
      </w:r>
      <w:r w:rsidR="00997F00" w:rsidRPr="00FB4B4C">
        <w:rPr>
          <w:rFonts w:eastAsia="Cambria"/>
          <w:color w:val="000000"/>
          <w:szCs w:val="20"/>
          <w:lang w:val="en-US"/>
        </w:rPr>
        <w:t>.</w:t>
      </w:r>
    </w:p>
    <w:p w14:paraId="550AEBB9" w14:textId="5F1CF549" w:rsidR="00D15CE4" w:rsidRP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5</w:t>
      </w:r>
      <w:r>
        <w:rPr>
          <w:rFonts w:eastAsia="Cambria"/>
          <w:color w:val="000000"/>
          <w:szCs w:val="20"/>
          <w:lang w:val="en-US"/>
        </w:rPr>
        <w:tab/>
      </w:r>
      <w:r w:rsidR="0041435B" w:rsidRPr="00FB4B4C">
        <w:rPr>
          <w:rFonts w:eastAsia="Cambria"/>
          <w:color w:val="000000"/>
          <w:szCs w:val="20"/>
          <w:lang w:val="en-US"/>
        </w:rPr>
        <w:t xml:space="preserve">To add in juvenile biomass (fish </w:t>
      </w:r>
      <w:r w:rsidR="00D15CE4" w:rsidRPr="00FB4B4C">
        <w:rPr>
          <w:rFonts w:eastAsia="Cambria"/>
          <w:color w:val="000000"/>
          <w:szCs w:val="20"/>
          <w:lang w:val="en-US"/>
        </w:rPr>
        <w:t>&lt;</w:t>
      </w:r>
      <w:r>
        <w:rPr>
          <w:rFonts w:eastAsia="Cambria"/>
          <w:color w:val="000000"/>
          <w:szCs w:val="20"/>
          <w:lang w:val="en-US"/>
        </w:rPr>
        <w:t> </w:t>
      </w:r>
      <w:r w:rsidR="00D15CE4" w:rsidRPr="00FB4B4C">
        <w:rPr>
          <w:rFonts w:eastAsia="Cambria"/>
          <w:color w:val="000000"/>
          <w:szCs w:val="20"/>
          <w:lang w:val="en-US"/>
        </w:rPr>
        <w:t>150 mm</w:t>
      </w:r>
      <w:r w:rsidR="0041435B" w:rsidRPr="00FB4B4C">
        <w:rPr>
          <w:rFonts w:eastAsia="Cambria"/>
          <w:color w:val="000000"/>
          <w:szCs w:val="20"/>
          <w:lang w:val="en-US"/>
        </w:rPr>
        <w:t>)</w:t>
      </w:r>
      <w:r w:rsidR="00D15CE4" w:rsidRPr="00FB4B4C">
        <w:rPr>
          <w:rFonts w:eastAsia="Cambria"/>
          <w:color w:val="000000"/>
          <w:szCs w:val="20"/>
          <w:lang w:val="en-US"/>
        </w:rPr>
        <w:t>, we predicted juvenile mass rate</w:t>
      </w:r>
      <w:r w:rsidR="00916A6E" w:rsidRPr="00FB4B4C">
        <w:rPr>
          <w:rFonts w:eastAsia="Cambria"/>
          <w:color w:val="000000"/>
          <w:szCs w:val="20"/>
          <w:lang w:val="en-US"/>
        </w:rPr>
        <w:t xml:space="preserve"> from </w:t>
      </w:r>
      <w:r w:rsidR="00916A6E" w:rsidRPr="00FB4B4C">
        <w:rPr>
          <w:rFonts w:eastAsia="Arial"/>
          <w:color w:val="000000"/>
          <w:szCs w:val="20"/>
        </w:rPr>
        <w:t>the CPUE for ≥</w:t>
      </w:r>
      <w:r>
        <w:rPr>
          <w:rFonts w:eastAsia="Arial"/>
          <w:color w:val="000000"/>
          <w:szCs w:val="20"/>
        </w:rPr>
        <w:t> </w:t>
      </w:r>
      <w:r w:rsidR="00916A6E" w:rsidRPr="00FB4B4C">
        <w:rPr>
          <w:rFonts w:eastAsia="Arial"/>
          <w:color w:val="000000"/>
          <w:szCs w:val="20"/>
        </w:rPr>
        <w:t>150</w:t>
      </w:r>
      <w:r w:rsidR="00B26571">
        <w:rPr>
          <w:rFonts w:eastAsia="Arial"/>
          <w:color w:val="000000"/>
          <w:szCs w:val="20"/>
        </w:rPr>
        <w:t> </w:t>
      </w:r>
      <w:r w:rsidR="00916A6E" w:rsidRPr="00FB4B4C">
        <w:rPr>
          <w:rFonts w:eastAsia="Arial"/>
          <w:color w:val="000000"/>
          <w:szCs w:val="20"/>
        </w:rPr>
        <w:t xml:space="preserve">mm and then multiplied </w:t>
      </w:r>
      <w:r w:rsidR="00D15CE4" w:rsidRPr="00FB4B4C">
        <w:rPr>
          <w:rFonts w:eastAsia="Cambria"/>
          <w:color w:val="000000"/>
          <w:szCs w:val="20"/>
          <w:lang w:val="en-US"/>
        </w:rPr>
        <w:t xml:space="preserve">by </w:t>
      </w:r>
      <w:r w:rsidR="00916A6E" w:rsidRPr="00FB4B4C">
        <w:rPr>
          <w:rFonts w:eastAsia="Cambria"/>
          <w:color w:val="000000"/>
          <w:szCs w:val="20"/>
          <w:lang w:val="en-US"/>
        </w:rPr>
        <w:t xml:space="preserve">the </w:t>
      </w:r>
      <w:r w:rsidR="00D15CE4" w:rsidRPr="00FB4B4C">
        <w:rPr>
          <w:rFonts w:eastAsia="Cambria"/>
          <w:color w:val="000000"/>
          <w:szCs w:val="20"/>
          <w:lang w:val="en-US"/>
        </w:rPr>
        <w:t>wetland conversion factor and total area.</w:t>
      </w:r>
    </w:p>
    <w:p w14:paraId="1F01F68B" w14:textId="4E4501AB" w:rsidR="00D15CE4" w:rsidRPr="00916A6E" w:rsidRDefault="00D146C1" w:rsidP="00997F00">
      <w:pPr>
        <w:spacing w:before="180" w:after="180" w:line="360" w:lineRule="auto"/>
        <w:jc w:val="both"/>
        <w:rPr>
          <w:rFonts w:eastAsia="Cambria"/>
          <w:color w:val="000000"/>
          <w:szCs w:val="20"/>
          <w:lang w:val="en-US"/>
        </w:rPr>
      </w:pPr>
      <w:r w:rsidRPr="00916A6E">
        <w:rPr>
          <w:rFonts w:eastAsia="Cambria"/>
          <w:b/>
          <w:color w:val="000000"/>
          <w:szCs w:val="20"/>
          <w:lang w:val="en-US"/>
        </w:rPr>
        <w:lastRenderedPageBreak/>
        <w:t xml:space="preserve">Storages and </w:t>
      </w:r>
      <w:r w:rsidR="00D15CE4" w:rsidRPr="00916A6E">
        <w:rPr>
          <w:rFonts w:eastAsia="Cambria"/>
          <w:b/>
          <w:color w:val="000000"/>
          <w:szCs w:val="20"/>
          <w:lang w:val="en-US"/>
        </w:rPr>
        <w:t>Lakes</w:t>
      </w:r>
    </w:p>
    <w:p w14:paraId="6BFA5809" w14:textId="3C247A6A" w:rsidR="00D146C1" w:rsidRPr="00916A6E" w:rsidRDefault="00D146C1" w:rsidP="00997F00">
      <w:pPr>
        <w:spacing w:before="180" w:after="180" w:line="360" w:lineRule="auto"/>
        <w:jc w:val="both"/>
        <w:rPr>
          <w:rFonts w:eastAsia="Cambria"/>
          <w:color w:val="000000"/>
          <w:szCs w:val="20"/>
          <w:lang w:val="en-US"/>
        </w:rPr>
      </w:pPr>
      <w:r w:rsidRPr="00916A6E">
        <w:rPr>
          <w:rFonts w:eastAsia="Cambria"/>
          <w:color w:val="000000"/>
          <w:szCs w:val="20"/>
          <w:lang w:val="en-US"/>
        </w:rPr>
        <w:t>Unlike rivers</w:t>
      </w:r>
      <w:r w:rsidR="00E50E46">
        <w:rPr>
          <w:rFonts w:eastAsia="Cambria"/>
          <w:color w:val="000000"/>
          <w:szCs w:val="20"/>
          <w:lang w:val="en-US"/>
        </w:rPr>
        <w:t xml:space="preserve"> and wetlands</w:t>
      </w:r>
      <w:r w:rsidRPr="00916A6E">
        <w:rPr>
          <w:rFonts w:eastAsia="Cambria"/>
          <w:color w:val="000000"/>
          <w:szCs w:val="20"/>
          <w:lang w:val="en-US"/>
        </w:rPr>
        <w:t>, we used both the predicted and observed efCPUE for the waterbody estimation as larger waterbodies had distinct boundaries. We restricted the observed CPUE to lakes/storages with area</w:t>
      </w:r>
      <w:r w:rsidR="00B26571">
        <w:rPr>
          <w:rFonts w:eastAsia="Cambria"/>
          <w:color w:val="000000"/>
          <w:szCs w:val="20"/>
          <w:lang w:val="en-US"/>
        </w:rPr>
        <w:t>s</w:t>
      </w:r>
      <w:r w:rsidRPr="00916A6E">
        <w:rPr>
          <w:rFonts w:eastAsia="Cambria"/>
          <w:color w:val="000000"/>
          <w:szCs w:val="20"/>
          <w:lang w:val="en-US"/>
        </w:rPr>
        <w:t xml:space="preserve"> &gt;</w:t>
      </w:r>
      <w:r w:rsidR="00B26571">
        <w:rPr>
          <w:rFonts w:eastAsia="Cambria"/>
          <w:color w:val="000000"/>
          <w:szCs w:val="20"/>
          <w:lang w:val="en-US"/>
        </w:rPr>
        <w:t> </w:t>
      </w:r>
      <w:r w:rsidRPr="00916A6E">
        <w:rPr>
          <w:rFonts w:eastAsia="Cambria"/>
          <w:color w:val="000000"/>
          <w:szCs w:val="20"/>
          <w:lang w:val="en-US"/>
        </w:rPr>
        <w:t>100 ha</w:t>
      </w:r>
      <w:r w:rsidR="00B26571">
        <w:rPr>
          <w:rFonts w:eastAsia="Cambria"/>
          <w:color w:val="000000"/>
          <w:szCs w:val="20"/>
          <w:lang w:val="en-US"/>
        </w:rPr>
        <w:t xml:space="preserve"> and</w:t>
      </w:r>
      <w:r w:rsidRPr="00916A6E">
        <w:rPr>
          <w:rFonts w:eastAsia="Cambria"/>
          <w:color w:val="000000"/>
          <w:szCs w:val="20"/>
          <w:lang w:val="en-US"/>
        </w:rPr>
        <w:t xml:space="preserve"> for which there was a recent efCPUE observation (from 2017-on). </w:t>
      </w:r>
    </w:p>
    <w:p w14:paraId="295C0046" w14:textId="2DF5A946" w:rsidR="00D15CE4" w:rsidRPr="00916A6E" w:rsidRDefault="00D15CE4" w:rsidP="00FB4B4C">
      <w:pPr>
        <w:spacing w:before="180" w:after="0" w:line="360" w:lineRule="auto"/>
        <w:jc w:val="both"/>
        <w:rPr>
          <w:rFonts w:eastAsia="Cambria"/>
          <w:color w:val="000000"/>
          <w:szCs w:val="20"/>
          <w:lang w:val="en-US"/>
        </w:rPr>
      </w:pPr>
      <w:r w:rsidRPr="00916A6E">
        <w:rPr>
          <w:rFonts w:eastAsia="Cambria"/>
          <w:color w:val="000000"/>
          <w:szCs w:val="20"/>
          <w:lang w:val="en-US"/>
        </w:rPr>
        <w:t>For lakes</w:t>
      </w:r>
      <w:r w:rsidR="00916A6E" w:rsidRPr="00916A6E">
        <w:rPr>
          <w:rFonts w:eastAsia="Cambria"/>
          <w:color w:val="000000"/>
          <w:szCs w:val="20"/>
          <w:lang w:val="en-US"/>
        </w:rPr>
        <w:t xml:space="preserve"> and storages</w:t>
      </w:r>
      <w:r w:rsidRPr="00916A6E">
        <w:rPr>
          <w:rFonts w:eastAsia="Cambria"/>
          <w:color w:val="000000"/>
          <w:szCs w:val="20"/>
          <w:lang w:val="en-US"/>
        </w:rPr>
        <w:t>, we took the following steps:</w:t>
      </w:r>
    </w:p>
    <w:p w14:paraId="498345BC" w14:textId="3733607B" w:rsidR="00D15CE4" w:rsidRP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1</w:t>
      </w:r>
      <w:r>
        <w:rPr>
          <w:rFonts w:eastAsia="Cambria"/>
          <w:color w:val="000000"/>
          <w:szCs w:val="20"/>
          <w:lang w:val="en-US"/>
        </w:rPr>
        <w:tab/>
      </w:r>
      <w:r w:rsidR="00D15CE4" w:rsidRPr="00FB4B4C">
        <w:rPr>
          <w:rFonts w:eastAsia="Cambria"/>
          <w:color w:val="000000"/>
          <w:szCs w:val="20"/>
          <w:lang w:val="en-US"/>
        </w:rPr>
        <w:t>We predicted the littoral CPUE from the waterbody model or used observed data if available (as described above).</w:t>
      </w:r>
    </w:p>
    <w:p w14:paraId="4C172200" w14:textId="7FA3AB81"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2</w:t>
      </w:r>
      <w:r>
        <w:rPr>
          <w:rFonts w:eastAsia="Cambria"/>
          <w:color w:val="000000"/>
          <w:szCs w:val="20"/>
          <w:lang w:val="en-US"/>
        </w:rPr>
        <w:tab/>
      </w:r>
      <w:r w:rsidR="00D15CE4" w:rsidRPr="00916A6E">
        <w:rPr>
          <w:rFonts w:eastAsia="Cambria"/>
          <w:color w:val="000000"/>
          <w:szCs w:val="20"/>
          <w:lang w:val="en-US"/>
        </w:rPr>
        <w:t>We then predicted the offshore CPUE using the habitat utilisation estimate.</w:t>
      </w:r>
    </w:p>
    <w:p w14:paraId="2E8038A3" w14:textId="62049AC0"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3</w:t>
      </w:r>
      <w:r>
        <w:rPr>
          <w:rFonts w:eastAsia="Cambria"/>
          <w:color w:val="000000"/>
          <w:szCs w:val="20"/>
          <w:lang w:val="en-US"/>
        </w:rPr>
        <w:tab/>
      </w:r>
      <w:r w:rsidR="00D15CE4" w:rsidRPr="00916A6E">
        <w:rPr>
          <w:rFonts w:eastAsia="Cambria"/>
          <w:color w:val="000000"/>
          <w:szCs w:val="20"/>
          <w:lang w:val="en-US"/>
        </w:rPr>
        <w:t xml:space="preserve">Biomass density </w:t>
      </w:r>
      <w:r w:rsidR="0041435B">
        <w:rPr>
          <w:rFonts w:eastAsia="Cambria"/>
          <w:color w:val="000000"/>
          <w:szCs w:val="20"/>
          <w:lang w:val="en-US"/>
        </w:rPr>
        <w:t xml:space="preserve">(kg/ha) </w:t>
      </w:r>
      <w:r w:rsidR="00D15CE4" w:rsidRPr="00916A6E">
        <w:rPr>
          <w:rFonts w:eastAsia="Cambria"/>
          <w:color w:val="000000"/>
          <w:szCs w:val="20"/>
          <w:lang w:val="en-US"/>
        </w:rPr>
        <w:t>was obtained by multiplying each CPUE by the conversion factor and predicted average Carp mass.</w:t>
      </w:r>
    </w:p>
    <w:p w14:paraId="08098881" w14:textId="65B1B015"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4</w:t>
      </w:r>
      <w:r>
        <w:rPr>
          <w:rFonts w:eastAsia="Cambria"/>
          <w:color w:val="000000"/>
          <w:szCs w:val="20"/>
          <w:lang w:val="en-US"/>
        </w:rPr>
        <w:tab/>
      </w:r>
      <w:r w:rsidR="00D15CE4" w:rsidRPr="00916A6E">
        <w:rPr>
          <w:rFonts w:eastAsia="Cambria"/>
          <w:color w:val="000000"/>
          <w:szCs w:val="20"/>
          <w:lang w:val="en-US"/>
        </w:rPr>
        <w:t>Littoral total biomass was estimate</w:t>
      </w:r>
      <w:r w:rsidR="0041435B">
        <w:rPr>
          <w:rFonts w:eastAsia="Cambria"/>
          <w:color w:val="000000"/>
          <w:szCs w:val="20"/>
          <w:lang w:val="en-US"/>
        </w:rPr>
        <w:t>d</w:t>
      </w:r>
      <w:r w:rsidR="00D15CE4" w:rsidRPr="00916A6E">
        <w:rPr>
          <w:rFonts w:eastAsia="Cambria"/>
          <w:color w:val="000000"/>
          <w:szCs w:val="20"/>
          <w:lang w:val="en-US"/>
        </w:rPr>
        <w:t xml:space="preserve"> by multiplying biomass density by littoral area.</w:t>
      </w:r>
    </w:p>
    <w:p w14:paraId="47F65328" w14:textId="74FAD4B9" w:rsidR="00FB4B4C"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5</w:t>
      </w:r>
      <w:r>
        <w:rPr>
          <w:rFonts w:eastAsia="Cambria"/>
          <w:color w:val="000000"/>
          <w:szCs w:val="20"/>
          <w:lang w:val="en-US"/>
        </w:rPr>
        <w:tab/>
      </w:r>
      <w:r w:rsidR="00D15CE4" w:rsidRPr="00916A6E">
        <w:rPr>
          <w:rFonts w:eastAsia="Cambria"/>
          <w:color w:val="000000"/>
          <w:szCs w:val="20"/>
          <w:lang w:val="en-US"/>
        </w:rPr>
        <w:t>Offshore total biomass was estimate</w:t>
      </w:r>
      <w:r w:rsidR="0041435B">
        <w:rPr>
          <w:rFonts w:eastAsia="Cambria"/>
          <w:color w:val="000000"/>
          <w:szCs w:val="20"/>
          <w:lang w:val="en-US"/>
        </w:rPr>
        <w:t>d</w:t>
      </w:r>
      <w:r w:rsidR="00D15CE4" w:rsidRPr="00916A6E">
        <w:rPr>
          <w:rFonts w:eastAsia="Cambria"/>
          <w:color w:val="000000"/>
          <w:szCs w:val="20"/>
          <w:lang w:val="en-US"/>
        </w:rPr>
        <w:t xml:space="preserve"> by multiplying biomass density by offshore area.</w:t>
      </w:r>
    </w:p>
    <w:p w14:paraId="087743C8" w14:textId="4FE100B8" w:rsidR="00D15CE4" w:rsidRPr="00916A6E" w:rsidRDefault="00FB4B4C" w:rsidP="00FB4B4C">
      <w:pPr>
        <w:spacing w:before="36" w:after="36" w:line="360" w:lineRule="auto"/>
        <w:ind w:left="284" w:hanging="284"/>
        <w:jc w:val="both"/>
        <w:rPr>
          <w:rFonts w:eastAsia="Cambria"/>
          <w:color w:val="000000"/>
          <w:szCs w:val="20"/>
          <w:lang w:val="en-US"/>
        </w:rPr>
      </w:pPr>
      <w:r>
        <w:rPr>
          <w:rFonts w:eastAsia="Cambria"/>
          <w:color w:val="000000"/>
          <w:szCs w:val="20"/>
          <w:lang w:val="en-US"/>
        </w:rPr>
        <w:t>6</w:t>
      </w:r>
      <w:r>
        <w:rPr>
          <w:rFonts w:eastAsia="Cambria"/>
          <w:color w:val="000000"/>
          <w:szCs w:val="20"/>
          <w:lang w:val="en-US"/>
        </w:rPr>
        <w:tab/>
      </w:r>
      <w:r w:rsidR="00D15CE4" w:rsidRPr="00916A6E">
        <w:rPr>
          <w:rFonts w:eastAsia="Cambria"/>
          <w:color w:val="000000"/>
          <w:szCs w:val="20"/>
          <w:lang w:val="en-US"/>
        </w:rPr>
        <w:t>The total biomass was obtained by summing littoral total biomass and offshore total biomass.</w:t>
      </w:r>
    </w:p>
    <w:p w14:paraId="6859D220" w14:textId="1BCD1132" w:rsidR="00D15CE4" w:rsidRDefault="00D15CE4" w:rsidP="00D15CE4">
      <w:pPr>
        <w:spacing w:before="120" w:line="360" w:lineRule="auto"/>
        <w:jc w:val="both"/>
        <w:rPr>
          <w:rFonts w:eastAsia="Arial"/>
          <w:color w:val="000000"/>
        </w:rPr>
      </w:pPr>
    </w:p>
    <w:p w14:paraId="5CBD43CE" w14:textId="4674E829" w:rsidR="00665232" w:rsidRPr="00916A6E" w:rsidRDefault="00665232" w:rsidP="00665232">
      <w:pPr>
        <w:spacing w:before="180" w:after="180" w:line="360" w:lineRule="auto"/>
        <w:jc w:val="both"/>
        <w:rPr>
          <w:rFonts w:eastAsia="Cambria"/>
          <w:color w:val="000000"/>
          <w:szCs w:val="20"/>
          <w:lang w:val="en-US"/>
        </w:rPr>
      </w:pPr>
      <w:r>
        <w:rPr>
          <w:rFonts w:eastAsia="Cambria"/>
          <w:b/>
          <w:color w:val="000000"/>
          <w:szCs w:val="20"/>
          <w:lang w:val="en-US"/>
        </w:rPr>
        <w:t>Incorporating uncertainty</w:t>
      </w:r>
    </w:p>
    <w:p w14:paraId="6627A058" w14:textId="13F716B0" w:rsidR="00665232" w:rsidRDefault="00665232" w:rsidP="00665232">
      <w:pPr>
        <w:spacing w:before="120" w:line="360" w:lineRule="auto"/>
        <w:jc w:val="both"/>
        <w:rPr>
          <w:rFonts w:eastAsia="Cambria"/>
          <w:color w:val="000000"/>
          <w:szCs w:val="20"/>
          <w:lang w:val="en-US"/>
        </w:rPr>
      </w:pPr>
      <w:r>
        <w:rPr>
          <w:rFonts w:eastAsia="Arial"/>
          <w:color w:val="000000"/>
          <w:szCs w:val="20"/>
        </w:rPr>
        <w:t>T</w:t>
      </w:r>
      <w:r w:rsidRPr="00916A6E">
        <w:rPr>
          <w:rFonts w:eastAsia="Arial"/>
          <w:color w:val="000000"/>
          <w:szCs w:val="20"/>
        </w:rPr>
        <w:t xml:space="preserve">o </w:t>
      </w:r>
      <w:r w:rsidR="0041435B">
        <w:rPr>
          <w:rFonts w:eastAsia="Arial"/>
          <w:color w:val="000000"/>
          <w:szCs w:val="20"/>
        </w:rPr>
        <w:t>obtain</w:t>
      </w:r>
      <w:r w:rsidRPr="00916A6E">
        <w:rPr>
          <w:rFonts w:eastAsia="Arial"/>
          <w:color w:val="000000"/>
          <w:szCs w:val="20"/>
        </w:rPr>
        <w:t xml:space="preserve"> an estimate of the uncertainty in the </w:t>
      </w:r>
      <w:r w:rsidR="0041435B">
        <w:rPr>
          <w:rFonts w:eastAsia="Arial"/>
          <w:color w:val="000000"/>
          <w:szCs w:val="20"/>
        </w:rPr>
        <w:t xml:space="preserve">estimate of </w:t>
      </w:r>
      <w:r w:rsidRPr="00916A6E">
        <w:rPr>
          <w:rFonts w:eastAsia="Arial"/>
          <w:color w:val="000000"/>
          <w:szCs w:val="20"/>
        </w:rPr>
        <w:t>total biomass, we assumed that segment area was constant (known for sure) and the other variables (predicted CPUE, average Carp mass, juvenile biomass rate, conversion factor, habitat utilisation variable) were treated as random variables</w:t>
      </w:r>
      <w:r w:rsidR="00C51C1B">
        <w:rPr>
          <w:rFonts w:eastAsia="Arial"/>
          <w:color w:val="000000"/>
          <w:szCs w:val="20"/>
        </w:rPr>
        <w:t xml:space="preserve">. </w:t>
      </w:r>
      <w:r w:rsidRPr="00916A6E">
        <w:rPr>
          <w:rFonts w:eastAsia="Arial"/>
          <w:color w:val="000000"/>
          <w:szCs w:val="20"/>
        </w:rPr>
        <w:t xml:space="preserve">An estimate of the variation in biomass was then obtained by sampling from the distributions of each </w:t>
      </w:r>
      <w:r w:rsidR="00C51C1B">
        <w:rPr>
          <w:rFonts w:eastAsia="Arial"/>
          <w:color w:val="000000"/>
          <w:szCs w:val="20"/>
        </w:rPr>
        <w:t xml:space="preserve">random </w:t>
      </w:r>
      <w:r w:rsidRPr="00916A6E">
        <w:rPr>
          <w:rFonts w:eastAsia="Arial"/>
          <w:color w:val="000000"/>
          <w:szCs w:val="20"/>
        </w:rPr>
        <w:t>variable 10 000 time</w:t>
      </w:r>
      <w:r w:rsidR="0041435B">
        <w:rPr>
          <w:rFonts w:eastAsia="Arial"/>
          <w:color w:val="000000"/>
          <w:szCs w:val="20"/>
        </w:rPr>
        <w:t>s</w:t>
      </w:r>
      <w:r w:rsidRPr="00916A6E">
        <w:rPr>
          <w:rFonts w:eastAsia="Arial"/>
          <w:color w:val="000000"/>
          <w:szCs w:val="20"/>
        </w:rPr>
        <w:t xml:space="preserve">. </w:t>
      </w:r>
      <w:r w:rsidR="002D68FD">
        <w:rPr>
          <w:rFonts w:eastAsia="Arial"/>
          <w:color w:val="000000"/>
          <w:szCs w:val="20"/>
        </w:rPr>
        <w:t>For e</w:t>
      </w:r>
      <w:r w:rsidRPr="00916A6E">
        <w:rPr>
          <w:rFonts w:eastAsia="Arial"/>
          <w:color w:val="000000"/>
          <w:szCs w:val="20"/>
        </w:rPr>
        <w:t xml:space="preserve">ach </w:t>
      </w:r>
      <w:r w:rsidR="0041435B">
        <w:rPr>
          <w:rFonts w:eastAsia="Arial"/>
          <w:color w:val="000000"/>
          <w:szCs w:val="20"/>
        </w:rPr>
        <w:t xml:space="preserve">of these 10 000 </w:t>
      </w:r>
      <w:r w:rsidRPr="00916A6E">
        <w:rPr>
          <w:rFonts w:eastAsia="Arial"/>
          <w:color w:val="000000"/>
          <w:szCs w:val="20"/>
        </w:rPr>
        <w:t>replicate</w:t>
      </w:r>
      <w:r w:rsidR="0041435B">
        <w:rPr>
          <w:rFonts w:eastAsia="Arial"/>
          <w:color w:val="000000"/>
          <w:szCs w:val="20"/>
        </w:rPr>
        <w:t>s</w:t>
      </w:r>
      <w:r w:rsidRPr="00916A6E">
        <w:rPr>
          <w:rFonts w:eastAsia="Arial"/>
          <w:color w:val="000000"/>
          <w:szCs w:val="20"/>
        </w:rPr>
        <w:t xml:space="preserve"> </w:t>
      </w:r>
      <w:r w:rsidR="002D68FD">
        <w:rPr>
          <w:rFonts w:eastAsia="Arial"/>
          <w:color w:val="000000"/>
          <w:szCs w:val="20"/>
        </w:rPr>
        <w:t xml:space="preserve">the data from each segment </w:t>
      </w:r>
      <w:r w:rsidRPr="00916A6E">
        <w:rPr>
          <w:rFonts w:eastAsia="Arial"/>
          <w:color w:val="000000"/>
          <w:szCs w:val="20"/>
        </w:rPr>
        <w:t>was then summed</w:t>
      </w:r>
      <w:r w:rsidR="002D68FD">
        <w:rPr>
          <w:rFonts w:eastAsia="Arial"/>
          <w:color w:val="000000"/>
          <w:szCs w:val="20"/>
        </w:rPr>
        <w:t xml:space="preserve"> </w:t>
      </w:r>
      <w:r w:rsidRPr="00916A6E">
        <w:rPr>
          <w:rFonts w:eastAsia="Arial"/>
          <w:color w:val="000000"/>
          <w:szCs w:val="20"/>
        </w:rPr>
        <w:t xml:space="preserve">either </w:t>
      </w:r>
      <w:r w:rsidR="0041435B">
        <w:rPr>
          <w:rFonts w:eastAsia="Arial"/>
          <w:color w:val="000000"/>
          <w:szCs w:val="20"/>
        </w:rPr>
        <w:t xml:space="preserve">at the </w:t>
      </w:r>
      <w:r w:rsidRPr="00916A6E">
        <w:rPr>
          <w:rFonts w:eastAsia="Arial"/>
          <w:color w:val="000000"/>
          <w:szCs w:val="20"/>
        </w:rPr>
        <w:t>state level or across the whole distribution</w:t>
      </w:r>
      <w:r w:rsidR="0041435B">
        <w:rPr>
          <w:rFonts w:eastAsia="Arial"/>
          <w:color w:val="000000"/>
          <w:szCs w:val="20"/>
        </w:rPr>
        <w:t xml:space="preserve"> of Carp,</w:t>
      </w:r>
      <w:r w:rsidRPr="00916A6E">
        <w:rPr>
          <w:rFonts w:eastAsia="Arial"/>
          <w:color w:val="000000"/>
          <w:szCs w:val="20"/>
        </w:rPr>
        <w:t xml:space="preserve"> and then summarised to </w:t>
      </w:r>
      <w:r w:rsidR="0041435B">
        <w:rPr>
          <w:rFonts w:eastAsia="Arial"/>
          <w:color w:val="000000"/>
          <w:szCs w:val="20"/>
        </w:rPr>
        <w:t xml:space="preserve">obtain </w:t>
      </w:r>
      <w:r w:rsidRPr="00916A6E">
        <w:rPr>
          <w:rFonts w:eastAsia="Arial"/>
          <w:color w:val="000000"/>
          <w:szCs w:val="20"/>
        </w:rPr>
        <w:t xml:space="preserve">state-level biomass or total biomass. </w:t>
      </w:r>
      <w:r w:rsidR="002D68FD">
        <w:rPr>
          <w:rFonts w:eastAsia="Arial"/>
          <w:color w:val="000000"/>
          <w:szCs w:val="20"/>
        </w:rPr>
        <w:t>From these replicates, w</w:t>
      </w:r>
      <w:r w:rsidRPr="00916A6E">
        <w:rPr>
          <w:rFonts w:eastAsia="Arial"/>
          <w:color w:val="000000"/>
          <w:szCs w:val="20"/>
        </w:rPr>
        <w:t xml:space="preserve">e calculated the mean biomass as well as </w:t>
      </w:r>
      <w:r w:rsidR="003A2EAE">
        <w:rPr>
          <w:rFonts w:eastAsia="Arial"/>
          <w:color w:val="000000"/>
          <w:szCs w:val="20"/>
        </w:rPr>
        <w:t>95%CrI</w:t>
      </w:r>
      <w:r w:rsidRPr="00916A6E">
        <w:rPr>
          <w:rFonts w:eastAsia="Arial"/>
          <w:color w:val="000000"/>
          <w:szCs w:val="20"/>
        </w:rPr>
        <w:t xml:space="preserve">.  </w:t>
      </w:r>
    </w:p>
    <w:p w14:paraId="371ED32C" w14:textId="79DA908E" w:rsidR="00665232" w:rsidRDefault="00665232" w:rsidP="00665232">
      <w:pPr>
        <w:spacing w:before="120" w:line="360" w:lineRule="auto"/>
        <w:jc w:val="both"/>
        <w:rPr>
          <w:rFonts w:eastAsia="Arial"/>
          <w:color w:val="000000"/>
        </w:rPr>
      </w:pPr>
      <w:r w:rsidRPr="003D258B">
        <w:rPr>
          <w:rFonts w:eastAsia="Cambria"/>
          <w:color w:val="000000"/>
          <w:szCs w:val="20"/>
          <w:lang w:val="en-US"/>
        </w:rPr>
        <w:t xml:space="preserve">For all bGLMM/bGAMM models, we used the </w:t>
      </w:r>
      <w:r w:rsidRPr="003D258B">
        <w:rPr>
          <w:rFonts w:eastAsia="Cambria"/>
          <w:i/>
          <w:color w:val="000000"/>
          <w:szCs w:val="20"/>
          <w:lang w:val="en-US"/>
        </w:rPr>
        <w:t>fitted()</w:t>
      </w:r>
      <w:r w:rsidRPr="003D258B">
        <w:rPr>
          <w:rFonts w:eastAsia="Cambria"/>
          <w:color w:val="000000"/>
          <w:szCs w:val="20"/>
          <w:lang w:val="en-US"/>
        </w:rPr>
        <w:t xml:space="preserve"> function in</w:t>
      </w:r>
      <w:r w:rsidRPr="003329D3">
        <w:rPr>
          <w:rFonts w:eastAsia="Cambria"/>
          <w:color w:val="000000"/>
          <w:szCs w:val="20"/>
          <w:lang w:val="en-US"/>
        </w:rPr>
        <w:t xml:space="preserve"> </w:t>
      </w:r>
      <w:r w:rsidRPr="003329D3">
        <w:rPr>
          <w:rFonts w:eastAsia="Cambria"/>
          <w:i/>
          <w:color w:val="000000"/>
          <w:szCs w:val="20"/>
          <w:lang w:val="en-US"/>
        </w:rPr>
        <w:t>brms</w:t>
      </w:r>
      <w:r w:rsidRPr="003329D3">
        <w:rPr>
          <w:rFonts w:eastAsia="Cambria"/>
          <w:color w:val="000000"/>
          <w:szCs w:val="20"/>
          <w:lang w:val="en-US"/>
        </w:rPr>
        <w:t xml:space="preserve"> to obtain posterior samples. Unfortunately, we were not able to obtain a reasonable bGAMM </w:t>
      </w:r>
      <w:r>
        <w:rPr>
          <w:rFonts w:eastAsia="Cambria"/>
          <w:color w:val="000000"/>
          <w:szCs w:val="20"/>
          <w:lang w:val="en-US"/>
        </w:rPr>
        <w:t xml:space="preserve">model </w:t>
      </w:r>
      <w:r w:rsidRPr="003329D3">
        <w:rPr>
          <w:rFonts w:eastAsia="Cambria"/>
          <w:color w:val="000000"/>
          <w:szCs w:val="20"/>
          <w:lang w:val="en-US"/>
        </w:rPr>
        <w:t>for CPUE, so we employed a boosted regression tree (BRT) approach that predicted the data well</w:t>
      </w:r>
      <w:r w:rsidR="002D68FD">
        <w:rPr>
          <w:rFonts w:eastAsia="Cambria"/>
          <w:color w:val="000000"/>
          <w:szCs w:val="20"/>
          <w:lang w:val="en-US"/>
        </w:rPr>
        <w:t xml:space="preserve"> (see Appendix </w:t>
      </w:r>
      <w:r w:rsidR="00D43A4B">
        <w:rPr>
          <w:rFonts w:eastAsia="Cambria"/>
          <w:color w:val="000000"/>
          <w:szCs w:val="20"/>
          <w:lang w:val="en-US"/>
        </w:rPr>
        <w:t>A</w:t>
      </w:r>
      <w:r w:rsidR="002D68FD">
        <w:rPr>
          <w:rFonts w:eastAsia="Cambria"/>
          <w:color w:val="000000"/>
          <w:szCs w:val="20"/>
          <w:lang w:val="en-US"/>
        </w:rPr>
        <w:t>8)</w:t>
      </w:r>
      <w:r w:rsidRPr="003329D3">
        <w:rPr>
          <w:rFonts w:eastAsia="Cambria"/>
          <w:color w:val="000000"/>
          <w:szCs w:val="20"/>
          <w:lang w:val="en-US"/>
        </w:rPr>
        <w:t>. Consequently, we used the bGAMM model to estimate the uncertainty in the mean efCPUE (log-scale). We then assumed the same uncertainty for the BRT efCPUE and assumed the efCPUE was a random variable with Gaussian distribution with the same variance.</w:t>
      </w:r>
    </w:p>
    <w:p w14:paraId="168B5AA3" w14:textId="50DF62F6" w:rsidR="00572F2E" w:rsidRDefault="00377ADD" w:rsidP="00C472B2">
      <w:pPr>
        <w:pStyle w:val="Heading2-Numbered"/>
      </w:pPr>
      <w:bookmarkStart w:id="47" w:name="_Toc24106528"/>
      <w:r>
        <w:t>M</w:t>
      </w:r>
      <w:r w:rsidR="008F3E7F">
        <w:t>odel validation</w:t>
      </w:r>
      <w:bookmarkEnd w:id="47"/>
      <w:r w:rsidR="008F3E7F">
        <w:t xml:space="preserve"> </w:t>
      </w:r>
    </w:p>
    <w:p w14:paraId="3A94CB56" w14:textId="1D6E0ADE" w:rsidR="0085485F" w:rsidRDefault="0085485F" w:rsidP="00E9626C">
      <w:pPr>
        <w:spacing w:before="120" w:line="360" w:lineRule="auto"/>
        <w:jc w:val="both"/>
        <w:rPr>
          <w:rFonts w:eastAsia="Arial"/>
          <w:color w:val="000000"/>
        </w:rPr>
      </w:pPr>
      <w:r>
        <w:rPr>
          <w:rFonts w:eastAsia="Arial"/>
          <w:color w:val="000000"/>
        </w:rPr>
        <w:t xml:space="preserve">Finally, biomass predictions were compared with known </w:t>
      </w:r>
      <w:r w:rsidR="002D68FD">
        <w:rPr>
          <w:rFonts w:eastAsia="Arial"/>
          <w:color w:val="000000"/>
        </w:rPr>
        <w:t xml:space="preserve">estimates of </w:t>
      </w:r>
      <w:r>
        <w:rPr>
          <w:rFonts w:eastAsia="Arial"/>
          <w:color w:val="000000"/>
        </w:rPr>
        <w:t>absolute biomass</w:t>
      </w:r>
      <w:r w:rsidR="002D68FD">
        <w:rPr>
          <w:rFonts w:eastAsia="Arial"/>
          <w:color w:val="000000"/>
        </w:rPr>
        <w:t xml:space="preserve"> for </w:t>
      </w:r>
      <w:r w:rsidR="00E9626C">
        <w:rPr>
          <w:rFonts w:eastAsia="Arial"/>
          <w:color w:val="000000"/>
        </w:rPr>
        <w:t xml:space="preserve">lakes and storages in which biomass has been measured </w:t>
      </w:r>
      <w:r>
        <w:rPr>
          <w:rFonts w:eastAsia="Arial"/>
          <w:color w:val="000000"/>
        </w:rPr>
        <w:t>(see Appendix A</w:t>
      </w:r>
      <w:r w:rsidR="00E9626C">
        <w:rPr>
          <w:rFonts w:eastAsia="Arial"/>
          <w:color w:val="000000"/>
        </w:rPr>
        <w:t>4</w:t>
      </w:r>
      <w:r w:rsidRPr="00211C5F">
        <w:rPr>
          <w:rFonts w:eastAsia="Arial"/>
          <w:color w:val="000000"/>
        </w:rPr>
        <w:t>)</w:t>
      </w:r>
      <w:r>
        <w:rPr>
          <w:rFonts w:eastAsia="Arial"/>
          <w:color w:val="000000"/>
        </w:rPr>
        <w:t xml:space="preserve">. These </w:t>
      </w:r>
      <w:r w:rsidR="002D68FD">
        <w:rPr>
          <w:rFonts w:eastAsia="Arial"/>
          <w:color w:val="000000"/>
        </w:rPr>
        <w:t xml:space="preserve">data </w:t>
      </w:r>
      <w:r>
        <w:rPr>
          <w:rFonts w:eastAsia="Arial"/>
          <w:color w:val="000000"/>
        </w:rPr>
        <w:t>were obtained from dry</w:t>
      </w:r>
      <w:r w:rsidR="00E9626C">
        <w:rPr>
          <w:rFonts w:eastAsia="Arial"/>
          <w:color w:val="000000"/>
        </w:rPr>
        <w:t>-</w:t>
      </w:r>
      <w:r>
        <w:rPr>
          <w:rFonts w:eastAsia="Arial"/>
          <w:color w:val="000000"/>
        </w:rPr>
        <w:t>down</w:t>
      </w:r>
      <w:r w:rsidR="00E9626C">
        <w:rPr>
          <w:rFonts w:eastAsia="Arial"/>
          <w:color w:val="000000"/>
        </w:rPr>
        <w:t>s</w:t>
      </w:r>
      <w:r>
        <w:rPr>
          <w:rFonts w:eastAsia="Arial"/>
          <w:color w:val="000000"/>
        </w:rPr>
        <w:t xml:space="preserve"> and pump out events in which total Carp biomass was quantified</w:t>
      </w:r>
      <w:r w:rsidR="002D68FD">
        <w:rPr>
          <w:rFonts w:eastAsia="Arial"/>
          <w:color w:val="000000"/>
        </w:rPr>
        <w:t xml:space="preserve"> for </w:t>
      </w:r>
      <w:r w:rsidR="00E9626C">
        <w:rPr>
          <w:rFonts w:eastAsia="Arial"/>
          <w:color w:val="000000"/>
        </w:rPr>
        <w:t>the</w:t>
      </w:r>
      <w:r w:rsidR="002D68FD">
        <w:rPr>
          <w:rFonts w:eastAsia="Arial"/>
          <w:color w:val="000000"/>
        </w:rPr>
        <w:t xml:space="preserve"> waterbody</w:t>
      </w:r>
      <w:r>
        <w:rPr>
          <w:rFonts w:eastAsia="Arial"/>
          <w:color w:val="000000"/>
        </w:rPr>
        <w:t>.  These data have no measures of uncertainty and are treated as being ‘known’ for the validation.</w:t>
      </w:r>
      <w:r w:rsidR="00E9626C">
        <w:rPr>
          <w:rFonts w:eastAsia="Arial"/>
          <w:color w:val="000000"/>
        </w:rPr>
        <w:t xml:space="preserve"> </w:t>
      </w:r>
      <w:r>
        <w:rPr>
          <w:rFonts w:eastAsia="Arial"/>
          <w:color w:val="000000"/>
        </w:rPr>
        <w:t xml:space="preserve"> In addition</w:t>
      </w:r>
      <w:r w:rsidR="00E9626C">
        <w:rPr>
          <w:rFonts w:eastAsia="Arial"/>
          <w:color w:val="000000"/>
        </w:rPr>
        <w:t xml:space="preserve"> to these sites</w:t>
      </w:r>
      <w:r>
        <w:rPr>
          <w:rFonts w:eastAsia="Arial"/>
          <w:color w:val="000000"/>
        </w:rPr>
        <w:t xml:space="preserve">, </w:t>
      </w:r>
      <w:r w:rsidR="00A56B89">
        <w:rPr>
          <w:rFonts w:eastAsia="Arial"/>
          <w:color w:val="000000"/>
        </w:rPr>
        <w:t xml:space="preserve">we had two other data points.  The first was a </w:t>
      </w:r>
      <w:r>
        <w:rPr>
          <w:rFonts w:eastAsia="Arial"/>
          <w:color w:val="000000"/>
        </w:rPr>
        <w:t xml:space="preserve">biomass estimate for the Lower Lakes from Koehn et al. (2016), which was </w:t>
      </w:r>
      <w:r w:rsidR="00C504FF">
        <w:rPr>
          <w:rFonts w:eastAsia="Arial"/>
          <w:color w:val="000000"/>
        </w:rPr>
        <w:t xml:space="preserve">about </w:t>
      </w:r>
      <w:r>
        <w:rPr>
          <w:rFonts w:eastAsia="Arial"/>
          <w:color w:val="000000"/>
        </w:rPr>
        <w:t>1700</w:t>
      </w:r>
      <w:r w:rsidR="00C504FF">
        <w:rPr>
          <w:rFonts w:eastAsia="Arial"/>
          <w:color w:val="000000"/>
        </w:rPr>
        <w:t> </w:t>
      </w:r>
      <w:r>
        <w:rPr>
          <w:rFonts w:eastAsia="Arial"/>
          <w:color w:val="000000"/>
        </w:rPr>
        <w:t>tonnes.  This estimate was based on a mark</w:t>
      </w:r>
      <w:r w:rsidR="00C504FF">
        <w:rPr>
          <w:rFonts w:eastAsia="Arial"/>
          <w:color w:val="000000"/>
        </w:rPr>
        <w:t>–</w:t>
      </w:r>
      <w:r>
        <w:rPr>
          <w:rFonts w:eastAsia="Arial"/>
          <w:color w:val="000000"/>
        </w:rPr>
        <w:t xml:space="preserve">recapture study and then extrapolated </w:t>
      </w:r>
      <w:r>
        <w:rPr>
          <w:rFonts w:eastAsia="Arial"/>
          <w:color w:val="000000"/>
        </w:rPr>
        <w:lastRenderedPageBreak/>
        <w:t>for the whole Lower Lake area.</w:t>
      </w:r>
      <w:r w:rsidR="00A56B89">
        <w:rPr>
          <w:rFonts w:eastAsia="Arial"/>
          <w:color w:val="000000"/>
        </w:rPr>
        <w:t xml:space="preserve">  The second datum was a biomass estimate for Lake Burragorang using DIDSON surveys of 1.9 ha of lake edge which resulted in an estimate of 216-648 tonnes.</w:t>
      </w:r>
      <w:r w:rsidR="006B0135">
        <w:rPr>
          <w:rFonts w:eastAsia="Arial"/>
          <w:color w:val="000000"/>
        </w:rPr>
        <w:t xml:space="preserve">  Overall, we have </w:t>
      </w:r>
      <w:r w:rsidR="00E82F29">
        <w:rPr>
          <w:rFonts w:eastAsia="Arial"/>
          <w:color w:val="000000"/>
        </w:rPr>
        <w:t>eight</w:t>
      </w:r>
      <w:r w:rsidR="006B0135">
        <w:rPr>
          <w:rFonts w:eastAsia="Arial"/>
          <w:color w:val="000000"/>
        </w:rPr>
        <w:t xml:space="preserve"> sites for comparison.</w:t>
      </w:r>
    </w:p>
    <w:p w14:paraId="55F441C1" w14:textId="0FE37AA1" w:rsidR="00572F2E" w:rsidRDefault="0085485F" w:rsidP="0085485F">
      <w:pPr>
        <w:spacing w:before="120" w:line="360" w:lineRule="auto"/>
        <w:jc w:val="both"/>
        <w:rPr>
          <w:rFonts w:eastAsia="Arial"/>
          <w:color w:val="000000"/>
        </w:rPr>
      </w:pPr>
      <w:r>
        <w:rPr>
          <w:rFonts w:eastAsia="Arial"/>
          <w:color w:val="000000"/>
        </w:rPr>
        <w:t xml:space="preserve">For the validation, we obtained our predicted range of biomass for each waterbody </w:t>
      </w:r>
      <w:r w:rsidR="00DC45D7">
        <w:rPr>
          <w:rFonts w:eastAsia="Arial"/>
          <w:color w:val="000000"/>
        </w:rPr>
        <w:t>with a known estimate of absolute biomass</w:t>
      </w:r>
      <w:r w:rsidR="006B0135">
        <w:rPr>
          <w:rFonts w:eastAsia="Arial"/>
          <w:color w:val="000000"/>
        </w:rPr>
        <w:t xml:space="preserve"> </w:t>
      </w:r>
      <w:r>
        <w:rPr>
          <w:rFonts w:eastAsia="Arial"/>
          <w:color w:val="000000"/>
        </w:rPr>
        <w:t xml:space="preserve">and asked </w:t>
      </w:r>
      <w:r w:rsidR="00DC45D7">
        <w:rPr>
          <w:rFonts w:eastAsia="Arial"/>
          <w:color w:val="000000"/>
        </w:rPr>
        <w:t>whether</w:t>
      </w:r>
      <w:r>
        <w:rPr>
          <w:rFonts w:eastAsia="Arial"/>
          <w:color w:val="000000"/>
        </w:rPr>
        <w:t xml:space="preserve"> the known biomass was within the 95%CrI of our estimate for the </w:t>
      </w:r>
      <w:r w:rsidR="00E9626C">
        <w:rPr>
          <w:rFonts w:eastAsia="Arial"/>
          <w:color w:val="000000"/>
        </w:rPr>
        <w:t>waterbody</w:t>
      </w:r>
      <w:r>
        <w:rPr>
          <w:rFonts w:eastAsia="Arial"/>
          <w:color w:val="000000"/>
        </w:rPr>
        <w:t>.</w:t>
      </w:r>
    </w:p>
    <w:p w14:paraId="395DA2F4" w14:textId="77777777" w:rsidR="00C472B2" w:rsidRDefault="00C472B2" w:rsidP="00C472B2">
      <w:pPr>
        <w:spacing w:before="120" w:line="360" w:lineRule="auto"/>
        <w:jc w:val="both"/>
        <w:rPr>
          <w:rFonts w:eastAsia="Arial"/>
          <w:color w:val="000000"/>
        </w:rPr>
      </w:pPr>
      <w:bookmarkStart w:id="48" w:name="section"/>
      <w:bookmarkStart w:id="49" w:name="results"/>
      <w:bookmarkEnd w:id="48"/>
    </w:p>
    <w:p w14:paraId="593DC7C1" w14:textId="26AD94E8" w:rsidR="00C472B2" w:rsidRDefault="00C472B2" w:rsidP="00C472B2">
      <w:pPr>
        <w:pStyle w:val="Heading2-Numbered"/>
      </w:pPr>
      <w:bookmarkStart w:id="50" w:name="_Toc24106529"/>
      <w:r>
        <w:t>Additional biomass estimates for irrigation channels and Western Australia</w:t>
      </w:r>
      <w:bookmarkEnd w:id="50"/>
    </w:p>
    <w:p w14:paraId="3B729D5A" w14:textId="45B4567D" w:rsidR="00735C88" w:rsidRPr="000C55CD" w:rsidRDefault="008E2121" w:rsidP="000C55CD">
      <w:pPr>
        <w:spacing w:before="120" w:line="360" w:lineRule="auto"/>
        <w:jc w:val="both"/>
        <w:rPr>
          <w:rFonts w:eastAsia="Arial"/>
          <w:color w:val="000000"/>
        </w:rPr>
      </w:pPr>
      <w:r>
        <w:rPr>
          <w:rFonts w:eastAsia="Arial"/>
          <w:color w:val="000000"/>
        </w:rPr>
        <w:t>As noted previously, irrigation channels and Western Australia were deemed as lacking sufficient data (GIS and CPUE) and hence were not included in the formal analysis described above.  As it was deemed useful to provide some estimate based the limited information</w:t>
      </w:r>
      <w:r w:rsidR="00735C88">
        <w:rPr>
          <w:rFonts w:eastAsia="Arial"/>
          <w:color w:val="000000"/>
        </w:rPr>
        <w:t xml:space="preserve"> available</w:t>
      </w:r>
      <w:r>
        <w:rPr>
          <w:rFonts w:eastAsia="Arial"/>
          <w:color w:val="000000"/>
        </w:rPr>
        <w:t xml:space="preserve">, we </w:t>
      </w:r>
      <w:r w:rsidR="004C40F0">
        <w:rPr>
          <w:rFonts w:eastAsia="Arial"/>
          <w:color w:val="000000"/>
        </w:rPr>
        <w:t>undertook</w:t>
      </w:r>
      <w:r>
        <w:rPr>
          <w:rFonts w:eastAsia="Arial"/>
          <w:color w:val="000000"/>
        </w:rPr>
        <w:t xml:space="preserve"> a </w:t>
      </w:r>
      <w:r w:rsidR="004C40F0">
        <w:rPr>
          <w:rFonts w:eastAsia="Arial"/>
          <w:color w:val="000000"/>
        </w:rPr>
        <w:t>less formal</w:t>
      </w:r>
      <w:r>
        <w:rPr>
          <w:rFonts w:eastAsia="Arial"/>
          <w:color w:val="000000"/>
        </w:rPr>
        <w:t xml:space="preserve"> approach.</w:t>
      </w:r>
      <w:r w:rsidR="009C528B">
        <w:rPr>
          <w:rFonts w:eastAsia="Arial"/>
          <w:color w:val="000000"/>
        </w:rPr>
        <w:t xml:space="preserve"> We provide a short description of this approach here but see Appendix A11 for more details on approach.  </w:t>
      </w:r>
      <w:r w:rsidR="00735C88">
        <w:rPr>
          <w:rFonts w:eastAsia="Arial"/>
          <w:color w:val="000000"/>
        </w:rPr>
        <w:t xml:space="preserve">Briefly, we performed the following steps for the irrigation channels: 1) </w:t>
      </w:r>
      <w:r w:rsidR="00735C88" w:rsidRPr="00735C88">
        <w:rPr>
          <w:rFonts w:eastAsia="Arial"/>
          <w:color w:val="000000"/>
        </w:rPr>
        <w:t>GIS layers were created using methods</w:t>
      </w:r>
      <w:r w:rsidR="00735C88">
        <w:rPr>
          <w:rFonts w:eastAsia="Arial"/>
          <w:color w:val="000000"/>
        </w:rPr>
        <w:t xml:space="preserve"> by piecing together disparate pieces of spatial information; 2) irrigation channel area was estimated using a mixture modelling approach of estimating probability of having water and if water is present, the estimated channel width; and 3) multiple total channel area by three density levels (e.g. low = 50 kg/ha, medium = 150 kg/ha, and high = 300 kg/ha</w:t>
      </w:r>
      <w:r w:rsidR="000C55CD">
        <w:rPr>
          <w:rFonts w:eastAsia="Arial"/>
          <w:color w:val="000000"/>
        </w:rPr>
        <w:t>).  Western Australia followed similar approach except that rivers were predicted from eastern Australia river width model and total water area was the sum of river and waterbody area (no separation of habitats).  As with irrigation, no CPUE were available to guide densities so three carp density scenarios were used.  For both estimates, no attempt was made at quantifying uncertainty in estimates.</w:t>
      </w:r>
    </w:p>
    <w:p w14:paraId="1385A028" w14:textId="77777777" w:rsidR="002F2B4A" w:rsidRDefault="002F2B4A">
      <w:pPr>
        <w:spacing w:after="0"/>
        <w:rPr>
          <w:b/>
          <w:color w:val="00B2A9" w:themeColor="accent1"/>
          <w:sz w:val="32"/>
          <w:szCs w:val="32"/>
          <w:lang w:val="en-US"/>
        </w:rPr>
      </w:pPr>
      <w:r>
        <w:br w:type="page"/>
      </w:r>
    </w:p>
    <w:p w14:paraId="2FE03042" w14:textId="0F16105C" w:rsidR="00453538" w:rsidRDefault="00453538" w:rsidP="00857DDA">
      <w:pPr>
        <w:pStyle w:val="Heading1-Numbered"/>
      </w:pPr>
      <w:bookmarkStart w:id="51" w:name="_Toc24106530"/>
      <w:r>
        <w:lastRenderedPageBreak/>
        <w:t>Results</w:t>
      </w:r>
      <w:bookmarkEnd w:id="49"/>
      <w:bookmarkEnd w:id="51"/>
    </w:p>
    <w:p w14:paraId="46A8207A" w14:textId="776291A3" w:rsidR="00453538" w:rsidRDefault="00453538" w:rsidP="00C472B2">
      <w:pPr>
        <w:pStyle w:val="Heading2-Numbered"/>
      </w:pPr>
      <w:bookmarkStart w:id="52" w:name="_Toc24106531"/>
      <w:r>
        <w:t xml:space="preserve">National </w:t>
      </w:r>
      <w:r w:rsidR="008E6FD5">
        <w:t>Carp</w:t>
      </w:r>
      <w:r>
        <w:t xml:space="preserve"> database</w:t>
      </w:r>
      <w:bookmarkEnd w:id="52"/>
    </w:p>
    <w:p w14:paraId="783FD589" w14:textId="40AE84B0" w:rsidR="0085485F" w:rsidRDefault="0085485F" w:rsidP="0085485F">
      <w:pPr>
        <w:spacing w:before="120" w:line="360" w:lineRule="auto"/>
        <w:jc w:val="both"/>
        <w:rPr>
          <w:rFonts w:eastAsia="Arial"/>
          <w:color w:val="000000"/>
        </w:rPr>
      </w:pPr>
      <w:bookmarkStart w:id="53" w:name="gis-mapping-of-carp-habitat"/>
      <w:r w:rsidRPr="00453538">
        <w:rPr>
          <w:rFonts w:eastAsia="Arial"/>
          <w:color w:val="000000"/>
        </w:rPr>
        <w:t xml:space="preserve">All existing datasets </w:t>
      </w:r>
      <w:r w:rsidR="004D2346">
        <w:rPr>
          <w:rFonts w:eastAsia="Arial"/>
          <w:color w:val="000000"/>
        </w:rPr>
        <w:t>(Appendix A4</w:t>
      </w:r>
      <w:r>
        <w:rPr>
          <w:rFonts w:eastAsia="Arial"/>
          <w:color w:val="000000"/>
        </w:rPr>
        <w:t xml:space="preserve">) </w:t>
      </w:r>
      <w:r w:rsidRPr="00453538">
        <w:rPr>
          <w:rFonts w:eastAsia="Arial"/>
          <w:color w:val="000000"/>
        </w:rPr>
        <w:t>were imported into a central</w:t>
      </w:r>
      <w:r>
        <w:rPr>
          <w:rFonts w:eastAsia="Arial"/>
          <w:color w:val="000000"/>
        </w:rPr>
        <w:t>,</w:t>
      </w:r>
      <w:r w:rsidRPr="00453538">
        <w:rPr>
          <w:rFonts w:eastAsia="Arial"/>
          <w:color w:val="000000"/>
        </w:rPr>
        <w:t xml:space="preserve"> purpose-built </w:t>
      </w:r>
      <w:r>
        <w:rPr>
          <w:rFonts w:eastAsia="Arial"/>
          <w:color w:val="000000"/>
        </w:rPr>
        <w:t>Carp</w:t>
      </w:r>
      <w:r w:rsidRPr="00453538">
        <w:rPr>
          <w:rFonts w:eastAsia="Arial"/>
          <w:color w:val="000000"/>
        </w:rPr>
        <w:t xml:space="preserve"> database</w:t>
      </w:r>
      <w:r>
        <w:rPr>
          <w:rFonts w:eastAsia="Arial"/>
          <w:color w:val="000000"/>
        </w:rPr>
        <w:t>, complemented by the addition of</w:t>
      </w:r>
      <w:r w:rsidRPr="00453538">
        <w:rPr>
          <w:rFonts w:eastAsia="Arial"/>
          <w:color w:val="000000"/>
        </w:rPr>
        <w:t xml:space="preserve"> data from contemporary sampling and conversion factor experiments. </w:t>
      </w:r>
      <w:r>
        <w:rPr>
          <w:rFonts w:eastAsia="Arial"/>
          <w:color w:val="000000"/>
        </w:rPr>
        <w:t>Data from a</w:t>
      </w:r>
      <w:r w:rsidRPr="00453538">
        <w:rPr>
          <w:rFonts w:eastAsia="Arial"/>
          <w:color w:val="000000"/>
        </w:rPr>
        <w:t xml:space="preserve"> </w:t>
      </w:r>
      <w:r>
        <w:rPr>
          <w:rFonts w:eastAsia="Arial"/>
          <w:color w:val="000000"/>
        </w:rPr>
        <w:t xml:space="preserve">total of </w:t>
      </w:r>
      <w:r w:rsidRPr="00453538">
        <w:rPr>
          <w:rFonts w:eastAsia="Arial"/>
          <w:color w:val="000000"/>
        </w:rPr>
        <w:t xml:space="preserve">153 </w:t>
      </w:r>
      <w:r>
        <w:rPr>
          <w:rFonts w:eastAsia="Arial"/>
          <w:color w:val="000000"/>
        </w:rPr>
        <w:t xml:space="preserve">research </w:t>
      </w:r>
      <w:r w:rsidRPr="00453538">
        <w:rPr>
          <w:rFonts w:eastAsia="Arial"/>
          <w:color w:val="000000"/>
        </w:rPr>
        <w:t>studies were collated (Table 4)</w:t>
      </w:r>
      <w:r>
        <w:rPr>
          <w:rFonts w:eastAsia="Arial"/>
          <w:color w:val="000000"/>
        </w:rPr>
        <w:t xml:space="preserve">, </w:t>
      </w:r>
      <w:r w:rsidR="00442716">
        <w:rPr>
          <w:rFonts w:eastAsia="Arial"/>
          <w:color w:val="000000"/>
        </w:rPr>
        <w:t xml:space="preserve">giving </w:t>
      </w:r>
      <w:r>
        <w:rPr>
          <w:rFonts w:eastAsia="Arial"/>
          <w:color w:val="000000"/>
        </w:rPr>
        <w:t>a</w:t>
      </w:r>
      <w:r w:rsidRPr="00453538">
        <w:rPr>
          <w:rFonts w:eastAsia="Arial"/>
          <w:color w:val="000000"/>
        </w:rPr>
        <w:t xml:space="preserve"> total</w:t>
      </w:r>
      <w:r>
        <w:rPr>
          <w:rFonts w:eastAsia="Arial"/>
          <w:color w:val="000000"/>
        </w:rPr>
        <w:t xml:space="preserve"> </w:t>
      </w:r>
      <w:r w:rsidRPr="00687F66">
        <w:rPr>
          <w:rFonts w:eastAsia="Arial"/>
          <w:color w:val="000000"/>
        </w:rPr>
        <w:t xml:space="preserve">of 574 145 Carp caught </w:t>
      </w:r>
      <w:r w:rsidR="00442716" w:rsidRPr="00687F66">
        <w:rPr>
          <w:rFonts w:eastAsia="Arial"/>
          <w:color w:val="000000"/>
        </w:rPr>
        <w:t xml:space="preserve">at </w:t>
      </w:r>
      <w:r w:rsidRPr="00687F66">
        <w:rPr>
          <w:rFonts w:eastAsia="Arial"/>
          <w:color w:val="000000"/>
        </w:rPr>
        <w:t>4831 sites. The MDBA (mainly through the Sustainable Rivers Audit- SRA; Davies et al. 2010) provided the largest</w:t>
      </w:r>
      <w:r w:rsidRPr="00453538">
        <w:rPr>
          <w:rFonts w:eastAsia="Arial"/>
          <w:color w:val="000000"/>
        </w:rPr>
        <w:t xml:space="preserve"> amount of data and there was a wide spatial coverage across the Murray Darling Basin (Figure </w:t>
      </w:r>
      <w:r>
        <w:rPr>
          <w:rFonts w:eastAsia="Arial"/>
          <w:color w:val="000000"/>
        </w:rPr>
        <w:t>8). Spatially, most studies were conducted in NSW and Victoria (Figure 8)</w:t>
      </w:r>
      <w:r w:rsidRPr="00453538">
        <w:rPr>
          <w:rFonts w:eastAsia="Arial"/>
          <w:color w:val="000000"/>
        </w:rPr>
        <w:t>.</w:t>
      </w:r>
      <w:r>
        <w:rPr>
          <w:rFonts w:eastAsia="Arial"/>
          <w:color w:val="000000"/>
        </w:rPr>
        <w:t xml:space="preserve">  T</w:t>
      </w:r>
      <w:r w:rsidRPr="00453538">
        <w:rPr>
          <w:rFonts w:eastAsia="Arial"/>
          <w:color w:val="000000"/>
        </w:rPr>
        <w:t>emporal</w:t>
      </w:r>
      <w:r>
        <w:rPr>
          <w:rFonts w:eastAsia="Arial"/>
          <w:color w:val="000000"/>
        </w:rPr>
        <w:t xml:space="preserve">ly, </w:t>
      </w:r>
      <w:r w:rsidRPr="00453538">
        <w:rPr>
          <w:rFonts w:eastAsia="Arial"/>
          <w:color w:val="000000"/>
        </w:rPr>
        <w:t xml:space="preserve">data </w:t>
      </w:r>
      <w:r>
        <w:rPr>
          <w:rFonts w:eastAsia="Arial"/>
          <w:color w:val="000000"/>
        </w:rPr>
        <w:t>were collected</w:t>
      </w:r>
      <w:r w:rsidRPr="00453538">
        <w:rPr>
          <w:rFonts w:eastAsia="Arial"/>
          <w:color w:val="000000"/>
        </w:rPr>
        <w:t xml:space="preserve"> from 1994 to 2018</w:t>
      </w:r>
      <w:r>
        <w:rPr>
          <w:rFonts w:eastAsia="Arial"/>
          <w:color w:val="000000"/>
        </w:rPr>
        <w:t>,</w:t>
      </w:r>
      <w:r w:rsidRPr="00453538">
        <w:rPr>
          <w:rFonts w:eastAsia="Arial"/>
          <w:color w:val="000000"/>
        </w:rPr>
        <w:t xml:space="preserve"> though most</w:t>
      </w:r>
      <w:r>
        <w:rPr>
          <w:rFonts w:eastAsia="Arial"/>
          <w:color w:val="000000"/>
        </w:rPr>
        <w:t>ly</w:t>
      </w:r>
      <w:r w:rsidRPr="00453538">
        <w:rPr>
          <w:rFonts w:eastAsia="Arial"/>
          <w:color w:val="000000"/>
        </w:rPr>
        <w:t xml:space="preserve"> </w:t>
      </w:r>
      <w:r>
        <w:rPr>
          <w:rFonts w:eastAsia="Arial"/>
          <w:color w:val="000000"/>
        </w:rPr>
        <w:t>since</w:t>
      </w:r>
      <w:r w:rsidRPr="00453538">
        <w:rPr>
          <w:rFonts w:eastAsia="Arial"/>
          <w:color w:val="000000"/>
        </w:rPr>
        <w:t xml:space="preserve"> 2010 (71.9%</w:t>
      </w:r>
      <w:r>
        <w:rPr>
          <w:rFonts w:eastAsia="Arial"/>
          <w:color w:val="000000"/>
        </w:rPr>
        <w:t xml:space="preserve"> of studies</w:t>
      </w:r>
      <w:r w:rsidRPr="00453538">
        <w:rPr>
          <w:rFonts w:eastAsia="Arial"/>
          <w:color w:val="000000"/>
        </w:rPr>
        <w:t xml:space="preserve">), with 41.1% of </w:t>
      </w:r>
      <w:r>
        <w:rPr>
          <w:rFonts w:eastAsia="Arial"/>
          <w:color w:val="000000"/>
        </w:rPr>
        <w:t>studies being</w:t>
      </w:r>
      <w:r w:rsidRPr="00453538">
        <w:rPr>
          <w:rFonts w:eastAsia="Arial"/>
          <w:color w:val="000000"/>
        </w:rPr>
        <w:t xml:space="preserve"> since 2015</w:t>
      </w:r>
      <w:r>
        <w:rPr>
          <w:rFonts w:eastAsia="Arial"/>
          <w:color w:val="000000"/>
        </w:rPr>
        <w:t xml:space="preserve"> (Figure 9). </w:t>
      </w:r>
    </w:p>
    <w:p w14:paraId="2DFB30B3" w14:textId="022536EC" w:rsidR="00B7649B" w:rsidRDefault="00B7649B" w:rsidP="0085485F">
      <w:pPr>
        <w:spacing w:before="120" w:line="360" w:lineRule="auto"/>
        <w:jc w:val="both"/>
        <w:rPr>
          <w:rFonts w:eastAsia="Arial"/>
          <w:color w:val="000000"/>
        </w:rPr>
      </w:pPr>
      <w:r>
        <w:rPr>
          <w:rFonts w:eastAsia="Arial"/>
          <w:color w:val="000000"/>
        </w:rPr>
        <w:t xml:space="preserve">Finally, the vast majority of CPUE data was electrofishing, especially boat (Figure 10).  For the electrofishing data, the </w:t>
      </w:r>
      <w:r w:rsidR="00442716">
        <w:rPr>
          <w:rFonts w:eastAsia="Arial"/>
          <w:color w:val="000000"/>
        </w:rPr>
        <w:t xml:space="preserve">time for the </w:t>
      </w:r>
      <w:r>
        <w:rPr>
          <w:rFonts w:eastAsia="Arial"/>
          <w:color w:val="000000"/>
        </w:rPr>
        <w:t>majority of surveys ranged from 800 to 1600 s (Figure 11).</w:t>
      </w:r>
    </w:p>
    <w:p w14:paraId="648778B0" w14:textId="68B8AD2F" w:rsidR="0085485F" w:rsidRPr="008C5D3A" w:rsidRDefault="0085485F" w:rsidP="0085485F">
      <w:pPr>
        <w:pStyle w:val="Heading5"/>
        <w:rPr>
          <w:rFonts w:ascii="Calibri" w:hAnsi="Calibri" w:cs="Times New Roman"/>
          <w:bCs w:val="0"/>
          <w:i w:val="0"/>
          <w:color w:val="228594"/>
          <w:sz w:val="20"/>
          <w:szCs w:val="20"/>
          <w:lang w:val="en-US"/>
        </w:rPr>
      </w:pPr>
      <w:bookmarkStart w:id="54" w:name="table-4-summary-table-of-existing-data-b"/>
      <w:r w:rsidRPr="008C5D3A">
        <w:rPr>
          <w:rFonts w:ascii="Calibri" w:hAnsi="Calibri" w:cs="Times New Roman"/>
          <w:bCs w:val="0"/>
          <w:i w:val="0"/>
          <w:color w:val="228594"/>
          <w:sz w:val="20"/>
          <w:szCs w:val="20"/>
          <w:lang w:val="en-US"/>
        </w:rPr>
        <w:t>Table 4: Summary table of existing data by state. This summary table includes all sites in the database</w:t>
      </w:r>
      <w:r w:rsidR="00761859">
        <w:rPr>
          <w:rFonts w:ascii="Calibri" w:hAnsi="Calibri" w:cs="Times New Roman"/>
          <w:bCs w:val="0"/>
          <w:i w:val="0"/>
          <w:color w:val="228594"/>
          <w:sz w:val="20"/>
          <w:szCs w:val="20"/>
          <w:lang w:val="en-US"/>
        </w:rPr>
        <w:t>,</w:t>
      </w:r>
      <w:r w:rsidRPr="008C5D3A">
        <w:rPr>
          <w:rFonts w:ascii="Calibri" w:hAnsi="Calibri" w:cs="Times New Roman"/>
          <w:bCs w:val="0"/>
          <w:i w:val="0"/>
          <w:color w:val="228594"/>
          <w:sz w:val="20"/>
          <w:szCs w:val="20"/>
          <w:lang w:val="en-US"/>
        </w:rPr>
        <w:t xml:space="preserve"> independent of whether the site was linked to the GIS layers</w:t>
      </w:r>
      <w:r w:rsidR="00A95664">
        <w:rPr>
          <w:rFonts w:ascii="Calibri" w:hAnsi="Calibri" w:cs="Times New Roman"/>
          <w:bCs w:val="0"/>
          <w:i w:val="0"/>
          <w:color w:val="228594"/>
          <w:sz w:val="20"/>
          <w:szCs w:val="20"/>
          <w:lang w:val="en-US"/>
        </w:rPr>
        <w:t xml:space="preserve"> (i.e. the site was on or near a river segment or waterbody object in our spatial layers)</w:t>
      </w:r>
      <w:r w:rsidRPr="008C5D3A">
        <w:rPr>
          <w:rFonts w:ascii="Calibri" w:hAnsi="Calibri" w:cs="Times New Roman"/>
          <w:bCs w:val="0"/>
          <w:i w:val="0"/>
          <w:color w:val="228594"/>
          <w:sz w:val="20"/>
          <w:szCs w:val="20"/>
          <w:lang w:val="en-US"/>
        </w:rPr>
        <w:t>.</w:t>
      </w:r>
      <w:bookmarkEnd w:id="54"/>
    </w:p>
    <w:tbl>
      <w:tblPr>
        <w:tblW w:w="0" w:type="auto"/>
        <w:tblLayout w:type="fixed"/>
        <w:tblLook w:val="04A0" w:firstRow="1" w:lastRow="0" w:firstColumn="1" w:lastColumn="0" w:noHBand="0" w:noVBand="1"/>
      </w:tblPr>
      <w:tblGrid>
        <w:gridCol w:w="671"/>
        <w:gridCol w:w="1771"/>
        <w:gridCol w:w="1141"/>
        <w:gridCol w:w="1311"/>
        <w:gridCol w:w="1811"/>
        <w:gridCol w:w="1881"/>
      </w:tblGrid>
      <w:tr w:rsidR="0085485F" w:rsidRPr="00D95DA6" w14:paraId="5C7A8496" w14:textId="77777777" w:rsidTr="00761859">
        <w:trPr>
          <w:cantSplit/>
          <w:trHeight w:val="419"/>
          <w:tblHeader/>
        </w:trPr>
        <w:tc>
          <w:tcPr>
            <w:tcW w:w="671" w:type="dxa"/>
            <w:tcBorders>
              <w:top w:val="single" w:sz="8" w:space="0" w:color="000000"/>
              <w:bottom w:val="single" w:sz="8" w:space="0" w:color="000000"/>
            </w:tcBorders>
            <w:tcMar>
              <w:top w:w="0" w:type="dxa"/>
              <w:left w:w="0" w:type="dxa"/>
              <w:bottom w:w="0" w:type="dxa"/>
              <w:right w:w="0" w:type="dxa"/>
            </w:tcMar>
            <w:vAlign w:val="center"/>
          </w:tcPr>
          <w:p w14:paraId="3C2DD97F" w14:textId="77777777" w:rsidR="0085485F" w:rsidRPr="008C5D3A" w:rsidRDefault="0085485F" w:rsidP="0085485F">
            <w:pPr>
              <w:spacing w:before="40" w:after="40"/>
              <w:ind w:left="40" w:right="40"/>
              <w:rPr>
                <w:b/>
              </w:rPr>
            </w:pPr>
            <w:r w:rsidRPr="008C5D3A">
              <w:rPr>
                <w:b/>
                <w:color w:val="000000"/>
                <w:sz w:val="18"/>
                <w:szCs w:val="18"/>
              </w:rPr>
              <w:t>State</w:t>
            </w:r>
          </w:p>
        </w:tc>
        <w:tc>
          <w:tcPr>
            <w:tcW w:w="1771" w:type="dxa"/>
            <w:tcBorders>
              <w:top w:val="single" w:sz="8" w:space="0" w:color="000000"/>
              <w:bottom w:val="single" w:sz="8" w:space="0" w:color="000000"/>
            </w:tcBorders>
            <w:tcMar>
              <w:top w:w="0" w:type="dxa"/>
              <w:left w:w="0" w:type="dxa"/>
              <w:bottom w:w="0" w:type="dxa"/>
              <w:right w:w="0" w:type="dxa"/>
            </w:tcMar>
            <w:vAlign w:val="center"/>
          </w:tcPr>
          <w:p w14:paraId="45FDA3A5" w14:textId="77777777" w:rsidR="0085485F" w:rsidRPr="008C5D3A" w:rsidRDefault="0085485F" w:rsidP="0085485F">
            <w:pPr>
              <w:spacing w:before="40" w:after="40"/>
              <w:ind w:left="40" w:right="40"/>
              <w:jc w:val="center"/>
              <w:rPr>
                <w:b/>
              </w:rPr>
            </w:pPr>
            <w:r w:rsidRPr="008C5D3A">
              <w:rPr>
                <w:b/>
                <w:color w:val="000000"/>
                <w:sz w:val="18"/>
                <w:szCs w:val="18"/>
              </w:rPr>
              <w:t>Number of projects</w:t>
            </w:r>
          </w:p>
        </w:tc>
        <w:tc>
          <w:tcPr>
            <w:tcW w:w="1141" w:type="dxa"/>
            <w:tcBorders>
              <w:top w:val="single" w:sz="8" w:space="0" w:color="000000"/>
              <w:bottom w:val="single" w:sz="8" w:space="0" w:color="000000"/>
            </w:tcBorders>
            <w:tcMar>
              <w:top w:w="0" w:type="dxa"/>
              <w:left w:w="0" w:type="dxa"/>
              <w:bottom w:w="0" w:type="dxa"/>
              <w:right w:w="0" w:type="dxa"/>
            </w:tcMar>
            <w:vAlign w:val="center"/>
          </w:tcPr>
          <w:p w14:paraId="2E7BC7DC" w14:textId="77777777" w:rsidR="0085485F" w:rsidRPr="008C5D3A" w:rsidRDefault="0085485F" w:rsidP="0085485F">
            <w:pPr>
              <w:spacing w:before="40" w:after="40"/>
              <w:ind w:left="40" w:right="40"/>
              <w:jc w:val="center"/>
              <w:rPr>
                <w:b/>
              </w:rPr>
            </w:pPr>
            <w:r w:rsidRPr="008C5D3A">
              <w:rPr>
                <w:b/>
                <w:color w:val="000000"/>
                <w:sz w:val="18"/>
                <w:szCs w:val="18"/>
              </w:rPr>
              <w:t>Year range</w:t>
            </w:r>
          </w:p>
        </w:tc>
        <w:tc>
          <w:tcPr>
            <w:tcW w:w="1311" w:type="dxa"/>
            <w:tcBorders>
              <w:top w:val="single" w:sz="8" w:space="0" w:color="000000"/>
              <w:bottom w:val="single" w:sz="8" w:space="0" w:color="000000"/>
            </w:tcBorders>
            <w:tcMar>
              <w:top w:w="0" w:type="dxa"/>
              <w:left w:w="0" w:type="dxa"/>
              <w:bottom w:w="0" w:type="dxa"/>
              <w:right w:w="0" w:type="dxa"/>
            </w:tcMar>
            <w:vAlign w:val="center"/>
          </w:tcPr>
          <w:p w14:paraId="5DAF115F" w14:textId="77777777" w:rsidR="0085485F" w:rsidRPr="008C5D3A" w:rsidRDefault="0085485F" w:rsidP="0085485F">
            <w:pPr>
              <w:spacing w:before="40" w:after="40"/>
              <w:ind w:left="40" w:right="40"/>
              <w:jc w:val="center"/>
              <w:rPr>
                <w:b/>
              </w:rPr>
            </w:pPr>
            <w:r w:rsidRPr="008C5D3A">
              <w:rPr>
                <w:b/>
                <w:color w:val="000000"/>
                <w:sz w:val="18"/>
                <w:szCs w:val="18"/>
              </w:rPr>
              <w:t>Number sites</w:t>
            </w:r>
          </w:p>
        </w:tc>
        <w:tc>
          <w:tcPr>
            <w:tcW w:w="1811" w:type="dxa"/>
            <w:tcBorders>
              <w:top w:val="single" w:sz="8" w:space="0" w:color="000000"/>
              <w:bottom w:val="single" w:sz="8" w:space="0" w:color="000000"/>
            </w:tcBorders>
            <w:tcMar>
              <w:top w:w="0" w:type="dxa"/>
              <w:left w:w="0" w:type="dxa"/>
              <w:bottom w:w="0" w:type="dxa"/>
              <w:right w:w="0" w:type="dxa"/>
            </w:tcMar>
            <w:vAlign w:val="center"/>
          </w:tcPr>
          <w:p w14:paraId="203A4A2C" w14:textId="77777777" w:rsidR="0085485F" w:rsidRPr="008C5D3A" w:rsidRDefault="0085485F" w:rsidP="0085485F">
            <w:pPr>
              <w:spacing w:before="40" w:after="40"/>
              <w:ind w:left="40" w:right="40"/>
              <w:jc w:val="center"/>
              <w:rPr>
                <w:b/>
              </w:rPr>
            </w:pPr>
            <w:r w:rsidRPr="008C5D3A">
              <w:rPr>
                <w:b/>
                <w:color w:val="000000"/>
                <w:sz w:val="18"/>
                <w:szCs w:val="18"/>
              </w:rPr>
              <w:t xml:space="preserve">Number </w:t>
            </w:r>
            <w:r>
              <w:rPr>
                <w:b/>
                <w:color w:val="000000"/>
                <w:sz w:val="18"/>
                <w:szCs w:val="18"/>
              </w:rPr>
              <w:t>carp</w:t>
            </w:r>
            <w:r w:rsidRPr="008C5D3A">
              <w:rPr>
                <w:b/>
                <w:color w:val="000000"/>
                <w:sz w:val="18"/>
                <w:szCs w:val="18"/>
              </w:rPr>
              <w:t xml:space="preserve"> caught</w:t>
            </w:r>
          </w:p>
        </w:tc>
        <w:tc>
          <w:tcPr>
            <w:tcW w:w="1881" w:type="dxa"/>
            <w:tcBorders>
              <w:top w:val="single" w:sz="8" w:space="0" w:color="000000"/>
              <w:bottom w:val="single" w:sz="8" w:space="0" w:color="000000"/>
            </w:tcBorders>
            <w:tcMar>
              <w:top w:w="0" w:type="dxa"/>
              <w:left w:w="0" w:type="dxa"/>
              <w:bottom w:w="0" w:type="dxa"/>
              <w:right w:w="0" w:type="dxa"/>
            </w:tcMar>
            <w:vAlign w:val="center"/>
          </w:tcPr>
          <w:p w14:paraId="169CC1B3" w14:textId="77777777" w:rsidR="00F06F35" w:rsidRDefault="0085485F" w:rsidP="0085485F">
            <w:pPr>
              <w:spacing w:before="40" w:after="40"/>
              <w:ind w:left="40" w:right="40"/>
              <w:jc w:val="center"/>
              <w:rPr>
                <w:b/>
                <w:color w:val="000000"/>
                <w:sz w:val="18"/>
                <w:szCs w:val="18"/>
              </w:rPr>
            </w:pPr>
            <w:r w:rsidRPr="008C5D3A">
              <w:rPr>
                <w:b/>
                <w:color w:val="000000"/>
                <w:sz w:val="18"/>
                <w:szCs w:val="18"/>
              </w:rPr>
              <w:t xml:space="preserve">Number </w:t>
            </w:r>
            <w:r>
              <w:rPr>
                <w:b/>
                <w:color w:val="000000"/>
                <w:sz w:val="18"/>
                <w:szCs w:val="18"/>
              </w:rPr>
              <w:t xml:space="preserve">carp </w:t>
            </w:r>
          </w:p>
          <w:p w14:paraId="773C3998" w14:textId="1C7D867A" w:rsidR="0085485F" w:rsidRPr="008C5D3A" w:rsidRDefault="00F06F35" w:rsidP="0085485F">
            <w:pPr>
              <w:spacing w:before="40" w:after="40"/>
              <w:ind w:left="40" w:right="40"/>
              <w:jc w:val="center"/>
              <w:rPr>
                <w:b/>
              </w:rPr>
            </w:pPr>
            <w:r>
              <w:rPr>
                <w:b/>
                <w:color w:val="000000"/>
                <w:sz w:val="18"/>
                <w:szCs w:val="18"/>
              </w:rPr>
              <w:t>mass</w:t>
            </w:r>
          </w:p>
        </w:tc>
      </w:tr>
      <w:tr w:rsidR="0085485F" w14:paraId="340E56E2" w14:textId="77777777" w:rsidTr="00761859">
        <w:trPr>
          <w:cantSplit/>
          <w:trHeight w:val="406"/>
        </w:trPr>
        <w:tc>
          <w:tcPr>
            <w:tcW w:w="671" w:type="dxa"/>
            <w:tcBorders>
              <w:bottom w:val="single" w:sz="4" w:space="0" w:color="000000"/>
            </w:tcBorders>
            <w:tcMar>
              <w:top w:w="0" w:type="dxa"/>
              <w:left w:w="0" w:type="dxa"/>
              <w:bottom w:w="0" w:type="dxa"/>
              <w:right w:w="0" w:type="dxa"/>
            </w:tcMar>
            <w:vAlign w:val="center"/>
          </w:tcPr>
          <w:p w14:paraId="633D5ECF" w14:textId="77777777" w:rsidR="0085485F" w:rsidRDefault="0085485F" w:rsidP="0085485F">
            <w:pPr>
              <w:spacing w:before="40" w:after="40"/>
              <w:ind w:left="40" w:right="40"/>
            </w:pPr>
            <w:r>
              <w:rPr>
                <w:color w:val="000000"/>
                <w:sz w:val="18"/>
                <w:szCs w:val="18"/>
              </w:rPr>
              <w:t>ACT</w:t>
            </w:r>
          </w:p>
        </w:tc>
        <w:tc>
          <w:tcPr>
            <w:tcW w:w="1771" w:type="dxa"/>
            <w:tcBorders>
              <w:bottom w:val="single" w:sz="4" w:space="0" w:color="000000"/>
            </w:tcBorders>
            <w:tcMar>
              <w:top w:w="0" w:type="dxa"/>
              <w:left w:w="0" w:type="dxa"/>
              <w:bottom w:w="0" w:type="dxa"/>
              <w:right w:w="0" w:type="dxa"/>
            </w:tcMar>
            <w:vAlign w:val="center"/>
          </w:tcPr>
          <w:p w14:paraId="446B0FC1" w14:textId="77777777" w:rsidR="0085485F" w:rsidRDefault="0085485F" w:rsidP="0085485F">
            <w:pPr>
              <w:spacing w:before="40" w:after="40"/>
              <w:ind w:left="40" w:right="40"/>
              <w:jc w:val="center"/>
            </w:pPr>
            <w:r>
              <w:rPr>
                <w:color w:val="000000"/>
                <w:sz w:val="18"/>
                <w:szCs w:val="18"/>
              </w:rPr>
              <w:t>8</w:t>
            </w:r>
          </w:p>
        </w:tc>
        <w:tc>
          <w:tcPr>
            <w:tcW w:w="1141" w:type="dxa"/>
            <w:tcBorders>
              <w:bottom w:val="single" w:sz="4" w:space="0" w:color="000000"/>
            </w:tcBorders>
            <w:tcMar>
              <w:top w:w="0" w:type="dxa"/>
              <w:left w:w="0" w:type="dxa"/>
              <w:bottom w:w="0" w:type="dxa"/>
              <w:right w:w="0" w:type="dxa"/>
            </w:tcMar>
            <w:vAlign w:val="center"/>
          </w:tcPr>
          <w:p w14:paraId="5A482FCF" w14:textId="0F70F1C7" w:rsidR="0085485F" w:rsidRDefault="0085485F" w:rsidP="0085485F">
            <w:pPr>
              <w:spacing w:before="40" w:after="40"/>
              <w:ind w:left="40" w:right="40"/>
              <w:jc w:val="center"/>
            </w:pPr>
            <w:r>
              <w:rPr>
                <w:color w:val="000000"/>
                <w:sz w:val="18"/>
                <w:szCs w:val="18"/>
              </w:rPr>
              <w:t>2007</w:t>
            </w:r>
            <w:r w:rsidR="00442716">
              <w:rPr>
                <w:color w:val="000000"/>
                <w:sz w:val="18"/>
                <w:szCs w:val="18"/>
              </w:rPr>
              <w:t>–</w:t>
            </w:r>
            <w:r>
              <w:rPr>
                <w:color w:val="000000"/>
                <w:sz w:val="18"/>
                <w:szCs w:val="18"/>
              </w:rPr>
              <w:t>2018</w:t>
            </w:r>
          </w:p>
        </w:tc>
        <w:tc>
          <w:tcPr>
            <w:tcW w:w="1311" w:type="dxa"/>
            <w:tcBorders>
              <w:bottom w:val="single" w:sz="4" w:space="0" w:color="000000"/>
            </w:tcBorders>
            <w:tcMar>
              <w:top w:w="0" w:type="dxa"/>
              <w:left w:w="0" w:type="dxa"/>
              <w:bottom w:w="0" w:type="dxa"/>
              <w:right w:w="0" w:type="dxa"/>
            </w:tcMar>
            <w:vAlign w:val="center"/>
          </w:tcPr>
          <w:p w14:paraId="1E5F0A18" w14:textId="77777777" w:rsidR="0085485F" w:rsidRDefault="0085485F" w:rsidP="00761859">
            <w:pPr>
              <w:tabs>
                <w:tab w:val="decimal" w:pos="670"/>
              </w:tabs>
              <w:spacing w:before="40" w:after="40"/>
              <w:ind w:left="40" w:right="40"/>
            </w:pPr>
            <w:r>
              <w:rPr>
                <w:color w:val="000000"/>
                <w:sz w:val="18"/>
                <w:szCs w:val="18"/>
              </w:rPr>
              <w:t>36</w:t>
            </w:r>
          </w:p>
        </w:tc>
        <w:tc>
          <w:tcPr>
            <w:tcW w:w="1811" w:type="dxa"/>
            <w:tcBorders>
              <w:bottom w:val="single" w:sz="4" w:space="0" w:color="000000"/>
            </w:tcBorders>
            <w:tcMar>
              <w:top w:w="0" w:type="dxa"/>
              <w:left w:w="0" w:type="dxa"/>
              <w:bottom w:w="0" w:type="dxa"/>
              <w:right w:w="0" w:type="dxa"/>
            </w:tcMar>
            <w:vAlign w:val="center"/>
          </w:tcPr>
          <w:p w14:paraId="3F12F1CB" w14:textId="7AF806A1" w:rsidR="0085485F" w:rsidRDefault="0085485F" w:rsidP="00761859">
            <w:pPr>
              <w:tabs>
                <w:tab w:val="decimal" w:pos="1202"/>
              </w:tabs>
              <w:spacing w:before="40" w:after="40"/>
              <w:ind w:left="40" w:right="40"/>
            </w:pPr>
            <w:r>
              <w:rPr>
                <w:color w:val="000000"/>
                <w:sz w:val="18"/>
                <w:szCs w:val="18"/>
              </w:rPr>
              <w:t>72820</w:t>
            </w:r>
          </w:p>
        </w:tc>
        <w:tc>
          <w:tcPr>
            <w:tcW w:w="1881" w:type="dxa"/>
            <w:tcBorders>
              <w:bottom w:val="single" w:sz="4" w:space="0" w:color="000000"/>
            </w:tcBorders>
            <w:tcMar>
              <w:top w:w="0" w:type="dxa"/>
              <w:left w:w="0" w:type="dxa"/>
              <w:bottom w:w="0" w:type="dxa"/>
              <w:right w:w="0" w:type="dxa"/>
            </w:tcMar>
            <w:vAlign w:val="center"/>
          </w:tcPr>
          <w:p w14:paraId="54D2BFA1" w14:textId="18233631" w:rsidR="0085485F" w:rsidRDefault="0085485F" w:rsidP="00761859">
            <w:pPr>
              <w:tabs>
                <w:tab w:val="decimal" w:pos="1233"/>
              </w:tabs>
              <w:spacing w:before="40" w:after="40"/>
              <w:ind w:left="40" w:right="40"/>
            </w:pPr>
            <w:r>
              <w:rPr>
                <w:color w:val="000000"/>
                <w:sz w:val="18"/>
                <w:szCs w:val="18"/>
              </w:rPr>
              <w:t>1654</w:t>
            </w:r>
          </w:p>
        </w:tc>
      </w:tr>
      <w:tr w:rsidR="0085485F" w14:paraId="74A6A9E8" w14:textId="77777777" w:rsidTr="00761859">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2527FC50" w14:textId="77777777" w:rsidR="0085485F" w:rsidRDefault="0085485F" w:rsidP="0085485F">
            <w:pPr>
              <w:spacing w:before="40" w:after="40"/>
              <w:ind w:left="40" w:right="40"/>
            </w:pPr>
            <w:r>
              <w:rPr>
                <w:color w:val="000000"/>
                <w:sz w:val="18"/>
                <w:szCs w:val="18"/>
              </w:rPr>
              <w:t>NSW</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0A07453C" w14:textId="77777777" w:rsidR="0085485F" w:rsidRDefault="0085485F" w:rsidP="0085485F">
            <w:pPr>
              <w:spacing w:before="40" w:after="40"/>
              <w:ind w:left="40" w:right="40"/>
              <w:jc w:val="center"/>
            </w:pPr>
            <w:r>
              <w:rPr>
                <w:color w:val="000000"/>
                <w:sz w:val="18"/>
                <w:szCs w:val="18"/>
              </w:rPr>
              <w:t>71</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53F7BCCD" w14:textId="19E2B844" w:rsidR="0085485F" w:rsidRDefault="0085485F" w:rsidP="0085485F">
            <w:pPr>
              <w:spacing w:before="40" w:after="40"/>
              <w:ind w:left="40" w:right="40"/>
              <w:jc w:val="center"/>
            </w:pPr>
            <w:r>
              <w:rPr>
                <w:color w:val="000000"/>
                <w:sz w:val="18"/>
                <w:szCs w:val="18"/>
              </w:rPr>
              <w:t>1995</w:t>
            </w:r>
            <w:r w:rsidR="00442716">
              <w:rPr>
                <w:color w:val="000000"/>
                <w:sz w:val="18"/>
                <w:szCs w:val="18"/>
              </w:rPr>
              <w:t>–</w:t>
            </w:r>
            <w:r>
              <w:rPr>
                <w:color w:val="000000"/>
                <w:sz w:val="18"/>
                <w:szCs w:val="18"/>
              </w:rPr>
              <w:t>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6212F28A" w14:textId="29C3C09A" w:rsidR="0085485F" w:rsidRDefault="0085485F" w:rsidP="00761859">
            <w:pPr>
              <w:tabs>
                <w:tab w:val="decimal" w:pos="670"/>
              </w:tabs>
              <w:spacing w:before="40" w:after="40"/>
              <w:ind w:left="40" w:right="40"/>
            </w:pPr>
            <w:r>
              <w:rPr>
                <w:color w:val="000000"/>
                <w:sz w:val="18"/>
                <w:szCs w:val="18"/>
              </w:rPr>
              <w:t>2673</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0BEF91D2" w14:textId="55C09AC0" w:rsidR="0085485F" w:rsidRDefault="0085485F" w:rsidP="00761859">
            <w:pPr>
              <w:tabs>
                <w:tab w:val="decimal" w:pos="1202"/>
              </w:tabs>
              <w:spacing w:before="40" w:after="40"/>
              <w:ind w:left="40" w:right="40"/>
            </w:pPr>
            <w:r>
              <w:rPr>
                <w:color w:val="000000"/>
                <w:sz w:val="18"/>
                <w:szCs w:val="18"/>
              </w:rPr>
              <w:t>180153</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00B9D82B" w14:textId="58FDAA8A" w:rsidR="0085485F" w:rsidRDefault="0085485F" w:rsidP="00761859">
            <w:pPr>
              <w:tabs>
                <w:tab w:val="decimal" w:pos="1233"/>
              </w:tabs>
              <w:spacing w:before="40" w:after="40"/>
              <w:ind w:left="40" w:right="40"/>
            </w:pPr>
            <w:r>
              <w:rPr>
                <w:color w:val="000000"/>
                <w:sz w:val="18"/>
                <w:szCs w:val="18"/>
              </w:rPr>
              <w:t>16271</w:t>
            </w:r>
          </w:p>
        </w:tc>
      </w:tr>
      <w:tr w:rsidR="0085485F" w14:paraId="5CF8CBCE" w14:textId="77777777" w:rsidTr="00761859">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38D123A4" w14:textId="77777777" w:rsidR="0085485F" w:rsidRDefault="0085485F" w:rsidP="0085485F">
            <w:pPr>
              <w:spacing w:before="40" w:after="40"/>
              <w:ind w:left="40" w:right="40"/>
            </w:pPr>
            <w:r>
              <w:rPr>
                <w:color w:val="000000"/>
                <w:sz w:val="18"/>
                <w:szCs w:val="18"/>
              </w:rPr>
              <w:t>QLD</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4A51216B" w14:textId="77777777" w:rsidR="0085485F" w:rsidRDefault="0085485F" w:rsidP="0085485F">
            <w:pPr>
              <w:spacing w:before="40" w:after="40"/>
              <w:ind w:left="40" w:right="40"/>
              <w:jc w:val="center"/>
            </w:pPr>
            <w:r>
              <w:rPr>
                <w:color w:val="000000"/>
                <w:sz w:val="18"/>
                <w:szCs w:val="18"/>
              </w:rPr>
              <w:t>17</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257BF3B8" w14:textId="16845477" w:rsidR="0085485F" w:rsidRDefault="0085485F" w:rsidP="0085485F">
            <w:pPr>
              <w:spacing w:before="40" w:after="40"/>
              <w:ind w:left="40" w:right="40"/>
              <w:jc w:val="center"/>
            </w:pPr>
            <w:r>
              <w:rPr>
                <w:color w:val="000000"/>
                <w:sz w:val="18"/>
                <w:szCs w:val="18"/>
              </w:rPr>
              <w:t>2001</w:t>
            </w:r>
            <w:r w:rsidR="00442716">
              <w:rPr>
                <w:color w:val="000000"/>
                <w:sz w:val="18"/>
                <w:szCs w:val="18"/>
              </w:rPr>
              <w:t>–</w:t>
            </w:r>
            <w:r>
              <w:rPr>
                <w:color w:val="000000"/>
                <w:sz w:val="18"/>
                <w:szCs w:val="18"/>
              </w:rPr>
              <w:t>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1F419843" w14:textId="77777777" w:rsidR="0085485F" w:rsidRDefault="0085485F" w:rsidP="00761859">
            <w:pPr>
              <w:tabs>
                <w:tab w:val="decimal" w:pos="670"/>
              </w:tabs>
              <w:spacing w:before="40" w:after="40"/>
              <w:ind w:left="40" w:right="40"/>
            </w:pPr>
            <w:r>
              <w:rPr>
                <w:color w:val="000000"/>
                <w:sz w:val="18"/>
                <w:szCs w:val="18"/>
              </w:rPr>
              <w:t>390</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327B0195" w14:textId="6DA91505" w:rsidR="0085485F" w:rsidRDefault="0085485F" w:rsidP="00761859">
            <w:pPr>
              <w:tabs>
                <w:tab w:val="decimal" w:pos="1202"/>
              </w:tabs>
              <w:spacing w:before="40" w:after="40"/>
              <w:ind w:left="40" w:right="40"/>
            </w:pPr>
            <w:r>
              <w:rPr>
                <w:color w:val="000000"/>
                <w:sz w:val="18"/>
                <w:szCs w:val="18"/>
              </w:rPr>
              <w:t>93158</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33F8704B" w14:textId="0A985F13" w:rsidR="0085485F" w:rsidRDefault="0085485F" w:rsidP="00761859">
            <w:pPr>
              <w:tabs>
                <w:tab w:val="decimal" w:pos="1233"/>
              </w:tabs>
              <w:spacing w:before="40" w:after="40"/>
              <w:ind w:left="40" w:right="40"/>
            </w:pPr>
            <w:r>
              <w:rPr>
                <w:color w:val="000000"/>
                <w:sz w:val="18"/>
                <w:szCs w:val="18"/>
              </w:rPr>
              <w:t>8995</w:t>
            </w:r>
          </w:p>
        </w:tc>
      </w:tr>
      <w:tr w:rsidR="0085485F" w14:paraId="2630AE26" w14:textId="77777777" w:rsidTr="00761859">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4FAF8084" w14:textId="77777777" w:rsidR="0085485F" w:rsidRDefault="0085485F" w:rsidP="0085485F">
            <w:pPr>
              <w:spacing w:before="40" w:after="40"/>
              <w:ind w:left="40" w:right="40"/>
            </w:pPr>
            <w:r>
              <w:rPr>
                <w:color w:val="000000"/>
                <w:sz w:val="18"/>
                <w:szCs w:val="18"/>
              </w:rPr>
              <w:t>SA</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1AE22A43" w14:textId="77777777" w:rsidR="0085485F" w:rsidRDefault="0085485F" w:rsidP="0085485F">
            <w:pPr>
              <w:spacing w:before="40" w:after="40"/>
              <w:ind w:left="40" w:right="40"/>
              <w:jc w:val="center"/>
            </w:pPr>
            <w:r>
              <w:rPr>
                <w:color w:val="000000"/>
                <w:sz w:val="18"/>
                <w:szCs w:val="18"/>
              </w:rPr>
              <w:t>18</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717C0BCD" w14:textId="128411EE" w:rsidR="0085485F" w:rsidRDefault="0085485F" w:rsidP="0085485F">
            <w:pPr>
              <w:spacing w:before="40" w:after="40"/>
              <w:ind w:left="40" w:right="40"/>
              <w:jc w:val="center"/>
            </w:pPr>
            <w:r>
              <w:rPr>
                <w:color w:val="000000"/>
                <w:sz w:val="18"/>
                <w:szCs w:val="18"/>
              </w:rPr>
              <w:t>1994</w:t>
            </w:r>
            <w:r w:rsidR="00442716">
              <w:rPr>
                <w:color w:val="000000"/>
                <w:sz w:val="18"/>
                <w:szCs w:val="18"/>
              </w:rPr>
              <w:t>–</w:t>
            </w:r>
            <w:r>
              <w:rPr>
                <w:color w:val="000000"/>
                <w:sz w:val="18"/>
                <w:szCs w:val="18"/>
              </w:rPr>
              <w:t>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3EDDB1E8" w14:textId="77777777" w:rsidR="0085485F" w:rsidRDefault="0085485F" w:rsidP="00761859">
            <w:pPr>
              <w:tabs>
                <w:tab w:val="decimal" w:pos="670"/>
              </w:tabs>
              <w:spacing w:before="40" w:after="40"/>
              <w:ind w:left="40" w:right="40"/>
            </w:pPr>
            <w:r>
              <w:rPr>
                <w:color w:val="000000"/>
                <w:sz w:val="18"/>
                <w:szCs w:val="18"/>
              </w:rPr>
              <w:t>163</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59FEE3A0" w14:textId="6FB08983" w:rsidR="0085485F" w:rsidRDefault="0085485F" w:rsidP="00761859">
            <w:pPr>
              <w:tabs>
                <w:tab w:val="decimal" w:pos="1202"/>
              </w:tabs>
              <w:spacing w:before="40" w:after="40"/>
              <w:ind w:left="40" w:right="40"/>
            </w:pPr>
            <w:r>
              <w:rPr>
                <w:color w:val="000000"/>
                <w:sz w:val="18"/>
                <w:szCs w:val="18"/>
              </w:rPr>
              <w:t>103424</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226F62DE" w14:textId="77777777" w:rsidR="0085485F" w:rsidRDefault="0085485F" w:rsidP="00761859">
            <w:pPr>
              <w:tabs>
                <w:tab w:val="decimal" w:pos="1233"/>
              </w:tabs>
              <w:spacing w:before="40" w:after="40"/>
              <w:ind w:left="40" w:right="40"/>
            </w:pPr>
            <w:r>
              <w:rPr>
                <w:color w:val="000000"/>
                <w:sz w:val="18"/>
                <w:szCs w:val="18"/>
              </w:rPr>
              <w:t>493</w:t>
            </w:r>
          </w:p>
        </w:tc>
      </w:tr>
      <w:tr w:rsidR="0085485F" w14:paraId="58834BAD" w14:textId="77777777" w:rsidTr="00761859">
        <w:trPr>
          <w:cantSplit/>
          <w:trHeight w:val="384"/>
        </w:trPr>
        <w:tc>
          <w:tcPr>
            <w:tcW w:w="671" w:type="dxa"/>
            <w:tcBorders>
              <w:top w:val="single" w:sz="4" w:space="0" w:color="000000"/>
              <w:bottom w:val="single" w:sz="4" w:space="0" w:color="000000"/>
            </w:tcBorders>
            <w:tcMar>
              <w:top w:w="0" w:type="dxa"/>
              <w:left w:w="0" w:type="dxa"/>
              <w:bottom w:w="0" w:type="dxa"/>
              <w:right w:w="0" w:type="dxa"/>
            </w:tcMar>
            <w:vAlign w:val="center"/>
          </w:tcPr>
          <w:p w14:paraId="3495B6EE" w14:textId="77777777" w:rsidR="0085485F" w:rsidRDefault="0085485F" w:rsidP="0085485F">
            <w:pPr>
              <w:spacing w:before="40" w:after="40"/>
              <w:ind w:left="40" w:right="40"/>
            </w:pPr>
            <w:r>
              <w:rPr>
                <w:color w:val="000000"/>
                <w:sz w:val="18"/>
                <w:szCs w:val="18"/>
              </w:rPr>
              <w:t>TAS</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6E979B1B" w14:textId="77777777" w:rsidR="0085485F" w:rsidRDefault="0085485F" w:rsidP="0085485F">
            <w:pPr>
              <w:spacing w:before="40" w:after="40"/>
              <w:ind w:left="40" w:right="40"/>
              <w:jc w:val="center"/>
            </w:pPr>
            <w:r>
              <w:rPr>
                <w:color w:val="000000"/>
                <w:sz w:val="18"/>
                <w:szCs w:val="18"/>
              </w:rPr>
              <w:t>1</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4926420F" w14:textId="62984D51" w:rsidR="0085485F" w:rsidRDefault="0085485F" w:rsidP="0085485F">
            <w:pPr>
              <w:spacing w:before="40" w:after="40"/>
              <w:ind w:left="40" w:right="40"/>
              <w:jc w:val="center"/>
            </w:pPr>
            <w:r>
              <w:rPr>
                <w:color w:val="000000"/>
                <w:sz w:val="18"/>
                <w:szCs w:val="18"/>
              </w:rPr>
              <w:t>2016</w:t>
            </w:r>
            <w:r w:rsidR="00442716">
              <w:rPr>
                <w:color w:val="000000"/>
                <w:sz w:val="18"/>
                <w:szCs w:val="18"/>
              </w:rPr>
              <w:t>–</w:t>
            </w:r>
            <w:r>
              <w:rPr>
                <w:color w:val="000000"/>
                <w:sz w:val="18"/>
                <w:szCs w:val="18"/>
              </w:rPr>
              <w:t>2016</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5BC11EFA" w14:textId="77777777" w:rsidR="0085485F" w:rsidRDefault="0085485F" w:rsidP="00761859">
            <w:pPr>
              <w:tabs>
                <w:tab w:val="decimal" w:pos="670"/>
              </w:tabs>
              <w:spacing w:before="40" w:after="40"/>
              <w:ind w:left="40" w:right="40"/>
            </w:pPr>
            <w:r>
              <w:rPr>
                <w:color w:val="000000"/>
                <w:sz w:val="18"/>
                <w:szCs w:val="18"/>
              </w:rPr>
              <w:t>1</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1ACE3B62" w14:textId="58952E12" w:rsidR="0085485F" w:rsidRDefault="0085485F" w:rsidP="00761859">
            <w:pPr>
              <w:tabs>
                <w:tab w:val="decimal" w:pos="1202"/>
              </w:tabs>
              <w:spacing w:before="40" w:after="40"/>
              <w:ind w:left="40" w:right="695"/>
            </w:pPr>
            <w:r>
              <w:rPr>
                <w:color w:val="000000"/>
                <w:sz w:val="18"/>
                <w:szCs w:val="18"/>
              </w:rPr>
              <w:t>987</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74C8DAEA" w14:textId="77777777" w:rsidR="0085485F" w:rsidRDefault="0085485F" w:rsidP="00761859">
            <w:pPr>
              <w:tabs>
                <w:tab w:val="decimal" w:pos="1233"/>
              </w:tabs>
              <w:spacing w:before="40" w:after="40"/>
              <w:ind w:left="40" w:right="40"/>
            </w:pPr>
            <w:r>
              <w:rPr>
                <w:color w:val="000000"/>
                <w:sz w:val="18"/>
                <w:szCs w:val="18"/>
              </w:rPr>
              <w:t>775</w:t>
            </w:r>
          </w:p>
        </w:tc>
      </w:tr>
      <w:tr w:rsidR="0085485F" w14:paraId="015DAF26" w14:textId="77777777" w:rsidTr="00761859">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3FFB11AD" w14:textId="77777777" w:rsidR="0085485F" w:rsidRDefault="0085485F" w:rsidP="0085485F">
            <w:pPr>
              <w:spacing w:before="40" w:after="40"/>
              <w:ind w:left="40" w:right="40"/>
            </w:pPr>
            <w:r>
              <w:rPr>
                <w:color w:val="000000"/>
                <w:sz w:val="18"/>
                <w:szCs w:val="18"/>
              </w:rPr>
              <w:t>VIC</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1DE1EDEB" w14:textId="77777777" w:rsidR="0085485F" w:rsidRDefault="0085485F" w:rsidP="0085485F">
            <w:pPr>
              <w:spacing w:before="40" w:after="40"/>
              <w:ind w:left="40" w:right="40"/>
              <w:jc w:val="center"/>
            </w:pPr>
            <w:r>
              <w:rPr>
                <w:color w:val="000000"/>
                <w:sz w:val="18"/>
                <w:szCs w:val="18"/>
              </w:rPr>
              <w:t>38</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7F712290" w14:textId="07DAF778" w:rsidR="0085485F" w:rsidRDefault="0085485F" w:rsidP="0085485F">
            <w:pPr>
              <w:spacing w:before="40" w:after="40"/>
              <w:ind w:left="40" w:right="40"/>
              <w:jc w:val="center"/>
            </w:pPr>
            <w:r>
              <w:rPr>
                <w:color w:val="000000"/>
                <w:sz w:val="18"/>
                <w:szCs w:val="18"/>
              </w:rPr>
              <w:t>1999</w:t>
            </w:r>
            <w:r w:rsidR="00442716">
              <w:rPr>
                <w:color w:val="000000"/>
                <w:sz w:val="18"/>
                <w:szCs w:val="18"/>
              </w:rPr>
              <w:t>–</w:t>
            </w:r>
            <w:r>
              <w:rPr>
                <w:color w:val="000000"/>
                <w:sz w:val="18"/>
                <w:szCs w:val="18"/>
              </w:rPr>
              <w:t>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3247F87B" w14:textId="76545E4E" w:rsidR="0085485F" w:rsidRDefault="0085485F" w:rsidP="00761859">
            <w:pPr>
              <w:tabs>
                <w:tab w:val="decimal" w:pos="670"/>
              </w:tabs>
              <w:spacing w:before="40" w:after="40"/>
              <w:ind w:left="40" w:right="40"/>
            </w:pPr>
            <w:r>
              <w:rPr>
                <w:color w:val="000000"/>
                <w:sz w:val="18"/>
                <w:szCs w:val="18"/>
              </w:rPr>
              <w:t>1568</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0E145E6E" w14:textId="1DB2BA84" w:rsidR="0085485F" w:rsidRDefault="0085485F" w:rsidP="00761859">
            <w:pPr>
              <w:tabs>
                <w:tab w:val="decimal" w:pos="1202"/>
              </w:tabs>
              <w:spacing w:before="40" w:after="40"/>
              <w:ind w:left="40" w:right="40"/>
            </w:pPr>
            <w:r>
              <w:rPr>
                <w:color w:val="000000"/>
                <w:sz w:val="18"/>
                <w:szCs w:val="18"/>
              </w:rPr>
              <w:t>123603</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3E7749F9" w14:textId="6CAA2E3F" w:rsidR="0085485F" w:rsidRDefault="0085485F" w:rsidP="00761859">
            <w:pPr>
              <w:tabs>
                <w:tab w:val="decimal" w:pos="1233"/>
              </w:tabs>
              <w:spacing w:before="40" w:after="40"/>
              <w:ind w:left="40" w:right="40"/>
            </w:pPr>
            <w:r>
              <w:rPr>
                <w:color w:val="000000"/>
                <w:sz w:val="18"/>
                <w:szCs w:val="18"/>
              </w:rPr>
              <w:t>8138</w:t>
            </w:r>
          </w:p>
        </w:tc>
      </w:tr>
      <w:tr w:rsidR="0085485F" w14:paraId="657815FD" w14:textId="77777777" w:rsidTr="00761859">
        <w:trPr>
          <w:cantSplit/>
          <w:trHeight w:val="406"/>
        </w:trPr>
        <w:tc>
          <w:tcPr>
            <w:tcW w:w="671" w:type="dxa"/>
            <w:tcBorders>
              <w:bottom w:val="single" w:sz="8" w:space="0" w:color="000000"/>
            </w:tcBorders>
            <w:tcMar>
              <w:top w:w="0" w:type="dxa"/>
              <w:left w:w="0" w:type="dxa"/>
              <w:bottom w:w="0" w:type="dxa"/>
              <w:right w:w="0" w:type="dxa"/>
            </w:tcMar>
            <w:vAlign w:val="center"/>
          </w:tcPr>
          <w:p w14:paraId="0215088B" w14:textId="77777777" w:rsidR="0085485F" w:rsidRDefault="0085485F" w:rsidP="0085485F">
            <w:pPr>
              <w:spacing w:before="40" w:after="40"/>
              <w:ind w:left="40" w:right="40"/>
            </w:pPr>
            <w:r>
              <w:rPr>
                <w:color w:val="000000"/>
                <w:sz w:val="18"/>
                <w:szCs w:val="18"/>
              </w:rPr>
              <w:t>Total</w:t>
            </w:r>
          </w:p>
        </w:tc>
        <w:tc>
          <w:tcPr>
            <w:tcW w:w="1771" w:type="dxa"/>
            <w:tcBorders>
              <w:bottom w:val="single" w:sz="8" w:space="0" w:color="000000"/>
            </w:tcBorders>
            <w:tcMar>
              <w:top w:w="0" w:type="dxa"/>
              <w:left w:w="0" w:type="dxa"/>
              <w:bottom w:w="0" w:type="dxa"/>
              <w:right w:w="0" w:type="dxa"/>
            </w:tcMar>
            <w:vAlign w:val="center"/>
          </w:tcPr>
          <w:p w14:paraId="7BF577C3" w14:textId="77777777" w:rsidR="0085485F" w:rsidRDefault="0085485F" w:rsidP="0085485F">
            <w:pPr>
              <w:spacing w:before="40" w:after="40"/>
              <w:ind w:left="40" w:right="40"/>
              <w:jc w:val="center"/>
            </w:pPr>
            <w:r>
              <w:rPr>
                <w:color w:val="000000"/>
                <w:sz w:val="18"/>
                <w:szCs w:val="18"/>
              </w:rPr>
              <w:t>153</w:t>
            </w:r>
          </w:p>
        </w:tc>
        <w:tc>
          <w:tcPr>
            <w:tcW w:w="1141" w:type="dxa"/>
            <w:tcBorders>
              <w:bottom w:val="single" w:sz="8" w:space="0" w:color="000000"/>
            </w:tcBorders>
            <w:tcMar>
              <w:top w:w="0" w:type="dxa"/>
              <w:left w:w="0" w:type="dxa"/>
              <w:bottom w:w="0" w:type="dxa"/>
              <w:right w:w="0" w:type="dxa"/>
            </w:tcMar>
            <w:vAlign w:val="center"/>
          </w:tcPr>
          <w:p w14:paraId="1300732E" w14:textId="57BD0DFD" w:rsidR="0085485F" w:rsidRDefault="0085485F" w:rsidP="0085485F">
            <w:pPr>
              <w:spacing w:before="40" w:after="40"/>
              <w:ind w:left="40" w:right="40"/>
              <w:jc w:val="center"/>
            </w:pPr>
            <w:r>
              <w:rPr>
                <w:color w:val="000000"/>
                <w:sz w:val="18"/>
                <w:szCs w:val="18"/>
              </w:rPr>
              <w:t>1994</w:t>
            </w:r>
            <w:r w:rsidR="00442716">
              <w:rPr>
                <w:color w:val="000000"/>
                <w:sz w:val="18"/>
                <w:szCs w:val="18"/>
              </w:rPr>
              <w:t>–</w:t>
            </w:r>
            <w:r>
              <w:rPr>
                <w:color w:val="000000"/>
                <w:sz w:val="18"/>
                <w:szCs w:val="18"/>
              </w:rPr>
              <w:t>2018</w:t>
            </w:r>
          </w:p>
        </w:tc>
        <w:tc>
          <w:tcPr>
            <w:tcW w:w="1311" w:type="dxa"/>
            <w:tcBorders>
              <w:bottom w:val="single" w:sz="8" w:space="0" w:color="000000"/>
            </w:tcBorders>
            <w:tcMar>
              <w:top w:w="0" w:type="dxa"/>
              <w:left w:w="0" w:type="dxa"/>
              <w:bottom w:w="0" w:type="dxa"/>
              <w:right w:w="0" w:type="dxa"/>
            </w:tcMar>
            <w:vAlign w:val="center"/>
          </w:tcPr>
          <w:p w14:paraId="134F7645" w14:textId="0ACE7A5B" w:rsidR="0085485F" w:rsidRDefault="0085485F" w:rsidP="00761859">
            <w:pPr>
              <w:tabs>
                <w:tab w:val="decimal" w:pos="670"/>
              </w:tabs>
              <w:spacing w:before="40" w:after="40"/>
              <w:ind w:left="40" w:right="40"/>
            </w:pPr>
            <w:r>
              <w:rPr>
                <w:color w:val="000000"/>
                <w:sz w:val="18"/>
                <w:szCs w:val="18"/>
              </w:rPr>
              <w:t>4831</w:t>
            </w:r>
          </w:p>
        </w:tc>
        <w:tc>
          <w:tcPr>
            <w:tcW w:w="1811" w:type="dxa"/>
            <w:tcBorders>
              <w:bottom w:val="single" w:sz="8" w:space="0" w:color="000000"/>
            </w:tcBorders>
            <w:tcMar>
              <w:top w:w="0" w:type="dxa"/>
              <w:left w:w="0" w:type="dxa"/>
              <w:bottom w:w="0" w:type="dxa"/>
              <w:right w:w="0" w:type="dxa"/>
            </w:tcMar>
            <w:vAlign w:val="center"/>
          </w:tcPr>
          <w:p w14:paraId="6A78DE46" w14:textId="2E38A790" w:rsidR="0085485F" w:rsidRDefault="0085485F" w:rsidP="00761859">
            <w:pPr>
              <w:tabs>
                <w:tab w:val="decimal" w:pos="1202"/>
              </w:tabs>
              <w:spacing w:before="40" w:after="40"/>
              <w:ind w:left="40" w:right="40"/>
            </w:pPr>
            <w:r>
              <w:rPr>
                <w:color w:val="000000"/>
                <w:sz w:val="18"/>
                <w:szCs w:val="18"/>
              </w:rPr>
              <w:t>574145</w:t>
            </w:r>
          </w:p>
        </w:tc>
        <w:tc>
          <w:tcPr>
            <w:tcW w:w="1881" w:type="dxa"/>
            <w:tcBorders>
              <w:bottom w:val="single" w:sz="8" w:space="0" w:color="000000"/>
            </w:tcBorders>
            <w:tcMar>
              <w:top w:w="0" w:type="dxa"/>
              <w:left w:w="0" w:type="dxa"/>
              <w:bottom w:w="0" w:type="dxa"/>
              <w:right w:w="0" w:type="dxa"/>
            </w:tcMar>
            <w:vAlign w:val="center"/>
          </w:tcPr>
          <w:p w14:paraId="39F41FE3" w14:textId="4E81031F" w:rsidR="0085485F" w:rsidRDefault="0085485F" w:rsidP="00761859">
            <w:pPr>
              <w:tabs>
                <w:tab w:val="decimal" w:pos="1233"/>
              </w:tabs>
              <w:spacing w:before="40" w:after="40"/>
              <w:ind w:left="40" w:right="40"/>
            </w:pPr>
            <w:r>
              <w:rPr>
                <w:color w:val="000000"/>
                <w:sz w:val="18"/>
                <w:szCs w:val="18"/>
              </w:rPr>
              <w:t>36326</w:t>
            </w:r>
          </w:p>
        </w:tc>
      </w:tr>
    </w:tbl>
    <w:p w14:paraId="4AF07289" w14:textId="77777777" w:rsidR="0085485F" w:rsidRDefault="0085485F" w:rsidP="0085485F">
      <w:pPr>
        <w:pStyle w:val="FirstParagraph"/>
      </w:pPr>
      <w:r>
        <w:rPr>
          <w:noProof/>
          <w:lang w:val="en-AU" w:eastAsia="en-AU"/>
        </w:rPr>
        <w:lastRenderedPageBreak/>
        <w:drawing>
          <wp:inline distT="0" distB="0" distL="0" distR="0" wp14:anchorId="68E19E1B" wp14:editId="14E47CC9">
            <wp:extent cx="5544151" cy="3696101"/>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3_1_existing-1.png"/>
                    <pic:cNvPicPr>
                      <a:picLocks noChangeAspect="1" noChangeArrowheads="1"/>
                    </pic:cNvPicPr>
                  </pic:nvPicPr>
                  <pic:blipFill>
                    <a:blip r:embed="rId37"/>
                    <a:stretch>
                      <a:fillRect/>
                    </a:stretch>
                  </pic:blipFill>
                  <pic:spPr bwMode="auto">
                    <a:xfrm>
                      <a:off x="0" y="0"/>
                      <a:ext cx="5544151" cy="3696101"/>
                    </a:xfrm>
                    <a:prstGeom prst="rect">
                      <a:avLst/>
                    </a:prstGeom>
                    <a:noFill/>
                    <a:ln w="9525">
                      <a:noFill/>
                      <a:headEnd/>
                      <a:tailEnd/>
                    </a:ln>
                  </pic:spPr>
                </pic:pic>
              </a:graphicData>
            </a:graphic>
          </wp:inline>
        </w:drawing>
      </w:r>
    </w:p>
    <w:p w14:paraId="0566D3A1" w14:textId="38B20DD2" w:rsidR="0085485F" w:rsidRDefault="0085485F" w:rsidP="0088108A">
      <w:pPr>
        <w:pStyle w:val="Caption0"/>
        <w:rPr>
          <w:i/>
          <w:lang w:val="en-US"/>
        </w:rPr>
      </w:pPr>
      <w:bookmarkStart w:id="55" w:name="figure-7-spatial-distribution-of-samplin"/>
      <w:r w:rsidRPr="008C5D3A">
        <w:rPr>
          <w:lang w:val="en-US"/>
        </w:rPr>
        <w:t xml:space="preserve">Figure </w:t>
      </w:r>
      <w:r>
        <w:rPr>
          <w:lang w:val="en-US"/>
        </w:rPr>
        <w:t>8</w:t>
      </w:r>
      <w:r w:rsidRPr="008C5D3A">
        <w:rPr>
          <w:lang w:val="en-US"/>
        </w:rPr>
        <w:t xml:space="preserve">: Spatial distribution of sampling sites across Australia. Different coloured dots indicate whether the site was for </w:t>
      </w:r>
      <w:r w:rsidR="00DC45D7">
        <w:rPr>
          <w:lang w:val="en-US"/>
        </w:rPr>
        <w:t xml:space="preserve">the </w:t>
      </w:r>
      <w:r w:rsidRPr="008C5D3A">
        <w:rPr>
          <w:lang w:val="en-US"/>
        </w:rPr>
        <w:t>S</w:t>
      </w:r>
      <w:r w:rsidR="00DC45D7">
        <w:rPr>
          <w:lang w:val="en-US"/>
        </w:rPr>
        <w:t>ustainable Rivers Audit (SR</w:t>
      </w:r>
      <w:r w:rsidRPr="008C5D3A">
        <w:rPr>
          <w:lang w:val="en-US"/>
        </w:rPr>
        <w:t>A</w:t>
      </w:r>
      <w:r w:rsidR="00DC45D7">
        <w:rPr>
          <w:lang w:val="en-US"/>
        </w:rPr>
        <w:t>)</w:t>
      </w:r>
      <w:r w:rsidRPr="008C5D3A">
        <w:rPr>
          <w:lang w:val="en-US"/>
        </w:rPr>
        <w:t xml:space="preserve"> </w:t>
      </w:r>
      <w:r>
        <w:rPr>
          <w:lang w:val="en-US"/>
        </w:rPr>
        <w:t xml:space="preserve">(red) </w:t>
      </w:r>
      <w:r w:rsidRPr="008C5D3A">
        <w:rPr>
          <w:lang w:val="en-US"/>
        </w:rPr>
        <w:t xml:space="preserve">or </w:t>
      </w:r>
      <w:r>
        <w:rPr>
          <w:lang w:val="en-US"/>
        </w:rPr>
        <w:t>other projects</w:t>
      </w:r>
      <w:r w:rsidRPr="008C5D3A">
        <w:rPr>
          <w:lang w:val="en-US"/>
        </w:rPr>
        <w:t>. Note - not all sites contain</w:t>
      </w:r>
      <w:r>
        <w:rPr>
          <w:lang w:val="en-US"/>
        </w:rPr>
        <w:t>ed</w:t>
      </w:r>
      <w:r w:rsidRPr="008C5D3A">
        <w:rPr>
          <w:lang w:val="en-US"/>
        </w:rPr>
        <w:t xml:space="preserve"> Carp.</w:t>
      </w:r>
      <w:bookmarkEnd w:id="55"/>
    </w:p>
    <w:p w14:paraId="54D18381" w14:textId="77777777" w:rsidR="0085485F" w:rsidRDefault="0085485F" w:rsidP="0085485F">
      <w:pPr>
        <w:rPr>
          <w:lang w:val="en-US"/>
        </w:rPr>
      </w:pPr>
    </w:p>
    <w:p w14:paraId="04AED8AA" w14:textId="77777777" w:rsidR="0085485F" w:rsidRPr="00326D34" w:rsidRDefault="0085485F" w:rsidP="0085485F">
      <w:pPr>
        <w:rPr>
          <w:bCs/>
          <w:i/>
          <w:lang w:val="en-US"/>
        </w:rPr>
      </w:pPr>
    </w:p>
    <w:p w14:paraId="42BA9B58" w14:textId="77777777" w:rsidR="0085485F" w:rsidRDefault="0085485F" w:rsidP="0085485F">
      <w:pPr>
        <w:pStyle w:val="FirstParagraph"/>
      </w:pPr>
      <w:r>
        <w:rPr>
          <w:noProof/>
          <w:lang w:val="en-AU" w:eastAsia="en-AU"/>
        </w:rPr>
        <w:drawing>
          <wp:inline distT="0" distB="0" distL="0" distR="0" wp14:anchorId="447E5283" wp14:editId="1C93F367">
            <wp:extent cx="5943600" cy="2971800"/>
            <wp:effectExtent l="0" t="0" r="0" b="0"/>
            <wp:docPr id="230"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3_1_ex_time-1.png"/>
                    <pic:cNvPicPr>
                      <a:picLocks noChangeAspect="1" noChangeArrowheads="1"/>
                    </pic:cNvPicPr>
                  </pic:nvPicPr>
                  <pic:blipFill>
                    <a:blip r:embed="rId38"/>
                    <a:stretch>
                      <a:fillRect/>
                    </a:stretch>
                  </pic:blipFill>
                  <pic:spPr bwMode="auto">
                    <a:xfrm>
                      <a:off x="0" y="0"/>
                      <a:ext cx="5943600" cy="2971800"/>
                    </a:xfrm>
                    <a:prstGeom prst="rect">
                      <a:avLst/>
                    </a:prstGeom>
                    <a:noFill/>
                    <a:ln w="9525">
                      <a:noFill/>
                      <a:headEnd/>
                      <a:tailEnd/>
                    </a:ln>
                  </pic:spPr>
                </pic:pic>
              </a:graphicData>
            </a:graphic>
          </wp:inline>
        </w:drawing>
      </w:r>
    </w:p>
    <w:p w14:paraId="0BE6518B" w14:textId="2BC28225" w:rsidR="0085485F" w:rsidRDefault="0085485F" w:rsidP="0088108A">
      <w:pPr>
        <w:pStyle w:val="Caption0"/>
        <w:rPr>
          <w:i/>
          <w:lang w:val="en-US"/>
        </w:rPr>
      </w:pPr>
      <w:bookmarkStart w:id="56" w:name="figure-8-temporal-distribution-of-sampli"/>
      <w:r w:rsidRPr="008C5D3A">
        <w:rPr>
          <w:lang w:val="en-US"/>
        </w:rPr>
        <w:t xml:space="preserve">Figure </w:t>
      </w:r>
      <w:r>
        <w:rPr>
          <w:lang w:val="en-US"/>
        </w:rPr>
        <w:t>9</w:t>
      </w:r>
      <w:r w:rsidRPr="008C5D3A">
        <w:rPr>
          <w:lang w:val="en-US"/>
        </w:rPr>
        <w:t>: Temporal distribution of sampling</w:t>
      </w:r>
      <w:r w:rsidR="00CB3F0D">
        <w:rPr>
          <w:lang w:val="en-US"/>
        </w:rPr>
        <w:t xml:space="preserve"> events</w:t>
      </w:r>
      <w:r w:rsidRPr="008C5D3A">
        <w:rPr>
          <w:lang w:val="en-US"/>
        </w:rPr>
        <w:t xml:space="preserve"> across eastern Australian jurisdictions.</w:t>
      </w:r>
      <w:bookmarkEnd w:id="56"/>
      <w:r w:rsidR="00DC45D7">
        <w:rPr>
          <w:lang w:val="en-US"/>
        </w:rPr>
        <w:t xml:space="preserve"> </w:t>
      </w:r>
      <w:r w:rsidR="00CB3F0D" w:rsidRPr="009248EC">
        <w:rPr>
          <w:lang w:val="en-US"/>
        </w:rPr>
        <w:t>Each bar represents the number of sampling events</w:t>
      </w:r>
      <w:r w:rsidR="00CB3F0D">
        <w:rPr>
          <w:lang w:val="en-US"/>
        </w:rPr>
        <w:t>.</w:t>
      </w:r>
    </w:p>
    <w:p w14:paraId="1DD2FB6B" w14:textId="77777777" w:rsidR="0085485F" w:rsidRPr="009248EC" w:rsidRDefault="0085485F" w:rsidP="0085485F">
      <w:pPr>
        <w:rPr>
          <w:bCs/>
          <w:i/>
          <w:lang w:val="en-US"/>
        </w:rPr>
      </w:pPr>
    </w:p>
    <w:p w14:paraId="4203FB02" w14:textId="77777777" w:rsidR="0085485F" w:rsidRDefault="0085485F" w:rsidP="0085485F">
      <w:pPr>
        <w:pStyle w:val="Normalnumbered"/>
        <w:numPr>
          <w:ilvl w:val="0"/>
          <w:numId w:val="0"/>
        </w:numPr>
        <w:ind w:left="360"/>
      </w:pPr>
    </w:p>
    <w:p w14:paraId="2DC14BFA" w14:textId="77777777" w:rsidR="0085485F" w:rsidRDefault="0085485F" w:rsidP="0085485F">
      <w:pPr>
        <w:pStyle w:val="FirstParagraph"/>
      </w:pPr>
      <w:r>
        <w:rPr>
          <w:noProof/>
          <w:lang w:val="en-AU" w:eastAsia="en-AU"/>
        </w:rPr>
        <w:lastRenderedPageBreak/>
        <w:drawing>
          <wp:inline distT="0" distB="0" distL="0" distR="0" wp14:anchorId="007CB7C8" wp14:editId="72ED7BB9">
            <wp:extent cx="5943600" cy="20789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078990"/>
                    </a:xfrm>
                    <a:prstGeom prst="rect">
                      <a:avLst/>
                    </a:prstGeom>
                    <a:noFill/>
                    <a:ln>
                      <a:noFill/>
                    </a:ln>
                  </pic:spPr>
                </pic:pic>
              </a:graphicData>
            </a:graphic>
          </wp:inline>
        </w:drawing>
      </w:r>
    </w:p>
    <w:p w14:paraId="07C6D6B8" w14:textId="18D12F0D" w:rsidR="0085485F" w:rsidRDefault="0085485F" w:rsidP="0088108A">
      <w:pPr>
        <w:pStyle w:val="Caption0"/>
        <w:rPr>
          <w:lang w:val="en-US"/>
        </w:rPr>
      </w:pPr>
      <w:bookmarkStart w:id="57" w:name="figure-9-distribution-of-sampling-method"/>
      <w:r w:rsidRPr="009248EC">
        <w:rPr>
          <w:lang w:val="en-US"/>
        </w:rPr>
        <w:t xml:space="preserve">Figure </w:t>
      </w:r>
      <w:r w:rsidR="00B7649B">
        <w:rPr>
          <w:lang w:val="en-US"/>
        </w:rPr>
        <w:t>10</w:t>
      </w:r>
      <w:r w:rsidRPr="009248EC">
        <w:rPr>
          <w:lang w:val="en-US"/>
        </w:rPr>
        <w:t>: Distribution of sampling methods across states. Each bar represents the number of sampling events for that method. Density refers to methods obtaining density estimates (e.g. mark-recapture, pump outs, dry downs).</w:t>
      </w:r>
      <w:bookmarkEnd w:id="57"/>
    </w:p>
    <w:p w14:paraId="2C06BBBF" w14:textId="77777777" w:rsidR="0088108A" w:rsidRPr="0088108A" w:rsidRDefault="0088108A" w:rsidP="0088108A">
      <w:pPr>
        <w:rPr>
          <w:lang w:val="en-US"/>
        </w:rPr>
      </w:pPr>
    </w:p>
    <w:p w14:paraId="7228158D" w14:textId="77777777" w:rsidR="0085485F" w:rsidRDefault="0085485F" w:rsidP="0085485F">
      <w:pPr>
        <w:pStyle w:val="FirstParagraph"/>
      </w:pPr>
      <w:r>
        <w:rPr>
          <w:noProof/>
          <w:lang w:val="en-AU" w:eastAsia="en-AU"/>
        </w:rPr>
        <w:drawing>
          <wp:inline distT="0" distB="0" distL="0" distR="0" wp14:anchorId="4ED3217F" wp14:editId="1BB06916">
            <wp:extent cx="5943600" cy="20789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078990"/>
                    </a:xfrm>
                    <a:prstGeom prst="rect">
                      <a:avLst/>
                    </a:prstGeom>
                    <a:noFill/>
                    <a:ln>
                      <a:noFill/>
                    </a:ln>
                  </pic:spPr>
                </pic:pic>
              </a:graphicData>
            </a:graphic>
          </wp:inline>
        </w:drawing>
      </w:r>
    </w:p>
    <w:p w14:paraId="06CFB1B8" w14:textId="4661A4DD" w:rsidR="0085485F" w:rsidRDefault="0085485F" w:rsidP="0088108A">
      <w:pPr>
        <w:pStyle w:val="Caption0"/>
        <w:rPr>
          <w:i/>
          <w:lang w:val="en-US"/>
        </w:rPr>
      </w:pPr>
      <w:bookmarkStart w:id="58" w:name="figure-10-distribution-of-electrofishing"/>
      <w:r w:rsidRPr="009248EC">
        <w:rPr>
          <w:lang w:val="en-US"/>
        </w:rPr>
        <w:t>Figure 1</w:t>
      </w:r>
      <w:r w:rsidR="00B7649B">
        <w:rPr>
          <w:lang w:val="en-US"/>
        </w:rPr>
        <w:t>1</w:t>
      </w:r>
      <w:r w:rsidRPr="009248EC">
        <w:rPr>
          <w:lang w:val="en-US"/>
        </w:rPr>
        <w:t xml:space="preserve">: Distribution of electrofishing times by </w:t>
      </w:r>
      <w:r w:rsidR="00532798">
        <w:rPr>
          <w:lang w:val="en-US"/>
        </w:rPr>
        <w:t xml:space="preserve">sampling events </w:t>
      </w:r>
      <w:r w:rsidRPr="009248EC">
        <w:rPr>
          <w:lang w:val="en-US"/>
        </w:rPr>
        <w:t>across states. Note - we truncated the x-axis to 3000 to better show distributions (129 events were &gt; 3000 s)</w:t>
      </w:r>
      <w:bookmarkEnd w:id="58"/>
      <w:r w:rsidR="00E77B76">
        <w:rPr>
          <w:lang w:val="en-US"/>
        </w:rPr>
        <w:t>.</w:t>
      </w:r>
    </w:p>
    <w:p w14:paraId="76E90FFD" w14:textId="77777777" w:rsidR="00E77B76" w:rsidRPr="00E77B76" w:rsidRDefault="00E77B76" w:rsidP="00E77B76">
      <w:pPr>
        <w:rPr>
          <w:lang w:val="en-US"/>
        </w:rPr>
      </w:pPr>
    </w:p>
    <w:p w14:paraId="31BD7B89" w14:textId="77777777" w:rsidR="00695737" w:rsidRDefault="00453538" w:rsidP="00E77B76">
      <w:r>
        <w:br w:type="page"/>
      </w:r>
    </w:p>
    <w:p w14:paraId="6B996627" w14:textId="7CC268ED" w:rsidR="00453538" w:rsidRPr="008E711C" w:rsidRDefault="00453538" w:rsidP="00C472B2">
      <w:pPr>
        <w:pStyle w:val="Heading2-Numbered"/>
      </w:pPr>
      <w:bookmarkStart w:id="59" w:name="_Toc24106532"/>
      <w:r w:rsidRPr="008E711C">
        <w:lastRenderedPageBreak/>
        <w:t xml:space="preserve">GIS mapping of </w:t>
      </w:r>
      <w:r w:rsidR="008E6FD5" w:rsidRPr="008E711C">
        <w:t>Carp</w:t>
      </w:r>
      <w:r w:rsidRPr="008E711C">
        <w:t xml:space="preserve"> habitat</w:t>
      </w:r>
      <w:bookmarkEnd w:id="53"/>
      <w:bookmarkEnd w:id="59"/>
    </w:p>
    <w:p w14:paraId="76F0D150" w14:textId="6D1702EE" w:rsidR="00453538" w:rsidRDefault="00453538" w:rsidP="00453538">
      <w:pPr>
        <w:spacing w:before="120" w:line="360" w:lineRule="auto"/>
        <w:jc w:val="both"/>
        <w:rPr>
          <w:rFonts w:eastAsia="Arial"/>
          <w:color w:val="000000"/>
        </w:rPr>
      </w:pPr>
      <w:r w:rsidRPr="00857DDA">
        <w:rPr>
          <w:rFonts w:eastAsia="Arial"/>
          <w:color w:val="000000"/>
          <w:szCs w:val="20"/>
        </w:rPr>
        <w:t xml:space="preserve">Overall, we estimated </w:t>
      </w:r>
      <w:r w:rsidR="00D92055" w:rsidRPr="00857DDA">
        <w:rPr>
          <w:rFonts w:eastAsia="Arial"/>
          <w:color w:val="000000"/>
          <w:szCs w:val="20"/>
        </w:rPr>
        <w:t xml:space="preserve">that there is </w:t>
      </w:r>
      <w:r w:rsidRPr="00857DDA">
        <w:rPr>
          <w:rFonts w:eastAsia="Arial"/>
          <w:color w:val="000000"/>
          <w:szCs w:val="20"/>
        </w:rPr>
        <w:t>2</w:t>
      </w:r>
      <w:r w:rsidR="00D95DA6" w:rsidRPr="00857DDA">
        <w:rPr>
          <w:rFonts w:eastAsia="Arial"/>
          <w:color w:val="000000"/>
          <w:szCs w:val="20"/>
        </w:rPr>
        <w:t xml:space="preserve"> </w:t>
      </w:r>
      <w:r w:rsidRPr="00857DDA">
        <w:rPr>
          <w:rFonts w:eastAsia="Arial"/>
          <w:color w:val="000000"/>
          <w:szCs w:val="20"/>
        </w:rPr>
        <w:t xml:space="preserve">477 </w:t>
      </w:r>
      <m:oMath>
        <m:sSup>
          <m:sSupPr>
            <m:ctrlPr>
              <w:rPr>
                <w:rFonts w:ascii="Cambria Math" w:eastAsia="Arial" w:hAnsi="Cambria Math"/>
                <w:color w:val="000000"/>
                <w:szCs w:val="20"/>
              </w:rPr>
            </m:ctrlPr>
          </m:sSupPr>
          <m:e>
            <m:r>
              <m:rPr>
                <m:sty m:val="p"/>
              </m:rPr>
              <w:rPr>
                <w:rFonts w:ascii="Cambria Math" w:eastAsia="Arial" w:hAnsi="Cambria Math"/>
                <w:color w:val="000000"/>
                <w:szCs w:val="20"/>
              </w:rPr>
              <m:t>km</m:t>
            </m:r>
          </m:e>
          <m:sup>
            <m:r>
              <m:rPr>
                <m:sty m:val="p"/>
              </m:rPr>
              <w:rPr>
                <w:rFonts w:ascii="Cambria Math" w:eastAsia="Arial" w:hAnsi="Cambria Math"/>
                <w:color w:val="000000"/>
                <w:szCs w:val="20"/>
              </w:rPr>
              <m:t>2</m:t>
            </m:r>
          </m:sup>
        </m:sSup>
      </m:oMath>
      <w:r w:rsidRPr="00857DDA">
        <w:rPr>
          <w:rFonts w:eastAsia="Arial"/>
          <w:color w:val="000000"/>
          <w:szCs w:val="20"/>
        </w:rPr>
        <w:t xml:space="preserve"> of river habitat and 14</w:t>
      </w:r>
      <w:r w:rsidR="00D95DA6" w:rsidRPr="00857DDA">
        <w:rPr>
          <w:rFonts w:eastAsia="Arial"/>
          <w:color w:val="000000"/>
          <w:szCs w:val="20"/>
        </w:rPr>
        <w:t xml:space="preserve"> </w:t>
      </w:r>
      <w:r w:rsidRPr="00857DDA">
        <w:rPr>
          <w:rFonts w:eastAsia="Arial"/>
          <w:color w:val="000000"/>
          <w:szCs w:val="20"/>
        </w:rPr>
        <w:t xml:space="preserve">092 </w:t>
      </w:r>
      <m:oMath>
        <m:sSup>
          <m:sSupPr>
            <m:ctrlPr>
              <w:rPr>
                <w:rFonts w:ascii="Cambria Math" w:eastAsia="Arial" w:hAnsi="Cambria Math"/>
                <w:color w:val="000000"/>
                <w:szCs w:val="20"/>
              </w:rPr>
            </m:ctrlPr>
          </m:sSupPr>
          <m:e>
            <m:r>
              <m:rPr>
                <m:sty m:val="p"/>
              </m:rPr>
              <w:rPr>
                <w:rFonts w:ascii="Cambria Math" w:eastAsia="Arial" w:hAnsi="Cambria Math"/>
                <w:color w:val="000000"/>
                <w:szCs w:val="20"/>
              </w:rPr>
              <m:t>km</m:t>
            </m:r>
          </m:e>
          <m:sup>
            <m:r>
              <m:rPr>
                <m:sty m:val="p"/>
              </m:rPr>
              <w:rPr>
                <w:rFonts w:ascii="Cambria Math" w:eastAsia="Arial" w:hAnsi="Cambria Math"/>
                <w:color w:val="000000"/>
                <w:szCs w:val="20"/>
              </w:rPr>
              <m:t>2</m:t>
            </m:r>
          </m:sup>
        </m:sSup>
      </m:oMath>
      <w:r w:rsidRPr="00857DDA">
        <w:rPr>
          <w:rFonts w:eastAsia="Arial"/>
          <w:color w:val="000000"/>
          <w:szCs w:val="20"/>
        </w:rPr>
        <w:t xml:space="preserve"> of </w:t>
      </w:r>
      <w:r w:rsidR="00D35836" w:rsidRPr="00857DDA">
        <w:rPr>
          <w:rFonts w:eastAsia="Arial"/>
          <w:color w:val="000000"/>
          <w:szCs w:val="20"/>
        </w:rPr>
        <w:t xml:space="preserve">standing </w:t>
      </w:r>
      <w:r w:rsidRPr="00857DDA">
        <w:rPr>
          <w:rFonts w:eastAsia="Arial"/>
          <w:color w:val="000000"/>
          <w:szCs w:val="20"/>
        </w:rPr>
        <w:t xml:space="preserve">waterbody habitat </w:t>
      </w:r>
      <w:r w:rsidR="006D6BBD" w:rsidRPr="00857DDA">
        <w:rPr>
          <w:rFonts w:eastAsia="Arial"/>
          <w:color w:val="000000"/>
          <w:szCs w:val="20"/>
        </w:rPr>
        <w:t xml:space="preserve">for Carp </w:t>
      </w:r>
      <w:r w:rsidRPr="00857DDA">
        <w:rPr>
          <w:rFonts w:eastAsia="Arial"/>
          <w:color w:val="000000"/>
          <w:szCs w:val="20"/>
        </w:rPr>
        <w:t xml:space="preserve">within </w:t>
      </w:r>
      <w:r w:rsidR="00D95DA6" w:rsidRPr="00857DDA">
        <w:rPr>
          <w:rFonts w:eastAsia="Arial"/>
          <w:color w:val="000000"/>
          <w:szCs w:val="20"/>
        </w:rPr>
        <w:t>e</w:t>
      </w:r>
      <w:r w:rsidRPr="00857DDA">
        <w:rPr>
          <w:rFonts w:eastAsia="Arial"/>
          <w:color w:val="000000"/>
          <w:szCs w:val="20"/>
        </w:rPr>
        <w:t xml:space="preserve">astern Australia (Table 5). </w:t>
      </w:r>
      <w:r w:rsidR="00857DDA">
        <w:rPr>
          <w:rFonts w:eastAsia="Arial"/>
          <w:color w:val="000000"/>
          <w:szCs w:val="20"/>
        </w:rPr>
        <w:t xml:space="preserve">This </w:t>
      </w:r>
      <w:r w:rsidR="002D3FD6">
        <w:rPr>
          <w:rFonts w:eastAsia="Arial"/>
          <w:color w:val="000000"/>
          <w:szCs w:val="20"/>
        </w:rPr>
        <w:t xml:space="preserve">spatial </w:t>
      </w:r>
      <w:r w:rsidR="00764769">
        <w:rPr>
          <w:rFonts w:eastAsia="Arial"/>
          <w:color w:val="000000"/>
          <w:szCs w:val="20"/>
        </w:rPr>
        <w:t xml:space="preserve">area of aquatic habitat </w:t>
      </w:r>
      <w:r w:rsidR="00857DDA">
        <w:rPr>
          <w:rFonts w:eastAsia="Arial"/>
          <w:color w:val="000000"/>
          <w:szCs w:val="20"/>
        </w:rPr>
        <w:t xml:space="preserve">represents </w:t>
      </w:r>
      <w:r w:rsidR="002D3FD6">
        <w:rPr>
          <w:rFonts w:eastAsia="Arial"/>
          <w:color w:val="000000"/>
          <w:szCs w:val="20"/>
        </w:rPr>
        <w:t xml:space="preserve">a </w:t>
      </w:r>
      <w:r w:rsidR="00764769">
        <w:rPr>
          <w:rFonts w:eastAsia="Arial"/>
          <w:color w:val="000000"/>
          <w:szCs w:val="20"/>
        </w:rPr>
        <w:t>constant</w:t>
      </w:r>
      <w:r w:rsidR="00EB553C">
        <w:rPr>
          <w:rFonts w:eastAsia="Arial"/>
          <w:color w:val="000000"/>
          <w:szCs w:val="20"/>
        </w:rPr>
        <w:t xml:space="preserve"> (with known certainty) and </w:t>
      </w:r>
      <w:r w:rsidR="00E77B76">
        <w:rPr>
          <w:rFonts w:eastAsia="Arial"/>
          <w:color w:val="000000"/>
          <w:szCs w:val="20"/>
        </w:rPr>
        <w:t>represents</w:t>
      </w:r>
      <w:r w:rsidR="00EB553C">
        <w:rPr>
          <w:rFonts w:eastAsia="Arial"/>
          <w:color w:val="000000"/>
          <w:szCs w:val="20"/>
        </w:rPr>
        <w:t xml:space="preserve"> a random</w:t>
      </w:r>
      <w:r w:rsidR="00532798">
        <w:rPr>
          <w:rFonts w:eastAsia="Arial"/>
          <w:color w:val="000000"/>
          <w:szCs w:val="20"/>
        </w:rPr>
        <w:t>,</w:t>
      </w:r>
      <w:r w:rsidR="00EB553C">
        <w:rPr>
          <w:rFonts w:eastAsia="Arial"/>
          <w:color w:val="000000"/>
          <w:szCs w:val="20"/>
        </w:rPr>
        <w:t xml:space="preserve"> moderately wet year</w:t>
      </w:r>
      <w:r w:rsidR="00764769">
        <w:rPr>
          <w:rFonts w:eastAsia="Arial"/>
          <w:color w:val="000000"/>
          <w:szCs w:val="20"/>
        </w:rPr>
        <w:t xml:space="preserve"> </w:t>
      </w:r>
      <w:r w:rsidR="002D3FD6">
        <w:rPr>
          <w:rFonts w:eastAsia="Arial"/>
          <w:color w:val="000000"/>
          <w:szCs w:val="20"/>
        </w:rPr>
        <w:t>where wetlands are full</w:t>
      </w:r>
      <w:r w:rsidR="00764769">
        <w:rPr>
          <w:rFonts w:eastAsia="Arial"/>
          <w:color w:val="000000"/>
          <w:szCs w:val="20"/>
        </w:rPr>
        <w:t xml:space="preserve">. </w:t>
      </w:r>
      <w:r w:rsidR="00A70D55" w:rsidRPr="00857DDA">
        <w:rPr>
          <w:rFonts w:eastAsia="Arial"/>
          <w:color w:val="000000"/>
          <w:szCs w:val="20"/>
        </w:rPr>
        <w:t>Standing</w:t>
      </w:r>
      <w:r w:rsidR="00A70D55" w:rsidRPr="00A70D55">
        <w:rPr>
          <w:rFonts w:eastAsia="Arial"/>
          <w:color w:val="000000"/>
        </w:rPr>
        <w:t xml:space="preserve"> w</w:t>
      </w:r>
      <w:r w:rsidRPr="00A70D55">
        <w:rPr>
          <w:rFonts w:eastAsia="Arial"/>
          <w:color w:val="000000"/>
        </w:rPr>
        <w:t>aterbody habitats</w:t>
      </w:r>
      <w:r w:rsidRPr="00453538">
        <w:rPr>
          <w:rFonts w:eastAsia="Arial"/>
          <w:color w:val="000000"/>
        </w:rPr>
        <w:t xml:space="preserve"> </w:t>
      </w:r>
      <w:r w:rsidR="00D95DA6">
        <w:rPr>
          <w:rFonts w:eastAsia="Arial"/>
          <w:color w:val="000000"/>
        </w:rPr>
        <w:t>comprised</w:t>
      </w:r>
      <w:r w:rsidR="00D95DA6" w:rsidRPr="00453538">
        <w:rPr>
          <w:rFonts w:eastAsia="Arial"/>
          <w:color w:val="000000"/>
        </w:rPr>
        <w:t xml:space="preserve"> </w:t>
      </w:r>
      <w:r w:rsidR="00DE73F9">
        <w:rPr>
          <w:rFonts w:eastAsia="Arial"/>
          <w:color w:val="000000"/>
        </w:rPr>
        <w:t>85</w:t>
      </w:r>
      <w:r w:rsidRPr="00453538">
        <w:rPr>
          <w:rFonts w:eastAsia="Arial"/>
          <w:color w:val="000000"/>
        </w:rPr>
        <w:t xml:space="preserve">% of the </w:t>
      </w:r>
      <w:r w:rsidR="006D6BBD">
        <w:rPr>
          <w:rFonts w:eastAsia="Arial"/>
          <w:color w:val="000000"/>
        </w:rPr>
        <w:t xml:space="preserve">total </w:t>
      </w:r>
      <w:r w:rsidR="008E6FD5">
        <w:rPr>
          <w:rFonts w:eastAsia="Arial"/>
          <w:color w:val="000000"/>
        </w:rPr>
        <w:t>Carp</w:t>
      </w:r>
      <w:r w:rsidRPr="00453538">
        <w:rPr>
          <w:rFonts w:eastAsia="Arial"/>
          <w:color w:val="000000"/>
        </w:rPr>
        <w:t xml:space="preserve"> habitat</w:t>
      </w:r>
      <w:r w:rsidR="00D95DA6">
        <w:rPr>
          <w:rFonts w:eastAsia="Arial"/>
          <w:color w:val="000000"/>
        </w:rPr>
        <w:t xml:space="preserve"> area</w:t>
      </w:r>
      <w:r w:rsidR="006D6BBD">
        <w:rPr>
          <w:rFonts w:eastAsia="Arial"/>
          <w:color w:val="000000"/>
        </w:rPr>
        <w:t>: of these, l</w:t>
      </w:r>
      <w:r w:rsidRPr="00453538">
        <w:rPr>
          <w:rFonts w:eastAsia="Arial"/>
          <w:color w:val="000000"/>
        </w:rPr>
        <w:t xml:space="preserve">akes and wetlands </w:t>
      </w:r>
      <w:r w:rsidR="00D95DA6" w:rsidRPr="00453538">
        <w:rPr>
          <w:rFonts w:eastAsia="Arial"/>
          <w:color w:val="000000"/>
        </w:rPr>
        <w:t xml:space="preserve">had similar area estimates and </w:t>
      </w:r>
      <w:r w:rsidRPr="00453538">
        <w:rPr>
          <w:rFonts w:eastAsia="Arial"/>
          <w:color w:val="000000"/>
        </w:rPr>
        <w:t>accounted for the majority of the waterbody areas (Table 5</w:t>
      </w:r>
      <w:r w:rsidR="00D95DA6">
        <w:rPr>
          <w:rFonts w:eastAsia="Arial"/>
          <w:color w:val="000000"/>
        </w:rPr>
        <w:t xml:space="preserve">; Figure </w:t>
      </w:r>
      <w:r w:rsidR="00D92055">
        <w:rPr>
          <w:rFonts w:eastAsia="Arial"/>
          <w:color w:val="000000"/>
        </w:rPr>
        <w:t>1</w:t>
      </w:r>
      <w:r w:rsidR="0088108A">
        <w:rPr>
          <w:rFonts w:eastAsia="Arial"/>
          <w:color w:val="000000"/>
        </w:rPr>
        <w:t>2</w:t>
      </w:r>
      <w:r w:rsidRPr="00453538">
        <w:rPr>
          <w:rFonts w:eastAsia="Arial"/>
          <w:color w:val="000000"/>
        </w:rPr>
        <w:t>).</w:t>
      </w:r>
    </w:p>
    <w:p w14:paraId="0F9AE0AD" w14:textId="1A8A6366" w:rsidR="00453538" w:rsidRPr="008C5D3A" w:rsidRDefault="00453538" w:rsidP="00453538">
      <w:pPr>
        <w:pStyle w:val="Heading5"/>
        <w:rPr>
          <w:rFonts w:ascii="Calibri" w:hAnsi="Calibri" w:cs="Times New Roman"/>
          <w:bCs w:val="0"/>
          <w:i w:val="0"/>
          <w:color w:val="228594"/>
          <w:sz w:val="20"/>
          <w:szCs w:val="20"/>
          <w:lang w:val="en-US"/>
        </w:rPr>
      </w:pPr>
      <w:bookmarkStart w:id="60" w:name="table-5-total-area-textrmkm2-for-each-ha"/>
      <w:r w:rsidRPr="008C5D3A">
        <w:rPr>
          <w:rFonts w:ascii="Calibri" w:hAnsi="Calibri" w:cs="Times New Roman"/>
          <w:bCs w:val="0"/>
          <w:i w:val="0"/>
          <w:color w:val="228594"/>
          <w:sz w:val="20"/>
          <w:szCs w:val="20"/>
          <w:lang w:val="en-US"/>
        </w:rPr>
        <w:t xml:space="preserve">Table 5: Total </w:t>
      </w:r>
      <w:r w:rsidRPr="00625300">
        <w:rPr>
          <w:rFonts w:ascii="Calibri" w:hAnsi="Calibri" w:cs="Times New Roman"/>
          <w:bCs w:val="0"/>
          <w:i w:val="0"/>
          <w:color w:val="228594"/>
          <w:sz w:val="20"/>
          <w:szCs w:val="20"/>
          <w:lang w:val="en-US"/>
        </w:rPr>
        <w:t>area (</w:t>
      </w:r>
      <m:oMath>
        <m:sSup>
          <m:sSupPr>
            <m:ctrlPr>
              <w:rPr>
                <w:rFonts w:ascii="Cambria Math" w:hAnsi="Cambria Math" w:cs="Times New Roman"/>
                <w:bCs w:val="0"/>
                <w:i w:val="0"/>
                <w:color w:val="228594"/>
                <w:sz w:val="20"/>
                <w:szCs w:val="20"/>
                <w:lang w:val="en-US"/>
              </w:rPr>
            </m:ctrlPr>
          </m:sSupPr>
          <m:e>
            <m:r>
              <m:rPr>
                <m:sty m:val="bi"/>
              </m:rPr>
              <w:rPr>
                <w:rFonts w:ascii="Cambria Math" w:hAnsi="Cambria Math" w:cs="Times New Roman"/>
                <w:color w:val="228594"/>
                <w:sz w:val="20"/>
                <w:szCs w:val="20"/>
                <w:lang w:val="en-US"/>
              </w:rPr>
              <m:t>km</m:t>
            </m:r>
          </m:e>
          <m:sup>
            <m:r>
              <m:rPr>
                <m:sty m:val="bi"/>
              </m:rPr>
              <w:rPr>
                <w:rFonts w:ascii="Cambria Math" w:hAnsi="Cambria Math" w:cs="Times New Roman"/>
                <w:color w:val="228594"/>
                <w:sz w:val="20"/>
                <w:szCs w:val="20"/>
                <w:lang w:val="en-US"/>
              </w:rPr>
              <m:t>2</m:t>
            </m:r>
          </m:sup>
        </m:sSup>
      </m:oMath>
      <w:r w:rsidRPr="00625300">
        <w:rPr>
          <w:rFonts w:ascii="Calibri" w:hAnsi="Calibri" w:cs="Times New Roman"/>
          <w:bCs w:val="0"/>
          <w:i w:val="0"/>
          <w:color w:val="228594"/>
          <w:sz w:val="20"/>
          <w:szCs w:val="20"/>
          <w:lang w:val="en-US"/>
        </w:rPr>
        <w:t>) for</w:t>
      </w:r>
      <w:r w:rsidRPr="008C5D3A">
        <w:rPr>
          <w:rFonts w:ascii="Calibri" w:hAnsi="Calibri" w:cs="Times New Roman"/>
          <w:bCs w:val="0"/>
          <w:i w:val="0"/>
          <w:color w:val="228594"/>
          <w:sz w:val="20"/>
          <w:szCs w:val="20"/>
          <w:lang w:val="en-US"/>
        </w:rPr>
        <w:t xml:space="preserve"> each habitat </w:t>
      </w:r>
      <w:r w:rsidR="00FD5C9C">
        <w:rPr>
          <w:rFonts w:ascii="Calibri" w:hAnsi="Calibri" w:cs="Times New Roman"/>
          <w:bCs w:val="0"/>
          <w:i w:val="0"/>
          <w:color w:val="228594"/>
          <w:sz w:val="20"/>
          <w:szCs w:val="20"/>
          <w:lang w:val="en-US"/>
        </w:rPr>
        <w:t xml:space="preserve">type (with </w:t>
      </w:r>
      <w:r w:rsidR="00532798">
        <w:rPr>
          <w:rFonts w:ascii="Calibri" w:hAnsi="Calibri" w:cs="Times New Roman"/>
          <w:bCs w:val="0"/>
          <w:i w:val="0"/>
          <w:color w:val="228594"/>
          <w:sz w:val="20"/>
          <w:szCs w:val="20"/>
          <w:lang w:val="en-US"/>
        </w:rPr>
        <w:t>C</w:t>
      </w:r>
      <w:r w:rsidR="00FD5C9C">
        <w:rPr>
          <w:rFonts w:ascii="Calibri" w:hAnsi="Calibri" w:cs="Times New Roman"/>
          <w:bCs w:val="0"/>
          <w:i w:val="0"/>
          <w:color w:val="228594"/>
          <w:sz w:val="20"/>
          <w:szCs w:val="20"/>
          <w:lang w:val="en-US"/>
        </w:rPr>
        <w:t xml:space="preserve">arp presence) </w:t>
      </w:r>
      <w:r w:rsidRPr="008C5D3A">
        <w:rPr>
          <w:rFonts w:ascii="Calibri" w:hAnsi="Calibri" w:cs="Times New Roman"/>
          <w:bCs w:val="0"/>
          <w:i w:val="0"/>
          <w:color w:val="228594"/>
          <w:sz w:val="20"/>
          <w:szCs w:val="20"/>
          <w:lang w:val="en-US"/>
        </w:rPr>
        <w:t>broken up by state.</w:t>
      </w:r>
      <w:bookmarkEnd w:id="60"/>
    </w:p>
    <w:tbl>
      <w:tblPr>
        <w:tblW w:w="0" w:type="auto"/>
        <w:jc w:val="center"/>
        <w:tblLayout w:type="fixed"/>
        <w:tblLook w:val="04A0" w:firstRow="1" w:lastRow="0" w:firstColumn="1" w:lastColumn="0" w:noHBand="0" w:noVBand="1"/>
      </w:tblPr>
      <w:tblGrid>
        <w:gridCol w:w="1121"/>
        <w:gridCol w:w="1321"/>
        <w:gridCol w:w="611"/>
        <w:gridCol w:w="701"/>
        <w:gridCol w:w="701"/>
        <w:gridCol w:w="701"/>
        <w:gridCol w:w="701"/>
        <w:gridCol w:w="801"/>
      </w:tblGrid>
      <w:tr w:rsidR="00453538" w:rsidRPr="004D10AA" w14:paraId="22A403CF" w14:textId="77777777" w:rsidTr="007F0A74">
        <w:trPr>
          <w:cantSplit/>
          <w:trHeight w:val="392"/>
          <w:tblHeader/>
          <w:jc w:val="center"/>
        </w:trPr>
        <w:tc>
          <w:tcPr>
            <w:tcW w:w="1121" w:type="dxa"/>
            <w:tcBorders>
              <w:top w:val="single" w:sz="8" w:space="0" w:color="000000"/>
              <w:bottom w:val="single" w:sz="8" w:space="0" w:color="000000"/>
            </w:tcBorders>
            <w:tcMar>
              <w:top w:w="0" w:type="dxa"/>
              <w:left w:w="0" w:type="dxa"/>
              <w:bottom w:w="0" w:type="dxa"/>
              <w:right w:w="0" w:type="dxa"/>
            </w:tcMar>
            <w:vAlign w:val="center"/>
          </w:tcPr>
          <w:p w14:paraId="43AA1501" w14:textId="77777777" w:rsidR="00453538" w:rsidRPr="008C5D3A" w:rsidRDefault="00453538" w:rsidP="007F0A74">
            <w:pPr>
              <w:spacing w:before="40" w:after="40"/>
              <w:ind w:left="40" w:right="40"/>
              <w:rPr>
                <w:b/>
              </w:rPr>
            </w:pPr>
            <w:bookmarkStart w:id="61" w:name="_Hlk770539"/>
            <w:r w:rsidRPr="008C5D3A">
              <w:rPr>
                <w:b/>
                <w:color w:val="000000"/>
                <w:sz w:val="18"/>
                <w:szCs w:val="18"/>
              </w:rPr>
              <w:t>Class</w:t>
            </w:r>
          </w:p>
        </w:tc>
        <w:tc>
          <w:tcPr>
            <w:tcW w:w="1321" w:type="dxa"/>
            <w:tcBorders>
              <w:top w:val="single" w:sz="8" w:space="0" w:color="000000"/>
              <w:bottom w:val="single" w:sz="8" w:space="0" w:color="000000"/>
            </w:tcBorders>
            <w:tcMar>
              <w:top w:w="0" w:type="dxa"/>
              <w:left w:w="0" w:type="dxa"/>
              <w:bottom w:w="0" w:type="dxa"/>
              <w:right w:w="0" w:type="dxa"/>
            </w:tcMar>
            <w:vAlign w:val="center"/>
          </w:tcPr>
          <w:p w14:paraId="6EF49E21" w14:textId="77777777" w:rsidR="00453538" w:rsidRPr="008C5D3A" w:rsidRDefault="00453538" w:rsidP="007F0A74">
            <w:pPr>
              <w:spacing w:before="40" w:after="40"/>
              <w:ind w:left="40" w:right="40"/>
              <w:rPr>
                <w:b/>
              </w:rPr>
            </w:pPr>
            <w:r w:rsidRPr="008C5D3A">
              <w:rPr>
                <w:b/>
                <w:color w:val="000000"/>
                <w:sz w:val="18"/>
                <w:szCs w:val="18"/>
              </w:rPr>
              <w:t>Habitat</w:t>
            </w:r>
          </w:p>
        </w:tc>
        <w:tc>
          <w:tcPr>
            <w:tcW w:w="611" w:type="dxa"/>
            <w:tcBorders>
              <w:top w:val="single" w:sz="8" w:space="0" w:color="000000"/>
              <w:bottom w:val="single" w:sz="8" w:space="0" w:color="000000"/>
            </w:tcBorders>
            <w:tcMar>
              <w:top w:w="0" w:type="dxa"/>
              <w:left w:w="0" w:type="dxa"/>
              <w:bottom w:w="0" w:type="dxa"/>
              <w:right w:w="0" w:type="dxa"/>
            </w:tcMar>
            <w:vAlign w:val="center"/>
          </w:tcPr>
          <w:p w14:paraId="39633EDE" w14:textId="77777777" w:rsidR="00453538" w:rsidRPr="008C5D3A" w:rsidRDefault="00453538" w:rsidP="007F0A74">
            <w:pPr>
              <w:spacing w:before="40" w:after="40"/>
              <w:ind w:left="40" w:right="40"/>
              <w:jc w:val="center"/>
              <w:rPr>
                <w:b/>
              </w:rPr>
            </w:pPr>
            <w:r w:rsidRPr="008C5D3A">
              <w:rPr>
                <w:b/>
                <w:color w:val="000000"/>
                <w:sz w:val="18"/>
                <w:szCs w:val="18"/>
              </w:rPr>
              <w:t>ACT</w:t>
            </w:r>
          </w:p>
        </w:tc>
        <w:tc>
          <w:tcPr>
            <w:tcW w:w="701" w:type="dxa"/>
            <w:tcBorders>
              <w:top w:val="single" w:sz="8" w:space="0" w:color="000000"/>
              <w:bottom w:val="single" w:sz="8" w:space="0" w:color="000000"/>
            </w:tcBorders>
            <w:tcMar>
              <w:top w:w="0" w:type="dxa"/>
              <w:left w:w="0" w:type="dxa"/>
              <w:bottom w:w="0" w:type="dxa"/>
              <w:right w:w="0" w:type="dxa"/>
            </w:tcMar>
            <w:vAlign w:val="center"/>
          </w:tcPr>
          <w:p w14:paraId="2F6F8D43" w14:textId="77777777" w:rsidR="00453538" w:rsidRPr="008C5D3A" w:rsidRDefault="00453538" w:rsidP="007F0A74">
            <w:pPr>
              <w:spacing w:before="40" w:after="40"/>
              <w:ind w:left="40" w:right="40"/>
              <w:jc w:val="center"/>
              <w:rPr>
                <w:b/>
              </w:rPr>
            </w:pPr>
            <w:r w:rsidRPr="008C5D3A">
              <w:rPr>
                <w:b/>
                <w:color w:val="000000"/>
                <w:sz w:val="18"/>
                <w:szCs w:val="18"/>
              </w:rPr>
              <w:t>NSW</w:t>
            </w:r>
          </w:p>
        </w:tc>
        <w:tc>
          <w:tcPr>
            <w:tcW w:w="701" w:type="dxa"/>
            <w:tcBorders>
              <w:top w:val="single" w:sz="8" w:space="0" w:color="000000"/>
              <w:bottom w:val="single" w:sz="8" w:space="0" w:color="000000"/>
            </w:tcBorders>
            <w:tcMar>
              <w:top w:w="0" w:type="dxa"/>
              <w:left w:w="0" w:type="dxa"/>
              <w:bottom w:w="0" w:type="dxa"/>
              <w:right w:w="0" w:type="dxa"/>
            </w:tcMar>
            <w:vAlign w:val="center"/>
          </w:tcPr>
          <w:p w14:paraId="658B092C" w14:textId="77777777" w:rsidR="00453538" w:rsidRPr="008C5D3A" w:rsidRDefault="00453538" w:rsidP="007F0A74">
            <w:pPr>
              <w:spacing w:before="40" w:after="40"/>
              <w:ind w:left="40" w:right="40"/>
              <w:jc w:val="center"/>
              <w:rPr>
                <w:b/>
              </w:rPr>
            </w:pPr>
            <w:r w:rsidRPr="008C5D3A">
              <w:rPr>
                <w:b/>
                <w:color w:val="000000"/>
                <w:sz w:val="18"/>
                <w:szCs w:val="18"/>
              </w:rPr>
              <w:t>QLD</w:t>
            </w:r>
          </w:p>
        </w:tc>
        <w:tc>
          <w:tcPr>
            <w:tcW w:w="701" w:type="dxa"/>
            <w:tcBorders>
              <w:top w:val="single" w:sz="8" w:space="0" w:color="000000"/>
              <w:bottom w:val="single" w:sz="8" w:space="0" w:color="000000"/>
            </w:tcBorders>
            <w:tcMar>
              <w:top w:w="0" w:type="dxa"/>
              <w:left w:w="0" w:type="dxa"/>
              <w:bottom w:w="0" w:type="dxa"/>
              <w:right w:w="0" w:type="dxa"/>
            </w:tcMar>
            <w:vAlign w:val="center"/>
          </w:tcPr>
          <w:p w14:paraId="21EBC1EA" w14:textId="77777777" w:rsidR="00453538" w:rsidRPr="008C5D3A" w:rsidRDefault="00453538" w:rsidP="007F0A74">
            <w:pPr>
              <w:spacing w:before="40" w:after="40"/>
              <w:ind w:left="40" w:right="40"/>
              <w:jc w:val="center"/>
              <w:rPr>
                <w:b/>
              </w:rPr>
            </w:pPr>
            <w:r w:rsidRPr="008C5D3A">
              <w:rPr>
                <w:b/>
                <w:color w:val="000000"/>
                <w:sz w:val="18"/>
                <w:szCs w:val="18"/>
              </w:rPr>
              <w:t>SA</w:t>
            </w:r>
          </w:p>
        </w:tc>
        <w:tc>
          <w:tcPr>
            <w:tcW w:w="701" w:type="dxa"/>
            <w:tcBorders>
              <w:top w:val="single" w:sz="8" w:space="0" w:color="000000"/>
              <w:bottom w:val="single" w:sz="8" w:space="0" w:color="000000"/>
            </w:tcBorders>
            <w:tcMar>
              <w:top w:w="0" w:type="dxa"/>
              <w:left w:w="0" w:type="dxa"/>
              <w:bottom w:w="0" w:type="dxa"/>
              <w:right w:w="0" w:type="dxa"/>
            </w:tcMar>
            <w:vAlign w:val="center"/>
          </w:tcPr>
          <w:p w14:paraId="6C7AFB2E" w14:textId="77777777" w:rsidR="00453538" w:rsidRPr="008C5D3A" w:rsidRDefault="00453538" w:rsidP="007F0A74">
            <w:pPr>
              <w:spacing w:before="40" w:after="40"/>
              <w:ind w:left="40" w:right="40"/>
              <w:jc w:val="center"/>
              <w:rPr>
                <w:b/>
              </w:rPr>
            </w:pPr>
            <w:r w:rsidRPr="008C5D3A">
              <w:rPr>
                <w:b/>
                <w:color w:val="000000"/>
                <w:sz w:val="18"/>
                <w:szCs w:val="18"/>
              </w:rPr>
              <w:t>VIC</w:t>
            </w:r>
          </w:p>
        </w:tc>
        <w:tc>
          <w:tcPr>
            <w:tcW w:w="801" w:type="dxa"/>
            <w:tcBorders>
              <w:top w:val="single" w:sz="8" w:space="0" w:color="000000"/>
              <w:bottom w:val="single" w:sz="8" w:space="0" w:color="000000"/>
            </w:tcBorders>
            <w:tcMar>
              <w:top w:w="0" w:type="dxa"/>
              <w:left w:w="0" w:type="dxa"/>
              <w:bottom w:w="0" w:type="dxa"/>
              <w:right w:w="0" w:type="dxa"/>
            </w:tcMar>
            <w:vAlign w:val="center"/>
          </w:tcPr>
          <w:p w14:paraId="4503175C" w14:textId="77777777" w:rsidR="00453538" w:rsidRPr="008C5D3A" w:rsidRDefault="00453538" w:rsidP="007F0A74">
            <w:pPr>
              <w:spacing w:before="40" w:after="40"/>
              <w:ind w:left="40" w:right="40"/>
              <w:jc w:val="center"/>
              <w:rPr>
                <w:b/>
              </w:rPr>
            </w:pPr>
            <w:r w:rsidRPr="008C5D3A">
              <w:rPr>
                <w:b/>
                <w:color w:val="000000"/>
                <w:sz w:val="18"/>
                <w:szCs w:val="18"/>
              </w:rPr>
              <w:t>Total</w:t>
            </w:r>
          </w:p>
        </w:tc>
      </w:tr>
      <w:tr w:rsidR="00453538" w14:paraId="763884C9" w14:textId="77777777" w:rsidTr="007F0A74">
        <w:trPr>
          <w:cantSplit/>
          <w:trHeight w:val="415"/>
          <w:jc w:val="center"/>
        </w:trPr>
        <w:tc>
          <w:tcPr>
            <w:tcW w:w="1121" w:type="dxa"/>
            <w:vMerge w:val="restart"/>
            <w:tcBorders>
              <w:bottom w:val="single" w:sz="4" w:space="0" w:color="000000"/>
            </w:tcBorders>
            <w:tcMar>
              <w:top w:w="0" w:type="dxa"/>
              <w:left w:w="0" w:type="dxa"/>
              <w:bottom w:w="0" w:type="dxa"/>
              <w:right w:w="0" w:type="dxa"/>
            </w:tcMar>
          </w:tcPr>
          <w:p w14:paraId="0932D872" w14:textId="77777777" w:rsidR="00453538" w:rsidRDefault="00453538" w:rsidP="007F0A74">
            <w:pPr>
              <w:spacing w:before="40" w:after="40"/>
              <w:ind w:left="40" w:right="40"/>
            </w:pPr>
            <w:r>
              <w:rPr>
                <w:color w:val="000000"/>
                <w:sz w:val="18"/>
                <w:szCs w:val="18"/>
              </w:rPr>
              <w:t>River</w:t>
            </w:r>
          </w:p>
        </w:tc>
        <w:tc>
          <w:tcPr>
            <w:tcW w:w="1321" w:type="dxa"/>
            <w:tcBorders>
              <w:bottom w:val="single" w:sz="4" w:space="0" w:color="000000"/>
            </w:tcBorders>
            <w:tcMar>
              <w:top w:w="0" w:type="dxa"/>
              <w:left w:w="0" w:type="dxa"/>
              <w:bottom w:w="0" w:type="dxa"/>
              <w:right w:w="0" w:type="dxa"/>
            </w:tcMar>
            <w:vAlign w:val="center"/>
          </w:tcPr>
          <w:p w14:paraId="7EA64263" w14:textId="77777777" w:rsidR="00453538" w:rsidRDefault="00453538" w:rsidP="007F0A74">
            <w:pPr>
              <w:spacing w:before="40" w:after="40"/>
              <w:ind w:left="40" w:right="40"/>
            </w:pPr>
            <w:r>
              <w:rPr>
                <w:color w:val="000000"/>
                <w:sz w:val="18"/>
                <w:szCs w:val="18"/>
              </w:rPr>
              <w:t>Nonperennial</w:t>
            </w:r>
          </w:p>
        </w:tc>
        <w:tc>
          <w:tcPr>
            <w:tcW w:w="611" w:type="dxa"/>
            <w:tcBorders>
              <w:bottom w:val="single" w:sz="4" w:space="0" w:color="000000"/>
            </w:tcBorders>
            <w:tcMar>
              <w:top w:w="0" w:type="dxa"/>
              <w:left w:w="0" w:type="dxa"/>
              <w:bottom w:w="0" w:type="dxa"/>
              <w:right w:w="0" w:type="dxa"/>
            </w:tcMar>
            <w:vAlign w:val="center"/>
          </w:tcPr>
          <w:p w14:paraId="4B4DB9EA" w14:textId="77777777" w:rsidR="00453538" w:rsidRDefault="00453538" w:rsidP="007F0A74">
            <w:pPr>
              <w:spacing w:before="40" w:after="40"/>
              <w:ind w:left="40" w:right="40"/>
              <w:jc w:val="center"/>
            </w:pPr>
            <w:r>
              <w:rPr>
                <w:color w:val="000000"/>
                <w:sz w:val="18"/>
                <w:szCs w:val="18"/>
              </w:rPr>
              <w:t>0</w:t>
            </w:r>
          </w:p>
        </w:tc>
        <w:tc>
          <w:tcPr>
            <w:tcW w:w="701" w:type="dxa"/>
            <w:tcBorders>
              <w:bottom w:val="single" w:sz="4" w:space="0" w:color="000000"/>
            </w:tcBorders>
            <w:tcMar>
              <w:top w:w="0" w:type="dxa"/>
              <w:left w:w="0" w:type="dxa"/>
              <w:bottom w:w="0" w:type="dxa"/>
              <w:right w:w="0" w:type="dxa"/>
            </w:tcMar>
            <w:vAlign w:val="center"/>
          </w:tcPr>
          <w:p w14:paraId="7FE219D9" w14:textId="77777777" w:rsidR="00453538" w:rsidRDefault="00453538" w:rsidP="007F0A74">
            <w:pPr>
              <w:spacing w:before="40" w:after="40"/>
              <w:ind w:left="40" w:right="40"/>
              <w:jc w:val="center"/>
            </w:pPr>
            <w:r>
              <w:rPr>
                <w:color w:val="000000"/>
                <w:sz w:val="18"/>
                <w:szCs w:val="18"/>
              </w:rPr>
              <w:t>1,000</w:t>
            </w:r>
          </w:p>
        </w:tc>
        <w:tc>
          <w:tcPr>
            <w:tcW w:w="701" w:type="dxa"/>
            <w:tcBorders>
              <w:bottom w:val="single" w:sz="4" w:space="0" w:color="000000"/>
            </w:tcBorders>
            <w:tcMar>
              <w:top w:w="0" w:type="dxa"/>
              <w:left w:w="0" w:type="dxa"/>
              <w:bottom w:w="0" w:type="dxa"/>
              <w:right w:w="0" w:type="dxa"/>
            </w:tcMar>
            <w:vAlign w:val="center"/>
          </w:tcPr>
          <w:p w14:paraId="2006A3DA" w14:textId="77777777" w:rsidR="00453538" w:rsidRDefault="00453538" w:rsidP="007F0A74">
            <w:pPr>
              <w:spacing w:before="40" w:after="40"/>
              <w:ind w:left="40" w:right="40"/>
              <w:jc w:val="center"/>
            </w:pPr>
            <w:r>
              <w:rPr>
                <w:color w:val="000000"/>
                <w:sz w:val="18"/>
                <w:szCs w:val="18"/>
              </w:rPr>
              <w:t>33</w:t>
            </w:r>
          </w:p>
        </w:tc>
        <w:tc>
          <w:tcPr>
            <w:tcW w:w="701" w:type="dxa"/>
            <w:tcBorders>
              <w:bottom w:val="single" w:sz="4" w:space="0" w:color="000000"/>
            </w:tcBorders>
            <w:tcMar>
              <w:top w:w="0" w:type="dxa"/>
              <w:left w:w="0" w:type="dxa"/>
              <w:bottom w:w="0" w:type="dxa"/>
              <w:right w:w="0" w:type="dxa"/>
            </w:tcMar>
            <w:vAlign w:val="center"/>
          </w:tcPr>
          <w:p w14:paraId="39C8AC26" w14:textId="77777777" w:rsidR="00453538" w:rsidRDefault="00453538" w:rsidP="007F0A74">
            <w:pPr>
              <w:spacing w:before="40" w:after="40"/>
              <w:ind w:left="40" w:right="40"/>
              <w:jc w:val="center"/>
            </w:pPr>
            <w:r>
              <w:rPr>
                <w:color w:val="000000"/>
                <w:sz w:val="18"/>
                <w:szCs w:val="18"/>
              </w:rPr>
              <w:t>19</w:t>
            </w:r>
          </w:p>
        </w:tc>
        <w:tc>
          <w:tcPr>
            <w:tcW w:w="701" w:type="dxa"/>
            <w:tcBorders>
              <w:bottom w:val="single" w:sz="4" w:space="0" w:color="000000"/>
            </w:tcBorders>
            <w:tcMar>
              <w:top w:w="0" w:type="dxa"/>
              <w:left w:w="0" w:type="dxa"/>
              <w:bottom w:w="0" w:type="dxa"/>
              <w:right w:w="0" w:type="dxa"/>
            </w:tcMar>
            <w:vAlign w:val="center"/>
          </w:tcPr>
          <w:p w14:paraId="6281125B" w14:textId="77777777" w:rsidR="00453538" w:rsidRDefault="00453538" w:rsidP="007F0A74">
            <w:pPr>
              <w:spacing w:before="40" w:after="40"/>
              <w:ind w:left="40" w:right="40"/>
              <w:jc w:val="center"/>
            </w:pPr>
            <w:r>
              <w:rPr>
                <w:color w:val="000000"/>
                <w:sz w:val="18"/>
                <w:szCs w:val="18"/>
              </w:rPr>
              <w:t>132</w:t>
            </w:r>
          </w:p>
        </w:tc>
        <w:tc>
          <w:tcPr>
            <w:tcW w:w="801" w:type="dxa"/>
            <w:tcBorders>
              <w:bottom w:val="single" w:sz="4" w:space="0" w:color="000000"/>
            </w:tcBorders>
            <w:tcMar>
              <w:top w:w="0" w:type="dxa"/>
              <w:left w:w="0" w:type="dxa"/>
              <w:bottom w:w="0" w:type="dxa"/>
              <w:right w:w="0" w:type="dxa"/>
            </w:tcMar>
            <w:vAlign w:val="center"/>
          </w:tcPr>
          <w:p w14:paraId="0CAA2420" w14:textId="77777777" w:rsidR="00453538" w:rsidRDefault="00453538" w:rsidP="007F0A74">
            <w:pPr>
              <w:spacing w:before="40" w:after="40"/>
              <w:ind w:left="40" w:right="40"/>
              <w:jc w:val="center"/>
            </w:pPr>
            <w:r>
              <w:rPr>
                <w:color w:val="000000"/>
                <w:sz w:val="18"/>
                <w:szCs w:val="18"/>
              </w:rPr>
              <w:t>1,184</w:t>
            </w:r>
          </w:p>
        </w:tc>
      </w:tr>
      <w:tr w:rsidR="00453538" w14:paraId="73DA76A4" w14:textId="77777777" w:rsidTr="007F0A74">
        <w:trPr>
          <w:cantSplit/>
          <w:trHeight w:val="406"/>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714B16D1" w14:textId="77777777" w:rsidR="00453538" w:rsidRDefault="00453538" w:rsidP="007F0A74">
            <w:pPr>
              <w:spacing w:before="40" w:after="40"/>
              <w:ind w:left="40" w:right="40"/>
            </w:pPr>
          </w:p>
        </w:tc>
        <w:tc>
          <w:tcPr>
            <w:tcW w:w="1321" w:type="dxa"/>
            <w:tcBorders>
              <w:top w:val="single" w:sz="4" w:space="0" w:color="000000"/>
              <w:bottom w:val="single" w:sz="4" w:space="0" w:color="000000"/>
            </w:tcBorders>
            <w:tcMar>
              <w:top w:w="0" w:type="dxa"/>
              <w:left w:w="0" w:type="dxa"/>
              <w:bottom w:w="0" w:type="dxa"/>
              <w:right w:w="0" w:type="dxa"/>
            </w:tcMar>
            <w:vAlign w:val="center"/>
          </w:tcPr>
          <w:p w14:paraId="68B73D3E" w14:textId="77777777" w:rsidR="00453538" w:rsidRDefault="00453538" w:rsidP="007F0A74">
            <w:pPr>
              <w:spacing w:before="40" w:after="40"/>
              <w:ind w:left="40" w:right="40"/>
            </w:pPr>
            <w:r>
              <w:rPr>
                <w:color w:val="000000"/>
                <w:sz w:val="18"/>
                <w:szCs w:val="18"/>
              </w:rPr>
              <w:t>Perennial</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58B57453" w14:textId="77777777" w:rsidR="00453538" w:rsidRDefault="00453538" w:rsidP="007F0A74">
            <w:pPr>
              <w:spacing w:before="40" w:after="40"/>
              <w:ind w:left="40" w:right="40"/>
              <w:jc w:val="center"/>
            </w:pPr>
            <w:r>
              <w:rPr>
                <w:color w:val="000000"/>
                <w:sz w:val="18"/>
                <w:szCs w:val="18"/>
              </w:rPr>
              <w:t>4</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443C7735" w14:textId="77777777" w:rsidR="00453538" w:rsidRDefault="00453538" w:rsidP="007F0A74">
            <w:pPr>
              <w:spacing w:before="40" w:after="40"/>
              <w:ind w:left="40" w:right="40"/>
              <w:jc w:val="center"/>
            </w:pPr>
            <w:r>
              <w:rPr>
                <w:color w:val="000000"/>
                <w:sz w:val="18"/>
                <w:szCs w:val="18"/>
              </w:rPr>
              <w:t>692</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5EB60B09" w14:textId="77777777" w:rsidR="00453538" w:rsidRDefault="00453538" w:rsidP="007F0A74">
            <w:pPr>
              <w:spacing w:before="40" w:after="40"/>
              <w:ind w:left="40" w:right="40"/>
              <w:jc w:val="center"/>
            </w:pPr>
            <w:r>
              <w:rPr>
                <w:color w:val="000000"/>
                <w:sz w:val="18"/>
                <w:szCs w:val="18"/>
              </w:rPr>
              <w:t>37</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08D24FDC" w14:textId="77777777" w:rsidR="00453538" w:rsidRDefault="00453538" w:rsidP="007F0A74">
            <w:pPr>
              <w:spacing w:before="40" w:after="40"/>
              <w:ind w:left="40" w:right="40"/>
              <w:jc w:val="center"/>
            </w:pPr>
            <w:r>
              <w:rPr>
                <w:color w:val="000000"/>
                <w:sz w:val="18"/>
                <w:szCs w:val="18"/>
              </w:rPr>
              <w:t>96</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074E5A81" w14:textId="77777777" w:rsidR="00453538" w:rsidRDefault="00453538" w:rsidP="007F0A74">
            <w:pPr>
              <w:spacing w:before="40" w:after="40"/>
              <w:ind w:left="40" w:right="40"/>
              <w:jc w:val="center"/>
            </w:pPr>
            <w:r>
              <w:rPr>
                <w:color w:val="000000"/>
                <w:sz w:val="18"/>
                <w:szCs w:val="18"/>
              </w:rPr>
              <w:t>232</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63F2C773" w14:textId="77777777" w:rsidR="00453538" w:rsidRDefault="00453538" w:rsidP="007F0A74">
            <w:pPr>
              <w:spacing w:before="40" w:after="40"/>
              <w:ind w:left="40" w:right="40"/>
              <w:jc w:val="center"/>
            </w:pPr>
            <w:r>
              <w:rPr>
                <w:color w:val="000000"/>
                <w:sz w:val="18"/>
                <w:szCs w:val="18"/>
              </w:rPr>
              <w:t>1,061</w:t>
            </w:r>
          </w:p>
        </w:tc>
      </w:tr>
      <w:tr w:rsidR="00453538" w14:paraId="511A8F7C" w14:textId="77777777" w:rsidTr="007F0A74">
        <w:trPr>
          <w:cantSplit/>
          <w:trHeight w:val="382"/>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1F06790D" w14:textId="77777777" w:rsidR="00453538" w:rsidRDefault="00453538" w:rsidP="007F0A74">
            <w:pPr>
              <w:spacing w:before="40" w:after="40"/>
              <w:ind w:left="40" w:right="40"/>
            </w:pPr>
          </w:p>
        </w:tc>
        <w:tc>
          <w:tcPr>
            <w:tcW w:w="1321" w:type="dxa"/>
            <w:tcBorders>
              <w:top w:val="single" w:sz="4" w:space="0" w:color="000000"/>
              <w:bottom w:val="single" w:sz="4" w:space="0" w:color="000000"/>
            </w:tcBorders>
            <w:tcMar>
              <w:top w:w="0" w:type="dxa"/>
              <w:left w:w="0" w:type="dxa"/>
              <w:bottom w:w="0" w:type="dxa"/>
              <w:right w:w="0" w:type="dxa"/>
            </w:tcMar>
            <w:vAlign w:val="center"/>
          </w:tcPr>
          <w:p w14:paraId="565EAAC8" w14:textId="77777777" w:rsidR="00453538" w:rsidRDefault="00453538" w:rsidP="007F0A74">
            <w:pPr>
              <w:spacing w:before="40" w:after="40"/>
              <w:ind w:left="40" w:right="40"/>
            </w:pPr>
            <w:r>
              <w:rPr>
                <w:color w:val="000000"/>
                <w:sz w:val="18"/>
                <w:szCs w:val="18"/>
              </w:rPr>
              <w:t>Waterhole</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08CAAA4E" w14:textId="77777777" w:rsidR="00453538" w:rsidRDefault="00453538" w:rsidP="007F0A74">
            <w:pPr>
              <w:spacing w:before="40" w:after="40"/>
              <w:ind w:left="40" w:right="40"/>
              <w:jc w:val="center"/>
            </w:pPr>
            <w:r>
              <w:rPr>
                <w:color w:val="000000"/>
                <w:sz w:val="18"/>
                <w:szCs w:val="18"/>
              </w:rPr>
              <w:t>0</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1F4182C" w14:textId="77777777" w:rsidR="00453538" w:rsidRDefault="00453538" w:rsidP="007F0A74">
            <w:pPr>
              <w:spacing w:before="40" w:after="40"/>
              <w:ind w:left="40" w:right="40"/>
              <w:jc w:val="center"/>
            </w:pPr>
            <w:r>
              <w:rPr>
                <w:color w:val="000000"/>
                <w:sz w:val="18"/>
                <w:szCs w:val="18"/>
              </w:rPr>
              <w:t>49</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C5045C5" w14:textId="77777777" w:rsidR="00453538" w:rsidRDefault="00453538" w:rsidP="007F0A74">
            <w:pPr>
              <w:spacing w:before="40" w:after="40"/>
              <w:ind w:left="40" w:right="40"/>
              <w:jc w:val="center"/>
            </w:pPr>
            <w:r>
              <w:rPr>
                <w:color w:val="000000"/>
                <w:sz w:val="18"/>
                <w:szCs w:val="18"/>
              </w:rPr>
              <w:t>182</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5E918516" w14:textId="77777777" w:rsidR="00453538" w:rsidRDefault="00453538" w:rsidP="007F0A74">
            <w:pPr>
              <w:spacing w:before="40" w:after="40"/>
              <w:ind w:left="40" w:right="40"/>
              <w:jc w:val="center"/>
            </w:pPr>
            <w:r>
              <w:rPr>
                <w:color w:val="000000"/>
                <w:sz w:val="18"/>
                <w:szCs w:val="18"/>
              </w:rPr>
              <w:t>0</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0FAB73D6" w14:textId="77777777" w:rsidR="00453538" w:rsidRDefault="00453538" w:rsidP="007F0A74">
            <w:pPr>
              <w:spacing w:before="40" w:after="40"/>
              <w:ind w:left="40" w:right="40"/>
              <w:jc w:val="center"/>
            </w:pPr>
            <w:r>
              <w:rPr>
                <w:color w:val="000000"/>
                <w:sz w:val="18"/>
                <w:szCs w:val="18"/>
              </w:rPr>
              <w:t>0</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3F87A039" w14:textId="77777777" w:rsidR="00453538" w:rsidRDefault="00453538" w:rsidP="007F0A74">
            <w:pPr>
              <w:spacing w:before="40" w:after="40"/>
              <w:ind w:left="40" w:right="40"/>
              <w:jc w:val="center"/>
            </w:pPr>
            <w:r>
              <w:rPr>
                <w:color w:val="000000"/>
                <w:sz w:val="18"/>
                <w:szCs w:val="18"/>
              </w:rPr>
              <w:t>232</w:t>
            </w:r>
          </w:p>
        </w:tc>
      </w:tr>
      <w:tr w:rsidR="00453538" w14:paraId="13C5151D" w14:textId="77777777" w:rsidTr="007F0A74">
        <w:trPr>
          <w:cantSplit/>
          <w:trHeight w:val="406"/>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02FF6DA7" w14:textId="77777777" w:rsidR="00453538" w:rsidRDefault="00453538" w:rsidP="007F0A74">
            <w:pPr>
              <w:spacing w:before="40" w:after="40"/>
              <w:ind w:left="40" w:right="40"/>
            </w:pPr>
          </w:p>
        </w:tc>
        <w:tc>
          <w:tcPr>
            <w:tcW w:w="1321" w:type="dxa"/>
            <w:tcBorders>
              <w:top w:val="single" w:sz="4" w:space="0" w:color="000000"/>
              <w:bottom w:val="single" w:sz="4" w:space="0" w:color="000000"/>
            </w:tcBorders>
            <w:tcMar>
              <w:top w:w="0" w:type="dxa"/>
              <w:left w:w="0" w:type="dxa"/>
              <w:bottom w:w="0" w:type="dxa"/>
              <w:right w:w="0" w:type="dxa"/>
            </w:tcMar>
            <w:vAlign w:val="center"/>
          </w:tcPr>
          <w:p w14:paraId="1C1E5ED6" w14:textId="77777777" w:rsidR="00453538" w:rsidRDefault="00453538" w:rsidP="007F0A74">
            <w:pPr>
              <w:spacing w:before="40" w:after="40"/>
              <w:ind w:left="40" w:right="40"/>
            </w:pPr>
            <w:r>
              <w:rPr>
                <w:color w:val="000000"/>
                <w:sz w:val="18"/>
                <w:szCs w:val="18"/>
              </w:rPr>
              <w:t>All</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5428EFF1" w14:textId="77777777" w:rsidR="00453538" w:rsidRDefault="00453538" w:rsidP="007F0A74">
            <w:pPr>
              <w:spacing w:before="40" w:after="40"/>
              <w:ind w:left="40" w:right="40"/>
              <w:jc w:val="center"/>
            </w:pPr>
            <w:r>
              <w:rPr>
                <w:color w:val="000000"/>
                <w:sz w:val="18"/>
                <w:szCs w:val="18"/>
              </w:rPr>
              <w:t>4</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4189C3DF" w14:textId="77777777" w:rsidR="00453538" w:rsidRDefault="00453538" w:rsidP="007F0A74">
            <w:pPr>
              <w:spacing w:before="40" w:after="40"/>
              <w:ind w:left="40" w:right="40"/>
              <w:jc w:val="center"/>
            </w:pPr>
            <w:r>
              <w:rPr>
                <w:color w:val="000000"/>
                <w:sz w:val="18"/>
                <w:szCs w:val="18"/>
              </w:rPr>
              <w:t>1,742</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5D2C1B40" w14:textId="77777777" w:rsidR="00453538" w:rsidRDefault="00453538" w:rsidP="007F0A74">
            <w:pPr>
              <w:spacing w:before="40" w:after="40"/>
              <w:ind w:left="40" w:right="40"/>
              <w:jc w:val="center"/>
            </w:pPr>
            <w:r>
              <w:rPr>
                <w:color w:val="000000"/>
                <w:sz w:val="18"/>
                <w:szCs w:val="18"/>
              </w:rPr>
              <w:t>253</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001E4CE8" w14:textId="77777777" w:rsidR="00453538" w:rsidRDefault="00453538" w:rsidP="007F0A74">
            <w:pPr>
              <w:spacing w:before="40" w:after="40"/>
              <w:ind w:left="40" w:right="40"/>
              <w:jc w:val="center"/>
            </w:pPr>
            <w:r>
              <w:rPr>
                <w:color w:val="000000"/>
                <w:sz w:val="18"/>
                <w:szCs w:val="18"/>
              </w:rPr>
              <w:t>115</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25790DEA" w14:textId="77777777" w:rsidR="00453538" w:rsidRDefault="00453538" w:rsidP="007F0A74">
            <w:pPr>
              <w:spacing w:before="40" w:after="40"/>
              <w:ind w:left="40" w:right="40"/>
              <w:jc w:val="center"/>
            </w:pPr>
            <w:r>
              <w:rPr>
                <w:color w:val="000000"/>
                <w:sz w:val="18"/>
                <w:szCs w:val="18"/>
              </w:rPr>
              <w:t>363</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3017953D" w14:textId="77777777" w:rsidR="00453538" w:rsidRDefault="00453538" w:rsidP="007F0A74">
            <w:pPr>
              <w:spacing w:before="40" w:after="40"/>
              <w:ind w:left="40" w:right="40"/>
              <w:jc w:val="center"/>
            </w:pPr>
            <w:r>
              <w:rPr>
                <w:color w:val="000000"/>
                <w:sz w:val="18"/>
                <w:szCs w:val="18"/>
              </w:rPr>
              <w:t>2,477</w:t>
            </w:r>
          </w:p>
        </w:tc>
      </w:tr>
      <w:tr w:rsidR="00453538" w14:paraId="777108EB" w14:textId="77777777" w:rsidTr="007F0A74">
        <w:trPr>
          <w:cantSplit/>
          <w:trHeight w:val="417"/>
          <w:jc w:val="center"/>
        </w:trPr>
        <w:tc>
          <w:tcPr>
            <w:tcW w:w="1121" w:type="dxa"/>
            <w:vMerge w:val="restart"/>
            <w:tcBorders>
              <w:top w:val="single" w:sz="4" w:space="0" w:color="000000"/>
              <w:bottom w:val="single" w:sz="8" w:space="0" w:color="000000"/>
            </w:tcBorders>
            <w:tcMar>
              <w:top w:w="0" w:type="dxa"/>
              <w:left w:w="0" w:type="dxa"/>
              <w:bottom w:w="0" w:type="dxa"/>
              <w:right w:w="0" w:type="dxa"/>
            </w:tcMar>
          </w:tcPr>
          <w:p w14:paraId="0AC7A5BF" w14:textId="77777777" w:rsidR="00453538" w:rsidRDefault="00453538" w:rsidP="007F0A74">
            <w:pPr>
              <w:spacing w:before="40" w:after="40"/>
              <w:ind w:left="40" w:right="40"/>
            </w:pPr>
            <w:r>
              <w:rPr>
                <w:color w:val="000000"/>
                <w:sz w:val="18"/>
                <w:szCs w:val="18"/>
              </w:rPr>
              <w:t>Waterbody</w:t>
            </w:r>
          </w:p>
        </w:tc>
        <w:tc>
          <w:tcPr>
            <w:tcW w:w="1321" w:type="dxa"/>
            <w:tcBorders>
              <w:top w:val="single" w:sz="4" w:space="0" w:color="000000"/>
              <w:bottom w:val="single" w:sz="4" w:space="0" w:color="000000"/>
            </w:tcBorders>
            <w:tcMar>
              <w:top w:w="0" w:type="dxa"/>
              <w:left w:w="0" w:type="dxa"/>
              <w:bottom w:w="0" w:type="dxa"/>
              <w:right w:w="0" w:type="dxa"/>
            </w:tcMar>
            <w:vAlign w:val="center"/>
          </w:tcPr>
          <w:p w14:paraId="282E4A4F" w14:textId="77777777" w:rsidR="00453538" w:rsidRDefault="00453538" w:rsidP="007F0A74">
            <w:pPr>
              <w:spacing w:before="40" w:after="40"/>
              <w:ind w:left="40" w:right="40"/>
            </w:pPr>
            <w:r>
              <w:rPr>
                <w:color w:val="000000"/>
                <w:sz w:val="18"/>
                <w:szCs w:val="18"/>
              </w:rPr>
              <w:t>Estuary</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12E57BD7" w14:textId="77777777" w:rsidR="00453538" w:rsidRDefault="00453538" w:rsidP="007F0A74">
            <w:pPr>
              <w:spacing w:before="40" w:after="40"/>
              <w:ind w:left="40" w:right="40"/>
              <w:jc w:val="center"/>
            </w:pPr>
            <w:r>
              <w:rPr>
                <w:color w:val="000000"/>
                <w:sz w:val="18"/>
                <w:szCs w:val="18"/>
              </w:rPr>
              <w:t>0</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08CC90FE" w14:textId="77777777" w:rsidR="00453538" w:rsidRDefault="00453538" w:rsidP="007F0A74">
            <w:pPr>
              <w:spacing w:before="40" w:after="40"/>
              <w:ind w:left="40" w:right="40"/>
              <w:jc w:val="center"/>
            </w:pPr>
            <w:r>
              <w:rPr>
                <w:color w:val="000000"/>
                <w:sz w:val="18"/>
                <w:szCs w:val="18"/>
              </w:rPr>
              <w:t>219</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2AE3285B" w14:textId="77777777" w:rsidR="00453538" w:rsidRDefault="00453538" w:rsidP="007F0A74">
            <w:pPr>
              <w:spacing w:before="40" w:after="40"/>
              <w:ind w:left="40" w:right="40"/>
              <w:jc w:val="center"/>
            </w:pPr>
            <w:r>
              <w:rPr>
                <w:color w:val="000000"/>
                <w:sz w:val="18"/>
                <w:szCs w:val="18"/>
              </w:rPr>
              <w:t>0</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78FFADB" w14:textId="77777777" w:rsidR="00453538" w:rsidRDefault="00453538" w:rsidP="007F0A74">
            <w:pPr>
              <w:spacing w:before="40" w:after="40"/>
              <w:ind w:left="40" w:right="40"/>
              <w:jc w:val="center"/>
            </w:pPr>
            <w:r>
              <w:rPr>
                <w:color w:val="000000"/>
                <w:sz w:val="18"/>
                <w:szCs w:val="18"/>
              </w:rPr>
              <w:t>241</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19978E8F" w14:textId="77777777" w:rsidR="00453538" w:rsidRDefault="00453538" w:rsidP="007F0A74">
            <w:pPr>
              <w:spacing w:before="40" w:after="40"/>
              <w:ind w:left="40" w:right="40"/>
              <w:jc w:val="center"/>
            </w:pPr>
            <w:r>
              <w:rPr>
                <w:color w:val="000000"/>
                <w:sz w:val="18"/>
                <w:szCs w:val="18"/>
              </w:rPr>
              <w:t>133</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6644C61C" w14:textId="77777777" w:rsidR="00453538" w:rsidRDefault="00453538" w:rsidP="007F0A74">
            <w:pPr>
              <w:spacing w:before="40" w:after="40"/>
              <w:ind w:left="40" w:right="40"/>
              <w:jc w:val="center"/>
            </w:pPr>
            <w:r>
              <w:rPr>
                <w:color w:val="000000"/>
                <w:sz w:val="18"/>
                <w:szCs w:val="18"/>
              </w:rPr>
              <w:t>593</w:t>
            </w:r>
          </w:p>
        </w:tc>
      </w:tr>
      <w:tr w:rsidR="00453538" w14:paraId="2B06CFAC" w14:textId="77777777" w:rsidTr="007F0A74">
        <w:trPr>
          <w:cantSplit/>
          <w:trHeight w:val="417"/>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46701D07" w14:textId="77777777" w:rsidR="00453538" w:rsidRDefault="00453538" w:rsidP="007F0A74">
            <w:pPr>
              <w:spacing w:before="40" w:after="40"/>
              <w:ind w:left="40" w:right="40"/>
            </w:pPr>
          </w:p>
        </w:tc>
        <w:tc>
          <w:tcPr>
            <w:tcW w:w="1321" w:type="dxa"/>
            <w:tcBorders>
              <w:top w:val="single" w:sz="4" w:space="0" w:color="000000"/>
              <w:bottom w:val="single" w:sz="4" w:space="0" w:color="000000"/>
            </w:tcBorders>
            <w:tcMar>
              <w:top w:w="0" w:type="dxa"/>
              <w:left w:w="0" w:type="dxa"/>
              <w:bottom w:w="0" w:type="dxa"/>
              <w:right w:w="0" w:type="dxa"/>
            </w:tcMar>
            <w:vAlign w:val="center"/>
          </w:tcPr>
          <w:p w14:paraId="5616608C" w14:textId="77777777" w:rsidR="00453538" w:rsidRDefault="00453538" w:rsidP="007F0A74">
            <w:pPr>
              <w:spacing w:before="40" w:after="40"/>
              <w:ind w:left="40" w:right="40"/>
            </w:pPr>
            <w:r>
              <w:rPr>
                <w:color w:val="000000"/>
                <w:sz w:val="18"/>
                <w:szCs w:val="18"/>
              </w:rPr>
              <w:t>Lake</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3382ADE2" w14:textId="77777777" w:rsidR="00453538" w:rsidRDefault="00453538" w:rsidP="007F0A74">
            <w:pPr>
              <w:spacing w:before="40" w:after="40"/>
              <w:ind w:left="40" w:right="40"/>
              <w:jc w:val="center"/>
            </w:pPr>
            <w:r>
              <w:rPr>
                <w:color w:val="000000"/>
                <w:sz w:val="18"/>
                <w:szCs w:val="18"/>
              </w:rPr>
              <w:t>8</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37557478" w14:textId="77777777" w:rsidR="00453538" w:rsidRDefault="00453538" w:rsidP="007F0A74">
            <w:pPr>
              <w:spacing w:before="40" w:after="40"/>
              <w:ind w:left="40" w:right="40"/>
              <w:jc w:val="center"/>
            </w:pPr>
            <w:r>
              <w:rPr>
                <w:color w:val="000000"/>
                <w:sz w:val="18"/>
                <w:szCs w:val="18"/>
              </w:rPr>
              <w:t>3,099</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461F05D" w14:textId="77777777" w:rsidR="00453538" w:rsidRDefault="00453538" w:rsidP="007F0A74">
            <w:pPr>
              <w:spacing w:before="40" w:after="40"/>
              <w:ind w:left="40" w:right="40"/>
              <w:jc w:val="center"/>
            </w:pPr>
            <w:r>
              <w:rPr>
                <w:color w:val="000000"/>
                <w:sz w:val="18"/>
                <w:szCs w:val="18"/>
              </w:rPr>
              <w:t>423</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1C4F18A6" w14:textId="77777777" w:rsidR="00453538" w:rsidRDefault="00453538" w:rsidP="007F0A74">
            <w:pPr>
              <w:spacing w:before="40" w:after="40"/>
              <w:ind w:left="40" w:right="40"/>
              <w:jc w:val="center"/>
            </w:pPr>
            <w:r>
              <w:rPr>
                <w:color w:val="000000"/>
                <w:sz w:val="18"/>
                <w:szCs w:val="18"/>
              </w:rPr>
              <w:t>951</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21714B42" w14:textId="77777777" w:rsidR="00453538" w:rsidRDefault="00453538" w:rsidP="007F0A74">
            <w:pPr>
              <w:spacing w:before="40" w:after="40"/>
              <w:ind w:left="40" w:right="40"/>
              <w:jc w:val="center"/>
            </w:pPr>
            <w:r>
              <w:rPr>
                <w:color w:val="000000"/>
                <w:sz w:val="18"/>
                <w:szCs w:val="18"/>
              </w:rPr>
              <w:t>1,232</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1260EA3D" w14:textId="77777777" w:rsidR="00453538" w:rsidRDefault="00453538" w:rsidP="007F0A74">
            <w:pPr>
              <w:spacing w:before="40" w:after="40"/>
              <w:ind w:left="40" w:right="40"/>
              <w:jc w:val="center"/>
            </w:pPr>
            <w:r>
              <w:rPr>
                <w:color w:val="000000"/>
                <w:sz w:val="18"/>
                <w:szCs w:val="18"/>
              </w:rPr>
              <w:t>5,713</w:t>
            </w:r>
          </w:p>
        </w:tc>
      </w:tr>
      <w:tr w:rsidR="00453538" w14:paraId="366BD2D6" w14:textId="77777777" w:rsidTr="007F0A74">
        <w:trPr>
          <w:cantSplit/>
          <w:trHeight w:val="419"/>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3F59C516" w14:textId="77777777" w:rsidR="00453538" w:rsidRDefault="00453538" w:rsidP="007F0A74">
            <w:pPr>
              <w:spacing w:before="40" w:after="40"/>
              <w:ind w:left="40" w:right="40"/>
            </w:pPr>
          </w:p>
        </w:tc>
        <w:tc>
          <w:tcPr>
            <w:tcW w:w="1321" w:type="dxa"/>
            <w:tcBorders>
              <w:top w:val="single" w:sz="4" w:space="0" w:color="000000"/>
              <w:bottom w:val="single" w:sz="4" w:space="0" w:color="000000"/>
            </w:tcBorders>
            <w:tcMar>
              <w:top w:w="0" w:type="dxa"/>
              <w:left w:w="0" w:type="dxa"/>
              <w:bottom w:w="0" w:type="dxa"/>
              <w:right w:w="0" w:type="dxa"/>
            </w:tcMar>
            <w:vAlign w:val="center"/>
          </w:tcPr>
          <w:p w14:paraId="71EAC165" w14:textId="77777777" w:rsidR="00453538" w:rsidRDefault="00453538" w:rsidP="007F0A74">
            <w:pPr>
              <w:spacing w:before="40" w:after="40"/>
              <w:ind w:left="40" w:right="40"/>
            </w:pPr>
            <w:r>
              <w:rPr>
                <w:color w:val="000000"/>
                <w:sz w:val="18"/>
                <w:szCs w:val="18"/>
              </w:rPr>
              <w:t>Storage</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560A28D1" w14:textId="77777777" w:rsidR="00453538" w:rsidRDefault="00453538" w:rsidP="007F0A74">
            <w:pPr>
              <w:spacing w:before="40" w:after="40"/>
              <w:ind w:left="40" w:right="40"/>
              <w:jc w:val="center"/>
            </w:pPr>
            <w:r>
              <w:rPr>
                <w:color w:val="000000"/>
                <w:sz w:val="18"/>
                <w:szCs w:val="18"/>
              </w:rPr>
              <w:t>3</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5ECCADC5" w14:textId="77777777" w:rsidR="00453538" w:rsidRDefault="00453538" w:rsidP="007F0A74">
            <w:pPr>
              <w:spacing w:before="40" w:after="40"/>
              <w:ind w:left="40" w:right="40"/>
              <w:jc w:val="center"/>
            </w:pPr>
            <w:r>
              <w:rPr>
                <w:color w:val="000000"/>
                <w:sz w:val="18"/>
                <w:szCs w:val="18"/>
              </w:rPr>
              <w:t>763</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D334238" w14:textId="77777777" w:rsidR="00453538" w:rsidRDefault="00453538" w:rsidP="007F0A74">
            <w:pPr>
              <w:spacing w:before="40" w:after="40"/>
              <w:ind w:left="40" w:right="40"/>
              <w:jc w:val="center"/>
            </w:pPr>
            <w:r>
              <w:rPr>
                <w:color w:val="000000"/>
                <w:sz w:val="18"/>
                <w:szCs w:val="18"/>
              </w:rPr>
              <w:t>328</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2804E82" w14:textId="77777777" w:rsidR="00453538" w:rsidRDefault="00453538" w:rsidP="007F0A74">
            <w:pPr>
              <w:spacing w:before="40" w:after="40"/>
              <w:ind w:left="40" w:right="40"/>
              <w:jc w:val="center"/>
            </w:pPr>
            <w:r>
              <w:rPr>
                <w:color w:val="000000"/>
                <w:sz w:val="18"/>
                <w:szCs w:val="18"/>
              </w:rPr>
              <w:t>18</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6F50CE48" w14:textId="77777777" w:rsidR="00453538" w:rsidRDefault="00453538" w:rsidP="007F0A74">
            <w:pPr>
              <w:spacing w:before="40" w:after="40"/>
              <w:ind w:left="40" w:right="40"/>
              <w:jc w:val="center"/>
            </w:pPr>
            <w:r>
              <w:rPr>
                <w:color w:val="000000"/>
                <w:sz w:val="18"/>
                <w:szCs w:val="18"/>
              </w:rPr>
              <w:t>781</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0A068011" w14:textId="77777777" w:rsidR="00453538" w:rsidRDefault="00453538" w:rsidP="007F0A74">
            <w:pPr>
              <w:spacing w:before="40" w:after="40"/>
              <w:ind w:left="40" w:right="40"/>
              <w:jc w:val="center"/>
            </w:pPr>
            <w:r>
              <w:rPr>
                <w:color w:val="000000"/>
                <w:sz w:val="18"/>
                <w:szCs w:val="18"/>
              </w:rPr>
              <w:t>1,894</w:t>
            </w:r>
          </w:p>
        </w:tc>
      </w:tr>
      <w:tr w:rsidR="00453538" w14:paraId="339E9539" w14:textId="77777777" w:rsidTr="007F0A74">
        <w:trPr>
          <w:cantSplit/>
          <w:trHeight w:val="417"/>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61841A3B" w14:textId="77777777" w:rsidR="00453538" w:rsidRDefault="00453538" w:rsidP="007F0A74">
            <w:pPr>
              <w:spacing w:before="40" w:after="40"/>
              <w:ind w:left="40" w:right="40"/>
            </w:pPr>
          </w:p>
        </w:tc>
        <w:tc>
          <w:tcPr>
            <w:tcW w:w="1321" w:type="dxa"/>
            <w:tcBorders>
              <w:top w:val="single" w:sz="4" w:space="0" w:color="000000"/>
              <w:bottom w:val="single" w:sz="4" w:space="0" w:color="000000"/>
            </w:tcBorders>
            <w:tcMar>
              <w:top w:w="0" w:type="dxa"/>
              <w:left w:w="0" w:type="dxa"/>
              <w:bottom w:w="0" w:type="dxa"/>
              <w:right w:w="0" w:type="dxa"/>
            </w:tcMar>
            <w:vAlign w:val="center"/>
          </w:tcPr>
          <w:p w14:paraId="23EF3602" w14:textId="77777777" w:rsidR="00453538" w:rsidRDefault="00453538" w:rsidP="007F0A74">
            <w:pPr>
              <w:spacing w:before="40" w:after="40"/>
              <w:ind w:left="40" w:right="40"/>
            </w:pPr>
            <w:r>
              <w:rPr>
                <w:color w:val="000000"/>
                <w:sz w:val="18"/>
                <w:szCs w:val="18"/>
              </w:rPr>
              <w:t>Wetland</w:t>
            </w:r>
          </w:p>
        </w:tc>
        <w:tc>
          <w:tcPr>
            <w:tcW w:w="611" w:type="dxa"/>
            <w:tcBorders>
              <w:top w:val="single" w:sz="4" w:space="0" w:color="000000"/>
              <w:bottom w:val="single" w:sz="4" w:space="0" w:color="000000"/>
            </w:tcBorders>
            <w:tcMar>
              <w:top w:w="0" w:type="dxa"/>
              <w:left w:w="0" w:type="dxa"/>
              <w:bottom w:w="0" w:type="dxa"/>
              <w:right w:w="0" w:type="dxa"/>
            </w:tcMar>
            <w:vAlign w:val="center"/>
          </w:tcPr>
          <w:p w14:paraId="2AF7A5C6" w14:textId="77777777" w:rsidR="00453538" w:rsidRDefault="00453538" w:rsidP="007F0A74">
            <w:pPr>
              <w:spacing w:before="40" w:after="40"/>
              <w:ind w:left="40" w:right="40"/>
              <w:jc w:val="center"/>
            </w:pPr>
            <w:r>
              <w:rPr>
                <w:color w:val="000000"/>
                <w:sz w:val="18"/>
                <w:szCs w:val="18"/>
              </w:rPr>
              <w:t>0</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799F557F" w14:textId="77777777" w:rsidR="00453538" w:rsidRDefault="00453538" w:rsidP="007F0A74">
            <w:pPr>
              <w:spacing w:before="40" w:after="40"/>
              <w:ind w:left="40" w:right="40"/>
              <w:jc w:val="center"/>
            </w:pPr>
            <w:r>
              <w:rPr>
                <w:color w:val="000000"/>
                <w:sz w:val="18"/>
                <w:szCs w:val="18"/>
              </w:rPr>
              <w:t>3,998</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709FEEA8" w14:textId="77777777" w:rsidR="00453538" w:rsidRDefault="00453538" w:rsidP="007F0A74">
            <w:pPr>
              <w:spacing w:before="40" w:after="40"/>
              <w:ind w:left="40" w:right="40"/>
              <w:jc w:val="center"/>
            </w:pPr>
            <w:r>
              <w:rPr>
                <w:color w:val="000000"/>
                <w:sz w:val="18"/>
                <w:szCs w:val="18"/>
              </w:rPr>
              <w:t>772</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4293973F" w14:textId="77777777" w:rsidR="00453538" w:rsidRDefault="00453538" w:rsidP="007F0A74">
            <w:pPr>
              <w:spacing w:before="40" w:after="40"/>
              <w:ind w:left="40" w:right="40"/>
              <w:jc w:val="center"/>
            </w:pPr>
            <w:r>
              <w:rPr>
                <w:color w:val="000000"/>
                <w:sz w:val="18"/>
                <w:szCs w:val="18"/>
              </w:rPr>
              <w:t>155</w:t>
            </w:r>
          </w:p>
        </w:tc>
        <w:tc>
          <w:tcPr>
            <w:tcW w:w="701" w:type="dxa"/>
            <w:tcBorders>
              <w:top w:val="single" w:sz="4" w:space="0" w:color="000000"/>
              <w:bottom w:val="single" w:sz="4" w:space="0" w:color="000000"/>
            </w:tcBorders>
            <w:tcMar>
              <w:top w:w="0" w:type="dxa"/>
              <w:left w:w="0" w:type="dxa"/>
              <w:bottom w:w="0" w:type="dxa"/>
              <w:right w:w="0" w:type="dxa"/>
            </w:tcMar>
            <w:vAlign w:val="center"/>
          </w:tcPr>
          <w:p w14:paraId="331E1B3D" w14:textId="77777777" w:rsidR="00453538" w:rsidRDefault="00453538" w:rsidP="007F0A74">
            <w:pPr>
              <w:spacing w:before="40" w:after="40"/>
              <w:ind w:left="40" w:right="40"/>
              <w:jc w:val="center"/>
            </w:pPr>
            <w:r>
              <w:rPr>
                <w:color w:val="000000"/>
                <w:sz w:val="18"/>
                <w:szCs w:val="18"/>
              </w:rPr>
              <w:t>968</w:t>
            </w:r>
          </w:p>
        </w:tc>
        <w:tc>
          <w:tcPr>
            <w:tcW w:w="801" w:type="dxa"/>
            <w:tcBorders>
              <w:top w:val="single" w:sz="4" w:space="0" w:color="000000"/>
              <w:bottom w:val="single" w:sz="4" w:space="0" w:color="000000"/>
            </w:tcBorders>
            <w:tcMar>
              <w:top w:w="0" w:type="dxa"/>
              <w:left w:w="0" w:type="dxa"/>
              <w:bottom w:w="0" w:type="dxa"/>
              <w:right w:w="0" w:type="dxa"/>
            </w:tcMar>
            <w:vAlign w:val="center"/>
          </w:tcPr>
          <w:p w14:paraId="2507B45A" w14:textId="77777777" w:rsidR="00453538" w:rsidRDefault="00453538" w:rsidP="007F0A74">
            <w:pPr>
              <w:spacing w:before="40" w:after="40"/>
              <w:ind w:left="40" w:right="40"/>
              <w:jc w:val="center"/>
            </w:pPr>
            <w:r>
              <w:rPr>
                <w:color w:val="000000"/>
                <w:sz w:val="18"/>
                <w:szCs w:val="18"/>
              </w:rPr>
              <w:t>5,893</w:t>
            </w:r>
          </w:p>
        </w:tc>
      </w:tr>
      <w:tr w:rsidR="00453538" w14:paraId="39B666B5" w14:textId="77777777" w:rsidTr="007F0A74">
        <w:trPr>
          <w:cantSplit/>
          <w:trHeight w:val="417"/>
          <w:jc w:val="center"/>
        </w:trPr>
        <w:tc>
          <w:tcPr>
            <w:tcW w:w="1121" w:type="dxa"/>
            <w:vMerge/>
            <w:tcBorders>
              <w:bottom w:val="single" w:sz="8" w:space="0" w:color="000000"/>
            </w:tcBorders>
            <w:tcMar>
              <w:top w:w="0" w:type="dxa"/>
              <w:left w:w="0" w:type="dxa"/>
              <w:bottom w:w="0" w:type="dxa"/>
              <w:right w:w="0" w:type="dxa"/>
            </w:tcMar>
          </w:tcPr>
          <w:p w14:paraId="65CF6BD8" w14:textId="77777777" w:rsidR="00453538" w:rsidRDefault="00453538" w:rsidP="007F0A74">
            <w:pPr>
              <w:spacing w:before="40" w:after="40"/>
              <w:ind w:left="40" w:right="40"/>
            </w:pPr>
          </w:p>
        </w:tc>
        <w:tc>
          <w:tcPr>
            <w:tcW w:w="1321" w:type="dxa"/>
            <w:tcBorders>
              <w:bottom w:val="single" w:sz="8" w:space="0" w:color="000000"/>
            </w:tcBorders>
            <w:tcMar>
              <w:top w:w="0" w:type="dxa"/>
              <w:left w:w="0" w:type="dxa"/>
              <w:bottom w:w="0" w:type="dxa"/>
              <w:right w:w="0" w:type="dxa"/>
            </w:tcMar>
            <w:vAlign w:val="center"/>
          </w:tcPr>
          <w:p w14:paraId="616929E3" w14:textId="77777777" w:rsidR="00453538" w:rsidRDefault="00453538" w:rsidP="007F0A74">
            <w:pPr>
              <w:spacing w:before="40" w:after="40"/>
              <w:ind w:left="40" w:right="40"/>
            </w:pPr>
            <w:r>
              <w:rPr>
                <w:color w:val="000000"/>
                <w:sz w:val="18"/>
                <w:szCs w:val="18"/>
              </w:rPr>
              <w:t>All</w:t>
            </w:r>
          </w:p>
        </w:tc>
        <w:tc>
          <w:tcPr>
            <w:tcW w:w="611" w:type="dxa"/>
            <w:tcBorders>
              <w:bottom w:val="single" w:sz="8" w:space="0" w:color="000000"/>
            </w:tcBorders>
            <w:tcMar>
              <w:top w:w="0" w:type="dxa"/>
              <w:left w:w="0" w:type="dxa"/>
              <w:bottom w:w="0" w:type="dxa"/>
              <w:right w:w="0" w:type="dxa"/>
            </w:tcMar>
            <w:vAlign w:val="center"/>
          </w:tcPr>
          <w:p w14:paraId="1A78E34D" w14:textId="77777777" w:rsidR="00453538" w:rsidRDefault="00453538" w:rsidP="007F0A74">
            <w:pPr>
              <w:spacing w:before="40" w:after="40"/>
              <w:ind w:left="40" w:right="40"/>
              <w:jc w:val="center"/>
            </w:pPr>
            <w:r>
              <w:rPr>
                <w:color w:val="000000"/>
                <w:sz w:val="18"/>
                <w:szCs w:val="18"/>
              </w:rPr>
              <w:t>10</w:t>
            </w:r>
          </w:p>
        </w:tc>
        <w:tc>
          <w:tcPr>
            <w:tcW w:w="701" w:type="dxa"/>
            <w:tcBorders>
              <w:bottom w:val="single" w:sz="8" w:space="0" w:color="000000"/>
            </w:tcBorders>
            <w:tcMar>
              <w:top w:w="0" w:type="dxa"/>
              <w:left w:w="0" w:type="dxa"/>
              <w:bottom w:w="0" w:type="dxa"/>
              <w:right w:w="0" w:type="dxa"/>
            </w:tcMar>
            <w:vAlign w:val="center"/>
          </w:tcPr>
          <w:p w14:paraId="2AB4C1CA" w14:textId="77777777" w:rsidR="00453538" w:rsidRDefault="00453538" w:rsidP="007F0A74">
            <w:pPr>
              <w:spacing w:before="40" w:after="40"/>
              <w:ind w:left="40" w:right="40"/>
              <w:jc w:val="center"/>
            </w:pPr>
            <w:r>
              <w:rPr>
                <w:color w:val="000000"/>
                <w:sz w:val="18"/>
                <w:szCs w:val="18"/>
              </w:rPr>
              <w:t>8,079</w:t>
            </w:r>
          </w:p>
        </w:tc>
        <w:tc>
          <w:tcPr>
            <w:tcW w:w="701" w:type="dxa"/>
            <w:tcBorders>
              <w:bottom w:val="single" w:sz="8" w:space="0" w:color="000000"/>
            </w:tcBorders>
            <w:tcMar>
              <w:top w:w="0" w:type="dxa"/>
              <w:left w:w="0" w:type="dxa"/>
              <w:bottom w:w="0" w:type="dxa"/>
              <w:right w:w="0" w:type="dxa"/>
            </w:tcMar>
            <w:vAlign w:val="center"/>
          </w:tcPr>
          <w:p w14:paraId="737B1A6D" w14:textId="77777777" w:rsidR="00453538" w:rsidRDefault="00453538" w:rsidP="007F0A74">
            <w:pPr>
              <w:spacing w:before="40" w:after="40"/>
              <w:ind w:left="40" w:right="40"/>
              <w:jc w:val="center"/>
            </w:pPr>
            <w:r>
              <w:rPr>
                <w:color w:val="000000"/>
                <w:sz w:val="18"/>
                <w:szCs w:val="18"/>
              </w:rPr>
              <w:t>1,524</w:t>
            </w:r>
          </w:p>
        </w:tc>
        <w:tc>
          <w:tcPr>
            <w:tcW w:w="701" w:type="dxa"/>
            <w:tcBorders>
              <w:bottom w:val="single" w:sz="8" w:space="0" w:color="000000"/>
            </w:tcBorders>
            <w:tcMar>
              <w:top w:w="0" w:type="dxa"/>
              <w:left w:w="0" w:type="dxa"/>
              <w:bottom w:w="0" w:type="dxa"/>
              <w:right w:w="0" w:type="dxa"/>
            </w:tcMar>
            <w:vAlign w:val="center"/>
          </w:tcPr>
          <w:p w14:paraId="54B1C2B4" w14:textId="77777777" w:rsidR="00453538" w:rsidRDefault="00453538" w:rsidP="007F0A74">
            <w:pPr>
              <w:spacing w:before="40" w:after="40"/>
              <w:ind w:left="40" w:right="40"/>
              <w:jc w:val="center"/>
            </w:pPr>
            <w:r>
              <w:rPr>
                <w:color w:val="000000"/>
                <w:sz w:val="18"/>
                <w:szCs w:val="18"/>
              </w:rPr>
              <w:t>1,365</w:t>
            </w:r>
          </w:p>
        </w:tc>
        <w:tc>
          <w:tcPr>
            <w:tcW w:w="701" w:type="dxa"/>
            <w:tcBorders>
              <w:bottom w:val="single" w:sz="8" w:space="0" w:color="000000"/>
            </w:tcBorders>
            <w:tcMar>
              <w:top w:w="0" w:type="dxa"/>
              <w:left w:w="0" w:type="dxa"/>
              <w:bottom w:w="0" w:type="dxa"/>
              <w:right w:w="0" w:type="dxa"/>
            </w:tcMar>
            <w:vAlign w:val="center"/>
          </w:tcPr>
          <w:p w14:paraId="42875E04" w14:textId="77777777" w:rsidR="00453538" w:rsidRDefault="00453538" w:rsidP="007F0A74">
            <w:pPr>
              <w:spacing w:before="40" w:after="40"/>
              <w:ind w:left="40" w:right="40"/>
              <w:jc w:val="center"/>
            </w:pPr>
            <w:r>
              <w:rPr>
                <w:color w:val="000000"/>
                <w:sz w:val="18"/>
                <w:szCs w:val="18"/>
              </w:rPr>
              <w:t>3,114</w:t>
            </w:r>
          </w:p>
        </w:tc>
        <w:tc>
          <w:tcPr>
            <w:tcW w:w="801" w:type="dxa"/>
            <w:tcBorders>
              <w:bottom w:val="single" w:sz="8" w:space="0" w:color="000000"/>
            </w:tcBorders>
            <w:tcMar>
              <w:top w:w="0" w:type="dxa"/>
              <w:left w:w="0" w:type="dxa"/>
              <w:bottom w:w="0" w:type="dxa"/>
              <w:right w:w="0" w:type="dxa"/>
            </w:tcMar>
            <w:vAlign w:val="center"/>
          </w:tcPr>
          <w:p w14:paraId="5E2E8523" w14:textId="77777777" w:rsidR="00453538" w:rsidRDefault="00453538" w:rsidP="007F0A74">
            <w:pPr>
              <w:spacing w:before="40" w:after="40"/>
              <w:ind w:left="40" w:right="40"/>
              <w:jc w:val="center"/>
            </w:pPr>
            <w:r>
              <w:rPr>
                <w:color w:val="000000"/>
                <w:sz w:val="18"/>
                <w:szCs w:val="18"/>
              </w:rPr>
              <w:t>14,092</w:t>
            </w:r>
          </w:p>
        </w:tc>
      </w:tr>
      <w:bookmarkEnd w:id="61"/>
    </w:tbl>
    <w:p w14:paraId="258F032D" w14:textId="77777777" w:rsidR="00453538" w:rsidRDefault="00453538" w:rsidP="00453538">
      <w:pPr>
        <w:pStyle w:val="FirstParagraph"/>
      </w:pPr>
    </w:p>
    <w:p w14:paraId="7A798B84" w14:textId="664A7E08" w:rsidR="00453538" w:rsidRDefault="001B3BC9" w:rsidP="00453538">
      <w:pPr>
        <w:pStyle w:val="BodyText"/>
      </w:pPr>
      <w:r>
        <w:rPr>
          <w:noProof/>
          <w:lang w:eastAsia="en-AU"/>
        </w:rPr>
        <w:drawing>
          <wp:inline distT="0" distB="0" distL="0" distR="0" wp14:anchorId="52D1EF38" wp14:editId="59BC34A7">
            <wp:extent cx="6120765" cy="238029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380298"/>
                    </a:xfrm>
                    <a:prstGeom prst="rect">
                      <a:avLst/>
                    </a:prstGeom>
                    <a:noFill/>
                    <a:ln>
                      <a:noFill/>
                    </a:ln>
                  </pic:spPr>
                </pic:pic>
              </a:graphicData>
            </a:graphic>
          </wp:inline>
        </w:drawing>
      </w:r>
    </w:p>
    <w:p w14:paraId="23EA53AC" w14:textId="26D84977" w:rsidR="00453538" w:rsidRPr="008C5D3A" w:rsidRDefault="00453538" w:rsidP="0088108A">
      <w:pPr>
        <w:pStyle w:val="Caption0"/>
        <w:rPr>
          <w:i/>
          <w:lang w:val="en-US"/>
        </w:rPr>
      </w:pPr>
      <w:bookmarkStart w:id="62" w:name="figure-9-area-estimates-of-carp-habitat-"/>
      <w:r w:rsidRPr="008C5D3A">
        <w:rPr>
          <w:lang w:val="en-US"/>
        </w:rPr>
        <w:t xml:space="preserve">Figure </w:t>
      </w:r>
      <w:r w:rsidR="00D92055">
        <w:rPr>
          <w:lang w:val="en-US"/>
        </w:rPr>
        <w:t>1</w:t>
      </w:r>
      <w:r w:rsidR="0088108A">
        <w:rPr>
          <w:i/>
          <w:lang w:val="en-US"/>
        </w:rPr>
        <w:t>2</w:t>
      </w:r>
      <w:r w:rsidRPr="008C5D3A">
        <w:rPr>
          <w:lang w:val="en-US"/>
        </w:rPr>
        <w:t xml:space="preserve">: Area estimates of </w:t>
      </w:r>
      <w:r w:rsidR="008E6FD5" w:rsidRPr="008C5D3A">
        <w:rPr>
          <w:lang w:val="en-US"/>
        </w:rPr>
        <w:t>Carp</w:t>
      </w:r>
      <w:r w:rsidRPr="008C5D3A">
        <w:rPr>
          <w:lang w:val="en-US"/>
        </w:rPr>
        <w:t xml:space="preserve"> habitat summarised by basin. Panel</w:t>
      </w:r>
      <w:r w:rsidR="00532798">
        <w:rPr>
          <w:lang w:val="en-US"/>
        </w:rPr>
        <w:t>s represent area of</w:t>
      </w:r>
      <w:r w:rsidRPr="008C5D3A">
        <w:rPr>
          <w:lang w:val="en-US"/>
        </w:rPr>
        <w:t xml:space="preserve"> (a) waterbody habitat, (b) river habitat, and (c) waterbody and river combined.</w:t>
      </w:r>
      <w:bookmarkEnd w:id="62"/>
    </w:p>
    <w:p w14:paraId="4B1993B4" w14:textId="77777777" w:rsidR="00222272" w:rsidRDefault="00222272">
      <w:pPr>
        <w:spacing w:after="0"/>
        <w:rPr>
          <w:b/>
          <w:color w:val="2E1E66" w:themeColor="accent3" w:themeTint="E6"/>
          <w:sz w:val="28"/>
          <w:szCs w:val="28"/>
          <w:lang w:eastAsia="en-AU"/>
        </w:rPr>
      </w:pPr>
      <w:bookmarkStart w:id="63" w:name="predicting-cpue-and-average-mass-for-riv"/>
      <w:r>
        <w:br w:type="page"/>
      </w:r>
    </w:p>
    <w:p w14:paraId="4E1BC6C3" w14:textId="235D3DD3" w:rsidR="00453538" w:rsidRPr="00772FA3" w:rsidRDefault="00453538" w:rsidP="00C472B2">
      <w:pPr>
        <w:pStyle w:val="Heading2-Numbered"/>
      </w:pPr>
      <w:bookmarkStart w:id="64" w:name="_Toc24106533"/>
      <w:r w:rsidRPr="00772FA3">
        <w:lastRenderedPageBreak/>
        <w:t xml:space="preserve">Predicting CPUE and </w:t>
      </w:r>
      <w:r w:rsidR="00D92055" w:rsidRPr="00772FA3">
        <w:t xml:space="preserve">fish </w:t>
      </w:r>
      <w:r w:rsidRPr="00772FA3">
        <w:t>mass for river</w:t>
      </w:r>
      <w:r w:rsidR="00D92055" w:rsidRPr="00772FA3">
        <w:t>s</w:t>
      </w:r>
      <w:r w:rsidRPr="00772FA3">
        <w:t xml:space="preserve"> and waterbodies</w:t>
      </w:r>
      <w:bookmarkEnd w:id="63"/>
      <w:bookmarkEnd w:id="64"/>
    </w:p>
    <w:p w14:paraId="1AA5052D" w14:textId="750CA764" w:rsidR="00D92055" w:rsidRDefault="00453538" w:rsidP="008C5D3A">
      <w:pPr>
        <w:spacing w:before="120" w:line="360" w:lineRule="auto"/>
        <w:jc w:val="both"/>
        <w:rPr>
          <w:rFonts w:eastAsia="Arial"/>
          <w:color w:val="000000"/>
        </w:rPr>
      </w:pPr>
      <w:r w:rsidRPr="00453538">
        <w:rPr>
          <w:rFonts w:eastAsia="Arial"/>
          <w:color w:val="000000"/>
        </w:rPr>
        <w:t xml:space="preserve">Overall, the fits of the models </w:t>
      </w:r>
      <w:r w:rsidR="00D92055">
        <w:rPr>
          <w:rFonts w:eastAsia="Arial"/>
          <w:color w:val="000000"/>
        </w:rPr>
        <w:t xml:space="preserve">predicting </w:t>
      </w:r>
      <w:r w:rsidR="00532798">
        <w:rPr>
          <w:rFonts w:eastAsia="Arial"/>
          <w:color w:val="000000"/>
        </w:rPr>
        <w:t>ef</w:t>
      </w:r>
      <w:r w:rsidR="00D92055">
        <w:rPr>
          <w:rFonts w:eastAsia="Arial"/>
          <w:color w:val="000000"/>
        </w:rPr>
        <w:t xml:space="preserve">CPUE and average fish mass </w:t>
      </w:r>
      <w:r w:rsidR="0094620E">
        <w:rPr>
          <w:rFonts w:eastAsia="Arial"/>
          <w:color w:val="000000"/>
        </w:rPr>
        <w:t xml:space="preserve">for rivers and waterbodies </w:t>
      </w:r>
      <w:r w:rsidRPr="00453538">
        <w:rPr>
          <w:rFonts w:eastAsia="Arial"/>
          <w:color w:val="000000"/>
        </w:rPr>
        <w:t>were moderate</w:t>
      </w:r>
      <w:r w:rsidR="00D92055">
        <w:rPr>
          <w:rFonts w:eastAsia="Arial"/>
          <w:color w:val="000000"/>
        </w:rPr>
        <w:t xml:space="preserve"> (see Appendix 8)</w:t>
      </w:r>
      <w:r w:rsidRPr="00453538">
        <w:rPr>
          <w:rFonts w:eastAsia="Arial"/>
          <w:color w:val="000000"/>
        </w:rPr>
        <w:t>. From the 10-fold cross-validation</w:t>
      </w:r>
      <w:r w:rsidR="008107AF">
        <w:rPr>
          <w:rFonts w:eastAsia="Arial"/>
          <w:color w:val="000000"/>
        </w:rPr>
        <w:t xml:space="preserve"> of the models</w:t>
      </w:r>
      <w:r w:rsidRPr="00453538">
        <w:rPr>
          <w:rFonts w:eastAsia="Arial"/>
          <w:color w:val="000000"/>
        </w:rPr>
        <w:t xml:space="preserve">, the average correlation between predicted and observed data ranged from 0.48 to 0.65. The standard error for the 10-fold cross validation was low, ranging from 0.02 to 0.07. Thus, the models indicate robustness to the data included </w:t>
      </w:r>
      <w:r w:rsidR="008107AF">
        <w:rPr>
          <w:rFonts w:eastAsia="Arial"/>
          <w:color w:val="000000"/>
        </w:rPr>
        <w:t xml:space="preserve">in the model </w:t>
      </w:r>
      <w:r w:rsidRPr="00453538">
        <w:rPr>
          <w:rFonts w:eastAsia="Arial"/>
          <w:color w:val="000000"/>
        </w:rPr>
        <w:t>and similar predictive</w:t>
      </w:r>
      <w:r w:rsidR="00532798">
        <w:rPr>
          <w:rFonts w:eastAsia="Arial"/>
          <w:color w:val="000000"/>
        </w:rPr>
        <w:t xml:space="preserve"> </w:t>
      </w:r>
      <w:r w:rsidR="0094620E">
        <w:rPr>
          <w:rFonts w:eastAsia="Arial"/>
          <w:color w:val="000000"/>
        </w:rPr>
        <w:t xml:space="preserve">capacity for </w:t>
      </w:r>
      <w:r w:rsidRPr="00453538">
        <w:rPr>
          <w:rFonts w:eastAsia="Arial"/>
          <w:color w:val="000000"/>
        </w:rPr>
        <w:t>data not included in the model.</w:t>
      </w:r>
      <w:r w:rsidR="00D95DA6">
        <w:rPr>
          <w:rFonts w:eastAsia="Arial"/>
          <w:color w:val="000000"/>
        </w:rPr>
        <w:t xml:space="preserve"> </w:t>
      </w:r>
    </w:p>
    <w:p w14:paraId="47C45D20" w14:textId="3FA7B59A" w:rsidR="00B06AC0" w:rsidRDefault="00453538" w:rsidP="008C5D3A">
      <w:pPr>
        <w:spacing w:before="120" w:line="360" w:lineRule="auto"/>
        <w:jc w:val="both"/>
        <w:rPr>
          <w:rFonts w:eastAsia="Arial"/>
          <w:color w:val="000000"/>
        </w:rPr>
      </w:pPr>
      <w:r w:rsidRPr="00453538">
        <w:rPr>
          <w:rFonts w:eastAsia="Arial"/>
          <w:color w:val="000000"/>
        </w:rPr>
        <w:t xml:space="preserve">Spatial patterns in </w:t>
      </w:r>
      <w:r w:rsidR="00D92055">
        <w:rPr>
          <w:rFonts w:eastAsia="Arial"/>
          <w:color w:val="000000"/>
        </w:rPr>
        <w:t xml:space="preserve">predicted </w:t>
      </w:r>
      <w:r w:rsidRPr="00453538">
        <w:rPr>
          <w:rFonts w:eastAsia="Arial"/>
          <w:color w:val="000000"/>
        </w:rPr>
        <w:t xml:space="preserve">efCPUE and </w:t>
      </w:r>
      <w:r w:rsidR="008107AF">
        <w:rPr>
          <w:rFonts w:eastAsia="Arial"/>
          <w:color w:val="000000"/>
        </w:rPr>
        <w:t xml:space="preserve">predicted </w:t>
      </w:r>
      <w:r w:rsidR="00D92055">
        <w:rPr>
          <w:rFonts w:eastAsia="Arial"/>
          <w:color w:val="000000"/>
        </w:rPr>
        <w:t xml:space="preserve">average fish </w:t>
      </w:r>
      <w:r w:rsidRPr="00453538">
        <w:rPr>
          <w:rFonts w:eastAsia="Arial"/>
          <w:color w:val="000000"/>
        </w:rPr>
        <w:t>mass are shown in Figure 1</w:t>
      </w:r>
      <w:r w:rsidR="00F60806">
        <w:rPr>
          <w:rFonts w:eastAsia="Arial"/>
          <w:color w:val="000000"/>
        </w:rPr>
        <w:t>3</w:t>
      </w:r>
      <w:r w:rsidRPr="00453538">
        <w:rPr>
          <w:rFonts w:eastAsia="Arial"/>
          <w:color w:val="000000"/>
        </w:rPr>
        <w:t xml:space="preserve">. </w:t>
      </w:r>
      <w:r w:rsidR="008107AF">
        <w:rPr>
          <w:rFonts w:eastAsia="Arial"/>
          <w:color w:val="000000"/>
        </w:rPr>
        <w:t xml:space="preserve"> The predicted </w:t>
      </w:r>
      <w:r w:rsidRPr="00453538">
        <w:rPr>
          <w:rFonts w:eastAsia="Arial"/>
          <w:color w:val="000000"/>
        </w:rPr>
        <w:t>efCPUE for rivers and waterbodies was highest along the Murray and into the Lachlan, with high efCPUE location</w:t>
      </w:r>
      <w:r w:rsidR="008107AF">
        <w:rPr>
          <w:rFonts w:eastAsia="Arial"/>
          <w:color w:val="000000"/>
        </w:rPr>
        <w:t>s</w:t>
      </w:r>
      <w:r w:rsidRPr="00453538">
        <w:rPr>
          <w:rFonts w:eastAsia="Arial"/>
          <w:color w:val="000000"/>
        </w:rPr>
        <w:t xml:space="preserve"> near the NSW and </w:t>
      </w:r>
      <w:r w:rsidR="00D95DA6" w:rsidRPr="00453538">
        <w:rPr>
          <w:rFonts w:eastAsia="Arial"/>
          <w:color w:val="000000"/>
        </w:rPr>
        <w:t>Q</w:t>
      </w:r>
      <w:r w:rsidR="00D95DA6">
        <w:rPr>
          <w:rFonts w:eastAsia="Arial"/>
          <w:color w:val="000000"/>
        </w:rPr>
        <w:t>ld</w:t>
      </w:r>
      <w:r w:rsidR="00D95DA6" w:rsidRPr="00453538">
        <w:rPr>
          <w:rFonts w:eastAsia="Arial"/>
          <w:color w:val="000000"/>
        </w:rPr>
        <w:t xml:space="preserve"> </w:t>
      </w:r>
      <w:r w:rsidRPr="00453538">
        <w:rPr>
          <w:rFonts w:eastAsia="Arial"/>
          <w:color w:val="000000"/>
        </w:rPr>
        <w:t xml:space="preserve">border </w:t>
      </w:r>
      <w:r w:rsidR="00014C3F">
        <w:rPr>
          <w:rFonts w:eastAsia="Arial"/>
          <w:color w:val="000000"/>
        </w:rPr>
        <w:t xml:space="preserve">(see Figure </w:t>
      </w:r>
      <w:r w:rsidRPr="00453538">
        <w:rPr>
          <w:rFonts w:eastAsia="Arial"/>
          <w:color w:val="000000"/>
        </w:rPr>
        <w:t>1</w:t>
      </w:r>
      <w:r w:rsidR="0088108A">
        <w:rPr>
          <w:rFonts w:eastAsia="Arial"/>
          <w:color w:val="000000"/>
        </w:rPr>
        <w:t>3</w:t>
      </w:r>
      <w:r w:rsidRPr="00453538">
        <w:rPr>
          <w:rFonts w:eastAsia="Arial"/>
          <w:color w:val="000000"/>
        </w:rPr>
        <w:t>a,</w:t>
      </w:r>
      <w:r w:rsidR="00D95DA6">
        <w:rPr>
          <w:rFonts w:eastAsia="Arial"/>
          <w:color w:val="000000"/>
        </w:rPr>
        <w:t xml:space="preserve"> </w:t>
      </w:r>
      <w:r w:rsidRPr="00453538">
        <w:rPr>
          <w:rFonts w:eastAsia="Arial"/>
          <w:color w:val="000000"/>
        </w:rPr>
        <w:t>c</w:t>
      </w:r>
      <w:r w:rsidR="00014C3F">
        <w:rPr>
          <w:rFonts w:eastAsia="Arial"/>
          <w:color w:val="000000"/>
        </w:rPr>
        <w:t>)</w:t>
      </w:r>
      <w:r w:rsidRPr="00453538">
        <w:rPr>
          <w:rFonts w:eastAsia="Arial"/>
          <w:color w:val="000000"/>
        </w:rPr>
        <w:t>.</w:t>
      </w:r>
      <w:r>
        <w:rPr>
          <w:rFonts w:eastAsia="Arial"/>
          <w:color w:val="000000"/>
        </w:rPr>
        <w:t xml:space="preserve"> </w:t>
      </w:r>
      <w:r w:rsidRPr="00453538">
        <w:rPr>
          <w:rFonts w:eastAsia="Arial"/>
          <w:color w:val="000000"/>
        </w:rPr>
        <w:t xml:space="preserve">Spatial patterns in </w:t>
      </w:r>
      <w:r w:rsidR="008046F1">
        <w:rPr>
          <w:rFonts w:eastAsia="Arial"/>
          <w:color w:val="000000"/>
        </w:rPr>
        <w:t xml:space="preserve">average </w:t>
      </w:r>
      <w:r w:rsidR="008E6FD5">
        <w:rPr>
          <w:rFonts w:eastAsia="Arial"/>
          <w:color w:val="000000"/>
        </w:rPr>
        <w:t>Carp</w:t>
      </w:r>
      <w:r w:rsidR="00014C3F">
        <w:rPr>
          <w:rFonts w:eastAsia="Arial"/>
          <w:color w:val="000000"/>
        </w:rPr>
        <w:t xml:space="preserve"> </w:t>
      </w:r>
      <w:r w:rsidRPr="00453538">
        <w:rPr>
          <w:rFonts w:eastAsia="Arial"/>
          <w:color w:val="000000"/>
        </w:rPr>
        <w:t xml:space="preserve">mass were strongly affected by </w:t>
      </w:r>
      <w:r w:rsidR="008046F1">
        <w:rPr>
          <w:rFonts w:eastAsia="Arial"/>
          <w:color w:val="000000"/>
        </w:rPr>
        <w:t xml:space="preserve">the </w:t>
      </w:r>
      <w:r w:rsidRPr="00453538">
        <w:rPr>
          <w:rFonts w:eastAsia="Arial"/>
          <w:color w:val="000000"/>
        </w:rPr>
        <w:t xml:space="preserve">presence of recruits. As </w:t>
      </w:r>
      <w:r w:rsidR="008E6FD5">
        <w:rPr>
          <w:rFonts w:eastAsia="Arial"/>
          <w:color w:val="000000"/>
        </w:rPr>
        <w:t>Carp</w:t>
      </w:r>
      <w:r w:rsidR="00014C3F">
        <w:rPr>
          <w:rFonts w:eastAsia="Arial"/>
          <w:color w:val="000000"/>
        </w:rPr>
        <w:t xml:space="preserve"> </w:t>
      </w:r>
      <w:r w:rsidRPr="00453538">
        <w:rPr>
          <w:rFonts w:eastAsia="Arial"/>
          <w:color w:val="000000"/>
        </w:rPr>
        <w:t xml:space="preserve">recruits were more common at lower elevations, generally the average </w:t>
      </w:r>
      <w:r w:rsidR="008046F1">
        <w:rPr>
          <w:rFonts w:eastAsia="Arial"/>
          <w:color w:val="000000"/>
        </w:rPr>
        <w:t xml:space="preserve">fish </w:t>
      </w:r>
      <w:r w:rsidRPr="00453538">
        <w:rPr>
          <w:rFonts w:eastAsia="Arial"/>
          <w:color w:val="000000"/>
        </w:rPr>
        <w:t>mass increased with higher elevation</w:t>
      </w:r>
      <w:r w:rsidR="008046F1">
        <w:rPr>
          <w:rFonts w:eastAsia="Arial"/>
          <w:color w:val="000000"/>
        </w:rPr>
        <w:t xml:space="preserve"> (see Figure </w:t>
      </w:r>
      <w:r w:rsidR="008046F1" w:rsidRPr="00453538">
        <w:rPr>
          <w:rFonts w:eastAsia="Arial"/>
          <w:color w:val="000000"/>
        </w:rPr>
        <w:t>1</w:t>
      </w:r>
      <w:r w:rsidR="0088108A">
        <w:rPr>
          <w:rFonts w:eastAsia="Arial"/>
          <w:color w:val="000000"/>
        </w:rPr>
        <w:t>3</w:t>
      </w:r>
      <w:r w:rsidR="008046F1" w:rsidRPr="00453538">
        <w:rPr>
          <w:rFonts w:eastAsia="Arial"/>
          <w:color w:val="000000"/>
        </w:rPr>
        <w:t>b,</w:t>
      </w:r>
      <w:r w:rsidR="008046F1">
        <w:rPr>
          <w:rFonts w:eastAsia="Arial"/>
          <w:color w:val="000000"/>
        </w:rPr>
        <w:t xml:space="preserve"> </w:t>
      </w:r>
      <w:r w:rsidR="008046F1" w:rsidRPr="00453538">
        <w:rPr>
          <w:rFonts w:eastAsia="Arial"/>
          <w:color w:val="000000"/>
        </w:rPr>
        <w:t>d</w:t>
      </w:r>
      <w:r w:rsidR="008046F1">
        <w:rPr>
          <w:rFonts w:eastAsia="Arial"/>
          <w:color w:val="000000"/>
        </w:rPr>
        <w:t>)</w:t>
      </w:r>
      <w:r w:rsidRPr="00453538">
        <w:rPr>
          <w:rFonts w:eastAsia="Arial"/>
          <w:color w:val="000000"/>
        </w:rPr>
        <w:t xml:space="preserve">. Additionally, </w:t>
      </w:r>
      <w:r w:rsidR="008046F1">
        <w:rPr>
          <w:rFonts w:eastAsia="Arial"/>
          <w:color w:val="000000"/>
        </w:rPr>
        <w:t>average</w:t>
      </w:r>
      <w:r w:rsidR="00D35836">
        <w:rPr>
          <w:rFonts w:eastAsia="Arial"/>
          <w:color w:val="000000"/>
        </w:rPr>
        <w:t xml:space="preserve"> </w:t>
      </w:r>
      <w:r w:rsidR="008E6FD5">
        <w:rPr>
          <w:rFonts w:eastAsia="Arial"/>
          <w:color w:val="000000"/>
        </w:rPr>
        <w:t>Carp</w:t>
      </w:r>
      <w:r w:rsidR="00014C3F">
        <w:rPr>
          <w:rFonts w:eastAsia="Arial"/>
          <w:color w:val="000000"/>
        </w:rPr>
        <w:t xml:space="preserve"> </w:t>
      </w:r>
      <w:r w:rsidRPr="00453538">
        <w:rPr>
          <w:rFonts w:eastAsia="Arial"/>
          <w:color w:val="000000"/>
        </w:rPr>
        <w:t xml:space="preserve">mass increased </w:t>
      </w:r>
      <w:r w:rsidR="00014C3F">
        <w:rPr>
          <w:rFonts w:eastAsia="Arial"/>
          <w:color w:val="000000"/>
        </w:rPr>
        <w:t>toward the</w:t>
      </w:r>
      <w:r w:rsidRPr="00453538">
        <w:rPr>
          <w:rFonts w:eastAsia="Arial"/>
          <w:color w:val="000000"/>
        </w:rPr>
        <w:t xml:space="preserve"> south</w:t>
      </w:r>
      <w:r w:rsidR="008046F1">
        <w:rPr>
          <w:rFonts w:eastAsia="Arial"/>
          <w:color w:val="000000"/>
        </w:rPr>
        <w:t>ern</w:t>
      </w:r>
      <w:r w:rsidR="00D35836">
        <w:rPr>
          <w:rFonts w:eastAsia="Arial"/>
          <w:color w:val="000000"/>
        </w:rPr>
        <w:t xml:space="preserve"> end of the geographic distribution</w:t>
      </w:r>
      <w:r w:rsidRPr="00453538">
        <w:rPr>
          <w:rFonts w:eastAsia="Arial"/>
          <w:color w:val="000000"/>
        </w:rPr>
        <w:t>.</w:t>
      </w:r>
    </w:p>
    <w:p w14:paraId="1FEEAB0A" w14:textId="77777777" w:rsidR="00B06AC0" w:rsidRDefault="00B06AC0">
      <w:pPr>
        <w:spacing w:after="0"/>
        <w:rPr>
          <w:rFonts w:eastAsia="Arial"/>
          <w:color w:val="000000"/>
        </w:rPr>
      </w:pPr>
      <w:r>
        <w:rPr>
          <w:rFonts w:eastAsia="Arial"/>
          <w:color w:val="000000"/>
        </w:rPr>
        <w:br w:type="page"/>
      </w:r>
    </w:p>
    <w:p w14:paraId="31F92FB3" w14:textId="77777777" w:rsidR="00D35836" w:rsidRDefault="00D35836" w:rsidP="008C5D3A">
      <w:pPr>
        <w:spacing w:before="120" w:line="360" w:lineRule="auto"/>
        <w:jc w:val="both"/>
        <w:rPr>
          <w:rFonts w:eastAsia="Arial"/>
          <w:color w:val="000000"/>
        </w:rPr>
      </w:pPr>
    </w:p>
    <w:p w14:paraId="53355CEE" w14:textId="77777777" w:rsidR="00453538" w:rsidRDefault="00453538" w:rsidP="008C5D3A">
      <w:pPr>
        <w:spacing w:before="120" w:line="360" w:lineRule="auto"/>
        <w:jc w:val="both"/>
      </w:pPr>
      <w:r>
        <w:rPr>
          <w:noProof/>
          <w:lang w:eastAsia="en-AU"/>
        </w:rPr>
        <w:drawing>
          <wp:inline distT="0" distB="0" distL="0" distR="0" wp14:anchorId="70217BA4" wp14:editId="243CC555">
            <wp:extent cx="5943600" cy="297180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maps_rv_panel_cpue_wt.png"/>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r>
        <w:rPr>
          <w:noProof/>
          <w:lang w:eastAsia="en-AU"/>
        </w:rPr>
        <w:drawing>
          <wp:inline distT="0" distB="0" distL="0" distR="0" wp14:anchorId="0F9F884E" wp14:editId="4A6B1F7A">
            <wp:extent cx="5924550" cy="278765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maps_wb_panel_cpue_wt_basin.png"/>
                    <pic:cNvPicPr>
                      <a:picLocks noChangeAspect="1" noChangeArrowheads="1"/>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5927712" cy="2789138"/>
                    </a:xfrm>
                    <a:prstGeom prst="rect">
                      <a:avLst/>
                    </a:prstGeom>
                    <a:noFill/>
                    <a:ln w="9525">
                      <a:noFill/>
                      <a:headEnd/>
                      <a:tailEnd/>
                    </a:ln>
                  </pic:spPr>
                </pic:pic>
              </a:graphicData>
            </a:graphic>
          </wp:inline>
        </w:drawing>
      </w:r>
    </w:p>
    <w:p w14:paraId="53CDE4FE" w14:textId="5BAD808A" w:rsidR="00695737" w:rsidRPr="00222272" w:rsidRDefault="00453538" w:rsidP="0088108A">
      <w:pPr>
        <w:pStyle w:val="Caption0"/>
        <w:rPr>
          <w:i/>
          <w:lang w:val="en-US"/>
        </w:rPr>
      </w:pPr>
      <w:bookmarkStart w:id="65" w:name="figure-10-maps-of-efcpue-and-mass-patter"/>
      <w:r w:rsidRPr="008C5D3A">
        <w:rPr>
          <w:lang w:val="en-US"/>
        </w:rPr>
        <w:t>Figure 1</w:t>
      </w:r>
      <w:r w:rsidR="0088108A">
        <w:rPr>
          <w:lang w:val="en-US"/>
        </w:rPr>
        <w:t>3</w:t>
      </w:r>
      <w:r w:rsidRPr="008C5D3A">
        <w:rPr>
          <w:lang w:val="en-US"/>
        </w:rPr>
        <w:t xml:space="preserve">: Maps of </w:t>
      </w:r>
      <w:r w:rsidR="008107AF">
        <w:rPr>
          <w:lang w:val="en-US"/>
        </w:rPr>
        <w:t xml:space="preserve">predicted </w:t>
      </w:r>
      <w:r w:rsidRPr="008C5D3A">
        <w:rPr>
          <w:lang w:val="en-US"/>
        </w:rPr>
        <w:t xml:space="preserve">efCPUE and </w:t>
      </w:r>
      <w:r w:rsidR="008107AF">
        <w:rPr>
          <w:lang w:val="en-US"/>
        </w:rPr>
        <w:t xml:space="preserve">predicted average fish </w:t>
      </w:r>
      <w:r w:rsidRPr="008C5D3A">
        <w:rPr>
          <w:lang w:val="en-US"/>
        </w:rPr>
        <w:t xml:space="preserve">mass </w:t>
      </w:r>
      <w:r w:rsidR="0094620E">
        <w:rPr>
          <w:lang w:val="en-US"/>
        </w:rPr>
        <w:t xml:space="preserve">for Carp </w:t>
      </w:r>
      <w:r w:rsidRPr="008C5D3A">
        <w:rPr>
          <w:lang w:val="en-US"/>
        </w:rPr>
        <w:t xml:space="preserve">across eastern Australia. Panels (a) and (b) show </w:t>
      </w:r>
      <w:r w:rsidR="008046F1">
        <w:rPr>
          <w:lang w:val="en-US"/>
        </w:rPr>
        <w:t xml:space="preserve">results for </w:t>
      </w:r>
      <w:r w:rsidRPr="008C5D3A">
        <w:rPr>
          <w:lang w:val="en-US"/>
        </w:rPr>
        <w:t xml:space="preserve">rivers. Panels (c) and (d) show </w:t>
      </w:r>
      <w:r w:rsidR="008046F1">
        <w:rPr>
          <w:lang w:val="en-US"/>
        </w:rPr>
        <w:t xml:space="preserve">results for </w:t>
      </w:r>
      <w:r w:rsidR="00D35836">
        <w:rPr>
          <w:lang w:val="en-US"/>
        </w:rPr>
        <w:t xml:space="preserve">standing </w:t>
      </w:r>
      <w:r w:rsidRPr="008C5D3A">
        <w:rPr>
          <w:lang w:val="en-US"/>
        </w:rPr>
        <w:t>waterbod</w:t>
      </w:r>
      <w:r w:rsidR="008046F1">
        <w:rPr>
          <w:lang w:val="en-US"/>
        </w:rPr>
        <w:t>ies</w:t>
      </w:r>
      <w:r w:rsidRPr="008C5D3A">
        <w:rPr>
          <w:lang w:val="en-US"/>
        </w:rPr>
        <w:t>, by basin.</w:t>
      </w:r>
      <w:bookmarkStart w:id="66" w:name="section-1"/>
      <w:bookmarkStart w:id="67" w:name="predicting-carp-densities-from-efcpue"/>
      <w:bookmarkEnd w:id="65"/>
      <w:bookmarkEnd w:id="66"/>
    </w:p>
    <w:p w14:paraId="6A7C7F28" w14:textId="77777777" w:rsidR="00B06AC0" w:rsidRDefault="00B06AC0">
      <w:pPr>
        <w:spacing w:after="0"/>
        <w:rPr>
          <w:b/>
          <w:color w:val="2E1E66" w:themeColor="accent3" w:themeTint="E6"/>
          <w:sz w:val="28"/>
          <w:szCs w:val="28"/>
          <w:lang w:eastAsia="en-AU"/>
        </w:rPr>
      </w:pPr>
      <w:r>
        <w:br w:type="page"/>
      </w:r>
    </w:p>
    <w:p w14:paraId="0EC258E5" w14:textId="22246D29" w:rsidR="00453538" w:rsidRDefault="00453538" w:rsidP="00C472B2">
      <w:pPr>
        <w:pStyle w:val="Heading2-Numbered"/>
      </w:pPr>
      <w:bookmarkStart w:id="68" w:name="_Toc24106534"/>
      <w:r>
        <w:lastRenderedPageBreak/>
        <w:t xml:space="preserve">Predicting </w:t>
      </w:r>
      <w:r w:rsidR="008E6FD5">
        <w:t>Carp</w:t>
      </w:r>
      <w:r>
        <w:t xml:space="preserve"> densities from efCPUE</w:t>
      </w:r>
      <w:bookmarkEnd w:id="67"/>
      <w:bookmarkEnd w:id="68"/>
    </w:p>
    <w:p w14:paraId="50D90C7A" w14:textId="42549AC5" w:rsidR="00453538" w:rsidRDefault="00453538" w:rsidP="00317F73">
      <w:pPr>
        <w:pStyle w:val="Heading3-Numbered"/>
      </w:pPr>
      <w:bookmarkStart w:id="69" w:name="efcpue-conversion-factors"/>
      <w:bookmarkStart w:id="70" w:name="_Toc24106535"/>
      <w:r>
        <w:t>efCPUE conversion factors</w:t>
      </w:r>
      <w:bookmarkEnd w:id="69"/>
      <w:bookmarkEnd w:id="70"/>
    </w:p>
    <w:p w14:paraId="31C08282" w14:textId="75AF7B1B" w:rsidR="00453538" w:rsidRPr="00453538" w:rsidRDefault="00453538" w:rsidP="00453538">
      <w:pPr>
        <w:spacing w:before="120" w:line="360" w:lineRule="auto"/>
        <w:jc w:val="both"/>
        <w:rPr>
          <w:rFonts w:eastAsia="Arial"/>
          <w:color w:val="000000"/>
        </w:rPr>
      </w:pPr>
      <w:r w:rsidRPr="00453538">
        <w:rPr>
          <w:rFonts w:eastAsia="Arial"/>
          <w:color w:val="000000"/>
        </w:rPr>
        <w:t>F</w:t>
      </w:r>
      <w:r w:rsidR="008046F1">
        <w:rPr>
          <w:rFonts w:eastAsia="Arial"/>
          <w:color w:val="000000"/>
        </w:rPr>
        <w:t>or</w:t>
      </w:r>
      <w:r w:rsidRPr="00453538">
        <w:rPr>
          <w:rFonts w:eastAsia="Arial"/>
          <w:color w:val="000000"/>
        </w:rPr>
        <w:t xml:space="preserve"> 29 sites</w:t>
      </w:r>
      <w:r w:rsidR="00B34AB5">
        <w:rPr>
          <w:rFonts w:eastAsia="Arial"/>
          <w:color w:val="000000"/>
        </w:rPr>
        <w:t xml:space="preserve"> </w:t>
      </w:r>
      <w:r w:rsidR="008046F1">
        <w:rPr>
          <w:rFonts w:eastAsia="Arial"/>
          <w:color w:val="000000"/>
        </w:rPr>
        <w:t xml:space="preserve">at which the actual Carp density was calculated </w:t>
      </w:r>
      <w:r w:rsidR="00B34AB5">
        <w:rPr>
          <w:rFonts w:eastAsia="Arial"/>
          <w:color w:val="000000"/>
        </w:rPr>
        <w:t>(</w:t>
      </w:r>
      <w:r w:rsidR="008046F1">
        <w:rPr>
          <w:rFonts w:eastAsia="Arial"/>
          <w:color w:val="000000"/>
        </w:rPr>
        <w:t xml:space="preserve">see </w:t>
      </w:r>
      <w:r w:rsidR="00B34AB5">
        <w:rPr>
          <w:rFonts w:eastAsia="Arial"/>
          <w:color w:val="000000"/>
        </w:rPr>
        <w:t>Appendi</w:t>
      </w:r>
      <w:r w:rsidR="008046F1">
        <w:rPr>
          <w:rFonts w:eastAsia="Arial"/>
          <w:color w:val="000000"/>
        </w:rPr>
        <w:t>ces</w:t>
      </w:r>
      <w:r w:rsidR="00B34AB5">
        <w:rPr>
          <w:rFonts w:eastAsia="Arial"/>
          <w:color w:val="000000"/>
        </w:rPr>
        <w:t xml:space="preserve"> </w:t>
      </w:r>
      <w:r w:rsidR="00C85E7B">
        <w:rPr>
          <w:rFonts w:eastAsia="Arial"/>
          <w:color w:val="000000"/>
        </w:rPr>
        <w:t>A</w:t>
      </w:r>
      <w:r w:rsidR="00B34AB5">
        <w:rPr>
          <w:rFonts w:eastAsia="Arial"/>
          <w:color w:val="000000"/>
        </w:rPr>
        <w:t>4</w:t>
      </w:r>
      <w:r w:rsidR="007C37A9">
        <w:rPr>
          <w:rFonts w:eastAsia="Arial"/>
          <w:color w:val="000000"/>
        </w:rPr>
        <w:t xml:space="preserve"> and A1</w:t>
      </w:r>
      <w:r w:rsidR="008046F1">
        <w:rPr>
          <w:rFonts w:eastAsia="Arial"/>
          <w:color w:val="000000"/>
        </w:rPr>
        <w:t>0</w:t>
      </w:r>
      <w:r w:rsidR="00B34AB5">
        <w:rPr>
          <w:rFonts w:eastAsia="Arial"/>
          <w:color w:val="000000"/>
        </w:rPr>
        <w:t>)</w:t>
      </w:r>
      <w:r w:rsidR="008046F1">
        <w:rPr>
          <w:rFonts w:eastAsia="Arial"/>
          <w:color w:val="000000"/>
        </w:rPr>
        <w:t xml:space="preserve">, </w:t>
      </w:r>
      <w:r w:rsidR="00542140">
        <w:rPr>
          <w:rFonts w:eastAsia="Arial"/>
          <w:color w:val="000000"/>
        </w:rPr>
        <w:t xml:space="preserve">a conversion factor representing </w:t>
      </w:r>
      <w:r w:rsidRPr="00453538">
        <w:rPr>
          <w:rFonts w:eastAsia="Arial"/>
          <w:color w:val="000000"/>
        </w:rPr>
        <w:t xml:space="preserve">the ratio of </w:t>
      </w:r>
      <w:r w:rsidR="008E6FD5">
        <w:rPr>
          <w:rFonts w:eastAsia="Arial"/>
          <w:color w:val="000000"/>
        </w:rPr>
        <w:t>Carp</w:t>
      </w:r>
      <w:r w:rsidRPr="00453538">
        <w:rPr>
          <w:rFonts w:eastAsia="Arial"/>
          <w:color w:val="000000"/>
        </w:rPr>
        <w:t xml:space="preserve"> density to efCPUE was </w:t>
      </w:r>
      <w:r w:rsidR="00542140">
        <w:rPr>
          <w:rFonts w:eastAsia="Arial"/>
          <w:color w:val="000000"/>
        </w:rPr>
        <w:t>determined.  These values were then mode</w:t>
      </w:r>
      <w:r w:rsidR="003B18A4">
        <w:rPr>
          <w:rFonts w:eastAsia="Arial"/>
          <w:color w:val="000000"/>
        </w:rPr>
        <w:t>l</w:t>
      </w:r>
      <w:r w:rsidR="00542140">
        <w:rPr>
          <w:rFonts w:eastAsia="Arial"/>
          <w:color w:val="000000"/>
        </w:rPr>
        <w:t xml:space="preserve">led in relation to </w:t>
      </w:r>
      <w:r w:rsidRPr="00453538">
        <w:rPr>
          <w:rFonts w:eastAsia="Arial"/>
          <w:color w:val="000000"/>
        </w:rPr>
        <w:t>the main habitat groupings</w:t>
      </w:r>
      <w:r w:rsidR="00542140">
        <w:rPr>
          <w:rFonts w:eastAsia="Arial"/>
          <w:color w:val="000000"/>
        </w:rPr>
        <w:t xml:space="preserve"> to obtain a conversion factor estimate for each habitat</w:t>
      </w:r>
      <w:r w:rsidRPr="00453538">
        <w:rPr>
          <w:rFonts w:eastAsia="Arial"/>
          <w:color w:val="000000"/>
        </w:rPr>
        <w:t xml:space="preserve"> </w:t>
      </w:r>
      <w:r w:rsidR="0094620E">
        <w:rPr>
          <w:rFonts w:eastAsia="Arial"/>
          <w:color w:val="000000"/>
        </w:rPr>
        <w:t xml:space="preserve">type </w:t>
      </w:r>
      <w:r w:rsidRPr="00453538">
        <w:rPr>
          <w:rFonts w:eastAsia="Arial"/>
          <w:color w:val="000000"/>
        </w:rPr>
        <w:t>(Figure 1</w:t>
      </w:r>
      <w:r w:rsidR="0088108A">
        <w:rPr>
          <w:rFonts w:eastAsia="Arial"/>
          <w:color w:val="000000"/>
        </w:rPr>
        <w:t>4</w:t>
      </w:r>
      <w:r w:rsidRPr="00453538">
        <w:rPr>
          <w:rFonts w:eastAsia="Arial"/>
          <w:color w:val="000000"/>
        </w:rPr>
        <w:t xml:space="preserve">). The lowest conversion </w:t>
      </w:r>
      <w:r w:rsidR="00542140">
        <w:rPr>
          <w:rFonts w:eastAsia="Arial"/>
          <w:color w:val="000000"/>
        </w:rPr>
        <w:t xml:space="preserve">factor </w:t>
      </w:r>
      <w:r w:rsidRPr="00453538">
        <w:rPr>
          <w:rFonts w:eastAsia="Arial"/>
          <w:color w:val="000000"/>
        </w:rPr>
        <w:t>estimate was for rivers &lt;50</w:t>
      </w:r>
      <w:r w:rsidR="00B34AB5">
        <w:rPr>
          <w:rFonts w:eastAsia="Arial"/>
          <w:color w:val="000000"/>
        </w:rPr>
        <w:t xml:space="preserve"> </w:t>
      </w:r>
      <w:r w:rsidRPr="00453538">
        <w:rPr>
          <w:rFonts w:eastAsia="Arial"/>
          <w:color w:val="000000"/>
        </w:rPr>
        <w:t>m</w:t>
      </w:r>
      <w:r w:rsidR="00542140">
        <w:rPr>
          <w:rFonts w:eastAsia="Arial"/>
          <w:color w:val="000000"/>
        </w:rPr>
        <w:t xml:space="preserve"> width</w:t>
      </w:r>
      <w:r w:rsidRPr="00453538">
        <w:rPr>
          <w:rFonts w:eastAsia="Arial"/>
          <w:color w:val="000000"/>
        </w:rPr>
        <w:t>, followed by wetlands, river</w:t>
      </w:r>
      <w:r w:rsidR="00542140">
        <w:rPr>
          <w:rFonts w:eastAsia="Arial"/>
          <w:color w:val="000000"/>
        </w:rPr>
        <w:t>s</w:t>
      </w:r>
      <w:r w:rsidRPr="00453538">
        <w:rPr>
          <w:rFonts w:eastAsia="Arial"/>
          <w:color w:val="000000"/>
        </w:rPr>
        <w:t xml:space="preserve"> &gt;50</w:t>
      </w:r>
      <w:r w:rsidR="003A5035">
        <w:rPr>
          <w:rFonts w:eastAsia="Arial"/>
          <w:color w:val="000000"/>
        </w:rPr>
        <w:t xml:space="preserve"> </w:t>
      </w:r>
      <w:r w:rsidRPr="00453538">
        <w:rPr>
          <w:rFonts w:eastAsia="Arial"/>
          <w:color w:val="000000"/>
        </w:rPr>
        <w:t>m</w:t>
      </w:r>
      <w:r w:rsidR="00542140">
        <w:rPr>
          <w:rFonts w:eastAsia="Arial"/>
          <w:color w:val="000000"/>
        </w:rPr>
        <w:t xml:space="preserve"> width</w:t>
      </w:r>
      <w:r w:rsidRPr="00453538">
        <w:rPr>
          <w:rFonts w:eastAsia="Arial"/>
          <w:color w:val="000000"/>
        </w:rPr>
        <w:t xml:space="preserve">, and waterholes. The conversion factor estimates had largely overlapping distributions. Only </w:t>
      </w:r>
      <w:r w:rsidR="0094620E">
        <w:rPr>
          <w:rFonts w:eastAsia="Arial"/>
          <w:color w:val="000000"/>
        </w:rPr>
        <w:t xml:space="preserve">those for </w:t>
      </w:r>
      <w:r w:rsidRPr="00453538">
        <w:rPr>
          <w:rFonts w:eastAsia="Arial"/>
          <w:color w:val="000000"/>
        </w:rPr>
        <w:t>the waterhole</w:t>
      </w:r>
      <w:r w:rsidR="00542140">
        <w:rPr>
          <w:rFonts w:eastAsia="Arial"/>
          <w:color w:val="000000"/>
        </w:rPr>
        <w:t>s</w:t>
      </w:r>
      <w:r w:rsidRPr="00453538">
        <w:rPr>
          <w:rFonts w:eastAsia="Arial"/>
          <w:color w:val="000000"/>
        </w:rPr>
        <w:t xml:space="preserve"> and smaller rivers were significantly differen</w:t>
      </w:r>
      <w:r w:rsidR="00014C3F">
        <w:rPr>
          <w:rFonts w:eastAsia="Arial"/>
          <w:color w:val="000000"/>
        </w:rPr>
        <w:t xml:space="preserve">t (log scale </w:t>
      </w:r>
      <w:r w:rsidR="003A2EAE">
        <w:rPr>
          <w:rFonts w:eastAsia="Arial"/>
          <w:color w:val="000000"/>
        </w:rPr>
        <w:t>95%CrI</w:t>
      </w:r>
      <w:r w:rsidR="00014C3F">
        <w:rPr>
          <w:rFonts w:eastAsia="Arial"/>
          <w:color w:val="000000"/>
        </w:rPr>
        <w:t>: 0.44, 2.09</w:t>
      </w:r>
      <w:r w:rsidRPr="00453538">
        <w:rPr>
          <w:rFonts w:eastAsia="Arial"/>
          <w:color w:val="000000"/>
        </w:rPr>
        <w:t>). There was large variation in the conversion factors.</w:t>
      </w:r>
    </w:p>
    <w:p w14:paraId="415B7511" w14:textId="77777777" w:rsidR="00014C3F" w:rsidRPr="00453538" w:rsidRDefault="00014C3F" w:rsidP="00453538">
      <w:pPr>
        <w:spacing w:before="120" w:line="360" w:lineRule="auto"/>
        <w:jc w:val="both"/>
        <w:rPr>
          <w:rFonts w:eastAsia="Arial"/>
          <w:color w:val="000000"/>
        </w:rPr>
      </w:pPr>
    </w:p>
    <w:p w14:paraId="6CA6DDB9" w14:textId="77777777" w:rsidR="00453538" w:rsidRDefault="00453538" w:rsidP="00453538">
      <w:pPr>
        <w:pStyle w:val="BodyText"/>
      </w:pPr>
      <w:r>
        <w:rPr>
          <w:noProof/>
          <w:lang w:eastAsia="en-AU"/>
        </w:rPr>
        <w:drawing>
          <wp:inline distT="0" distB="0" distL="0" distR="0" wp14:anchorId="1601D520" wp14:editId="0AA35DBF">
            <wp:extent cx="4620126" cy="2772075"/>
            <wp:effectExtent l="0" t="0" r="0" b="0"/>
            <wp:docPr id="232"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3_3_convFact_all-1.png"/>
                    <pic:cNvPicPr>
                      <a:picLocks noChangeAspect="1" noChangeArrowheads="1"/>
                    </pic:cNvPicPr>
                  </pic:nvPicPr>
                  <pic:blipFill>
                    <a:blip r:embed="rId44"/>
                    <a:stretch>
                      <a:fillRect/>
                    </a:stretch>
                  </pic:blipFill>
                  <pic:spPr bwMode="auto">
                    <a:xfrm>
                      <a:off x="0" y="0"/>
                      <a:ext cx="4620126" cy="2772075"/>
                    </a:xfrm>
                    <a:prstGeom prst="rect">
                      <a:avLst/>
                    </a:prstGeom>
                    <a:noFill/>
                    <a:ln w="9525">
                      <a:noFill/>
                      <a:headEnd/>
                      <a:tailEnd/>
                    </a:ln>
                  </pic:spPr>
                </pic:pic>
              </a:graphicData>
            </a:graphic>
          </wp:inline>
        </w:drawing>
      </w:r>
    </w:p>
    <w:p w14:paraId="5894E629" w14:textId="45270363" w:rsidR="00453538" w:rsidRPr="008C5D3A" w:rsidRDefault="00453538" w:rsidP="0088108A">
      <w:pPr>
        <w:pStyle w:val="Caption0"/>
        <w:rPr>
          <w:i/>
          <w:lang w:val="en-US"/>
        </w:rPr>
      </w:pPr>
      <w:bookmarkStart w:id="71" w:name="figure-11-estimated-conversion-factor-fo"/>
      <w:r w:rsidRPr="008C5D3A">
        <w:rPr>
          <w:lang w:val="en-US"/>
        </w:rPr>
        <w:t>Figure 1</w:t>
      </w:r>
      <w:r w:rsidR="0088108A">
        <w:rPr>
          <w:lang w:val="en-US"/>
        </w:rPr>
        <w:t>4</w:t>
      </w:r>
      <w:r w:rsidRPr="008C5D3A">
        <w:rPr>
          <w:lang w:val="en-US"/>
        </w:rPr>
        <w:t xml:space="preserve">: Estimated conversion factor for each habitat grouping. </w:t>
      </w:r>
      <w:r w:rsidR="00542140">
        <w:rPr>
          <w:lang w:val="en-US"/>
        </w:rPr>
        <w:t>R</w:t>
      </w:r>
      <w:r w:rsidRPr="008C5D3A">
        <w:rPr>
          <w:lang w:val="en-US"/>
        </w:rPr>
        <w:t>iver habitats w</w:t>
      </w:r>
      <w:r w:rsidR="00542140">
        <w:rPr>
          <w:lang w:val="en-US"/>
        </w:rPr>
        <w:t>ere</w:t>
      </w:r>
      <w:r w:rsidRPr="008C5D3A">
        <w:rPr>
          <w:lang w:val="en-US"/>
        </w:rPr>
        <w:t xml:space="preserve"> grouped by width. Error bars are </w:t>
      </w:r>
      <w:r w:rsidR="003A2EAE">
        <w:rPr>
          <w:lang w:val="en-US"/>
        </w:rPr>
        <w:t>95%CrI</w:t>
      </w:r>
      <w:r w:rsidRPr="008C5D3A">
        <w:rPr>
          <w:lang w:val="en-US"/>
        </w:rPr>
        <w:t>.</w:t>
      </w:r>
      <w:bookmarkEnd w:id="71"/>
      <w:r w:rsidR="00130B58">
        <w:rPr>
          <w:lang w:val="en-US"/>
        </w:rPr>
        <w:t xml:space="preserve">  Density is </w:t>
      </w:r>
      <w:r w:rsidR="00884964">
        <w:rPr>
          <w:lang w:val="en-US"/>
        </w:rPr>
        <w:t>No/ha</w:t>
      </w:r>
      <w:r w:rsidR="00130B58">
        <w:rPr>
          <w:lang w:val="en-US"/>
        </w:rPr>
        <w:t xml:space="preserve"> and efCPUE is N</w:t>
      </w:r>
      <w:r w:rsidR="00F1485D">
        <w:rPr>
          <w:lang w:val="en-US"/>
        </w:rPr>
        <w:t>o</w:t>
      </w:r>
      <w:r w:rsidR="00130B58">
        <w:rPr>
          <w:lang w:val="en-US"/>
        </w:rPr>
        <w:t>/hr.</w:t>
      </w:r>
    </w:p>
    <w:p w14:paraId="634E98B8" w14:textId="77777777" w:rsidR="00542140" w:rsidRDefault="00542140" w:rsidP="003A5035">
      <w:pPr>
        <w:spacing w:before="120" w:line="360" w:lineRule="auto"/>
        <w:jc w:val="both"/>
        <w:rPr>
          <w:rFonts w:eastAsia="Arial"/>
          <w:color w:val="000000"/>
        </w:rPr>
      </w:pPr>
    </w:p>
    <w:p w14:paraId="31A7FFF1" w14:textId="1624F663" w:rsidR="0069324E" w:rsidRPr="00E862EC" w:rsidRDefault="0069324E" w:rsidP="0069324E">
      <w:pPr>
        <w:keepNext/>
        <w:keepLines/>
        <w:spacing w:before="200" w:after="0"/>
        <w:outlineLvl w:val="2"/>
        <w:rPr>
          <w:rFonts w:ascii="Calibri" w:hAnsi="Calibri" w:cs="Times New Roman"/>
          <w:b/>
          <w:iCs/>
          <w:color w:val="228594"/>
          <w:szCs w:val="20"/>
          <w:lang w:val="en-US"/>
        </w:rPr>
      </w:pPr>
      <w:r w:rsidRPr="00E862EC">
        <w:rPr>
          <w:rFonts w:ascii="Calibri" w:hAnsi="Calibri" w:cs="Times New Roman"/>
          <w:b/>
          <w:iCs/>
          <w:color w:val="228594"/>
          <w:szCs w:val="20"/>
          <w:lang w:val="en-US"/>
        </w:rPr>
        <w:t xml:space="preserve">Table </w:t>
      </w:r>
      <w:r w:rsidR="00E77B76">
        <w:rPr>
          <w:rFonts w:ascii="Calibri" w:hAnsi="Calibri" w:cs="Times New Roman"/>
          <w:b/>
          <w:iCs/>
          <w:color w:val="228594"/>
          <w:szCs w:val="20"/>
          <w:lang w:val="en-US"/>
        </w:rPr>
        <w:t>6</w:t>
      </w:r>
      <w:r w:rsidRPr="00E862EC">
        <w:rPr>
          <w:rFonts w:ascii="Calibri" w:hAnsi="Calibri" w:cs="Times New Roman"/>
          <w:b/>
          <w:iCs/>
          <w:color w:val="228594"/>
          <w:szCs w:val="20"/>
          <w:lang w:val="en-US"/>
        </w:rPr>
        <w:t xml:space="preserve">: Estimated conversion factors </w:t>
      </w:r>
      <w:r>
        <w:rPr>
          <w:rFonts w:ascii="Calibri" w:hAnsi="Calibri" w:cs="Times New Roman"/>
          <w:b/>
          <w:iCs/>
          <w:color w:val="228594"/>
          <w:szCs w:val="20"/>
          <w:lang w:val="en-US"/>
        </w:rPr>
        <w:t xml:space="preserve">for </w:t>
      </w:r>
      <w:r w:rsidRPr="00E862EC">
        <w:rPr>
          <w:rFonts w:ascii="Calibri" w:hAnsi="Calibri" w:cs="Times New Roman"/>
          <w:b/>
          <w:iCs/>
          <w:color w:val="228594"/>
          <w:szCs w:val="20"/>
          <w:lang w:val="en-US"/>
        </w:rPr>
        <w:t>each habitat grouping</w:t>
      </w:r>
      <w:r>
        <w:rPr>
          <w:rFonts w:ascii="Calibri" w:hAnsi="Calibri" w:cs="Times New Roman"/>
          <w:b/>
          <w:iCs/>
          <w:color w:val="228594"/>
          <w:szCs w:val="20"/>
          <w:lang w:val="en-US"/>
        </w:rPr>
        <w:t xml:space="preserve"> from a bGLMM</w:t>
      </w:r>
      <w:r w:rsidRPr="00E862EC">
        <w:rPr>
          <w:rFonts w:ascii="Calibri" w:hAnsi="Calibri" w:cs="Times New Roman"/>
          <w:b/>
          <w:iCs/>
          <w:color w:val="228594"/>
          <w:szCs w:val="20"/>
          <w:lang w:val="en-US"/>
        </w:rPr>
        <w:t xml:space="preserve">. Estimates are </w:t>
      </w:r>
      <w:r>
        <w:rPr>
          <w:rFonts w:ascii="Calibri" w:hAnsi="Calibri" w:cs="Times New Roman"/>
          <w:b/>
          <w:iCs/>
          <w:color w:val="228594"/>
          <w:szCs w:val="20"/>
          <w:lang w:val="en-US"/>
        </w:rPr>
        <w:t xml:space="preserve">based </w:t>
      </w:r>
      <w:r w:rsidRPr="00E862EC">
        <w:rPr>
          <w:rFonts w:ascii="Calibri" w:hAnsi="Calibri" w:cs="Times New Roman"/>
          <w:b/>
          <w:iCs/>
          <w:color w:val="228594"/>
          <w:szCs w:val="20"/>
          <w:lang w:val="en-US"/>
        </w:rPr>
        <w:t xml:space="preserve">on </w:t>
      </w:r>
      <w:r>
        <w:rPr>
          <w:rFonts w:ascii="Calibri" w:hAnsi="Calibri" w:cs="Times New Roman"/>
          <w:b/>
          <w:iCs/>
          <w:color w:val="228594"/>
          <w:szCs w:val="20"/>
          <w:lang w:val="en-US"/>
        </w:rPr>
        <w:t xml:space="preserve">a </w:t>
      </w:r>
      <w:r w:rsidRPr="00E862EC">
        <w:rPr>
          <w:rFonts w:ascii="Calibri" w:hAnsi="Calibri" w:cs="Times New Roman"/>
          <w:b/>
          <w:iCs/>
          <w:color w:val="228594"/>
          <w:szCs w:val="20"/>
          <w:lang w:val="en-US"/>
        </w:rPr>
        <w:t>log-scale</w:t>
      </w:r>
      <w:r>
        <w:rPr>
          <w:rFonts w:ascii="Calibri" w:hAnsi="Calibri" w:cs="Times New Roman"/>
          <w:b/>
          <w:iCs/>
          <w:color w:val="228594"/>
          <w:szCs w:val="20"/>
          <w:lang w:val="en-US"/>
        </w:rPr>
        <w:t xml:space="preserve"> and raw scale.  We provide the log-scale estimates as they follow a normal distribution and can be used in future models.</w:t>
      </w:r>
    </w:p>
    <w:tbl>
      <w:tblPr>
        <w:tblW w:w="0" w:type="auto"/>
        <w:jc w:val="center"/>
        <w:tblLayout w:type="fixed"/>
        <w:tblLook w:val="04A0" w:firstRow="1" w:lastRow="0" w:firstColumn="1" w:lastColumn="0" w:noHBand="0" w:noVBand="1"/>
      </w:tblPr>
      <w:tblGrid>
        <w:gridCol w:w="1350"/>
        <w:gridCol w:w="1530"/>
        <w:gridCol w:w="1021"/>
        <w:gridCol w:w="236"/>
        <w:gridCol w:w="1623"/>
        <w:gridCol w:w="1350"/>
      </w:tblGrid>
      <w:tr w:rsidR="0069324E" w:rsidRPr="00940F90" w14:paraId="251F58C7" w14:textId="77777777" w:rsidTr="00A3515F">
        <w:trPr>
          <w:cantSplit/>
          <w:trHeight w:val="386"/>
          <w:tblHeader/>
          <w:jc w:val="center"/>
        </w:trPr>
        <w:tc>
          <w:tcPr>
            <w:tcW w:w="1350" w:type="dxa"/>
            <w:vMerge w:val="restart"/>
            <w:tcBorders>
              <w:top w:val="single" w:sz="8" w:space="0" w:color="000000"/>
            </w:tcBorders>
            <w:tcMar>
              <w:top w:w="0" w:type="dxa"/>
              <w:left w:w="0" w:type="dxa"/>
              <w:bottom w:w="0" w:type="dxa"/>
              <w:right w:w="0" w:type="dxa"/>
            </w:tcMar>
            <w:vAlign w:val="center"/>
          </w:tcPr>
          <w:p w14:paraId="15128EB4" w14:textId="77777777" w:rsidR="0069324E" w:rsidRPr="00E862EC" w:rsidRDefault="0069324E" w:rsidP="00A3515F">
            <w:pPr>
              <w:spacing w:before="40" w:after="40"/>
              <w:ind w:left="40" w:right="40"/>
              <w:rPr>
                <w:rFonts w:eastAsia="Cambria"/>
                <w:b/>
                <w:color w:val="000000"/>
                <w:sz w:val="18"/>
                <w:szCs w:val="18"/>
                <w:lang w:val="en-US"/>
              </w:rPr>
            </w:pPr>
            <w:r w:rsidRPr="00E862EC">
              <w:rPr>
                <w:rFonts w:eastAsia="Cambria"/>
                <w:b/>
                <w:color w:val="000000"/>
                <w:sz w:val="18"/>
                <w:szCs w:val="18"/>
                <w:lang w:val="en-US"/>
              </w:rPr>
              <w:t>Habitat</w:t>
            </w:r>
          </w:p>
        </w:tc>
        <w:tc>
          <w:tcPr>
            <w:tcW w:w="2551" w:type="dxa"/>
            <w:gridSpan w:val="2"/>
            <w:tcBorders>
              <w:top w:val="single" w:sz="8" w:space="0" w:color="000000"/>
              <w:bottom w:val="single" w:sz="8" w:space="0" w:color="000000"/>
            </w:tcBorders>
            <w:tcMar>
              <w:top w:w="0" w:type="dxa"/>
              <w:left w:w="0" w:type="dxa"/>
              <w:bottom w:w="0" w:type="dxa"/>
              <w:right w:w="0" w:type="dxa"/>
            </w:tcMar>
            <w:vAlign w:val="center"/>
          </w:tcPr>
          <w:p w14:paraId="03F9542E" w14:textId="77777777" w:rsidR="0069324E" w:rsidRPr="00E862EC" w:rsidRDefault="0069324E" w:rsidP="00A3515F">
            <w:pPr>
              <w:spacing w:before="40" w:after="40"/>
              <w:ind w:left="40" w:right="40"/>
              <w:jc w:val="center"/>
              <w:rPr>
                <w:rFonts w:eastAsia="Cambria"/>
                <w:b/>
                <w:color w:val="000000"/>
                <w:sz w:val="18"/>
                <w:szCs w:val="18"/>
                <w:lang w:val="en-US"/>
              </w:rPr>
            </w:pPr>
            <w:r>
              <w:rPr>
                <w:rFonts w:eastAsia="Cambria"/>
                <w:b/>
                <w:color w:val="000000"/>
                <w:sz w:val="18"/>
                <w:szCs w:val="18"/>
                <w:lang w:val="en-US"/>
              </w:rPr>
              <w:t>Log-scale</w:t>
            </w:r>
          </w:p>
        </w:tc>
        <w:tc>
          <w:tcPr>
            <w:tcW w:w="236" w:type="dxa"/>
            <w:tcBorders>
              <w:top w:val="single" w:sz="8" w:space="0" w:color="000000"/>
              <w:bottom w:val="single" w:sz="8" w:space="0" w:color="000000"/>
              <w:right w:val="dotted" w:sz="4" w:space="0" w:color="auto"/>
            </w:tcBorders>
          </w:tcPr>
          <w:p w14:paraId="0F1F1273" w14:textId="77777777" w:rsidR="0069324E" w:rsidRPr="00E862EC" w:rsidRDefault="0069324E" w:rsidP="00A3515F">
            <w:pPr>
              <w:spacing w:before="40" w:after="40"/>
              <w:ind w:right="40"/>
              <w:jc w:val="center"/>
              <w:rPr>
                <w:rFonts w:eastAsia="Cambria"/>
                <w:b/>
                <w:color w:val="000000"/>
                <w:sz w:val="18"/>
                <w:szCs w:val="18"/>
                <w:lang w:val="en-US"/>
              </w:rPr>
            </w:pPr>
          </w:p>
        </w:tc>
        <w:tc>
          <w:tcPr>
            <w:tcW w:w="2973" w:type="dxa"/>
            <w:gridSpan w:val="2"/>
            <w:tcBorders>
              <w:top w:val="single" w:sz="8" w:space="0" w:color="000000"/>
              <w:left w:val="dotted" w:sz="4" w:space="0" w:color="auto"/>
              <w:bottom w:val="single" w:sz="8" w:space="0" w:color="000000"/>
            </w:tcBorders>
          </w:tcPr>
          <w:p w14:paraId="36137FEC" w14:textId="77777777" w:rsidR="0069324E" w:rsidRPr="00E862EC" w:rsidRDefault="0069324E" w:rsidP="00A3515F">
            <w:pPr>
              <w:spacing w:before="40" w:after="40"/>
              <w:ind w:right="40"/>
              <w:jc w:val="center"/>
              <w:rPr>
                <w:rFonts w:eastAsia="Cambria"/>
                <w:b/>
                <w:color w:val="000000"/>
                <w:sz w:val="18"/>
                <w:szCs w:val="18"/>
                <w:lang w:val="en-US"/>
              </w:rPr>
            </w:pPr>
            <w:r>
              <w:rPr>
                <w:rFonts w:eastAsia="Cambria"/>
                <w:b/>
                <w:color w:val="000000"/>
                <w:sz w:val="18"/>
                <w:szCs w:val="18"/>
                <w:lang w:val="en-US"/>
              </w:rPr>
              <w:t>Raw scale</w:t>
            </w:r>
          </w:p>
        </w:tc>
      </w:tr>
      <w:tr w:rsidR="0069324E" w:rsidRPr="00940F90" w14:paraId="3C9437BA" w14:textId="77777777" w:rsidTr="00A3515F">
        <w:trPr>
          <w:cantSplit/>
          <w:trHeight w:val="386"/>
          <w:tblHeader/>
          <w:jc w:val="center"/>
        </w:trPr>
        <w:tc>
          <w:tcPr>
            <w:tcW w:w="1350" w:type="dxa"/>
            <w:vMerge/>
            <w:tcBorders>
              <w:bottom w:val="single" w:sz="8" w:space="0" w:color="000000"/>
            </w:tcBorders>
            <w:tcMar>
              <w:top w:w="0" w:type="dxa"/>
              <w:left w:w="0" w:type="dxa"/>
              <w:bottom w:w="0" w:type="dxa"/>
              <w:right w:w="0" w:type="dxa"/>
            </w:tcMar>
            <w:vAlign w:val="center"/>
          </w:tcPr>
          <w:p w14:paraId="3E9D8E2E" w14:textId="77777777" w:rsidR="0069324E" w:rsidRPr="00E862EC" w:rsidRDefault="0069324E" w:rsidP="00A3515F">
            <w:pPr>
              <w:spacing w:before="40" w:after="40"/>
              <w:ind w:left="40" w:right="40"/>
              <w:rPr>
                <w:rFonts w:ascii="Calibri" w:eastAsia="Cambria" w:hAnsi="Calibri" w:cs="Times New Roman"/>
                <w:b/>
                <w:sz w:val="22"/>
                <w:lang w:val="en-US"/>
              </w:rPr>
            </w:pPr>
          </w:p>
        </w:tc>
        <w:tc>
          <w:tcPr>
            <w:tcW w:w="1530" w:type="dxa"/>
            <w:tcBorders>
              <w:top w:val="single" w:sz="8" w:space="0" w:color="000000"/>
              <w:bottom w:val="single" w:sz="8" w:space="0" w:color="000000"/>
            </w:tcBorders>
            <w:tcMar>
              <w:top w:w="0" w:type="dxa"/>
              <w:left w:w="0" w:type="dxa"/>
              <w:bottom w:w="0" w:type="dxa"/>
              <w:right w:w="0" w:type="dxa"/>
            </w:tcMar>
            <w:vAlign w:val="center"/>
          </w:tcPr>
          <w:p w14:paraId="3D6443EB" w14:textId="77777777" w:rsidR="0069324E" w:rsidRPr="00E862EC" w:rsidRDefault="0069324E" w:rsidP="00A3515F">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Estimate ± SE</w:t>
            </w:r>
          </w:p>
        </w:tc>
        <w:tc>
          <w:tcPr>
            <w:tcW w:w="1021" w:type="dxa"/>
            <w:tcBorders>
              <w:top w:val="single" w:sz="8" w:space="0" w:color="000000"/>
              <w:bottom w:val="single" w:sz="8" w:space="0" w:color="000000"/>
            </w:tcBorders>
            <w:tcMar>
              <w:top w:w="0" w:type="dxa"/>
              <w:left w:w="0" w:type="dxa"/>
              <w:bottom w:w="0" w:type="dxa"/>
              <w:right w:w="0" w:type="dxa"/>
            </w:tcMar>
            <w:vAlign w:val="center"/>
          </w:tcPr>
          <w:p w14:paraId="4A8E539B" w14:textId="038D49F3" w:rsidR="0069324E" w:rsidRPr="00E862EC" w:rsidRDefault="003A2EAE" w:rsidP="00A3515F">
            <w:pPr>
              <w:spacing w:before="40" w:after="40"/>
              <w:ind w:left="40" w:right="40"/>
              <w:jc w:val="center"/>
              <w:rPr>
                <w:rFonts w:ascii="Calibri" w:eastAsia="Cambria" w:hAnsi="Calibri" w:cs="Times New Roman"/>
                <w:b/>
                <w:sz w:val="22"/>
                <w:lang w:val="en-US"/>
              </w:rPr>
            </w:pPr>
            <w:r>
              <w:rPr>
                <w:rFonts w:eastAsia="Cambria"/>
                <w:b/>
                <w:color w:val="000000"/>
                <w:sz w:val="18"/>
                <w:szCs w:val="18"/>
                <w:lang w:val="en-US"/>
              </w:rPr>
              <w:t>95%CrI</w:t>
            </w:r>
          </w:p>
        </w:tc>
        <w:tc>
          <w:tcPr>
            <w:tcW w:w="236" w:type="dxa"/>
            <w:tcBorders>
              <w:top w:val="single" w:sz="8" w:space="0" w:color="000000"/>
              <w:bottom w:val="single" w:sz="8" w:space="0" w:color="000000"/>
              <w:right w:val="dotted" w:sz="4" w:space="0" w:color="auto"/>
            </w:tcBorders>
            <w:vAlign w:val="center"/>
          </w:tcPr>
          <w:p w14:paraId="512A34DA" w14:textId="77777777" w:rsidR="0069324E" w:rsidRDefault="0069324E" w:rsidP="00A3515F">
            <w:pPr>
              <w:spacing w:before="40" w:after="40"/>
              <w:ind w:left="40" w:right="40"/>
              <w:jc w:val="center"/>
              <w:rPr>
                <w:rFonts w:eastAsia="Cambria"/>
                <w:b/>
                <w:color w:val="000000"/>
                <w:sz w:val="18"/>
                <w:szCs w:val="18"/>
                <w:lang w:val="en-US"/>
              </w:rPr>
            </w:pPr>
          </w:p>
          <w:p w14:paraId="5B3A7D57" w14:textId="77777777" w:rsidR="0069324E" w:rsidRPr="00E862EC" w:rsidRDefault="0069324E" w:rsidP="00A3515F">
            <w:pPr>
              <w:spacing w:before="40" w:after="40"/>
              <w:ind w:right="40"/>
              <w:jc w:val="center"/>
              <w:rPr>
                <w:rFonts w:eastAsia="Cambria"/>
                <w:b/>
                <w:color w:val="000000"/>
                <w:sz w:val="18"/>
                <w:szCs w:val="18"/>
                <w:lang w:val="en-US"/>
              </w:rPr>
            </w:pPr>
          </w:p>
        </w:tc>
        <w:tc>
          <w:tcPr>
            <w:tcW w:w="1623" w:type="dxa"/>
            <w:tcBorders>
              <w:top w:val="single" w:sz="8" w:space="0" w:color="000000"/>
              <w:left w:val="dotted" w:sz="4" w:space="0" w:color="auto"/>
              <w:bottom w:val="single" w:sz="8" w:space="0" w:color="000000"/>
            </w:tcBorders>
            <w:vAlign w:val="center"/>
          </w:tcPr>
          <w:p w14:paraId="6DE74CE4" w14:textId="77777777" w:rsidR="0069324E" w:rsidRPr="00E862EC" w:rsidRDefault="0069324E" w:rsidP="00A3515F">
            <w:pPr>
              <w:spacing w:before="40" w:after="40"/>
              <w:ind w:right="40"/>
              <w:jc w:val="center"/>
              <w:rPr>
                <w:rFonts w:eastAsia="Cambria"/>
                <w:b/>
                <w:color w:val="000000"/>
                <w:sz w:val="18"/>
                <w:szCs w:val="18"/>
                <w:lang w:val="en-US"/>
              </w:rPr>
            </w:pPr>
            <w:r>
              <w:rPr>
                <w:rFonts w:eastAsia="Cambria"/>
                <w:b/>
                <w:color w:val="000000"/>
                <w:sz w:val="18"/>
                <w:szCs w:val="18"/>
                <w:lang w:val="en-US"/>
              </w:rPr>
              <w:t>Estimate</w:t>
            </w:r>
          </w:p>
        </w:tc>
        <w:tc>
          <w:tcPr>
            <w:tcW w:w="1350" w:type="dxa"/>
            <w:tcBorders>
              <w:top w:val="single" w:sz="8" w:space="0" w:color="000000"/>
              <w:bottom w:val="single" w:sz="8" w:space="0" w:color="000000"/>
            </w:tcBorders>
            <w:vAlign w:val="center"/>
          </w:tcPr>
          <w:p w14:paraId="5D7DC24F" w14:textId="582DC03F" w:rsidR="0069324E" w:rsidRPr="00E862EC" w:rsidRDefault="003A2EAE" w:rsidP="00A3515F">
            <w:pPr>
              <w:spacing w:before="40" w:after="40"/>
              <w:ind w:left="40" w:right="40"/>
              <w:jc w:val="center"/>
              <w:rPr>
                <w:rFonts w:eastAsia="Cambria"/>
                <w:b/>
                <w:color w:val="000000"/>
                <w:sz w:val="18"/>
                <w:szCs w:val="18"/>
                <w:lang w:val="en-US"/>
              </w:rPr>
            </w:pPr>
            <w:r>
              <w:rPr>
                <w:rFonts w:eastAsia="Cambria"/>
                <w:b/>
                <w:color w:val="000000"/>
                <w:sz w:val="18"/>
                <w:szCs w:val="18"/>
                <w:lang w:val="en-US"/>
              </w:rPr>
              <w:t>95%CrI</w:t>
            </w:r>
          </w:p>
        </w:tc>
      </w:tr>
      <w:tr w:rsidR="0069324E" w:rsidRPr="00C7144E" w14:paraId="04FF2345" w14:textId="77777777" w:rsidTr="00A3515F">
        <w:trPr>
          <w:cantSplit/>
          <w:trHeight w:val="419"/>
          <w:jc w:val="center"/>
        </w:trPr>
        <w:tc>
          <w:tcPr>
            <w:tcW w:w="1350" w:type="dxa"/>
            <w:tcBorders>
              <w:bottom w:val="single" w:sz="4" w:space="0" w:color="000000"/>
            </w:tcBorders>
            <w:tcMar>
              <w:top w:w="0" w:type="dxa"/>
              <w:left w:w="0" w:type="dxa"/>
              <w:bottom w:w="0" w:type="dxa"/>
              <w:right w:w="0" w:type="dxa"/>
            </w:tcMar>
            <w:vAlign w:val="center"/>
          </w:tcPr>
          <w:p w14:paraId="1D2AAB0C" w14:textId="77777777" w:rsidR="0069324E" w:rsidRPr="00C7144E" w:rsidRDefault="0069324E" w:rsidP="00A3515F">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River &lt;50</w:t>
            </w:r>
            <w:r>
              <w:rPr>
                <w:rFonts w:eastAsia="Cambria"/>
                <w:color w:val="000000"/>
                <w:sz w:val="18"/>
                <w:szCs w:val="18"/>
                <w:lang w:val="en-US"/>
              </w:rPr>
              <w:t xml:space="preserve"> </w:t>
            </w:r>
            <w:r w:rsidRPr="00C7144E">
              <w:rPr>
                <w:rFonts w:eastAsia="Cambria"/>
                <w:color w:val="000000"/>
                <w:sz w:val="18"/>
                <w:szCs w:val="18"/>
                <w:lang w:val="en-US"/>
              </w:rPr>
              <w:t>m</w:t>
            </w:r>
          </w:p>
        </w:tc>
        <w:tc>
          <w:tcPr>
            <w:tcW w:w="1530" w:type="dxa"/>
            <w:tcBorders>
              <w:bottom w:val="single" w:sz="4" w:space="0" w:color="000000"/>
            </w:tcBorders>
            <w:tcMar>
              <w:top w:w="0" w:type="dxa"/>
              <w:left w:w="0" w:type="dxa"/>
              <w:bottom w:w="0" w:type="dxa"/>
              <w:right w:w="0" w:type="dxa"/>
            </w:tcMar>
            <w:vAlign w:val="center"/>
          </w:tcPr>
          <w:p w14:paraId="08F0A1FC"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0.6 ± 0.2</w:t>
            </w:r>
          </w:p>
        </w:tc>
        <w:tc>
          <w:tcPr>
            <w:tcW w:w="1021" w:type="dxa"/>
            <w:tcBorders>
              <w:bottom w:val="single" w:sz="4" w:space="0" w:color="000000"/>
            </w:tcBorders>
            <w:tcMar>
              <w:top w:w="0" w:type="dxa"/>
              <w:left w:w="0" w:type="dxa"/>
              <w:bottom w:w="0" w:type="dxa"/>
              <w:right w:w="0" w:type="dxa"/>
            </w:tcMar>
            <w:vAlign w:val="center"/>
          </w:tcPr>
          <w:p w14:paraId="128303FC"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( 0.2, 1)</w:t>
            </w:r>
          </w:p>
        </w:tc>
        <w:tc>
          <w:tcPr>
            <w:tcW w:w="236" w:type="dxa"/>
            <w:tcBorders>
              <w:bottom w:val="single" w:sz="4" w:space="0" w:color="000000"/>
              <w:right w:val="dotted" w:sz="4" w:space="0" w:color="auto"/>
            </w:tcBorders>
          </w:tcPr>
          <w:p w14:paraId="473CA04E" w14:textId="77777777" w:rsidR="0069324E" w:rsidRPr="00C7144E" w:rsidRDefault="0069324E" w:rsidP="00A3515F">
            <w:pPr>
              <w:spacing w:before="40" w:after="40"/>
              <w:ind w:left="40" w:right="40"/>
              <w:jc w:val="center"/>
              <w:rPr>
                <w:rFonts w:eastAsia="Cambria"/>
                <w:color w:val="000000"/>
                <w:sz w:val="18"/>
                <w:szCs w:val="18"/>
                <w:lang w:val="en-US"/>
              </w:rPr>
            </w:pPr>
          </w:p>
        </w:tc>
        <w:tc>
          <w:tcPr>
            <w:tcW w:w="1623" w:type="dxa"/>
            <w:tcBorders>
              <w:left w:val="dotted" w:sz="4" w:space="0" w:color="auto"/>
              <w:bottom w:val="single" w:sz="4" w:space="0" w:color="000000"/>
            </w:tcBorders>
          </w:tcPr>
          <w:p w14:paraId="7BDEAE4B"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1.8</w:t>
            </w:r>
          </w:p>
        </w:tc>
        <w:tc>
          <w:tcPr>
            <w:tcW w:w="1350" w:type="dxa"/>
            <w:tcBorders>
              <w:bottom w:val="single" w:sz="4" w:space="0" w:color="000000"/>
            </w:tcBorders>
          </w:tcPr>
          <w:p w14:paraId="28D16AE9"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( 1.2, 2.7 )</w:t>
            </w:r>
          </w:p>
        </w:tc>
      </w:tr>
      <w:tr w:rsidR="0069324E" w:rsidRPr="00C7144E" w14:paraId="54D9BFCB" w14:textId="77777777" w:rsidTr="00A3515F">
        <w:trPr>
          <w:cantSplit/>
          <w:trHeight w:val="419"/>
          <w:jc w:val="center"/>
        </w:trPr>
        <w:tc>
          <w:tcPr>
            <w:tcW w:w="1350" w:type="dxa"/>
            <w:tcBorders>
              <w:top w:val="single" w:sz="4" w:space="0" w:color="000000"/>
              <w:bottom w:val="single" w:sz="4" w:space="0" w:color="000000"/>
            </w:tcBorders>
            <w:tcMar>
              <w:top w:w="0" w:type="dxa"/>
              <w:left w:w="0" w:type="dxa"/>
              <w:bottom w:w="0" w:type="dxa"/>
              <w:right w:w="0" w:type="dxa"/>
            </w:tcMar>
            <w:vAlign w:val="center"/>
          </w:tcPr>
          <w:p w14:paraId="4AF8D180" w14:textId="77777777" w:rsidR="0069324E" w:rsidRPr="00C7144E" w:rsidRDefault="0069324E" w:rsidP="00A3515F">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River &gt;50</w:t>
            </w:r>
            <w:r>
              <w:rPr>
                <w:rFonts w:eastAsia="Cambria"/>
                <w:color w:val="000000"/>
                <w:sz w:val="18"/>
                <w:szCs w:val="18"/>
                <w:lang w:val="en-US"/>
              </w:rPr>
              <w:t xml:space="preserve"> </w:t>
            </w:r>
            <w:r w:rsidRPr="00C7144E">
              <w:rPr>
                <w:rFonts w:eastAsia="Cambria"/>
                <w:color w:val="000000"/>
                <w:sz w:val="18"/>
                <w:szCs w:val="18"/>
                <w:lang w:val="en-US"/>
              </w:rPr>
              <w:t>m</w:t>
            </w:r>
          </w:p>
        </w:tc>
        <w:tc>
          <w:tcPr>
            <w:tcW w:w="1530" w:type="dxa"/>
            <w:tcBorders>
              <w:top w:val="single" w:sz="4" w:space="0" w:color="000000"/>
              <w:bottom w:val="single" w:sz="4" w:space="0" w:color="000000"/>
            </w:tcBorders>
            <w:tcMar>
              <w:top w:w="0" w:type="dxa"/>
              <w:left w:w="0" w:type="dxa"/>
              <w:bottom w:w="0" w:type="dxa"/>
              <w:right w:w="0" w:type="dxa"/>
            </w:tcMar>
            <w:vAlign w:val="center"/>
          </w:tcPr>
          <w:p w14:paraId="468A079F"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1.2 ± 0.5</w:t>
            </w:r>
          </w:p>
        </w:tc>
        <w:tc>
          <w:tcPr>
            <w:tcW w:w="1021" w:type="dxa"/>
            <w:tcBorders>
              <w:top w:val="single" w:sz="4" w:space="0" w:color="000000"/>
              <w:bottom w:val="single" w:sz="4" w:space="0" w:color="000000"/>
            </w:tcBorders>
            <w:tcMar>
              <w:top w:w="0" w:type="dxa"/>
              <w:left w:w="0" w:type="dxa"/>
              <w:bottom w:w="0" w:type="dxa"/>
              <w:right w:w="0" w:type="dxa"/>
            </w:tcMar>
            <w:vAlign w:val="center"/>
          </w:tcPr>
          <w:p w14:paraId="38533CB9"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( 0.3, 2.1)</w:t>
            </w:r>
          </w:p>
        </w:tc>
        <w:tc>
          <w:tcPr>
            <w:tcW w:w="236" w:type="dxa"/>
            <w:tcBorders>
              <w:top w:val="single" w:sz="4" w:space="0" w:color="000000"/>
              <w:bottom w:val="single" w:sz="4" w:space="0" w:color="000000"/>
              <w:right w:val="dotted" w:sz="4" w:space="0" w:color="auto"/>
            </w:tcBorders>
          </w:tcPr>
          <w:p w14:paraId="6C4D5680" w14:textId="77777777" w:rsidR="0069324E" w:rsidRPr="00C7144E" w:rsidRDefault="0069324E" w:rsidP="00A3515F">
            <w:pPr>
              <w:spacing w:before="40" w:after="40"/>
              <w:ind w:left="40" w:right="40"/>
              <w:jc w:val="center"/>
              <w:rPr>
                <w:rFonts w:eastAsia="Cambria"/>
                <w:color w:val="000000"/>
                <w:sz w:val="18"/>
                <w:szCs w:val="18"/>
                <w:lang w:val="en-US"/>
              </w:rPr>
            </w:pPr>
          </w:p>
        </w:tc>
        <w:tc>
          <w:tcPr>
            <w:tcW w:w="1623" w:type="dxa"/>
            <w:tcBorders>
              <w:top w:val="single" w:sz="4" w:space="0" w:color="000000"/>
              <w:left w:val="dotted" w:sz="4" w:space="0" w:color="auto"/>
              <w:bottom w:val="single" w:sz="4" w:space="0" w:color="000000"/>
            </w:tcBorders>
          </w:tcPr>
          <w:p w14:paraId="6DFC6FC6"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3.3</w:t>
            </w:r>
          </w:p>
        </w:tc>
        <w:tc>
          <w:tcPr>
            <w:tcW w:w="1350" w:type="dxa"/>
            <w:tcBorders>
              <w:top w:val="single" w:sz="4" w:space="0" w:color="000000"/>
              <w:bottom w:val="single" w:sz="4" w:space="0" w:color="000000"/>
            </w:tcBorders>
          </w:tcPr>
          <w:p w14:paraId="0858E1C4"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( 1.3, 8.2 )</w:t>
            </w:r>
          </w:p>
        </w:tc>
      </w:tr>
      <w:tr w:rsidR="0069324E" w:rsidRPr="00C7144E" w14:paraId="12E9B4FC" w14:textId="77777777" w:rsidTr="00A3515F">
        <w:trPr>
          <w:cantSplit/>
          <w:trHeight w:val="419"/>
          <w:jc w:val="center"/>
        </w:trPr>
        <w:tc>
          <w:tcPr>
            <w:tcW w:w="1350" w:type="dxa"/>
            <w:tcBorders>
              <w:top w:val="single" w:sz="4" w:space="0" w:color="000000"/>
              <w:bottom w:val="single" w:sz="4" w:space="0" w:color="000000"/>
            </w:tcBorders>
            <w:tcMar>
              <w:top w:w="0" w:type="dxa"/>
              <w:left w:w="0" w:type="dxa"/>
              <w:bottom w:w="0" w:type="dxa"/>
              <w:right w:w="0" w:type="dxa"/>
            </w:tcMar>
            <w:vAlign w:val="center"/>
          </w:tcPr>
          <w:p w14:paraId="409FB34D" w14:textId="77777777" w:rsidR="0069324E" w:rsidRPr="00C7144E" w:rsidRDefault="0069324E" w:rsidP="00A3515F">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Waterhole</w:t>
            </w:r>
          </w:p>
        </w:tc>
        <w:tc>
          <w:tcPr>
            <w:tcW w:w="1530" w:type="dxa"/>
            <w:tcBorders>
              <w:top w:val="single" w:sz="4" w:space="0" w:color="000000"/>
              <w:bottom w:val="single" w:sz="4" w:space="0" w:color="000000"/>
            </w:tcBorders>
            <w:tcMar>
              <w:top w:w="0" w:type="dxa"/>
              <w:left w:w="0" w:type="dxa"/>
              <w:bottom w:w="0" w:type="dxa"/>
              <w:right w:w="0" w:type="dxa"/>
            </w:tcMar>
            <w:vAlign w:val="center"/>
          </w:tcPr>
          <w:p w14:paraId="49AE61AC"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 ± 0.3</w:t>
            </w:r>
          </w:p>
        </w:tc>
        <w:tc>
          <w:tcPr>
            <w:tcW w:w="1021" w:type="dxa"/>
            <w:tcBorders>
              <w:top w:val="single" w:sz="4" w:space="0" w:color="000000"/>
              <w:bottom w:val="single" w:sz="4" w:space="0" w:color="000000"/>
            </w:tcBorders>
            <w:tcMar>
              <w:top w:w="0" w:type="dxa"/>
              <w:left w:w="0" w:type="dxa"/>
              <w:bottom w:w="0" w:type="dxa"/>
              <w:right w:w="0" w:type="dxa"/>
            </w:tcMar>
            <w:vAlign w:val="center"/>
          </w:tcPr>
          <w:p w14:paraId="41E5CF03"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( 0.9, 2.2)</w:t>
            </w:r>
          </w:p>
        </w:tc>
        <w:tc>
          <w:tcPr>
            <w:tcW w:w="236" w:type="dxa"/>
            <w:tcBorders>
              <w:top w:val="single" w:sz="4" w:space="0" w:color="000000"/>
              <w:bottom w:val="single" w:sz="4" w:space="0" w:color="000000"/>
              <w:right w:val="dotted" w:sz="4" w:space="0" w:color="auto"/>
            </w:tcBorders>
          </w:tcPr>
          <w:p w14:paraId="28438387" w14:textId="77777777" w:rsidR="0069324E" w:rsidRPr="00C7144E" w:rsidRDefault="0069324E" w:rsidP="00A3515F">
            <w:pPr>
              <w:spacing w:before="40" w:after="40"/>
              <w:ind w:left="40" w:right="40"/>
              <w:jc w:val="center"/>
              <w:rPr>
                <w:rFonts w:eastAsia="Cambria"/>
                <w:color w:val="000000"/>
                <w:sz w:val="18"/>
                <w:szCs w:val="18"/>
                <w:lang w:val="en-US"/>
              </w:rPr>
            </w:pPr>
          </w:p>
        </w:tc>
        <w:tc>
          <w:tcPr>
            <w:tcW w:w="1623" w:type="dxa"/>
            <w:tcBorders>
              <w:top w:val="single" w:sz="4" w:space="0" w:color="000000"/>
              <w:left w:val="dotted" w:sz="4" w:space="0" w:color="auto"/>
              <w:bottom w:val="single" w:sz="4" w:space="0" w:color="000000"/>
            </w:tcBorders>
          </w:tcPr>
          <w:p w14:paraId="411998ED"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4.5</w:t>
            </w:r>
          </w:p>
        </w:tc>
        <w:tc>
          <w:tcPr>
            <w:tcW w:w="1350" w:type="dxa"/>
            <w:tcBorders>
              <w:top w:val="single" w:sz="4" w:space="0" w:color="000000"/>
              <w:bottom w:val="single" w:sz="4" w:space="0" w:color="000000"/>
            </w:tcBorders>
          </w:tcPr>
          <w:p w14:paraId="0E0C8F7F"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( 2.5, 9.0 )</w:t>
            </w:r>
          </w:p>
        </w:tc>
      </w:tr>
      <w:tr w:rsidR="0069324E" w:rsidRPr="00C7144E" w14:paraId="63B25DBF" w14:textId="77777777" w:rsidTr="00A3515F">
        <w:trPr>
          <w:cantSplit/>
          <w:trHeight w:val="419"/>
          <w:jc w:val="center"/>
        </w:trPr>
        <w:tc>
          <w:tcPr>
            <w:tcW w:w="1350" w:type="dxa"/>
            <w:tcBorders>
              <w:bottom w:val="single" w:sz="8" w:space="0" w:color="000000"/>
            </w:tcBorders>
            <w:tcMar>
              <w:top w:w="0" w:type="dxa"/>
              <w:left w:w="0" w:type="dxa"/>
              <w:bottom w:w="0" w:type="dxa"/>
              <w:right w:w="0" w:type="dxa"/>
            </w:tcMar>
            <w:vAlign w:val="center"/>
          </w:tcPr>
          <w:p w14:paraId="2AD0E3B7" w14:textId="77777777" w:rsidR="0069324E" w:rsidRPr="00C7144E" w:rsidRDefault="0069324E" w:rsidP="00A3515F">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Wetland</w:t>
            </w:r>
          </w:p>
        </w:tc>
        <w:tc>
          <w:tcPr>
            <w:tcW w:w="1530" w:type="dxa"/>
            <w:tcBorders>
              <w:bottom w:val="single" w:sz="8" w:space="0" w:color="000000"/>
            </w:tcBorders>
            <w:tcMar>
              <w:top w:w="0" w:type="dxa"/>
              <w:left w:w="0" w:type="dxa"/>
              <w:bottom w:w="0" w:type="dxa"/>
              <w:right w:w="0" w:type="dxa"/>
            </w:tcMar>
            <w:vAlign w:val="center"/>
          </w:tcPr>
          <w:p w14:paraId="2ABCB7DA"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 ± 0.2</w:t>
            </w:r>
          </w:p>
        </w:tc>
        <w:tc>
          <w:tcPr>
            <w:tcW w:w="1021" w:type="dxa"/>
            <w:tcBorders>
              <w:bottom w:val="single" w:sz="8" w:space="0" w:color="000000"/>
            </w:tcBorders>
            <w:tcMar>
              <w:top w:w="0" w:type="dxa"/>
              <w:left w:w="0" w:type="dxa"/>
              <w:bottom w:w="0" w:type="dxa"/>
              <w:right w:w="0" w:type="dxa"/>
            </w:tcMar>
            <w:vAlign w:val="center"/>
          </w:tcPr>
          <w:p w14:paraId="24E5EDE7" w14:textId="77777777" w:rsidR="0069324E" w:rsidRPr="00C7144E" w:rsidRDefault="0069324E" w:rsidP="00A3515F">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( 0.5, 1.4)</w:t>
            </w:r>
          </w:p>
        </w:tc>
        <w:tc>
          <w:tcPr>
            <w:tcW w:w="236" w:type="dxa"/>
            <w:tcBorders>
              <w:bottom w:val="single" w:sz="8" w:space="0" w:color="000000"/>
              <w:right w:val="dotted" w:sz="4" w:space="0" w:color="auto"/>
            </w:tcBorders>
          </w:tcPr>
          <w:p w14:paraId="23E48A3E" w14:textId="77777777" w:rsidR="0069324E" w:rsidRPr="00C7144E" w:rsidRDefault="0069324E" w:rsidP="00A3515F">
            <w:pPr>
              <w:spacing w:before="40" w:after="40"/>
              <w:ind w:left="40" w:right="40"/>
              <w:jc w:val="center"/>
              <w:rPr>
                <w:rFonts w:eastAsia="Cambria"/>
                <w:color w:val="000000"/>
                <w:sz w:val="18"/>
                <w:szCs w:val="18"/>
                <w:lang w:val="en-US"/>
              </w:rPr>
            </w:pPr>
          </w:p>
        </w:tc>
        <w:tc>
          <w:tcPr>
            <w:tcW w:w="1623" w:type="dxa"/>
            <w:tcBorders>
              <w:left w:val="dotted" w:sz="4" w:space="0" w:color="auto"/>
              <w:bottom w:val="single" w:sz="8" w:space="0" w:color="000000"/>
            </w:tcBorders>
          </w:tcPr>
          <w:p w14:paraId="11981F67"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2.7</w:t>
            </w:r>
          </w:p>
        </w:tc>
        <w:tc>
          <w:tcPr>
            <w:tcW w:w="1350" w:type="dxa"/>
            <w:tcBorders>
              <w:bottom w:val="single" w:sz="8" w:space="0" w:color="000000"/>
            </w:tcBorders>
          </w:tcPr>
          <w:p w14:paraId="13F972B6" w14:textId="77777777" w:rsidR="0069324E" w:rsidRPr="00C7144E" w:rsidRDefault="0069324E" w:rsidP="00A3515F">
            <w:pPr>
              <w:spacing w:before="40" w:after="40"/>
              <w:ind w:left="40" w:right="40"/>
              <w:jc w:val="center"/>
              <w:rPr>
                <w:rFonts w:eastAsia="Cambria"/>
                <w:color w:val="000000"/>
                <w:sz w:val="18"/>
                <w:szCs w:val="18"/>
                <w:lang w:val="en-US"/>
              </w:rPr>
            </w:pPr>
            <w:r>
              <w:rPr>
                <w:rFonts w:eastAsia="Cambria"/>
                <w:color w:val="000000"/>
                <w:sz w:val="18"/>
                <w:szCs w:val="18"/>
                <w:lang w:val="en-US"/>
              </w:rPr>
              <w:t>( 1.6, 4.1 )</w:t>
            </w:r>
          </w:p>
        </w:tc>
      </w:tr>
    </w:tbl>
    <w:p w14:paraId="4CC359FA" w14:textId="77777777" w:rsidR="0069324E" w:rsidRPr="00890924" w:rsidRDefault="0069324E" w:rsidP="0069324E">
      <w:pPr>
        <w:pStyle w:val="BodyText"/>
        <w:rPr>
          <w:lang w:val="en-US"/>
        </w:rPr>
      </w:pPr>
    </w:p>
    <w:p w14:paraId="5945C546" w14:textId="235B8193" w:rsidR="00542140" w:rsidRDefault="00542140" w:rsidP="003A5035">
      <w:pPr>
        <w:spacing w:before="120" w:line="360" w:lineRule="auto"/>
        <w:jc w:val="both"/>
        <w:rPr>
          <w:rFonts w:eastAsia="Arial"/>
          <w:color w:val="000000"/>
        </w:rPr>
      </w:pPr>
    </w:p>
    <w:p w14:paraId="0886AD03" w14:textId="77777777" w:rsidR="0069324E" w:rsidRDefault="0069324E" w:rsidP="003A5035">
      <w:pPr>
        <w:spacing w:before="120" w:line="360" w:lineRule="auto"/>
        <w:jc w:val="both"/>
        <w:rPr>
          <w:rFonts w:eastAsia="Arial"/>
          <w:color w:val="000000"/>
        </w:rPr>
      </w:pPr>
    </w:p>
    <w:p w14:paraId="034EFBB8" w14:textId="18D7E50E" w:rsidR="00453538" w:rsidRDefault="003A5035" w:rsidP="00321B69">
      <w:pPr>
        <w:spacing w:before="120" w:line="360" w:lineRule="auto"/>
        <w:jc w:val="both"/>
      </w:pPr>
      <w:r>
        <w:rPr>
          <w:rFonts w:eastAsia="Arial"/>
          <w:color w:val="000000"/>
        </w:rPr>
        <w:t>W</w:t>
      </w:r>
      <w:r w:rsidRPr="00453538">
        <w:rPr>
          <w:rFonts w:eastAsia="Arial"/>
          <w:color w:val="000000"/>
        </w:rPr>
        <w:t xml:space="preserve">e provide </w:t>
      </w:r>
      <w:r>
        <w:rPr>
          <w:rFonts w:eastAsia="Arial"/>
          <w:color w:val="000000"/>
        </w:rPr>
        <w:t>the following</w:t>
      </w:r>
      <w:r w:rsidRPr="00453538">
        <w:rPr>
          <w:rFonts w:eastAsia="Arial"/>
          <w:color w:val="000000"/>
        </w:rPr>
        <w:t xml:space="preserve"> </w:t>
      </w:r>
      <w:r>
        <w:rPr>
          <w:rFonts w:eastAsia="Arial"/>
          <w:color w:val="000000"/>
        </w:rPr>
        <w:t>brief</w:t>
      </w:r>
      <w:r w:rsidRPr="00453538">
        <w:rPr>
          <w:rFonts w:eastAsia="Arial"/>
          <w:color w:val="000000"/>
        </w:rPr>
        <w:t xml:space="preserve"> example to </w:t>
      </w:r>
      <w:r>
        <w:rPr>
          <w:rFonts w:eastAsia="Arial"/>
          <w:color w:val="000000"/>
        </w:rPr>
        <w:t>demonstrate</w:t>
      </w:r>
      <w:r w:rsidRPr="00453538">
        <w:rPr>
          <w:rFonts w:eastAsia="Arial"/>
          <w:color w:val="000000"/>
        </w:rPr>
        <w:t xml:space="preserve"> the </w:t>
      </w:r>
      <w:r>
        <w:rPr>
          <w:rFonts w:eastAsia="Arial"/>
          <w:color w:val="000000"/>
        </w:rPr>
        <w:t xml:space="preserve">use of the </w:t>
      </w:r>
      <w:r w:rsidRPr="00453538">
        <w:rPr>
          <w:rFonts w:eastAsia="Arial"/>
          <w:color w:val="000000"/>
        </w:rPr>
        <w:t xml:space="preserve">conversion factor. If a CPUE of 10 </w:t>
      </w:r>
      <w:r w:rsidR="00FD6D5D">
        <w:rPr>
          <w:rFonts w:eastAsia="Arial"/>
          <w:color w:val="000000"/>
        </w:rPr>
        <w:t xml:space="preserve">Carp </w:t>
      </w:r>
      <w:r w:rsidRPr="00453538">
        <w:rPr>
          <w:rFonts w:eastAsia="Arial"/>
          <w:color w:val="000000"/>
        </w:rPr>
        <w:t xml:space="preserve">was sampled </w:t>
      </w:r>
      <w:r w:rsidR="007D1E54">
        <w:rPr>
          <w:rFonts w:eastAsia="Arial"/>
          <w:color w:val="000000"/>
        </w:rPr>
        <w:t xml:space="preserve">from a wetland </w:t>
      </w:r>
      <w:r w:rsidRPr="00453538">
        <w:rPr>
          <w:rFonts w:eastAsia="Arial"/>
          <w:color w:val="000000"/>
        </w:rPr>
        <w:t>using SRA electrofishing (1080 sec</w:t>
      </w:r>
      <w:r w:rsidR="00D26AA0">
        <w:rPr>
          <w:rFonts w:eastAsia="Arial"/>
          <w:color w:val="000000"/>
        </w:rPr>
        <w:t>onds</w:t>
      </w:r>
      <w:r w:rsidRPr="00453538">
        <w:rPr>
          <w:rFonts w:eastAsia="Arial"/>
          <w:color w:val="000000"/>
        </w:rPr>
        <w:t xml:space="preserve"> of </w:t>
      </w:r>
      <w:r w:rsidR="00D26AA0">
        <w:rPr>
          <w:rFonts w:eastAsia="Arial"/>
          <w:color w:val="000000"/>
        </w:rPr>
        <w:t xml:space="preserve">electrofishing </w:t>
      </w:r>
      <w:r w:rsidRPr="00453538">
        <w:rPr>
          <w:rFonts w:eastAsia="Arial"/>
          <w:color w:val="000000"/>
        </w:rPr>
        <w:t>effort), the efCPUE</w:t>
      </w:r>
      <w:r w:rsidR="00D968DD">
        <w:rPr>
          <w:rFonts w:eastAsia="Arial"/>
          <w:color w:val="000000"/>
        </w:rPr>
        <w:t xml:space="preserve"> (fish/sec)</w:t>
      </w:r>
      <w:r w:rsidRPr="00453538">
        <w:rPr>
          <w:rFonts w:eastAsia="Arial"/>
          <w:color w:val="000000"/>
        </w:rPr>
        <w:t xml:space="preserve"> = 10</w:t>
      </w:r>
      <w:r w:rsidR="00D968DD">
        <w:rPr>
          <w:rFonts w:eastAsia="Arial"/>
          <w:color w:val="000000"/>
        </w:rPr>
        <w:t xml:space="preserve"> fish</w:t>
      </w:r>
      <w:r w:rsidR="00D968DD" w:rsidRPr="00453538">
        <w:rPr>
          <w:rFonts w:eastAsia="Arial"/>
          <w:color w:val="000000"/>
        </w:rPr>
        <w:t>/1</w:t>
      </w:r>
      <w:r w:rsidR="00D968DD">
        <w:rPr>
          <w:rFonts w:eastAsia="Arial"/>
          <w:color w:val="000000"/>
        </w:rPr>
        <w:t xml:space="preserve"> </w:t>
      </w:r>
      <w:r w:rsidR="00D968DD" w:rsidRPr="00453538">
        <w:rPr>
          <w:rFonts w:eastAsia="Arial"/>
          <w:color w:val="000000"/>
        </w:rPr>
        <w:t>080</w:t>
      </w:r>
      <w:r w:rsidR="00D968DD">
        <w:rPr>
          <w:rFonts w:eastAsia="Arial"/>
          <w:color w:val="000000"/>
        </w:rPr>
        <w:t xml:space="preserve"> sec and to get efCPUE (fish/hr) = 10/1 080 sec</w:t>
      </w:r>
      <w:r w:rsidRPr="00453538">
        <w:rPr>
          <w:rFonts w:eastAsia="Arial"/>
          <w:color w:val="000000"/>
        </w:rPr>
        <w:t xml:space="preserve"> 3</w:t>
      </w:r>
      <w:r>
        <w:rPr>
          <w:rFonts w:eastAsia="Arial"/>
          <w:color w:val="000000"/>
        </w:rPr>
        <w:t xml:space="preserve"> </w:t>
      </w:r>
      <w:r w:rsidRPr="00453538">
        <w:rPr>
          <w:rFonts w:eastAsia="Arial"/>
          <w:color w:val="000000"/>
        </w:rPr>
        <w:t>600</w:t>
      </w:r>
      <w:r w:rsidR="00D968DD">
        <w:rPr>
          <w:rFonts w:eastAsia="Arial"/>
          <w:color w:val="000000"/>
        </w:rPr>
        <w:t xml:space="preserve"> sec1 hr</w:t>
      </w:r>
      <w:r w:rsidRPr="00453538">
        <w:rPr>
          <w:rFonts w:eastAsia="Arial"/>
          <w:color w:val="000000"/>
        </w:rPr>
        <w:t>= 33.3 (</w:t>
      </w:r>
      <w:r w:rsidR="007A2653">
        <w:rPr>
          <w:rFonts w:eastAsia="Arial"/>
          <w:color w:val="000000"/>
        </w:rPr>
        <w:t>No</w:t>
      </w:r>
      <w:r w:rsidRPr="00453538">
        <w:rPr>
          <w:rFonts w:eastAsia="Arial"/>
          <w:color w:val="000000"/>
        </w:rPr>
        <w:t>/hr)</w:t>
      </w:r>
      <w:r w:rsidR="00D968DD">
        <w:rPr>
          <w:rFonts w:eastAsia="Arial"/>
          <w:color w:val="000000"/>
        </w:rPr>
        <w:t xml:space="preserve"> where 3 600 is total seconds in an hour</w:t>
      </w:r>
      <w:r w:rsidR="007D1E54">
        <w:rPr>
          <w:rFonts w:eastAsia="Arial"/>
          <w:color w:val="000000"/>
        </w:rPr>
        <w:t>.  Then, using the conversion factor of 2.6 (Figure 1</w:t>
      </w:r>
      <w:r w:rsidR="0088108A">
        <w:rPr>
          <w:rFonts w:eastAsia="Arial"/>
          <w:color w:val="000000"/>
        </w:rPr>
        <w:t>4</w:t>
      </w:r>
      <w:r w:rsidR="007D1E54">
        <w:rPr>
          <w:rFonts w:eastAsia="Arial"/>
          <w:color w:val="000000"/>
        </w:rPr>
        <w:t xml:space="preserve">), </w:t>
      </w:r>
      <w:r w:rsidRPr="00453538">
        <w:rPr>
          <w:rFonts w:eastAsia="Arial"/>
          <w:color w:val="000000"/>
        </w:rPr>
        <w:t xml:space="preserve">the estimated density </w:t>
      </w:r>
      <w:r w:rsidR="007D1E54">
        <w:rPr>
          <w:rFonts w:eastAsia="Arial"/>
          <w:color w:val="000000"/>
        </w:rPr>
        <w:t xml:space="preserve">at that site </w:t>
      </w:r>
      <w:r w:rsidRPr="00453538">
        <w:rPr>
          <w:rFonts w:eastAsia="Arial"/>
          <w:color w:val="000000"/>
        </w:rPr>
        <w:t xml:space="preserve">= 33.3 x 2.6 = 86.6 </w:t>
      </w:r>
      <w:r w:rsidR="007A2653">
        <w:rPr>
          <w:rFonts w:eastAsia="Arial"/>
          <w:color w:val="000000"/>
        </w:rPr>
        <w:t>No</w:t>
      </w:r>
      <w:r w:rsidRPr="00453538">
        <w:rPr>
          <w:rFonts w:eastAsia="Arial"/>
          <w:color w:val="000000"/>
        </w:rPr>
        <w:t xml:space="preserve">/ha. </w:t>
      </w:r>
    </w:p>
    <w:p w14:paraId="733AF161" w14:textId="77777777" w:rsidR="00321B69" w:rsidRPr="00321B69" w:rsidRDefault="00321B69" w:rsidP="00321B69">
      <w:pPr>
        <w:spacing w:before="120" w:line="360" w:lineRule="auto"/>
        <w:jc w:val="both"/>
        <w:rPr>
          <w:rFonts w:eastAsia="Arial"/>
          <w:color w:val="000000"/>
        </w:rPr>
      </w:pPr>
    </w:p>
    <w:p w14:paraId="081B733A" w14:textId="0A329140" w:rsidR="00453538" w:rsidRPr="00FD264B" w:rsidRDefault="00453538" w:rsidP="00C472B2">
      <w:pPr>
        <w:pStyle w:val="Heading2-Numbered"/>
      </w:pPr>
      <w:bookmarkStart w:id="72" w:name="_Toc24106536"/>
      <w:r w:rsidRPr="00FD264B">
        <w:t>Lake</w:t>
      </w:r>
      <w:r w:rsidR="007D1E54" w:rsidRPr="00FD264B">
        <w:t xml:space="preserve">s </w:t>
      </w:r>
      <w:r w:rsidR="000B2A98" w:rsidRPr="00FD264B">
        <w:t>–</w:t>
      </w:r>
      <w:r w:rsidR="00C31FA0">
        <w:t xml:space="preserve"> </w:t>
      </w:r>
      <w:r w:rsidR="00A945B2">
        <w:t>estimating change in offshore catch rate</w:t>
      </w:r>
      <w:bookmarkEnd w:id="72"/>
    </w:p>
    <w:p w14:paraId="4544117E" w14:textId="058FAF4C" w:rsidR="002824D7" w:rsidRDefault="00A945B2" w:rsidP="00D60C42">
      <w:pPr>
        <w:spacing w:before="120" w:line="360" w:lineRule="auto"/>
        <w:jc w:val="both"/>
        <w:rPr>
          <w:rFonts w:eastAsia="Arial"/>
          <w:color w:val="000000"/>
        </w:rPr>
      </w:pPr>
      <w:r>
        <w:rPr>
          <w:rFonts w:eastAsia="Arial"/>
          <w:color w:val="000000"/>
        </w:rPr>
        <w:t>Overall</w:t>
      </w:r>
      <w:r w:rsidR="00453538" w:rsidRPr="00453538">
        <w:rPr>
          <w:rFonts w:eastAsia="Arial"/>
          <w:color w:val="000000"/>
        </w:rPr>
        <w:t>, offshore</w:t>
      </w:r>
      <w:r w:rsidR="003A5035">
        <w:rPr>
          <w:rFonts w:eastAsia="Arial"/>
          <w:color w:val="000000"/>
        </w:rPr>
        <w:t xml:space="preserve"> catch</w:t>
      </w:r>
      <w:r w:rsidR="00453538" w:rsidRPr="00453538">
        <w:rPr>
          <w:rFonts w:eastAsia="Arial"/>
          <w:color w:val="000000"/>
        </w:rPr>
        <w:t xml:space="preserve"> </w:t>
      </w:r>
      <w:r w:rsidR="007D1E54">
        <w:rPr>
          <w:rFonts w:eastAsia="Arial"/>
          <w:color w:val="000000"/>
        </w:rPr>
        <w:t>(</w:t>
      </w:r>
      <w:r w:rsidR="00690280">
        <w:rPr>
          <w:rFonts w:eastAsia="Arial"/>
          <w:color w:val="000000"/>
        </w:rPr>
        <w:t xml:space="preserve">~200 m from shore) </w:t>
      </w:r>
      <w:r w:rsidR="00453538" w:rsidRPr="00453538">
        <w:rPr>
          <w:rFonts w:eastAsia="Arial"/>
          <w:color w:val="000000"/>
        </w:rPr>
        <w:t>was estimated to decr</w:t>
      </w:r>
      <w:r w:rsidR="00014C3F">
        <w:rPr>
          <w:rFonts w:eastAsia="Arial"/>
          <w:color w:val="000000"/>
        </w:rPr>
        <w:t>ease by 36.9% (95%</w:t>
      </w:r>
      <w:r w:rsidR="003A5035">
        <w:rPr>
          <w:rFonts w:eastAsia="Arial"/>
          <w:color w:val="000000"/>
        </w:rPr>
        <w:t xml:space="preserve"> </w:t>
      </w:r>
      <w:r w:rsidR="00014C3F">
        <w:rPr>
          <w:rFonts w:eastAsia="Arial"/>
          <w:color w:val="000000"/>
        </w:rPr>
        <w:t>CI: 0.5%, 63%</w:t>
      </w:r>
      <w:r w:rsidR="00453538" w:rsidRPr="00453538">
        <w:rPr>
          <w:rFonts w:eastAsia="Arial"/>
          <w:color w:val="000000"/>
        </w:rPr>
        <w:t>)</w:t>
      </w:r>
      <w:r w:rsidR="00690280">
        <w:rPr>
          <w:rFonts w:eastAsia="Arial"/>
          <w:color w:val="000000"/>
        </w:rPr>
        <w:t xml:space="preserve"> </w:t>
      </w:r>
      <w:r>
        <w:rPr>
          <w:rFonts w:eastAsia="Arial"/>
          <w:color w:val="000000"/>
        </w:rPr>
        <w:t xml:space="preserve">compared to the </w:t>
      </w:r>
      <w:r w:rsidR="00690280">
        <w:rPr>
          <w:rFonts w:eastAsia="Arial"/>
          <w:color w:val="000000"/>
        </w:rPr>
        <w:t>edge</w:t>
      </w:r>
      <w:r w:rsidR="000B2A98">
        <w:rPr>
          <w:rFonts w:eastAsia="Arial"/>
          <w:color w:val="000000"/>
        </w:rPr>
        <w:t xml:space="preserve"> (Figure 1</w:t>
      </w:r>
      <w:r w:rsidR="0088108A">
        <w:rPr>
          <w:rFonts w:eastAsia="Arial"/>
          <w:color w:val="000000"/>
        </w:rPr>
        <w:t>5</w:t>
      </w:r>
      <w:r w:rsidR="000B2A98">
        <w:rPr>
          <w:rFonts w:eastAsia="Arial"/>
          <w:color w:val="000000"/>
        </w:rPr>
        <w:t>a)</w:t>
      </w:r>
      <w:r w:rsidR="00453538" w:rsidRPr="00453538">
        <w:rPr>
          <w:rFonts w:eastAsia="Arial"/>
          <w:color w:val="000000"/>
        </w:rPr>
        <w:t xml:space="preserve">. No significant decline at the midway location </w:t>
      </w:r>
      <w:r w:rsidR="00690280">
        <w:rPr>
          <w:rFonts w:eastAsia="Arial"/>
          <w:color w:val="000000"/>
        </w:rPr>
        <w:t xml:space="preserve">(i.e. ~50 m from shore) </w:t>
      </w:r>
      <w:r w:rsidR="00453538" w:rsidRPr="00453538">
        <w:rPr>
          <w:rFonts w:eastAsia="Arial"/>
          <w:color w:val="000000"/>
        </w:rPr>
        <w:t>was detected</w:t>
      </w:r>
      <w:r w:rsidR="00690280">
        <w:rPr>
          <w:rFonts w:eastAsia="Arial"/>
          <w:color w:val="000000"/>
        </w:rPr>
        <w:t xml:space="preserve"> (the </w:t>
      </w:r>
      <w:r w:rsidR="00453538" w:rsidRPr="00453538">
        <w:rPr>
          <w:rFonts w:eastAsia="Arial"/>
          <w:color w:val="000000"/>
        </w:rPr>
        <w:t xml:space="preserve">estimated decline </w:t>
      </w:r>
      <w:r w:rsidR="00690280">
        <w:rPr>
          <w:rFonts w:eastAsia="Arial"/>
          <w:color w:val="000000"/>
        </w:rPr>
        <w:t>was</w:t>
      </w:r>
      <w:r w:rsidR="00453538" w:rsidRPr="00453538">
        <w:rPr>
          <w:rFonts w:eastAsia="Arial"/>
          <w:color w:val="000000"/>
        </w:rPr>
        <w:t xml:space="preserve"> 20.8% </w:t>
      </w:r>
      <w:r w:rsidR="00690280">
        <w:rPr>
          <w:rFonts w:eastAsia="Arial"/>
          <w:color w:val="000000"/>
        </w:rPr>
        <w:t xml:space="preserve">but the credible interval </w:t>
      </w:r>
      <w:r w:rsidR="00453538" w:rsidRPr="00453538">
        <w:rPr>
          <w:rFonts w:eastAsia="Arial"/>
          <w:color w:val="000000"/>
        </w:rPr>
        <w:t>var</w:t>
      </w:r>
      <w:r w:rsidR="00690280">
        <w:rPr>
          <w:rFonts w:eastAsia="Arial"/>
          <w:color w:val="000000"/>
        </w:rPr>
        <w:t>ied</w:t>
      </w:r>
      <w:r w:rsidR="00453538" w:rsidRPr="00453538">
        <w:rPr>
          <w:rFonts w:eastAsia="Arial"/>
          <w:color w:val="000000"/>
        </w:rPr>
        <w:t xml:space="preserve"> from a decline </w:t>
      </w:r>
      <w:r w:rsidR="00690280">
        <w:rPr>
          <w:rFonts w:eastAsia="Arial"/>
          <w:color w:val="000000"/>
        </w:rPr>
        <w:t>of</w:t>
      </w:r>
      <w:r w:rsidR="00014C3F">
        <w:rPr>
          <w:rFonts w:eastAsia="Arial"/>
          <w:color w:val="000000"/>
        </w:rPr>
        <w:t xml:space="preserve"> 55% to an in</w:t>
      </w:r>
      <w:r w:rsidR="00690280">
        <w:rPr>
          <w:rFonts w:eastAsia="Arial"/>
          <w:color w:val="000000"/>
        </w:rPr>
        <w:t>crease</w:t>
      </w:r>
      <w:r w:rsidR="00014C3F">
        <w:rPr>
          <w:rFonts w:eastAsia="Arial"/>
          <w:color w:val="000000"/>
        </w:rPr>
        <w:t xml:space="preserve"> of 27.9%</w:t>
      </w:r>
      <w:r w:rsidR="00453538" w:rsidRPr="00453538">
        <w:rPr>
          <w:rFonts w:eastAsia="Arial"/>
          <w:color w:val="000000"/>
        </w:rPr>
        <w:t>)</w:t>
      </w:r>
      <w:r w:rsidR="000B2A98">
        <w:rPr>
          <w:rFonts w:eastAsia="Arial"/>
          <w:color w:val="000000"/>
        </w:rPr>
        <w:t xml:space="preserve"> (Figure 1</w:t>
      </w:r>
      <w:r w:rsidR="0088108A">
        <w:rPr>
          <w:rFonts w:eastAsia="Arial"/>
          <w:color w:val="000000"/>
        </w:rPr>
        <w:t>5</w:t>
      </w:r>
      <w:r w:rsidR="000B2A98">
        <w:rPr>
          <w:rFonts w:eastAsia="Arial"/>
          <w:color w:val="000000"/>
        </w:rPr>
        <w:t>a)</w:t>
      </w:r>
      <w:r w:rsidR="00453538" w:rsidRPr="00453538">
        <w:rPr>
          <w:rFonts w:eastAsia="Arial"/>
          <w:color w:val="000000"/>
        </w:rPr>
        <w:t>.</w:t>
      </w:r>
      <w:r w:rsidR="00453538">
        <w:rPr>
          <w:rFonts w:eastAsia="Arial"/>
          <w:color w:val="000000"/>
        </w:rPr>
        <w:t xml:space="preserve"> </w:t>
      </w:r>
      <w:bookmarkStart w:id="73" w:name="table-6-summary-of-results-for-lake-and-"/>
    </w:p>
    <w:p w14:paraId="766FB55E" w14:textId="374AFB51" w:rsidR="00A945B2" w:rsidRDefault="00A945B2" w:rsidP="00A945B2">
      <w:pPr>
        <w:spacing w:before="120" w:line="360" w:lineRule="auto"/>
        <w:jc w:val="both"/>
        <w:rPr>
          <w:rFonts w:eastAsia="Arial"/>
          <w:color w:val="000000"/>
        </w:rPr>
      </w:pPr>
      <w:r>
        <w:rPr>
          <w:rFonts w:eastAsia="Arial"/>
          <w:color w:val="000000"/>
        </w:rPr>
        <w:t>However, it should be noted that the</w:t>
      </w:r>
      <w:r w:rsidRPr="00453538">
        <w:rPr>
          <w:rFonts w:eastAsia="Arial"/>
          <w:color w:val="000000"/>
        </w:rPr>
        <w:t xml:space="preserve"> net catch rates were very low for both lakes and storages (Table 6)</w:t>
      </w:r>
      <w:r w:rsidR="00076357">
        <w:rPr>
          <w:rFonts w:eastAsia="Arial"/>
          <w:color w:val="000000"/>
        </w:rPr>
        <w:t xml:space="preserve"> and this low rate contributed to greater uncertainty in the estimates</w:t>
      </w:r>
      <w:r w:rsidRPr="00453538">
        <w:rPr>
          <w:rFonts w:eastAsia="Arial"/>
          <w:color w:val="000000"/>
        </w:rPr>
        <w:t>. The average netCPUE (fish/24</w:t>
      </w:r>
      <w:r>
        <w:rPr>
          <w:rFonts w:eastAsia="Arial"/>
          <w:color w:val="000000"/>
        </w:rPr>
        <w:t xml:space="preserve"> </w:t>
      </w:r>
      <w:r w:rsidRPr="00453538">
        <w:rPr>
          <w:rFonts w:eastAsia="Arial"/>
          <w:color w:val="000000"/>
        </w:rPr>
        <w:t>hrs of net time) was only around 3 fish for lakes and 1 fish for storages</w:t>
      </w:r>
      <w:r>
        <w:rPr>
          <w:rFonts w:eastAsia="Arial"/>
          <w:color w:val="000000"/>
        </w:rPr>
        <w:t xml:space="preserve">.  </w:t>
      </w:r>
      <w:r w:rsidR="00FD6D5D">
        <w:rPr>
          <w:rFonts w:eastAsia="Arial"/>
          <w:color w:val="000000"/>
        </w:rPr>
        <w:t xml:space="preserve">Values for </w:t>
      </w:r>
      <w:r>
        <w:rPr>
          <w:rFonts w:eastAsia="Arial"/>
          <w:color w:val="000000"/>
        </w:rPr>
        <w:t xml:space="preserve">efCPUE were low, except for Lake Albert </w:t>
      </w:r>
      <w:r w:rsidR="00FD6D5D">
        <w:rPr>
          <w:rFonts w:eastAsia="Arial"/>
          <w:color w:val="000000"/>
        </w:rPr>
        <w:t>for</w:t>
      </w:r>
      <w:r>
        <w:rPr>
          <w:rFonts w:eastAsia="Arial"/>
          <w:color w:val="000000"/>
        </w:rPr>
        <w:t xml:space="preserve"> which the efCPUE was exceptionally high.  Given this high rate, it is surprising how </w:t>
      </w:r>
      <w:r w:rsidR="00AA4AE1">
        <w:rPr>
          <w:rFonts w:eastAsia="Arial"/>
          <w:color w:val="000000"/>
        </w:rPr>
        <w:t>poorly the gill nets performed</w:t>
      </w:r>
      <w:r w:rsidR="00FD6D5D">
        <w:rPr>
          <w:rFonts w:eastAsia="Arial"/>
          <w:color w:val="000000"/>
        </w:rPr>
        <w:t xml:space="preserve"> in this same lake</w:t>
      </w:r>
      <w:r w:rsidR="00AA4AE1">
        <w:rPr>
          <w:rFonts w:eastAsia="Arial"/>
          <w:color w:val="000000"/>
        </w:rPr>
        <w:t>.</w:t>
      </w:r>
    </w:p>
    <w:p w14:paraId="577F6FC9" w14:textId="28933D53" w:rsidR="00A945B2" w:rsidRDefault="00076357" w:rsidP="00D60C42">
      <w:pPr>
        <w:spacing w:before="120" w:line="360" w:lineRule="auto"/>
        <w:jc w:val="both"/>
        <w:rPr>
          <w:rFonts w:eastAsia="Arial"/>
          <w:color w:val="000000"/>
        </w:rPr>
      </w:pPr>
      <w:r>
        <w:rPr>
          <w:rFonts w:eastAsia="Arial"/>
          <w:color w:val="000000"/>
        </w:rPr>
        <w:t>In the GIS spatial layers, a lake’s area was divided into littoral and offshore, using a 200</w:t>
      </w:r>
      <w:r w:rsidR="00FD6D5D">
        <w:rPr>
          <w:rFonts w:eastAsia="Arial"/>
          <w:color w:val="000000"/>
        </w:rPr>
        <w:t xml:space="preserve"> </w:t>
      </w:r>
      <w:r>
        <w:rPr>
          <w:rFonts w:eastAsia="Arial"/>
          <w:color w:val="000000"/>
        </w:rPr>
        <w:t xml:space="preserve">m boundary.  </w:t>
      </w:r>
      <w:r w:rsidR="00AA1D43">
        <w:rPr>
          <w:rFonts w:eastAsia="Arial"/>
          <w:color w:val="000000"/>
        </w:rPr>
        <w:t xml:space="preserve">Our results from the habitat utilisation showed substantial variation </w:t>
      </w:r>
      <w:r w:rsidR="00C31A62">
        <w:rPr>
          <w:rFonts w:eastAsia="Arial"/>
          <w:color w:val="000000"/>
        </w:rPr>
        <w:t xml:space="preserve">but </w:t>
      </w:r>
      <w:r w:rsidR="00AA1D43">
        <w:rPr>
          <w:rFonts w:eastAsia="Arial"/>
          <w:color w:val="000000"/>
        </w:rPr>
        <w:t>there was strong evidence that offshore areas had lower densities</w:t>
      </w:r>
      <w:r w:rsidR="00C31A62">
        <w:rPr>
          <w:rFonts w:eastAsia="Arial"/>
          <w:color w:val="000000"/>
        </w:rPr>
        <w:t xml:space="preserve"> as indicated by 95% CrI not including positive changes</w:t>
      </w:r>
      <w:r w:rsidR="00AA1D43">
        <w:rPr>
          <w:rFonts w:eastAsia="Arial"/>
          <w:color w:val="000000"/>
        </w:rPr>
        <w:t xml:space="preserve">.  </w:t>
      </w:r>
      <w:r w:rsidR="00C31A62">
        <w:rPr>
          <w:rFonts w:eastAsia="Arial"/>
          <w:color w:val="000000"/>
        </w:rPr>
        <w:t>We are not able to delineate the exact relationship with distance from shore and the change in density at the ~50m location is more likely a decrease than an increase</w:t>
      </w:r>
      <w:r w:rsidR="00AA1D43">
        <w:rPr>
          <w:rFonts w:eastAsia="Arial"/>
          <w:color w:val="000000"/>
        </w:rPr>
        <w:t>.</w:t>
      </w:r>
      <w:r w:rsidR="00C31A62">
        <w:rPr>
          <w:rFonts w:eastAsia="Arial"/>
          <w:color w:val="000000"/>
        </w:rPr>
        <w:t xml:space="preserve">  However, for simplicity we use the 200m threshold and </w:t>
      </w:r>
      <w:r w:rsidR="0066520A">
        <w:rPr>
          <w:rFonts w:eastAsia="Arial"/>
          <w:color w:val="000000"/>
        </w:rPr>
        <w:t xml:space="preserve">use </w:t>
      </w:r>
      <w:r w:rsidR="00C31A62">
        <w:rPr>
          <w:rFonts w:eastAsia="Arial"/>
          <w:color w:val="000000"/>
        </w:rPr>
        <w:t xml:space="preserve">the </w:t>
      </w:r>
      <w:r w:rsidR="004D7E96">
        <w:rPr>
          <w:rFonts w:eastAsia="Arial"/>
          <w:color w:val="000000"/>
        </w:rPr>
        <w:t>offshore (</w:t>
      </w:r>
      <w:r w:rsidR="0066520A">
        <w:rPr>
          <w:rFonts w:eastAsia="Arial"/>
          <w:color w:val="000000"/>
        </w:rPr>
        <w:t>~200</w:t>
      </w:r>
      <w:r w:rsidR="00FD6D5D">
        <w:rPr>
          <w:rFonts w:eastAsia="Arial"/>
          <w:color w:val="000000"/>
        </w:rPr>
        <w:t xml:space="preserve"> </w:t>
      </w:r>
      <w:r w:rsidR="0066520A">
        <w:rPr>
          <w:rFonts w:eastAsia="Arial"/>
          <w:color w:val="000000"/>
        </w:rPr>
        <w:t>m</w:t>
      </w:r>
      <w:r w:rsidR="004D7E96">
        <w:rPr>
          <w:rFonts w:eastAsia="Arial"/>
          <w:color w:val="000000"/>
        </w:rPr>
        <w:t>)</w:t>
      </w:r>
      <w:r w:rsidR="00573CF4">
        <w:rPr>
          <w:rFonts w:eastAsia="Arial"/>
          <w:color w:val="000000"/>
        </w:rPr>
        <w:t xml:space="preserve"> </w:t>
      </w:r>
      <w:r w:rsidR="0066520A">
        <w:rPr>
          <w:rFonts w:eastAsia="Arial"/>
          <w:color w:val="000000"/>
        </w:rPr>
        <w:t>habitat utilisation factor (~36.9% decrease) for the biomass model.</w:t>
      </w:r>
    </w:p>
    <w:p w14:paraId="6A357EF7" w14:textId="77777777" w:rsidR="00981AC5" w:rsidRDefault="00981AC5">
      <w:pPr>
        <w:spacing w:after="0"/>
        <w:rPr>
          <w:rFonts w:ascii="Calibri" w:hAnsi="Calibri" w:cs="Times New Roman"/>
          <w:b/>
          <w:iCs/>
          <w:color w:val="228594"/>
          <w:szCs w:val="20"/>
          <w:lang w:val="en-US"/>
        </w:rPr>
      </w:pPr>
      <w:r>
        <w:rPr>
          <w:rFonts w:ascii="Calibri" w:hAnsi="Calibri" w:cs="Times New Roman"/>
          <w:bCs/>
          <w:i/>
          <w:color w:val="228594"/>
          <w:szCs w:val="20"/>
          <w:lang w:val="en-US"/>
        </w:rPr>
        <w:br w:type="page"/>
      </w:r>
    </w:p>
    <w:p w14:paraId="5F5FE9FF" w14:textId="35F3EF70" w:rsidR="00453538" w:rsidRPr="008C5D3A" w:rsidRDefault="00453538" w:rsidP="002824D7">
      <w:pPr>
        <w:pStyle w:val="Heading5"/>
        <w:jc w:val="both"/>
        <w:rPr>
          <w:rFonts w:ascii="Calibri" w:hAnsi="Calibri" w:cs="Times New Roman"/>
          <w:bCs w:val="0"/>
          <w:i w:val="0"/>
          <w:color w:val="228594"/>
          <w:sz w:val="20"/>
          <w:szCs w:val="20"/>
          <w:lang w:val="en-US"/>
        </w:rPr>
      </w:pPr>
      <w:r w:rsidRPr="008C5D3A">
        <w:rPr>
          <w:rFonts w:ascii="Calibri" w:hAnsi="Calibri" w:cs="Times New Roman"/>
          <w:bCs w:val="0"/>
          <w:i w:val="0"/>
          <w:color w:val="228594"/>
          <w:sz w:val="20"/>
          <w:szCs w:val="20"/>
          <w:lang w:val="en-US"/>
        </w:rPr>
        <w:lastRenderedPageBreak/>
        <w:t xml:space="preserve">Table </w:t>
      </w:r>
      <w:r w:rsidR="00E77B76">
        <w:rPr>
          <w:rFonts w:ascii="Calibri" w:hAnsi="Calibri" w:cs="Times New Roman"/>
          <w:bCs w:val="0"/>
          <w:i w:val="0"/>
          <w:color w:val="228594"/>
          <w:sz w:val="20"/>
          <w:szCs w:val="20"/>
          <w:lang w:val="en-US"/>
        </w:rPr>
        <w:t>7</w:t>
      </w:r>
      <w:r w:rsidRPr="008C5D3A">
        <w:rPr>
          <w:rFonts w:ascii="Calibri" w:hAnsi="Calibri" w:cs="Times New Roman"/>
          <w:bCs w:val="0"/>
          <w:i w:val="0"/>
          <w:color w:val="228594"/>
          <w:sz w:val="20"/>
          <w:szCs w:val="20"/>
          <w:lang w:val="en-US"/>
        </w:rPr>
        <w:t>: Summary</w:t>
      </w:r>
      <w:r w:rsidR="00014C3F" w:rsidRPr="008C5D3A">
        <w:rPr>
          <w:rFonts w:ascii="Calibri" w:hAnsi="Calibri" w:cs="Times New Roman"/>
          <w:bCs w:val="0"/>
          <w:i w:val="0"/>
          <w:color w:val="228594"/>
          <w:sz w:val="20"/>
          <w:szCs w:val="20"/>
          <w:lang w:val="en-US"/>
        </w:rPr>
        <w:t xml:space="preserve"> of results </w:t>
      </w:r>
      <w:r w:rsidR="007D1E54">
        <w:rPr>
          <w:rFonts w:ascii="Calibri" w:hAnsi="Calibri" w:cs="Times New Roman"/>
          <w:bCs w:val="0"/>
          <w:i w:val="0"/>
          <w:color w:val="228594"/>
          <w:sz w:val="20"/>
          <w:szCs w:val="20"/>
          <w:lang w:val="en-US"/>
        </w:rPr>
        <w:t xml:space="preserve">from surveys of </w:t>
      </w:r>
      <w:r w:rsidR="00014C3F" w:rsidRPr="008C5D3A">
        <w:rPr>
          <w:rFonts w:ascii="Calibri" w:hAnsi="Calibri" w:cs="Times New Roman"/>
          <w:bCs w:val="0"/>
          <w:i w:val="0"/>
          <w:color w:val="228594"/>
          <w:sz w:val="20"/>
          <w:szCs w:val="20"/>
          <w:lang w:val="en-US"/>
        </w:rPr>
        <w:t>lake</w:t>
      </w:r>
      <w:r w:rsidR="003A5035" w:rsidRPr="008C5D3A">
        <w:rPr>
          <w:rFonts w:ascii="Calibri" w:hAnsi="Calibri" w:cs="Times New Roman"/>
          <w:bCs w:val="0"/>
          <w:i w:val="0"/>
          <w:color w:val="228594"/>
          <w:sz w:val="20"/>
          <w:szCs w:val="20"/>
          <w:lang w:val="en-US"/>
        </w:rPr>
        <w:t>s</w:t>
      </w:r>
      <w:r w:rsidR="00014C3F" w:rsidRPr="008C5D3A">
        <w:rPr>
          <w:rFonts w:ascii="Calibri" w:hAnsi="Calibri" w:cs="Times New Roman"/>
          <w:bCs w:val="0"/>
          <w:i w:val="0"/>
          <w:color w:val="228594"/>
          <w:sz w:val="20"/>
          <w:szCs w:val="20"/>
          <w:lang w:val="en-US"/>
        </w:rPr>
        <w:t xml:space="preserve"> and </w:t>
      </w:r>
      <w:r w:rsidR="003A5035" w:rsidRPr="008C5D3A">
        <w:rPr>
          <w:rFonts w:ascii="Calibri" w:hAnsi="Calibri" w:cs="Times New Roman"/>
          <w:bCs w:val="0"/>
          <w:i w:val="0"/>
          <w:color w:val="228594"/>
          <w:sz w:val="20"/>
          <w:szCs w:val="20"/>
          <w:lang w:val="en-US"/>
        </w:rPr>
        <w:t>storages</w:t>
      </w:r>
      <w:r w:rsidRPr="008C5D3A">
        <w:rPr>
          <w:rFonts w:ascii="Calibri" w:hAnsi="Calibri" w:cs="Times New Roman"/>
          <w:bCs w:val="0"/>
          <w:i w:val="0"/>
          <w:color w:val="228594"/>
          <w:sz w:val="20"/>
          <w:szCs w:val="20"/>
          <w:lang w:val="en-US"/>
        </w:rPr>
        <w:t>. Site netCPUE was the average total catch/24</w:t>
      </w:r>
      <w:r w:rsidR="00104F7F">
        <w:rPr>
          <w:rFonts w:ascii="Calibri" w:hAnsi="Calibri" w:cs="Times New Roman"/>
          <w:bCs w:val="0"/>
          <w:i w:val="0"/>
          <w:color w:val="228594"/>
          <w:sz w:val="20"/>
          <w:szCs w:val="20"/>
          <w:lang w:val="en-US"/>
        </w:rPr>
        <w:t xml:space="preserve"> </w:t>
      </w:r>
      <w:r w:rsidRPr="008C5D3A">
        <w:rPr>
          <w:rFonts w:ascii="Calibri" w:hAnsi="Calibri" w:cs="Times New Roman"/>
          <w:bCs w:val="0"/>
          <w:i w:val="0"/>
          <w:color w:val="228594"/>
          <w:sz w:val="20"/>
          <w:szCs w:val="20"/>
          <w:lang w:val="en-US"/>
        </w:rPr>
        <w:t>hr</w:t>
      </w:r>
      <w:r w:rsidR="00D637A7">
        <w:rPr>
          <w:rFonts w:ascii="Calibri" w:hAnsi="Calibri" w:cs="Times New Roman"/>
          <w:bCs w:val="0"/>
          <w:i w:val="0"/>
          <w:color w:val="228594"/>
          <w:sz w:val="20"/>
          <w:szCs w:val="20"/>
          <w:lang w:val="en-US"/>
        </w:rPr>
        <w:t xml:space="preserve"> of net time</w:t>
      </w:r>
      <w:r w:rsidRPr="008C5D3A">
        <w:rPr>
          <w:rFonts w:ascii="Calibri" w:hAnsi="Calibri" w:cs="Times New Roman"/>
          <w:bCs w:val="0"/>
          <w:i w:val="0"/>
          <w:color w:val="228594"/>
          <w:sz w:val="20"/>
          <w:szCs w:val="20"/>
          <w:lang w:val="en-US"/>
        </w:rPr>
        <w:t xml:space="preserve"> at a site. Site effort is the average total net hours (all nets summed). Site efCPUE is the average efCPUE</w:t>
      </w:r>
      <w:r w:rsidR="00123611">
        <w:rPr>
          <w:rFonts w:ascii="Calibri" w:hAnsi="Calibri" w:cs="Times New Roman"/>
          <w:bCs w:val="0"/>
          <w:i w:val="0"/>
          <w:color w:val="228594"/>
          <w:sz w:val="20"/>
          <w:szCs w:val="20"/>
          <w:lang w:val="en-US"/>
        </w:rPr>
        <w:t xml:space="preserve"> (n</w:t>
      </w:r>
      <w:r w:rsidR="00104F7F">
        <w:rPr>
          <w:rFonts w:ascii="Calibri" w:hAnsi="Calibri" w:cs="Times New Roman"/>
          <w:bCs w:val="0"/>
          <w:i w:val="0"/>
          <w:color w:val="228594"/>
          <w:sz w:val="20"/>
          <w:szCs w:val="20"/>
          <w:lang w:val="en-US"/>
        </w:rPr>
        <w:t xml:space="preserve"> </w:t>
      </w:r>
      <w:r w:rsidR="00123611">
        <w:rPr>
          <w:rFonts w:ascii="Calibri" w:hAnsi="Calibri" w:cs="Times New Roman"/>
          <w:bCs w:val="0"/>
          <w:i w:val="0"/>
          <w:color w:val="228594"/>
          <w:sz w:val="20"/>
          <w:szCs w:val="20"/>
          <w:lang w:val="en-US"/>
        </w:rPr>
        <w:t>/</w:t>
      </w:r>
      <w:r w:rsidR="00104F7F">
        <w:rPr>
          <w:rFonts w:ascii="Calibri" w:hAnsi="Calibri" w:cs="Times New Roman"/>
          <w:bCs w:val="0"/>
          <w:i w:val="0"/>
          <w:color w:val="228594"/>
          <w:sz w:val="20"/>
          <w:szCs w:val="20"/>
          <w:lang w:val="en-US"/>
        </w:rPr>
        <w:t xml:space="preserve"> 1080 sec</w:t>
      </w:r>
      <w:r w:rsidR="00123611">
        <w:rPr>
          <w:rFonts w:ascii="Calibri" w:hAnsi="Calibri" w:cs="Times New Roman"/>
          <w:bCs w:val="0"/>
          <w:i w:val="0"/>
          <w:color w:val="228594"/>
          <w:sz w:val="20"/>
          <w:szCs w:val="20"/>
          <w:lang w:val="en-US"/>
        </w:rPr>
        <w:t>)</w:t>
      </w:r>
      <w:r w:rsidRPr="008C5D3A">
        <w:rPr>
          <w:rFonts w:ascii="Calibri" w:hAnsi="Calibri" w:cs="Times New Roman"/>
          <w:bCs w:val="0"/>
          <w:i w:val="0"/>
          <w:color w:val="228594"/>
          <w:sz w:val="20"/>
          <w:szCs w:val="20"/>
          <w:lang w:val="en-US"/>
        </w:rPr>
        <w:t xml:space="preserve"> at a site.</w:t>
      </w:r>
      <w:bookmarkEnd w:id="73"/>
    </w:p>
    <w:p w14:paraId="7DA0CE46" w14:textId="77777777" w:rsidR="00014C3F" w:rsidRPr="00014C3F" w:rsidRDefault="00014C3F" w:rsidP="00014C3F"/>
    <w:tbl>
      <w:tblPr>
        <w:tblW w:w="0" w:type="auto"/>
        <w:jc w:val="center"/>
        <w:tblLayout w:type="fixed"/>
        <w:tblLook w:val="04A0" w:firstRow="1" w:lastRow="0" w:firstColumn="1" w:lastColumn="0" w:noHBand="0" w:noVBand="1"/>
      </w:tblPr>
      <w:tblGrid>
        <w:gridCol w:w="1121"/>
        <w:gridCol w:w="2281"/>
        <w:gridCol w:w="771"/>
        <w:gridCol w:w="1361"/>
        <w:gridCol w:w="1450"/>
        <w:gridCol w:w="1261"/>
      </w:tblGrid>
      <w:tr w:rsidR="00123611" w:rsidRPr="004D10AA" w14:paraId="61D7B563" w14:textId="77777777" w:rsidTr="007F0A74">
        <w:trPr>
          <w:cantSplit/>
          <w:trHeight w:val="419"/>
          <w:tblHeader/>
          <w:jc w:val="center"/>
        </w:trPr>
        <w:tc>
          <w:tcPr>
            <w:tcW w:w="1121" w:type="dxa"/>
            <w:tcBorders>
              <w:top w:val="single" w:sz="8" w:space="0" w:color="000000"/>
              <w:bottom w:val="single" w:sz="8" w:space="0" w:color="000000"/>
            </w:tcBorders>
            <w:tcMar>
              <w:top w:w="0" w:type="dxa"/>
              <w:left w:w="0" w:type="dxa"/>
              <w:bottom w:w="0" w:type="dxa"/>
              <w:right w:w="0" w:type="dxa"/>
            </w:tcMar>
            <w:vAlign w:val="center"/>
          </w:tcPr>
          <w:p w14:paraId="1D165030" w14:textId="77777777" w:rsidR="00123611" w:rsidRPr="008C5D3A" w:rsidRDefault="00123611" w:rsidP="007F0A74">
            <w:pPr>
              <w:spacing w:before="40" w:after="40"/>
              <w:ind w:left="40" w:right="40"/>
              <w:rPr>
                <w:b/>
              </w:rPr>
            </w:pPr>
            <w:r w:rsidRPr="008C5D3A">
              <w:rPr>
                <w:b/>
                <w:color w:val="000000"/>
                <w:sz w:val="18"/>
                <w:szCs w:val="18"/>
              </w:rPr>
              <w:t>Waterbody</w:t>
            </w:r>
          </w:p>
        </w:tc>
        <w:tc>
          <w:tcPr>
            <w:tcW w:w="2281" w:type="dxa"/>
            <w:tcBorders>
              <w:top w:val="single" w:sz="8" w:space="0" w:color="000000"/>
              <w:bottom w:val="single" w:sz="8" w:space="0" w:color="000000"/>
            </w:tcBorders>
            <w:tcMar>
              <w:top w:w="0" w:type="dxa"/>
              <w:left w:w="0" w:type="dxa"/>
              <w:bottom w:w="0" w:type="dxa"/>
              <w:right w:w="0" w:type="dxa"/>
            </w:tcMar>
            <w:vAlign w:val="center"/>
          </w:tcPr>
          <w:p w14:paraId="7C0F058B" w14:textId="77777777" w:rsidR="00123611" w:rsidRPr="008C5D3A" w:rsidRDefault="00123611" w:rsidP="007F0A74">
            <w:pPr>
              <w:spacing w:before="40" w:after="40"/>
              <w:ind w:left="40" w:right="40"/>
              <w:rPr>
                <w:b/>
              </w:rPr>
            </w:pPr>
            <w:r w:rsidRPr="008C5D3A">
              <w:rPr>
                <w:b/>
                <w:color w:val="000000"/>
                <w:sz w:val="18"/>
                <w:szCs w:val="18"/>
              </w:rPr>
              <w:t>Location</w:t>
            </w:r>
          </w:p>
        </w:tc>
        <w:tc>
          <w:tcPr>
            <w:tcW w:w="771" w:type="dxa"/>
            <w:tcBorders>
              <w:top w:val="single" w:sz="8" w:space="0" w:color="000000"/>
              <w:bottom w:val="single" w:sz="8" w:space="0" w:color="000000"/>
            </w:tcBorders>
            <w:tcMar>
              <w:top w:w="0" w:type="dxa"/>
              <w:left w:w="0" w:type="dxa"/>
              <w:bottom w:w="0" w:type="dxa"/>
              <w:right w:w="0" w:type="dxa"/>
            </w:tcMar>
            <w:vAlign w:val="center"/>
          </w:tcPr>
          <w:p w14:paraId="6754A9F8" w14:textId="77777777" w:rsidR="00123611" w:rsidRPr="008C5D3A" w:rsidRDefault="00123611" w:rsidP="00A945B2">
            <w:pPr>
              <w:spacing w:before="40" w:after="40"/>
              <w:ind w:left="40" w:right="40"/>
              <w:jc w:val="center"/>
              <w:rPr>
                <w:b/>
              </w:rPr>
            </w:pPr>
            <w:r>
              <w:rPr>
                <w:b/>
                <w:color w:val="000000"/>
                <w:sz w:val="18"/>
                <w:szCs w:val="18"/>
              </w:rPr>
              <w:t xml:space="preserve">No </w:t>
            </w:r>
            <w:r w:rsidRPr="008C5D3A">
              <w:rPr>
                <w:b/>
                <w:color w:val="000000"/>
                <w:sz w:val="18"/>
                <w:szCs w:val="18"/>
              </w:rPr>
              <w:t>sites</w:t>
            </w:r>
          </w:p>
        </w:tc>
        <w:tc>
          <w:tcPr>
            <w:tcW w:w="1361" w:type="dxa"/>
            <w:tcBorders>
              <w:top w:val="single" w:sz="8" w:space="0" w:color="000000"/>
              <w:bottom w:val="single" w:sz="8" w:space="0" w:color="000000"/>
            </w:tcBorders>
            <w:tcMar>
              <w:top w:w="0" w:type="dxa"/>
              <w:left w:w="0" w:type="dxa"/>
              <w:bottom w:w="0" w:type="dxa"/>
              <w:right w:w="0" w:type="dxa"/>
            </w:tcMar>
            <w:vAlign w:val="center"/>
          </w:tcPr>
          <w:p w14:paraId="36096E54" w14:textId="77777777" w:rsidR="00123611" w:rsidRPr="008C5D3A" w:rsidRDefault="00123611" w:rsidP="00A945B2">
            <w:pPr>
              <w:spacing w:before="40" w:after="40"/>
              <w:ind w:left="40" w:right="40"/>
              <w:jc w:val="center"/>
              <w:rPr>
                <w:b/>
              </w:rPr>
            </w:pPr>
            <w:r w:rsidRPr="008C5D3A">
              <w:rPr>
                <w:b/>
                <w:color w:val="000000"/>
                <w:sz w:val="18"/>
                <w:szCs w:val="18"/>
              </w:rPr>
              <w:t>Site netCPUE</w:t>
            </w:r>
          </w:p>
        </w:tc>
        <w:tc>
          <w:tcPr>
            <w:tcW w:w="1450" w:type="dxa"/>
            <w:tcBorders>
              <w:top w:val="single" w:sz="8" w:space="0" w:color="000000"/>
              <w:bottom w:val="single" w:sz="8" w:space="0" w:color="000000"/>
            </w:tcBorders>
            <w:tcMar>
              <w:top w:w="0" w:type="dxa"/>
              <w:left w:w="0" w:type="dxa"/>
              <w:bottom w:w="0" w:type="dxa"/>
              <w:right w:w="0" w:type="dxa"/>
            </w:tcMar>
            <w:vAlign w:val="center"/>
          </w:tcPr>
          <w:p w14:paraId="22DA6130" w14:textId="77777777" w:rsidR="00123611" w:rsidRPr="008C5D3A" w:rsidRDefault="00123611" w:rsidP="00A945B2">
            <w:pPr>
              <w:spacing w:before="40" w:after="40"/>
              <w:ind w:left="40" w:right="40"/>
              <w:jc w:val="center"/>
              <w:rPr>
                <w:b/>
              </w:rPr>
            </w:pPr>
            <w:r w:rsidRPr="008C5D3A">
              <w:rPr>
                <w:b/>
                <w:color w:val="000000"/>
                <w:sz w:val="18"/>
                <w:szCs w:val="18"/>
              </w:rPr>
              <w:t>Site effort (hrs)</w:t>
            </w:r>
          </w:p>
        </w:tc>
        <w:tc>
          <w:tcPr>
            <w:tcW w:w="1261" w:type="dxa"/>
            <w:tcBorders>
              <w:top w:val="single" w:sz="8" w:space="0" w:color="000000"/>
              <w:bottom w:val="single" w:sz="8" w:space="0" w:color="000000"/>
            </w:tcBorders>
            <w:tcMar>
              <w:top w:w="0" w:type="dxa"/>
              <w:left w:w="0" w:type="dxa"/>
              <w:bottom w:w="0" w:type="dxa"/>
              <w:right w:w="0" w:type="dxa"/>
            </w:tcMar>
            <w:vAlign w:val="center"/>
          </w:tcPr>
          <w:p w14:paraId="2ECF2BA8" w14:textId="77777777" w:rsidR="00123611" w:rsidRPr="008C5D3A" w:rsidRDefault="00123611" w:rsidP="00A945B2">
            <w:pPr>
              <w:spacing w:before="40" w:after="40"/>
              <w:ind w:left="40" w:right="40"/>
              <w:jc w:val="center"/>
              <w:rPr>
                <w:b/>
              </w:rPr>
            </w:pPr>
            <w:r w:rsidRPr="008C5D3A">
              <w:rPr>
                <w:b/>
                <w:color w:val="000000"/>
                <w:sz w:val="18"/>
                <w:szCs w:val="18"/>
              </w:rPr>
              <w:t>Site efCPUE</w:t>
            </w:r>
          </w:p>
        </w:tc>
      </w:tr>
      <w:tr w:rsidR="00123611" w14:paraId="7DCC849C" w14:textId="77777777" w:rsidTr="007F0A74">
        <w:trPr>
          <w:cantSplit/>
          <w:trHeight w:val="384"/>
          <w:jc w:val="center"/>
        </w:trPr>
        <w:tc>
          <w:tcPr>
            <w:tcW w:w="1121" w:type="dxa"/>
            <w:vMerge w:val="restart"/>
            <w:tcBorders>
              <w:bottom w:val="single" w:sz="4" w:space="0" w:color="000000"/>
            </w:tcBorders>
            <w:tcMar>
              <w:top w:w="0" w:type="dxa"/>
              <w:left w:w="0" w:type="dxa"/>
              <w:bottom w:w="0" w:type="dxa"/>
              <w:right w:w="0" w:type="dxa"/>
            </w:tcMar>
          </w:tcPr>
          <w:p w14:paraId="2B566F88" w14:textId="77777777" w:rsidR="00123611" w:rsidRDefault="00123611" w:rsidP="007F0A74">
            <w:pPr>
              <w:spacing w:before="40" w:after="40"/>
              <w:ind w:left="40" w:right="40"/>
            </w:pPr>
            <w:r>
              <w:rPr>
                <w:color w:val="000000"/>
                <w:sz w:val="18"/>
                <w:szCs w:val="18"/>
              </w:rPr>
              <w:t>Lake</w:t>
            </w:r>
          </w:p>
        </w:tc>
        <w:tc>
          <w:tcPr>
            <w:tcW w:w="2281" w:type="dxa"/>
            <w:tcBorders>
              <w:bottom w:val="single" w:sz="4" w:space="0" w:color="000000"/>
            </w:tcBorders>
            <w:tcMar>
              <w:top w:w="0" w:type="dxa"/>
              <w:left w:w="0" w:type="dxa"/>
              <w:bottom w:w="0" w:type="dxa"/>
              <w:right w:w="0" w:type="dxa"/>
            </w:tcMar>
          </w:tcPr>
          <w:p w14:paraId="2E0182B5" w14:textId="77777777" w:rsidR="00123611" w:rsidRDefault="00123611" w:rsidP="007F0A74">
            <w:pPr>
              <w:spacing w:before="40" w:after="40"/>
              <w:ind w:left="40" w:right="40"/>
            </w:pPr>
            <w:r>
              <w:rPr>
                <w:color w:val="000000"/>
                <w:sz w:val="18"/>
                <w:szCs w:val="18"/>
              </w:rPr>
              <w:t>Lake Albert NCCP</w:t>
            </w:r>
          </w:p>
        </w:tc>
        <w:tc>
          <w:tcPr>
            <w:tcW w:w="771" w:type="dxa"/>
            <w:tcBorders>
              <w:bottom w:val="single" w:sz="4" w:space="0" w:color="000000"/>
            </w:tcBorders>
            <w:tcMar>
              <w:top w:w="0" w:type="dxa"/>
              <w:left w:w="0" w:type="dxa"/>
              <w:bottom w:w="0" w:type="dxa"/>
              <w:right w:w="0" w:type="dxa"/>
            </w:tcMar>
          </w:tcPr>
          <w:p w14:paraId="0B002C7A" w14:textId="77777777" w:rsidR="00123611" w:rsidRDefault="00123611" w:rsidP="007F0A74">
            <w:pPr>
              <w:spacing w:before="40" w:after="40"/>
              <w:ind w:left="40" w:right="40"/>
              <w:jc w:val="center"/>
            </w:pPr>
            <w:r>
              <w:rPr>
                <w:color w:val="000000"/>
                <w:sz w:val="18"/>
                <w:szCs w:val="18"/>
              </w:rPr>
              <w:t>4</w:t>
            </w:r>
          </w:p>
        </w:tc>
        <w:tc>
          <w:tcPr>
            <w:tcW w:w="1361" w:type="dxa"/>
            <w:tcBorders>
              <w:bottom w:val="single" w:sz="4" w:space="0" w:color="000000"/>
            </w:tcBorders>
            <w:tcMar>
              <w:top w:w="0" w:type="dxa"/>
              <w:left w:w="0" w:type="dxa"/>
              <w:bottom w:w="0" w:type="dxa"/>
              <w:right w:w="0" w:type="dxa"/>
            </w:tcMar>
          </w:tcPr>
          <w:p w14:paraId="20B70C2E" w14:textId="246A051B" w:rsidR="00123611" w:rsidRDefault="00123611" w:rsidP="007F0A74">
            <w:pPr>
              <w:spacing w:before="40" w:after="40"/>
              <w:ind w:left="40" w:right="40"/>
              <w:jc w:val="center"/>
            </w:pPr>
            <w:r>
              <w:rPr>
                <w:color w:val="000000"/>
                <w:sz w:val="18"/>
                <w:szCs w:val="18"/>
              </w:rPr>
              <w:t>1.8 ± 2.0</w:t>
            </w:r>
          </w:p>
        </w:tc>
        <w:tc>
          <w:tcPr>
            <w:tcW w:w="1450" w:type="dxa"/>
            <w:tcBorders>
              <w:bottom w:val="single" w:sz="4" w:space="0" w:color="000000"/>
            </w:tcBorders>
            <w:tcMar>
              <w:top w:w="0" w:type="dxa"/>
              <w:left w:w="0" w:type="dxa"/>
              <w:bottom w:w="0" w:type="dxa"/>
              <w:right w:w="0" w:type="dxa"/>
            </w:tcMar>
          </w:tcPr>
          <w:p w14:paraId="295AFB9B" w14:textId="08C5E089" w:rsidR="00123611" w:rsidRDefault="00123611" w:rsidP="007F0A74">
            <w:pPr>
              <w:spacing w:before="40" w:after="40"/>
              <w:ind w:left="40" w:right="40"/>
              <w:jc w:val="center"/>
            </w:pPr>
            <w:r>
              <w:rPr>
                <w:color w:val="000000"/>
                <w:sz w:val="18"/>
                <w:szCs w:val="18"/>
              </w:rPr>
              <w:t>161.3 ± 5.6</w:t>
            </w:r>
          </w:p>
        </w:tc>
        <w:tc>
          <w:tcPr>
            <w:tcW w:w="1261" w:type="dxa"/>
            <w:tcBorders>
              <w:bottom w:val="single" w:sz="4" w:space="0" w:color="000000"/>
            </w:tcBorders>
            <w:tcMar>
              <w:top w:w="0" w:type="dxa"/>
              <w:left w:w="0" w:type="dxa"/>
              <w:bottom w:w="0" w:type="dxa"/>
              <w:right w:w="0" w:type="dxa"/>
            </w:tcMar>
          </w:tcPr>
          <w:p w14:paraId="22733A4F" w14:textId="77777777" w:rsidR="00123611" w:rsidRDefault="00123611" w:rsidP="007F0A74">
            <w:pPr>
              <w:spacing w:before="40" w:after="40"/>
              <w:ind w:left="40" w:right="40"/>
              <w:jc w:val="center"/>
            </w:pPr>
            <w:r>
              <w:rPr>
                <w:color w:val="000000"/>
                <w:sz w:val="18"/>
                <w:szCs w:val="18"/>
              </w:rPr>
              <w:t>82 ± 43.2</w:t>
            </w:r>
          </w:p>
        </w:tc>
      </w:tr>
      <w:tr w:rsidR="00123611" w14:paraId="53B56101" w14:textId="77777777" w:rsidTr="007F0A74">
        <w:trPr>
          <w:cantSplit/>
          <w:trHeight w:val="384"/>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2A08436B" w14:textId="77777777" w:rsidR="00123611" w:rsidRDefault="00123611" w:rsidP="007F0A74">
            <w:pPr>
              <w:spacing w:before="40" w:after="40"/>
              <w:ind w:left="40" w:right="40"/>
            </w:pPr>
          </w:p>
        </w:tc>
        <w:tc>
          <w:tcPr>
            <w:tcW w:w="2281" w:type="dxa"/>
            <w:tcBorders>
              <w:top w:val="single" w:sz="4" w:space="0" w:color="000000"/>
              <w:bottom w:val="single" w:sz="4" w:space="0" w:color="000000"/>
            </w:tcBorders>
            <w:tcMar>
              <w:top w:w="0" w:type="dxa"/>
              <w:left w:w="0" w:type="dxa"/>
              <w:bottom w:w="0" w:type="dxa"/>
              <w:right w:w="0" w:type="dxa"/>
            </w:tcMar>
          </w:tcPr>
          <w:p w14:paraId="1A0F2555" w14:textId="77777777" w:rsidR="00123611" w:rsidRDefault="00123611" w:rsidP="007F0A74">
            <w:pPr>
              <w:spacing w:before="40" w:after="40"/>
              <w:ind w:left="40" w:right="40"/>
            </w:pPr>
            <w:r>
              <w:rPr>
                <w:color w:val="000000"/>
                <w:sz w:val="18"/>
                <w:szCs w:val="18"/>
              </w:rPr>
              <w:t>Lake Alexandrina NCCP</w:t>
            </w:r>
          </w:p>
        </w:tc>
        <w:tc>
          <w:tcPr>
            <w:tcW w:w="771" w:type="dxa"/>
            <w:tcBorders>
              <w:top w:val="single" w:sz="4" w:space="0" w:color="000000"/>
              <w:bottom w:val="single" w:sz="4" w:space="0" w:color="000000"/>
            </w:tcBorders>
            <w:tcMar>
              <w:top w:w="0" w:type="dxa"/>
              <w:left w:w="0" w:type="dxa"/>
              <w:bottom w:w="0" w:type="dxa"/>
              <w:right w:w="0" w:type="dxa"/>
            </w:tcMar>
          </w:tcPr>
          <w:p w14:paraId="5217EFF7" w14:textId="77777777" w:rsidR="00123611" w:rsidRDefault="00123611" w:rsidP="007F0A74">
            <w:pPr>
              <w:spacing w:before="40" w:after="40"/>
              <w:ind w:left="40" w:right="40"/>
              <w:jc w:val="center"/>
            </w:pPr>
            <w:r>
              <w:rPr>
                <w:color w:val="000000"/>
                <w:sz w:val="18"/>
                <w:szCs w:val="18"/>
              </w:rPr>
              <w:t>4</w:t>
            </w:r>
          </w:p>
        </w:tc>
        <w:tc>
          <w:tcPr>
            <w:tcW w:w="1361" w:type="dxa"/>
            <w:tcBorders>
              <w:top w:val="single" w:sz="4" w:space="0" w:color="000000"/>
              <w:bottom w:val="single" w:sz="4" w:space="0" w:color="000000"/>
            </w:tcBorders>
            <w:tcMar>
              <w:top w:w="0" w:type="dxa"/>
              <w:left w:w="0" w:type="dxa"/>
              <w:bottom w:w="0" w:type="dxa"/>
              <w:right w:w="0" w:type="dxa"/>
            </w:tcMar>
          </w:tcPr>
          <w:p w14:paraId="7B5DB882" w14:textId="44AC86FD" w:rsidR="00123611" w:rsidRDefault="00123611" w:rsidP="007F0A74">
            <w:pPr>
              <w:spacing w:before="40" w:after="40"/>
              <w:ind w:left="40" w:right="40"/>
              <w:jc w:val="center"/>
            </w:pPr>
            <w:r>
              <w:rPr>
                <w:color w:val="000000"/>
                <w:sz w:val="18"/>
                <w:szCs w:val="18"/>
              </w:rPr>
              <w:t>3.0 ± 1.4</w:t>
            </w:r>
          </w:p>
        </w:tc>
        <w:tc>
          <w:tcPr>
            <w:tcW w:w="1450" w:type="dxa"/>
            <w:tcBorders>
              <w:top w:val="single" w:sz="4" w:space="0" w:color="000000"/>
              <w:bottom w:val="single" w:sz="4" w:space="0" w:color="000000"/>
            </w:tcBorders>
            <w:tcMar>
              <w:top w:w="0" w:type="dxa"/>
              <w:left w:w="0" w:type="dxa"/>
              <w:bottom w:w="0" w:type="dxa"/>
              <w:right w:w="0" w:type="dxa"/>
            </w:tcMar>
          </w:tcPr>
          <w:p w14:paraId="557C5500" w14:textId="29C380BD" w:rsidR="00123611" w:rsidRDefault="00123611" w:rsidP="007F0A74">
            <w:pPr>
              <w:spacing w:before="40" w:after="40"/>
              <w:ind w:left="40" w:right="40"/>
              <w:jc w:val="center"/>
            </w:pPr>
            <w:r>
              <w:rPr>
                <w:color w:val="000000"/>
                <w:sz w:val="18"/>
                <w:szCs w:val="18"/>
              </w:rPr>
              <w:t>158.5 ± 11.2</w:t>
            </w:r>
          </w:p>
        </w:tc>
        <w:tc>
          <w:tcPr>
            <w:tcW w:w="1261" w:type="dxa"/>
            <w:tcBorders>
              <w:top w:val="single" w:sz="4" w:space="0" w:color="000000"/>
              <w:bottom w:val="single" w:sz="4" w:space="0" w:color="000000"/>
            </w:tcBorders>
            <w:tcMar>
              <w:top w:w="0" w:type="dxa"/>
              <w:left w:w="0" w:type="dxa"/>
              <w:bottom w:w="0" w:type="dxa"/>
              <w:right w:w="0" w:type="dxa"/>
            </w:tcMar>
          </w:tcPr>
          <w:p w14:paraId="1DD5D1EB" w14:textId="4C2E8A8E" w:rsidR="00123611" w:rsidRDefault="00123611" w:rsidP="007F0A74">
            <w:pPr>
              <w:spacing w:before="40" w:after="40"/>
              <w:ind w:left="40" w:right="40"/>
              <w:jc w:val="center"/>
            </w:pPr>
            <w:r>
              <w:rPr>
                <w:color w:val="000000"/>
                <w:sz w:val="18"/>
                <w:szCs w:val="18"/>
              </w:rPr>
              <w:t>10 ± 6.4</w:t>
            </w:r>
          </w:p>
        </w:tc>
      </w:tr>
      <w:tr w:rsidR="00123611" w14:paraId="0C7C5AD2" w14:textId="77777777" w:rsidTr="007F0A74">
        <w:trPr>
          <w:cantSplit/>
          <w:trHeight w:val="419"/>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70575840" w14:textId="77777777" w:rsidR="00123611" w:rsidRDefault="00123611" w:rsidP="007F0A74">
            <w:pPr>
              <w:spacing w:before="40" w:after="40"/>
              <w:ind w:left="40" w:right="40"/>
            </w:pPr>
          </w:p>
        </w:tc>
        <w:tc>
          <w:tcPr>
            <w:tcW w:w="2281" w:type="dxa"/>
            <w:tcBorders>
              <w:top w:val="single" w:sz="4" w:space="0" w:color="000000"/>
              <w:bottom w:val="single" w:sz="4" w:space="0" w:color="000000"/>
            </w:tcBorders>
            <w:tcMar>
              <w:top w:w="0" w:type="dxa"/>
              <w:left w:w="0" w:type="dxa"/>
              <w:bottom w:w="0" w:type="dxa"/>
              <w:right w:w="0" w:type="dxa"/>
            </w:tcMar>
          </w:tcPr>
          <w:p w14:paraId="61E176E0" w14:textId="77777777" w:rsidR="00123611" w:rsidRDefault="00123611" w:rsidP="007F0A74">
            <w:pPr>
              <w:spacing w:before="40" w:after="40"/>
              <w:ind w:left="40" w:right="40"/>
            </w:pPr>
            <w:r>
              <w:rPr>
                <w:color w:val="000000"/>
                <w:sz w:val="18"/>
                <w:szCs w:val="18"/>
              </w:rPr>
              <w:t>Lake Cargelligo NCCP</w:t>
            </w:r>
          </w:p>
        </w:tc>
        <w:tc>
          <w:tcPr>
            <w:tcW w:w="771" w:type="dxa"/>
            <w:tcBorders>
              <w:top w:val="single" w:sz="4" w:space="0" w:color="000000"/>
              <w:bottom w:val="single" w:sz="4" w:space="0" w:color="000000"/>
            </w:tcBorders>
            <w:tcMar>
              <w:top w:w="0" w:type="dxa"/>
              <w:left w:w="0" w:type="dxa"/>
              <w:bottom w:w="0" w:type="dxa"/>
              <w:right w:w="0" w:type="dxa"/>
            </w:tcMar>
          </w:tcPr>
          <w:p w14:paraId="219A514F" w14:textId="77777777" w:rsidR="00123611" w:rsidRDefault="00123611" w:rsidP="007F0A74">
            <w:pPr>
              <w:spacing w:before="40" w:after="40"/>
              <w:ind w:left="40" w:right="40"/>
              <w:jc w:val="center"/>
            </w:pPr>
            <w:r>
              <w:rPr>
                <w:color w:val="000000"/>
                <w:sz w:val="18"/>
                <w:szCs w:val="18"/>
              </w:rPr>
              <w:t>4</w:t>
            </w:r>
          </w:p>
        </w:tc>
        <w:tc>
          <w:tcPr>
            <w:tcW w:w="1361" w:type="dxa"/>
            <w:tcBorders>
              <w:top w:val="single" w:sz="4" w:space="0" w:color="000000"/>
              <w:bottom w:val="single" w:sz="4" w:space="0" w:color="000000"/>
            </w:tcBorders>
            <w:tcMar>
              <w:top w:w="0" w:type="dxa"/>
              <w:left w:w="0" w:type="dxa"/>
              <w:bottom w:w="0" w:type="dxa"/>
              <w:right w:w="0" w:type="dxa"/>
            </w:tcMar>
          </w:tcPr>
          <w:p w14:paraId="382E06B0" w14:textId="2F39890B" w:rsidR="00123611" w:rsidRDefault="00123611" w:rsidP="007F0A74">
            <w:pPr>
              <w:spacing w:before="40" w:after="40"/>
              <w:ind w:left="40" w:right="40"/>
              <w:jc w:val="center"/>
            </w:pPr>
            <w:r>
              <w:rPr>
                <w:color w:val="000000"/>
                <w:sz w:val="18"/>
                <w:szCs w:val="18"/>
              </w:rPr>
              <w:t>4.7 ± 0.6</w:t>
            </w:r>
          </w:p>
        </w:tc>
        <w:tc>
          <w:tcPr>
            <w:tcW w:w="1450" w:type="dxa"/>
            <w:tcBorders>
              <w:top w:val="single" w:sz="4" w:space="0" w:color="000000"/>
              <w:bottom w:val="single" w:sz="4" w:space="0" w:color="000000"/>
            </w:tcBorders>
            <w:tcMar>
              <w:top w:w="0" w:type="dxa"/>
              <w:left w:w="0" w:type="dxa"/>
              <w:bottom w:w="0" w:type="dxa"/>
              <w:right w:w="0" w:type="dxa"/>
            </w:tcMar>
          </w:tcPr>
          <w:p w14:paraId="58C3503F" w14:textId="5B51DAC6" w:rsidR="00123611" w:rsidRDefault="00123611" w:rsidP="007F0A74">
            <w:pPr>
              <w:spacing w:before="40" w:after="40"/>
              <w:ind w:left="40" w:right="40"/>
              <w:jc w:val="center"/>
            </w:pPr>
            <w:r>
              <w:rPr>
                <w:color w:val="000000"/>
                <w:sz w:val="18"/>
                <w:szCs w:val="18"/>
              </w:rPr>
              <w:t>220.0 ± 37.0</w:t>
            </w:r>
          </w:p>
        </w:tc>
        <w:tc>
          <w:tcPr>
            <w:tcW w:w="1261" w:type="dxa"/>
            <w:tcBorders>
              <w:top w:val="single" w:sz="4" w:space="0" w:color="000000"/>
              <w:bottom w:val="single" w:sz="4" w:space="0" w:color="000000"/>
            </w:tcBorders>
            <w:tcMar>
              <w:top w:w="0" w:type="dxa"/>
              <w:left w:w="0" w:type="dxa"/>
              <w:bottom w:w="0" w:type="dxa"/>
              <w:right w:w="0" w:type="dxa"/>
            </w:tcMar>
          </w:tcPr>
          <w:p w14:paraId="57EA7792" w14:textId="77777777" w:rsidR="00123611" w:rsidRDefault="00123611" w:rsidP="007F0A74">
            <w:pPr>
              <w:spacing w:before="40" w:after="40"/>
              <w:ind w:left="40" w:right="40"/>
              <w:jc w:val="center"/>
            </w:pPr>
            <w:r>
              <w:rPr>
                <w:color w:val="000000"/>
                <w:sz w:val="18"/>
                <w:szCs w:val="18"/>
              </w:rPr>
              <w:t>4.75 ± 4.5</w:t>
            </w:r>
          </w:p>
        </w:tc>
      </w:tr>
      <w:tr w:rsidR="00123611" w14:paraId="2889EA7E" w14:textId="77777777" w:rsidTr="007F0A74">
        <w:trPr>
          <w:cantSplit/>
          <w:trHeight w:val="419"/>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19B4EF4D" w14:textId="77777777" w:rsidR="00123611" w:rsidRDefault="00123611" w:rsidP="007F0A74">
            <w:pPr>
              <w:spacing w:before="40" w:after="40"/>
              <w:ind w:left="40" w:right="40"/>
            </w:pPr>
          </w:p>
        </w:tc>
        <w:tc>
          <w:tcPr>
            <w:tcW w:w="2281" w:type="dxa"/>
            <w:tcBorders>
              <w:top w:val="single" w:sz="4" w:space="0" w:color="000000"/>
              <w:bottom w:val="single" w:sz="4" w:space="0" w:color="000000"/>
            </w:tcBorders>
            <w:tcMar>
              <w:top w:w="0" w:type="dxa"/>
              <w:left w:w="0" w:type="dxa"/>
              <w:bottom w:w="0" w:type="dxa"/>
              <w:right w:w="0" w:type="dxa"/>
            </w:tcMar>
          </w:tcPr>
          <w:p w14:paraId="4D4D1B9D" w14:textId="77777777" w:rsidR="00123611" w:rsidRDefault="00123611" w:rsidP="007F0A74">
            <w:pPr>
              <w:spacing w:before="40" w:after="40"/>
              <w:ind w:left="40" w:right="40"/>
            </w:pPr>
            <w:r>
              <w:rPr>
                <w:color w:val="000000"/>
                <w:sz w:val="18"/>
                <w:szCs w:val="18"/>
              </w:rPr>
              <w:t>Reedy Lake NCCP</w:t>
            </w:r>
          </w:p>
        </w:tc>
        <w:tc>
          <w:tcPr>
            <w:tcW w:w="771" w:type="dxa"/>
            <w:tcBorders>
              <w:top w:val="single" w:sz="4" w:space="0" w:color="000000"/>
              <w:bottom w:val="single" w:sz="4" w:space="0" w:color="000000"/>
            </w:tcBorders>
            <w:tcMar>
              <w:top w:w="0" w:type="dxa"/>
              <w:left w:w="0" w:type="dxa"/>
              <w:bottom w:w="0" w:type="dxa"/>
              <w:right w:w="0" w:type="dxa"/>
            </w:tcMar>
          </w:tcPr>
          <w:p w14:paraId="22292A2F" w14:textId="77777777" w:rsidR="00123611" w:rsidRDefault="00123611" w:rsidP="007F0A74">
            <w:pPr>
              <w:spacing w:before="40" w:after="40"/>
              <w:ind w:left="40" w:right="40"/>
              <w:jc w:val="center"/>
            </w:pPr>
            <w:r>
              <w:rPr>
                <w:color w:val="000000"/>
                <w:sz w:val="18"/>
                <w:szCs w:val="18"/>
              </w:rPr>
              <w:t>4</w:t>
            </w:r>
          </w:p>
        </w:tc>
        <w:tc>
          <w:tcPr>
            <w:tcW w:w="1361" w:type="dxa"/>
            <w:tcBorders>
              <w:top w:val="single" w:sz="4" w:space="0" w:color="000000"/>
              <w:bottom w:val="single" w:sz="4" w:space="0" w:color="000000"/>
            </w:tcBorders>
            <w:tcMar>
              <w:top w:w="0" w:type="dxa"/>
              <w:left w:w="0" w:type="dxa"/>
              <w:bottom w:w="0" w:type="dxa"/>
              <w:right w:w="0" w:type="dxa"/>
            </w:tcMar>
          </w:tcPr>
          <w:p w14:paraId="2043FFE1" w14:textId="77AECB4B" w:rsidR="00123611" w:rsidRDefault="00123611" w:rsidP="007F0A74">
            <w:pPr>
              <w:spacing w:before="40" w:after="40"/>
              <w:ind w:left="40" w:right="40"/>
              <w:jc w:val="center"/>
            </w:pPr>
            <w:r>
              <w:rPr>
                <w:color w:val="000000"/>
                <w:sz w:val="18"/>
                <w:szCs w:val="18"/>
              </w:rPr>
              <w:t>3.0 ± 0.7</w:t>
            </w:r>
          </w:p>
        </w:tc>
        <w:tc>
          <w:tcPr>
            <w:tcW w:w="1450" w:type="dxa"/>
            <w:tcBorders>
              <w:top w:val="single" w:sz="4" w:space="0" w:color="000000"/>
              <w:bottom w:val="single" w:sz="4" w:space="0" w:color="000000"/>
            </w:tcBorders>
            <w:tcMar>
              <w:top w:w="0" w:type="dxa"/>
              <w:left w:w="0" w:type="dxa"/>
              <w:bottom w:w="0" w:type="dxa"/>
              <w:right w:w="0" w:type="dxa"/>
            </w:tcMar>
          </w:tcPr>
          <w:p w14:paraId="6BBC140E" w14:textId="07B9F110" w:rsidR="00123611" w:rsidRDefault="00123611" w:rsidP="007F0A74">
            <w:pPr>
              <w:spacing w:before="40" w:after="40"/>
              <w:ind w:left="40" w:right="40"/>
              <w:jc w:val="center"/>
            </w:pPr>
            <w:r>
              <w:rPr>
                <w:color w:val="000000"/>
                <w:sz w:val="18"/>
                <w:szCs w:val="18"/>
              </w:rPr>
              <w:t>65.1 ± 1.9</w:t>
            </w:r>
          </w:p>
        </w:tc>
        <w:tc>
          <w:tcPr>
            <w:tcW w:w="1261" w:type="dxa"/>
            <w:tcBorders>
              <w:top w:val="single" w:sz="4" w:space="0" w:color="000000"/>
              <w:bottom w:val="single" w:sz="4" w:space="0" w:color="000000"/>
            </w:tcBorders>
            <w:tcMar>
              <w:top w:w="0" w:type="dxa"/>
              <w:left w:w="0" w:type="dxa"/>
              <w:bottom w:w="0" w:type="dxa"/>
              <w:right w:w="0" w:type="dxa"/>
            </w:tcMar>
          </w:tcPr>
          <w:p w14:paraId="295A5B91" w14:textId="77777777" w:rsidR="00123611" w:rsidRDefault="00123611" w:rsidP="007F0A74">
            <w:pPr>
              <w:spacing w:before="40" w:after="40"/>
              <w:ind w:left="40" w:right="40"/>
              <w:jc w:val="center"/>
            </w:pPr>
            <w:r>
              <w:rPr>
                <w:color w:val="000000"/>
                <w:sz w:val="18"/>
                <w:szCs w:val="18"/>
              </w:rPr>
              <w:t>14.25 ± 2.5</w:t>
            </w:r>
          </w:p>
        </w:tc>
      </w:tr>
      <w:tr w:rsidR="00123611" w14:paraId="61064558" w14:textId="77777777" w:rsidTr="007F0A74">
        <w:trPr>
          <w:cantSplit/>
          <w:trHeight w:val="419"/>
          <w:jc w:val="center"/>
        </w:trPr>
        <w:tc>
          <w:tcPr>
            <w:tcW w:w="1121" w:type="dxa"/>
            <w:vMerge w:val="restart"/>
            <w:tcBorders>
              <w:top w:val="single" w:sz="4" w:space="0" w:color="000000"/>
              <w:bottom w:val="single" w:sz="8" w:space="0" w:color="000000"/>
            </w:tcBorders>
            <w:tcMar>
              <w:top w:w="0" w:type="dxa"/>
              <w:left w:w="0" w:type="dxa"/>
              <w:bottom w:w="0" w:type="dxa"/>
              <w:right w:w="0" w:type="dxa"/>
            </w:tcMar>
          </w:tcPr>
          <w:p w14:paraId="4DF5A962" w14:textId="77777777" w:rsidR="00123611" w:rsidRDefault="00123611" w:rsidP="007F0A74">
            <w:pPr>
              <w:spacing w:before="40" w:after="40"/>
              <w:ind w:left="40" w:right="40"/>
            </w:pPr>
            <w:r>
              <w:rPr>
                <w:color w:val="000000"/>
                <w:sz w:val="18"/>
                <w:szCs w:val="18"/>
              </w:rPr>
              <w:t>Storage</w:t>
            </w:r>
          </w:p>
        </w:tc>
        <w:tc>
          <w:tcPr>
            <w:tcW w:w="2281" w:type="dxa"/>
            <w:tcBorders>
              <w:top w:val="single" w:sz="4" w:space="0" w:color="000000"/>
              <w:bottom w:val="single" w:sz="4" w:space="0" w:color="000000"/>
            </w:tcBorders>
            <w:tcMar>
              <w:top w:w="0" w:type="dxa"/>
              <w:left w:w="0" w:type="dxa"/>
              <w:bottom w:w="0" w:type="dxa"/>
              <w:right w:w="0" w:type="dxa"/>
            </w:tcMar>
          </w:tcPr>
          <w:p w14:paraId="646FE4A0" w14:textId="77777777" w:rsidR="00123611" w:rsidRDefault="00123611" w:rsidP="007F0A74">
            <w:pPr>
              <w:spacing w:before="40" w:after="40"/>
              <w:ind w:left="40" w:right="40"/>
            </w:pPr>
            <w:r>
              <w:rPr>
                <w:color w:val="000000"/>
                <w:sz w:val="18"/>
                <w:szCs w:val="18"/>
              </w:rPr>
              <w:t>Burrinjuck Dam NCCP</w:t>
            </w:r>
          </w:p>
        </w:tc>
        <w:tc>
          <w:tcPr>
            <w:tcW w:w="771" w:type="dxa"/>
            <w:tcBorders>
              <w:top w:val="single" w:sz="4" w:space="0" w:color="000000"/>
              <w:bottom w:val="single" w:sz="4" w:space="0" w:color="000000"/>
            </w:tcBorders>
            <w:tcMar>
              <w:top w:w="0" w:type="dxa"/>
              <w:left w:w="0" w:type="dxa"/>
              <w:bottom w:w="0" w:type="dxa"/>
              <w:right w:w="0" w:type="dxa"/>
            </w:tcMar>
          </w:tcPr>
          <w:p w14:paraId="33A2A7AA" w14:textId="77777777" w:rsidR="00123611" w:rsidRDefault="00123611" w:rsidP="007F0A74">
            <w:pPr>
              <w:spacing w:before="40" w:after="40"/>
              <w:ind w:left="40" w:right="40"/>
              <w:jc w:val="center"/>
            </w:pPr>
            <w:r>
              <w:rPr>
                <w:color w:val="000000"/>
                <w:sz w:val="18"/>
                <w:szCs w:val="18"/>
              </w:rPr>
              <w:t>4</w:t>
            </w:r>
          </w:p>
        </w:tc>
        <w:tc>
          <w:tcPr>
            <w:tcW w:w="1361" w:type="dxa"/>
            <w:tcBorders>
              <w:top w:val="single" w:sz="4" w:space="0" w:color="000000"/>
              <w:bottom w:val="single" w:sz="4" w:space="0" w:color="000000"/>
            </w:tcBorders>
            <w:tcMar>
              <w:top w:w="0" w:type="dxa"/>
              <w:left w:w="0" w:type="dxa"/>
              <w:bottom w:w="0" w:type="dxa"/>
              <w:right w:w="0" w:type="dxa"/>
            </w:tcMar>
          </w:tcPr>
          <w:p w14:paraId="020700EC" w14:textId="39C8CCEB" w:rsidR="00123611" w:rsidRDefault="00123611" w:rsidP="007F0A74">
            <w:pPr>
              <w:spacing w:before="40" w:after="40"/>
              <w:ind w:left="40" w:right="40"/>
              <w:jc w:val="center"/>
            </w:pPr>
            <w:r>
              <w:rPr>
                <w:color w:val="000000"/>
                <w:sz w:val="18"/>
                <w:szCs w:val="18"/>
              </w:rPr>
              <w:t>1.2 ± 0.7</w:t>
            </w:r>
          </w:p>
        </w:tc>
        <w:tc>
          <w:tcPr>
            <w:tcW w:w="1450" w:type="dxa"/>
            <w:tcBorders>
              <w:top w:val="single" w:sz="4" w:space="0" w:color="000000"/>
              <w:bottom w:val="single" w:sz="4" w:space="0" w:color="000000"/>
            </w:tcBorders>
            <w:tcMar>
              <w:top w:w="0" w:type="dxa"/>
              <w:left w:w="0" w:type="dxa"/>
              <w:bottom w:w="0" w:type="dxa"/>
              <w:right w:w="0" w:type="dxa"/>
            </w:tcMar>
          </w:tcPr>
          <w:p w14:paraId="61BB213E" w14:textId="6D023D0F" w:rsidR="00123611" w:rsidRDefault="00123611" w:rsidP="007F0A74">
            <w:pPr>
              <w:spacing w:before="40" w:after="40"/>
              <w:ind w:left="40" w:right="40"/>
              <w:jc w:val="center"/>
            </w:pPr>
            <w:r>
              <w:rPr>
                <w:color w:val="000000"/>
                <w:sz w:val="18"/>
                <w:szCs w:val="18"/>
              </w:rPr>
              <w:t>161.9 ± 25.2</w:t>
            </w:r>
          </w:p>
        </w:tc>
        <w:tc>
          <w:tcPr>
            <w:tcW w:w="1261" w:type="dxa"/>
            <w:tcBorders>
              <w:top w:val="single" w:sz="4" w:space="0" w:color="000000"/>
              <w:bottom w:val="single" w:sz="4" w:space="0" w:color="000000"/>
            </w:tcBorders>
            <w:tcMar>
              <w:top w:w="0" w:type="dxa"/>
              <w:left w:w="0" w:type="dxa"/>
              <w:bottom w:w="0" w:type="dxa"/>
              <w:right w:w="0" w:type="dxa"/>
            </w:tcMar>
          </w:tcPr>
          <w:p w14:paraId="62F73A9D" w14:textId="09ED4AE9" w:rsidR="00123611" w:rsidRDefault="00123611" w:rsidP="007F0A74">
            <w:pPr>
              <w:spacing w:before="40" w:after="40"/>
              <w:ind w:left="40" w:right="40"/>
              <w:jc w:val="center"/>
            </w:pPr>
            <w:r>
              <w:rPr>
                <w:color w:val="000000"/>
                <w:sz w:val="18"/>
                <w:szCs w:val="18"/>
              </w:rPr>
              <w:t>10 ± 2.2</w:t>
            </w:r>
          </w:p>
        </w:tc>
      </w:tr>
      <w:tr w:rsidR="00123611" w14:paraId="6E11A200" w14:textId="77777777" w:rsidTr="007F0A74">
        <w:trPr>
          <w:cantSplit/>
          <w:trHeight w:val="419"/>
          <w:jc w:val="center"/>
        </w:trPr>
        <w:tc>
          <w:tcPr>
            <w:tcW w:w="1121" w:type="dxa"/>
            <w:vMerge/>
            <w:tcBorders>
              <w:top w:val="single" w:sz="4" w:space="0" w:color="000000"/>
              <w:bottom w:val="single" w:sz="4" w:space="0" w:color="000000"/>
            </w:tcBorders>
            <w:tcMar>
              <w:top w:w="0" w:type="dxa"/>
              <w:left w:w="0" w:type="dxa"/>
              <w:bottom w:w="0" w:type="dxa"/>
              <w:right w:w="0" w:type="dxa"/>
            </w:tcMar>
          </w:tcPr>
          <w:p w14:paraId="489F1B2F" w14:textId="77777777" w:rsidR="00123611" w:rsidRDefault="00123611" w:rsidP="007F0A74">
            <w:pPr>
              <w:spacing w:before="40" w:after="40"/>
              <w:ind w:left="40" w:right="40"/>
            </w:pPr>
          </w:p>
        </w:tc>
        <w:tc>
          <w:tcPr>
            <w:tcW w:w="2281" w:type="dxa"/>
            <w:tcBorders>
              <w:top w:val="single" w:sz="4" w:space="0" w:color="000000"/>
              <w:bottom w:val="single" w:sz="4" w:space="0" w:color="000000"/>
            </w:tcBorders>
            <w:tcMar>
              <w:top w:w="0" w:type="dxa"/>
              <w:left w:w="0" w:type="dxa"/>
              <w:bottom w:w="0" w:type="dxa"/>
              <w:right w:w="0" w:type="dxa"/>
            </w:tcMar>
          </w:tcPr>
          <w:p w14:paraId="1AE2A83A" w14:textId="77777777" w:rsidR="00123611" w:rsidRDefault="00123611" w:rsidP="007F0A74">
            <w:pPr>
              <w:spacing w:before="40" w:after="40"/>
              <w:ind w:left="40" w:right="40"/>
            </w:pPr>
            <w:r>
              <w:rPr>
                <w:color w:val="000000"/>
                <w:sz w:val="18"/>
                <w:szCs w:val="18"/>
              </w:rPr>
              <w:t>Eildon Dam NCCP</w:t>
            </w:r>
          </w:p>
        </w:tc>
        <w:tc>
          <w:tcPr>
            <w:tcW w:w="771" w:type="dxa"/>
            <w:tcBorders>
              <w:top w:val="single" w:sz="4" w:space="0" w:color="000000"/>
              <w:bottom w:val="single" w:sz="4" w:space="0" w:color="000000"/>
            </w:tcBorders>
            <w:tcMar>
              <w:top w:w="0" w:type="dxa"/>
              <w:left w:w="0" w:type="dxa"/>
              <w:bottom w:w="0" w:type="dxa"/>
              <w:right w:w="0" w:type="dxa"/>
            </w:tcMar>
          </w:tcPr>
          <w:p w14:paraId="045C7DDC" w14:textId="77777777" w:rsidR="00123611" w:rsidRDefault="00123611" w:rsidP="007F0A74">
            <w:pPr>
              <w:spacing w:before="40" w:after="40"/>
              <w:ind w:left="40" w:right="40"/>
              <w:jc w:val="center"/>
            </w:pPr>
            <w:r>
              <w:rPr>
                <w:color w:val="000000"/>
                <w:sz w:val="18"/>
                <w:szCs w:val="18"/>
              </w:rPr>
              <w:t>4</w:t>
            </w:r>
          </w:p>
        </w:tc>
        <w:tc>
          <w:tcPr>
            <w:tcW w:w="1361" w:type="dxa"/>
            <w:tcBorders>
              <w:top w:val="single" w:sz="4" w:space="0" w:color="000000"/>
              <w:bottom w:val="single" w:sz="4" w:space="0" w:color="000000"/>
            </w:tcBorders>
            <w:tcMar>
              <w:top w:w="0" w:type="dxa"/>
              <w:left w:w="0" w:type="dxa"/>
              <w:bottom w:w="0" w:type="dxa"/>
              <w:right w:w="0" w:type="dxa"/>
            </w:tcMar>
          </w:tcPr>
          <w:p w14:paraId="6B550AA8" w14:textId="0FD252B2" w:rsidR="00123611" w:rsidRDefault="00123611" w:rsidP="007F0A74">
            <w:pPr>
              <w:spacing w:before="40" w:after="40"/>
              <w:ind w:left="40" w:right="40"/>
              <w:jc w:val="center"/>
            </w:pPr>
            <w:r>
              <w:rPr>
                <w:color w:val="000000"/>
                <w:sz w:val="18"/>
                <w:szCs w:val="18"/>
              </w:rPr>
              <w:t>0.7 ± 0.78</w:t>
            </w:r>
          </w:p>
        </w:tc>
        <w:tc>
          <w:tcPr>
            <w:tcW w:w="1450" w:type="dxa"/>
            <w:tcBorders>
              <w:top w:val="single" w:sz="4" w:space="0" w:color="000000"/>
              <w:bottom w:val="single" w:sz="4" w:space="0" w:color="000000"/>
            </w:tcBorders>
            <w:tcMar>
              <w:top w:w="0" w:type="dxa"/>
              <w:left w:w="0" w:type="dxa"/>
              <w:bottom w:w="0" w:type="dxa"/>
              <w:right w:w="0" w:type="dxa"/>
            </w:tcMar>
          </w:tcPr>
          <w:p w14:paraId="3886AF8A" w14:textId="12BB3C47" w:rsidR="00123611" w:rsidRDefault="00123611" w:rsidP="007F0A74">
            <w:pPr>
              <w:spacing w:before="40" w:after="40"/>
              <w:ind w:left="40" w:right="40"/>
              <w:jc w:val="center"/>
            </w:pPr>
            <w:r>
              <w:rPr>
                <w:color w:val="000000"/>
                <w:sz w:val="18"/>
                <w:szCs w:val="18"/>
              </w:rPr>
              <w:t>98.8 ± 14.4</w:t>
            </w:r>
          </w:p>
        </w:tc>
        <w:tc>
          <w:tcPr>
            <w:tcW w:w="1261" w:type="dxa"/>
            <w:tcBorders>
              <w:top w:val="single" w:sz="4" w:space="0" w:color="000000"/>
              <w:bottom w:val="single" w:sz="4" w:space="0" w:color="000000"/>
            </w:tcBorders>
            <w:tcMar>
              <w:top w:w="0" w:type="dxa"/>
              <w:left w:w="0" w:type="dxa"/>
              <w:bottom w:w="0" w:type="dxa"/>
              <w:right w:w="0" w:type="dxa"/>
            </w:tcMar>
          </w:tcPr>
          <w:p w14:paraId="2209192D" w14:textId="34041974" w:rsidR="00123611" w:rsidRDefault="00123611" w:rsidP="007F0A74">
            <w:pPr>
              <w:spacing w:before="40" w:after="40"/>
              <w:ind w:left="40" w:right="40"/>
              <w:jc w:val="center"/>
            </w:pPr>
            <w:r>
              <w:rPr>
                <w:color w:val="000000"/>
                <w:sz w:val="18"/>
                <w:szCs w:val="18"/>
              </w:rPr>
              <w:t>15 ± 9.4</w:t>
            </w:r>
          </w:p>
        </w:tc>
      </w:tr>
      <w:tr w:rsidR="00123611" w14:paraId="4D015DD1" w14:textId="77777777" w:rsidTr="007F0A74">
        <w:trPr>
          <w:cantSplit/>
          <w:trHeight w:val="419"/>
          <w:jc w:val="center"/>
        </w:trPr>
        <w:tc>
          <w:tcPr>
            <w:tcW w:w="1121" w:type="dxa"/>
            <w:vMerge/>
            <w:tcBorders>
              <w:bottom w:val="single" w:sz="8" w:space="0" w:color="000000"/>
            </w:tcBorders>
            <w:tcMar>
              <w:top w:w="0" w:type="dxa"/>
              <w:left w:w="0" w:type="dxa"/>
              <w:bottom w:w="0" w:type="dxa"/>
              <w:right w:w="0" w:type="dxa"/>
            </w:tcMar>
          </w:tcPr>
          <w:p w14:paraId="3580C599" w14:textId="77777777" w:rsidR="00123611" w:rsidRDefault="00123611" w:rsidP="007F0A74">
            <w:pPr>
              <w:spacing w:before="40" w:after="40"/>
              <w:ind w:left="40" w:right="40"/>
            </w:pPr>
          </w:p>
        </w:tc>
        <w:tc>
          <w:tcPr>
            <w:tcW w:w="2281" w:type="dxa"/>
            <w:tcBorders>
              <w:bottom w:val="single" w:sz="8" w:space="0" w:color="000000"/>
            </w:tcBorders>
            <w:tcMar>
              <w:top w:w="0" w:type="dxa"/>
              <w:left w:w="0" w:type="dxa"/>
              <w:bottom w:w="0" w:type="dxa"/>
              <w:right w:w="0" w:type="dxa"/>
            </w:tcMar>
          </w:tcPr>
          <w:p w14:paraId="28295221" w14:textId="77777777" w:rsidR="00123611" w:rsidRDefault="00123611" w:rsidP="007F0A74">
            <w:pPr>
              <w:spacing w:before="40" w:after="40"/>
              <w:ind w:left="40" w:right="40"/>
            </w:pPr>
            <w:r>
              <w:rPr>
                <w:color w:val="000000"/>
                <w:sz w:val="18"/>
                <w:szCs w:val="18"/>
              </w:rPr>
              <w:t>Warragamba Dam NCCP</w:t>
            </w:r>
          </w:p>
        </w:tc>
        <w:tc>
          <w:tcPr>
            <w:tcW w:w="771" w:type="dxa"/>
            <w:tcBorders>
              <w:bottom w:val="single" w:sz="8" w:space="0" w:color="000000"/>
            </w:tcBorders>
            <w:tcMar>
              <w:top w:w="0" w:type="dxa"/>
              <w:left w:w="0" w:type="dxa"/>
              <w:bottom w:w="0" w:type="dxa"/>
              <w:right w:w="0" w:type="dxa"/>
            </w:tcMar>
          </w:tcPr>
          <w:p w14:paraId="544083C5" w14:textId="77777777" w:rsidR="00123611" w:rsidRDefault="00123611" w:rsidP="007F0A74">
            <w:pPr>
              <w:spacing w:before="40" w:after="40"/>
              <w:ind w:left="40" w:right="40"/>
              <w:jc w:val="center"/>
            </w:pPr>
            <w:r>
              <w:rPr>
                <w:color w:val="000000"/>
                <w:sz w:val="18"/>
                <w:szCs w:val="18"/>
              </w:rPr>
              <w:t>3</w:t>
            </w:r>
          </w:p>
        </w:tc>
        <w:tc>
          <w:tcPr>
            <w:tcW w:w="1361" w:type="dxa"/>
            <w:tcBorders>
              <w:bottom w:val="single" w:sz="8" w:space="0" w:color="000000"/>
            </w:tcBorders>
            <w:tcMar>
              <w:top w:w="0" w:type="dxa"/>
              <w:left w:w="0" w:type="dxa"/>
              <w:bottom w:w="0" w:type="dxa"/>
              <w:right w:w="0" w:type="dxa"/>
            </w:tcMar>
          </w:tcPr>
          <w:p w14:paraId="4A0BF6DB" w14:textId="33A1C963" w:rsidR="00123611" w:rsidRDefault="00123611" w:rsidP="007F0A74">
            <w:pPr>
              <w:spacing w:before="40" w:after="40"/>
              <w:ind w:left="40" w:right="40"/>
              <w:jc w:val="center"/>
            </w:pPr>
            <w:r>
              <w:rPr>
                <w:color w:val="000000"/>
                <w:sz w:val="18"/>
                <w:szCs w:val="18"/>
              </w:rPr>
              <w:t>1.9 ± 0.3</w:t>
            </w:r>
          </w:p>
        </w:tc>
        <w:tc>
          <w:tcPr>
            <w:tcW w:w="1450" w:type="dxa"/>
            <w:tcBorders>
              <w:bottom w:val="single" w:sz="8" w:space="0" w:color="000000"/>
            </w:tcBorders>
            <w:tcMar>
              <w:top w:w="0" w:type="dxa"/>
              <w:left w:w="0" w:type="dxa"/>
              <w:bottom w:w="0" w:type="dxa"/>
              <w:right w:w="0" w:type="dxa"/>
            </w:tcMar>
          </w:tcPr>
          <w:p w14:paraId="480A04AD" w14:textId="00ABEB04" w:rsidR="00123611" w:rsidRDefault="00123611" w:rsidP="007F0A74">
            <w:pPr>
              <w:spacing w:before="40" w:after="40"/>
              <w:ind w:left="40" w:right="40"/>
              <w:jc w:val="center"/>
            </w:pPr>
            <w:r>
              <w:rPr>
                <w:color w:val="000000"/>
                <w:sz w:val="18"/>
                <w:szCs w:val="18"/>
              </w:rPr>
              <w:t>138.4 ± 35.3</w:t>
            </w:r>
          </w:p>
        </w:tc>
        <w:tc>
          <w:tcPr>
            <w:tcW w:w="1261" w:type="dxa"/>
            <w:tcBorders>
              <w:bottom w:val="single" w:sz="8" w:space="0" w:color="000000"/>
            </w:tcBorders>
            <w:tcMar>
              <w:top w:w="0" w:type="dxa"/>
              <w:left w:w="0" w:type="dxa"/>
              <w:bottom w:w="0" w:type="dxa"/>
              <w:right w:w="0" w:type="dxa"/>
            </w:tcMar>
          </w:tcPr>
          <w:p w14:paraId="436247E0" w14:textId="5E639FA4" w:rsidR="00123611" w:rsidRDefault="00123611" w:rsidP="007F0A74">
            <w:pPr>
              <w:spacing w:before="40" w:after="40"/>
              <w:ind w:left="40" w:right="40"/>
              <w:jc w:val="center"/>
            </w:pPr>
            <w:r>
              <w:rPr>
                <w:color w:val="000000"/>
                <w:sz w:val="18"/>
                <w:szCs w:val="18"/>
              </w:rPr>
              <w:t>5 ± 3.5</w:t>
            </w:r>
          </w:p>
        </w:tc>
      </w:tr>
    </w:tbl>
    <w:p w14:paraId="487904B9" w14:textId="77777777" w:rsidR="00453538" w:rsidRDefault="00453538" w:rsidP="00453538">
      <w:pPr>
        <w:pStyle w:val="FirstParagraph"/>
      </w:pPr>
    </w:p>
    <w:p w14:paraId="65B71954" w14:textId="650D6224" w:rsidR="00453538" w:rsidRDefault="00014C3F" w:rsidP="00317F73">
      <w:pPr>
        <w:pStyle w:val="Heading3-Numbered"/>
      </w:pPr>
      <w:r>
        <w:br w:type="page"/>
      </w:r>
      <w:bookmarkStart w:id="74" w:name="_Toc24106537"/>
      <w:r w:rsidR="00453538">
        <w:lastRenderedPageBreak/>
        <w:t>Storage</w:t>
      </w:r>
      <w:r w:rsidR="000B2A98">
        <w:t>s – variation with depth</w:t>
      </w:r>
      <w:bookmarkEnd w:id="74"/>
    </w:p>
    <w:p w14:paraId="3C53897A" w14:textId="33A4619C" w:rsidR="002824D7" w:rsidRDefault="00453538" w:rsidP="00453538">
      <w:pPr>
        <w:spacing w:before="120" w:line="360" w:lineRule="auto"/>
        <w:jc w:val="both"/>
        <w:rPr>
          <w:rFonts w:eastAsia="Arial"/>
          <w:color w:val="000000"/>
        </w:rPr>
      </w:pPr>
      <w:r w:rsidRPr="00453538">
        <w:rPr>
          <w:rFonts w:eastAsia="Arial"/>
          <w:color w:val="000000"/>
        </w:rPr>
        <w:t>For surface nets, both 6</w:t>
      </w:r>
      <w:r w:rsidR="004D10AA">
        <w:rPr>
          <w:rFonts w:eastAsia="Arial"/>
          <w:color w:val="000000"/>
        </w:rPr>
        <w:t xml:space="preserve"> </w:t>
      </w:r>
      <w:r w:rsidRPr="00453538">
        <w:rPr>
          <w:rFonts w:eastAsia="Arial"/>
          <w:color w:val="000000"/>
        </w:rPr>
        <w:t>m and 12</w:t>
      </w:r>
      <w:r w:rsidR="004D10AA">
        <w:rPr>
          <w:rFonts w:eastAsia="Arial"/>
          <w:color w:val="000000"/>
        </w:rPr>
        <w:t xml:space="preserve"> </w:t>
      </w:r>
      <w:r w:rsidRPr="00453538">
        <w:rPr>
          <w:rFonts w:eastAsia="Arial"/>
          <w:color w:val="000000"/>
        </w:rPr>
        <w:t>m depth zone</w:t>
      </w:r>
      <w:r w:rsidR="00D81252">
        <w:rPr>
          <w:rFonts w:eastAsia="Arial"/>
          <w:color w:val="000000"/>
        </w:rPr>
        <w:t>s</w:t>
      </w:r>
      <w:r w:rsidRPr="00453538">
        <w:rPr>
          <w:rFonts w:eastAsia="Arial"/>
          <w:color w:val="000000"/>
        </w:rPr>
        <w:t xml:space="preserve"> differed significantly from </w:t>
      </w:r>
      <w:r w:rsidR="00D81252">
        <w:rPr>
          <w:rFonts w:eastAsia="Arial"/>
          <w:color w:val="000000"/>
        </w:rPr>
        <w:t xml:space="preserve">the </w:t>
      </w:r>
      <w:r w:rsidRPr="00453538">
        <w:rPr>
          <w:rFonts w:eastAsia="Arial"/>
          <w:color w:val="000000"/>
        </w:rPr>
        <w:t>2</w:t>
      </w:r>
      <w:r w:rsidR="00014C3F">
        <w:rPr>
          <w:rFonts w:eastAsia="Arial"/>
          <w:color w:val="000000"/>
        </w:rPr>
        <w:t xml:space="preserve"> </w:t>
      </w:r>
      <w:r w:rsidRPr="00453538">
        <w:rPr>
          <w:rFonts w:eastAsia="Arial"/>
          <w:color w:val="000000"/>
        </w:rPr>
        <w:t>m depth zone net (Figure 1</w:t>
      </w:r>
      <w:r w:rsidR="0088108A">
        <w:rPr>
          <w:rFonts w:eastAsia="Arial"/>
          <w:color w:val="000000"/>
        </w:rPr>
        <w:t>5</w:t>
      </w:r>
      <w:r w:rsidR="000B2A98">
        <w:rPr>
          <w:rFonts w:eastAsia="Arial"/>
          <w:color w:val="000000"/>
        </w:rPr>
        <w:t>b</w:t>
      </w:r>
      <w:r w:rsidRPr="00453538">
        <w:rPr>
          <w:rFonts w:eastAsia="Arial"/>
          <w:color w:val="000000"/>
        </w:rPr>
        <w:t>). The 6</w:t>
      </w:r>
      <w:r w:rsidR="00014C3F">
        <w:rPr>
          <w:rFonts w:eastAsia="Arial"/>
          <w:color w:val="000000"/>
        </w:rPr>
        <w:t xml:space="preserve"> </w:t>
      </w:r>
      <w:r w:rsidRPr="00453538">
        <w:rPr>
          <w:rFonts w:eastAsia="Arial"/>
          <w:color w:val="000000"/>
        </w:rPr>
        <w:t xml:space="preserve">m surface net </w:t>
      </w:r>
      <w:r w:rsidRPr="001467EC">
        <w:rPr>
          <w:rFonts w:eastAsia="Arial"/>
          <w:color w:val="000000"/>
        </w:rPr>
        <w:t>declined by 61.9% (95C</w:t>
      </w:r>
      <w:r w:rsidR="001467EC" w:rsidRPr="001467EC">
        <w:rPr>
          <w:rFonts w:eastAsia="Arial"/>
          <w:color w:val="000000"/>
        </w:rPr>
        <w:t>rl</w:t>
      </w:r>
      <w:r w:rsidRPr="001467EC">
        <w:rPr>
          <w:rFonts w:eastAsia="Arial"/>
          <w:color w:val="000000"/>
        </w:rPr>
        <w:t xml:space="preserve">%: -22.5%, 94.2%) and </w:t>
      </w:r>
      <w:r w:rsidR="00D06812">
        <w:rPr>
          <w:rFonts w:eastAsia="Arial"/>
          <w:color w:val="000000"/>
        </w:rPr>
        <w:t xml:space="preserve">at </w:t>
      </w:r>
      <w:r w:rsidRPr="001467EC">
        <w:rPr>
          <w:rFonts w:eastAsia="Arial"/>
          <w:color w:val="000000"/>
        </w:rPr>
        <w:t>12</w:t>
      </w:r>
      <w:r w:rsidR="00014C3F" w:rsidRPr="001467EC">
        <w:rPr>
          <w:rFonts w:eastAsia="Arial"/>
          <w:color w:val="000000"/>
        </w:rPr>
        <w:t xml:space="preserve"> </w:t>
      </w:r>
      <w:r w:rsidRPr="001467EC">
        <w:rPr>
          <w:rFonts w:eastAsia="Arial"/>
          <w:color w:val="000000"/>
        </w:rPr>
        <w:t>m declined by 81.9% (95C</w:t>
      </w:r>
      <w:r w:rsidR="001467EC" w:rsidRPr="001467EC">
        <w:rPr>
          <w:rFonts w:eastAsia="Arial"/>
          <w:color w:val="000000"/>
        </w:rPr>
        <w:t>rl</w:t>
      </w:r>
      <w:r w:rsidRPr="001467EC">
        <w:rPr>
          <w:rFonts w:eastAsia="Arial"/>
          <w:color w:val="000000"/>
        </w:rPr>
        <w:t xml:space="preserve">%: 30.6%, 98.5%).  The midway </w:t>
      </w:r>
      <w:r w:rsidR="00D81252" w:rsidRPr="001467EC">
        <w:rPr>
          <w:rFonts w:eastAsia="Arial"/>
          <w:color w:val="000000"/>
        </w:rPr>
        <w:t xml:space="preserve">nets </w:t>
      </w:r>
      <w:r w:rsidRPr="001467EC">
        <w:rPr>
          <w:rFonts w:eastAsia="Arial"/>
          <w:color w:val="000000"/>
        </w:rPr>
        <w:t>declined by 52% (95C</w:t>
      </w:r>
      <w:r w:rsidR="001467EC" w:rsidRPr="001467EC">
        <w:rPr>
          <w:rFonts w:eastAsia="Arial"/>
          <w:color w:val="000000"/>
        </w:rPr>
        <w:t>rl</w:t>
      </w:r>
      <w:r w:rsidRPr="001467EC">
        <w:rPr>
          <w:rFonts w:eastAsia="Arial"/>
          <w:color w:val="000000"/>
        </w:rPr>
        <w:t>%: -55.1%, 92.1%).  Finally, only the bottom net at the 24</w:t>
      </w:r>
      <w:r w:rsidR="00014C3F" w:rsidRPr="001467EC">
        <w:rPr>
          <w:rFonts w:eastAsia="Arial"/>
          <w:color w:val="000000"/>
        </w:rPr>
        <w:t xml:space="preserve"> </w:t>
      </w:r>
      <w:r w:rsidRPr="001467EC">
        <w:rPr>
          <w:rFonts w:eastAsia="Arial"/>
          <w:color w:val="000000"/>
        </w:rPr>
        <w:t>m depth zone differed significantly from the 2</w:t>
      </w:r>
      <w:r w:rsidR="00014C3F" w:rsidRPr="001467EC">
        <w:rPr>
          <w:rFonts w:eastAsia="Arial"/>
          <w:color w:val="000000"/>
        </w:rPr>
        <w:t xml:space="preserve"> </w:t>
      </w:r>
      <w:r w:rsidRPr="001467EC">
        <w:rPr>
          <w:rFonts w:eastAsia="Arial"/>
          <w:color w:val="000000"/>
        </w:rPr>
        <w:t>m zone net. No fish were caught at this depth, resulting in an estimated decline of 99.86% (95C</w:t>
      </w:r>
      <w:r w:rsidR="001467EC" w:rsidRPr="001467EC">
        <w:rPr>
          <w:rFonts w:eastAsia="Arial"/>
          <w:color w:val="000000"/>
        </w:rPr>
        <w:t>rl</w:t>
      </w:r>
      <w:r w:rsidRPr="001467EC">
        <w:rPr>
          <w:rFonts w:eastAsia="Arial"/>
          <w:color w:val="000000"/>
        </w:rPr>
        <w:t>%: 99.82%, 100%)</w:t>
      </w:r>
      <w:r w:rsidR="00014C3F" w:rsidRPr="001467EC">
        <w:rPr>
          <w:rFonts w:eastAsia="Arial"/>
          <w:color w:val="000000"/>
        </w:rPr>
        <w:t>.</w:t>
      </w:r>
    </w:p>
    <w:p w14:paraId="5DC01E0D" w14:textId="3E929235" w:rsidR="00C250C6" w:rsidRDefault="00C250C6" w:rsidP="00453538">
      <w:pPr>
        <w:spacing w:before="120" w:line="360" w:lineRule="auto"/>
        <w:jc w:val="both"/>
        <w:rPr>
          <w:rFonts w:eastAsia="Arial"/>
          <w:color w:val="000000"/>
        </w:rPr>
      </w:pPr>
      <w:r>
        <w:rPr>
          <w:rFonts w:eastAsia="Arial"/>
          <w:color w:val="000000"/>
        </w:rPr>
        <w:t xml:space="preserve">For storages, we divided every storage into littoral and offshore habitat using WoFS criteria of 80%.  </w:t>
      </w:r>
      <w:r w:rsidR="008B5320">
        <w:rPr>
          <w:rFonts w:eastAsia="Arial"/>
          <w:color w:val="000000"/>
        </w:rPr>
        <w:t>Without actual bathymetry data, we used this method as a proxy for depth.  For the biomass mass model, we assume that the offshore habitat is represented by the ≥24m results.  We discussion this assumption more in the discussion section.</w:t>
      </w:r>
    </w:p>
    <w:p w14:paraId="6BCDDE9D" w14:textId="77777777" w:rsidR="00014C3F" w:rsidRDefault="00014C3F" w:rsidP="00453538">
      <w:pPr>
        <w:spacing w:before="120" w:line="360" w:lineRule="auto"/>
        <w:jc w:val="both"/>
        <w:rPr>
          <w:rFonts w:eastAsia="Arial"/>
          <w:color w:val="000000"/>
        </w:rPr>
      </w:pPr>
    </w:p>
    <w:p w14:paraId="53E2304F" w14:textId="77777777" w:rsidR="00453538" w:rsidRPr="00453538" w:rsidRDefault="00453538" w:rsidP="00453538">
      <w:pPr>
        <w:spacing w:before="120" w:line="360" w:lineRule="auto"/>
        <w:jc w:val="both"/>
        <w:rPr>
          <w:rFonts w:eastAsia="Arial"/>
          <w:color w:val="000000"/>
        </w:rPr>
      </w:pPr>
    </w:p>
    <w:p w14:paraId="27642988" w14:textId="77777777" w:rsidR="00453538" w:rsidRDefault="00453538" w:rsidP="00453538">
      <w:pPr>
        <w:pStyle w:val="BodyText"/>
      </w:pPr>
      <w:r>
        <w:rPr>
          <w:noProof/>
          <w:lang w:eastAsia="en-AU"/>
        </w:rPr>
        <w:drawing>
          <wp:inline distT="0" distB="0" distL="0" distR="0" wp14:anchorId="166FD1B0" wp14:editId="3850145F">
            <wp:extent cx="5943600" cy="2600325"/>
            <wp:effectExtent l="0" t="0" r="0" b="0"/>
            <wp:docPr id="233"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3_4_habUtil-1.png"/>
                    <pic:cNvPicPr>
                      <a:picLocks noChangeAspect="1" noChangeArrowheads="1"/>
                    </pic:cNvPicPr>
                  </pic:nvPicPr>
                  <pic:blipFill>
                    <a:blip r:embed="rId45"/>
                    <a:stretch>
                      <a:fillRect/>
                    </a:stretch>
                  </pic:blipFill>
                  <pic:spPr bwMode="auto">
                    <a:xfrm>
                      <a:off x="0" y="0"/>
                      <a:ext cx="5943600" cy="2600325"/>
                    </a:xfrm>
                    <a:prstGeom prst="rect">
                      <a:avLst/>
                    </a:prstGeom>
                    <a:noFill/>
                    <a:ln w="9525">
                      <a:noFill/>
                      <a:headEnd/>
                      <a:tailEnd/>
                    </a:ln>
                  </pic:spPr>
                </pic:pic>
              </a:graphicData>
            </a:graphic>
          </wp:inline>
        </w:drawing>
      </w:r>
    </w:p>
    <w:p w14:paraId="489A1049" w14:textId="444169F3" w:rsidR="00453538" w:rsidRPr="008C5D3A" w:rsidRDefault="00453538" w:rsidP="0088108A">
      <w:pPr>
        <w:pStyle w:val="Caption0"/>
        <w:rPr>
          <w:i/>
          <w:lang w:val="en-US"/>
        </w:rPr>
      </w:pPr>
      <w:bookmarkStart w:id="75" w:name="figure-12-cpue-estimates-for-a-lake-util"/>
      <w:r w:rsidRPr="008C5D3A">
        <w:rPr>
          <w:lang w:val="en-US"/>
        </w:rPr>
        <w:t>Figure 1</w:t>
      </w:r>
      <w:r w:rsidR="0088108A">
        <w:rPr>
          <w:lang w:val="en-US"/>
        </w:rPr>
        <w:t>5</w:t>
      </w:r>
      <w:r w:rsidRPr="008C5D3A">
        <w:rPr>
          <w:lang w:val="en-US"/>
        </w:rPr>
        <w:t>: CPUE estimates for (a) lake</w:t>
      </w:r>
      <w:r w:rsidR="003A5035" w:rsidRPr="008C5D3A">
        <w:rPr>
          <w:lang w:val="en-US"/>
        </w:rPr>
        <w:t>s</w:t>
      </w:r>
      <w:r w:rsidRPr="008C5D3A">
        <w:rPr>
          <w:lang w:val="en-US"/>
        </w:rPr>
        <w:t xml:space="preserve"> and (b) storage</w:t>
      </w:r>
      <w:r w:rsidR="003A5035" w:rsidRPr="008C5D3A">
        <w:rPr>
          <w:lang w:val="en-US"/>
        </w:rPr>
        <w:t>s</w:t>
      </w:r>
      <w:r w:rsidRPr="008C5D3A">
        <w:rPr>
          <w:lang w:val="en-US"/>
        </w:rPr>
        <w:t>. The lake plot show</w:t>
      </w:r>
      <w:r w:rsidR="003A5035" w:rsidRPr="008C5D3A">
        <w:rPr>
          <w:lang w:val="en-US"/>
        </w:rPr>
        <w:t>s</w:t>
      </w:r>
      <w:r w:rsidRPr="008C5D3A">
        <w:rPr>
          <w:lang w:val="en-US"/>
        </w:rPr>
        <w:t xml:space="preserve"> mean CPUE for each lake zone</w:t>
      </w:r>
      <w:r w:rsidR="000B2A98">
        <w:rPr>
          <w:lang w:val="en-US"/>
        </w:rPr>
        <w:t xml:space="preserve"> (distance from shore)</w:t>
      </w:r>
      <w:r w:rsidRPr="008C5D3A">
        <w:rPr>
          <w:lang w:val="en-US"/>
        </w:rPr>
        <w:t xml:space="preserve">. The storage plot shows mean CPUE for each depth zone, separated by net depth (surface, midway, bottom). Points are model estimates with </w:t>
      </w:r>
      <w:r w:rsidR="003A2EAE">
        <w:rPr>
          <w:lang w:val="en-US"/>
        </w:rPr>
        <w:t>95%CrI</w:t>
      </w:r>
      <w:r w:rsidRPr="008C5D3A">
        <w:rPr>
          <w:lang w:val="en-US"/>
        </w:rPr>
        <w:t>. Note - The near shore net (depth zone of 2) is shown in each panel for comparison.</w:t>
      </w:r>
      <w:bookmarkEnd w:id="75"/>
    </w:p>
    <w:p w14:paraId="596F9E1B" w14:textId="77777777" w:rsidR="00453538" w:rsidRDefault="00453538" w:rsidP="00453538">
      <w:pPr>
        <w:pStyle w:val="FirstParagraph"/>
      </w:pPr>
    </w:p>
    <w:p w14:paraId="3D779A85" w14:textId="77777777" w:rsidR="002460BB" w:rsidRDefault="002824D7" w:rsidP="002460BB">
      <w:pPr>
        <w:pStyle w:val="FirstParagraph"/>
      </w:pPr>
      <w:r>
        <w:br w:type="page"/>
      </w:r>
    </w:p>
    <w:p w14:paraId="42A67AB8" w14:textId="660582EC" w:rsidR="00912DA4" w:rsidRDefault="00024351" w:rsidP="00C472B2">
      <w:pPr>
        <w:pStyle w:val="Heading2-Numbered"/>
      </w:pPr>
      <w:bookmarkStart w:id="76" w:name="_Toc24106538"/>
      <w:r>
        <w:lastRenderedPageBreak/>
        <w:t>Juvenile biomass</w:t>
      </w:r>
      <w:r w:rsidR="00FB7709">
        <w:t xml:space="preserve"> rate</w:t>
      </w:r>
      <w:bookmarkEnd w:id="76"/>
    </w:p>
    <w:p w14:paraId="5C17698E" w14:textId="16964E9E" w:rsidR="00442120" w:rsidRPr="00B06AC0" w:rsidRDefault="000231EA" w:rsidP="00B06AC0">
      <w:pPr>
        <w:spacing w:before="120" w:line="360" w:lineRule="auto"/>
        <w:jc w:val="both"/>
        <w:rPr>
          <w:rFonts w:eastAsia="Arial"/>
          <w:color w:val="000000"/>
        </w:rPr>
      </w:pPr>
      <w:r w:rsidRPr="00B06AC0">
        <w:rPr>
          <w:rFonts w:eastAsia="Arial"/>
          <w:color w:val="000000"/>
        </w:rPr>
        <w:t xml:space="preserve">Overall, </w:t>
      </w:r>
      <w:r w:rsidR="002A0D0E" w:rsidRPr="00B06AC0">
        <w:rPr>
          <w:rFonts w:eastAsia="Arial"/>
          <w:color w:val="000000"/>
        </w:rPr>
        <w:t>all four splines in the model had significant effects (defined as none of smooth term variance parameter overlapping with 0).  J</w:t>
      </w:r>
      <w:r w:rsidR="00A862D5" w:rsidRPr="00B06AC0">
        <w:rPr>
          <w:rFonts w:eastAsia="Arial"/>
          <w:color w:val="000000"/>
        </w:rPr>
        <w:t>uvenile biomass rate</w:t>
      </w:r>
      <w:r w:rsidR="00BF6D60" w:rsidRPr="00B06AC0">
        <w:rPr>
          <w:rFonts w:eastAsia="Arial"/>
          <w:color w:val="000000"/>
        </w:rPr>
        <w:t>s</w:t>
      </w:r>
      <w:r w:rsidR="00A862D5" w:rsidRPr="00B06AC0">
        <w:rPr>
          <w:rFonts w:eastAsia="Arial"/>
          <w:color w:val="000000"/>
        </w:rPr>
        <w:t xml:space="preserve"> w</w:t>
      </w:r>
      <w:r w:rsidR="00BF6D60" w:rsidRPr="00B06AC0">
        <w:rPr>
          <w:rFonts w:eastAsia="Arial"/>
          <w:color w:val="000000"/>
        </w:rPr>
        <w:t>ere</w:t>
      </w:r>
      <w:r w:rsidR="00A862D5" w:rsidRPr="00B06AC0">
        <w:rPr>
          <w:rFonts w:eastAsia="Arial"/>
          <w:color w:val="000000"/>
        </w:rPr>
        <w:t xml:space="preserve"> highest for rivers that had very little slopes, for higher fish catch rates</w:t>
      </w:r>
      <w:r w:rsidR="003F68B9" w:rsidRPr="00B06AC0">
        <w:rPr>
          <w:rFonts w:eastAsia="Arial"/>
          <w:color w:val="000000"/>
        </w:rPr>
        <w:t>, during 2011 and 2016-2017, and around April</w:t>
      </w:r>
      <w:r w:rsidR="00A13669" w:rsidRPr="00B06AC0">
        <w:rPr>
          <w:rFonts w:eastAsia="Arial"/>
          <w:color w:val="000000"/>
        </w:rPr>
        <w:t xml:space="preserve"> (Figure 1</w:t>
      </w:r>
      <w:r w:rsidR="0088108A" w:rsidRPr="00B06AC0">
        <w:rPr>
          <w:rFonts w:eastAsia="Arial"/>
          <w:color w:val="000000"/>
        </w:rPr>
        <w:t>6</w:t>
      </w:r>
      <w:r w:rsidR="00A13669" w:rsidRPr="00B06AC0">
        <w:rPr>
          <w:rFonts w:eastAsia="Arial"/>
          <w:color w:val="000000"/>
        </w:rPr>
        <w:t>)</w:t>
      </w:r>
      <w:r w:rsidR="00BF6D60" w:rsidRPr="00B06AC0">
        <w:rPr>
          <w:rFonts w:eastAsia="Arial"/>
          <w:color w:val="000000"/>
        </w:rPr>
        <w:t>.</w:t>
      </w:r>
      <w:r w:rsidR="00B06AC0">
        <w:rPr>
          <w:rFonts w:eastAsia="Arial"/>
          <w:color w:val="000000"/>
        </w:rPr>
        <w:t xml:space="preserve"> </w:t>
      </w:r>
      <w:r w:rsidR="002A0D0E" w:rsidRPr="00B06AC0">
        <w:rPr>
          <w:rFonts w:eastAsia="Arial"/>
          <w:color w:val="000000"/>
        </w:rPr>
        <w:t>For habitats, storage had the lowest juvenile biomass rate</w:t>
      </w:r>
      <w:r w:rsidR="00CC5DA4" w:rsidRPr="00B06AC0">
        <w:rPr>
          <w:rFonts w:eastAsia="Arial"/>
          <w:color w:val="000000"/>
        </w:rPr>
        <w:t xml:space="preserve"> (log difference = -1.6 ± 0.5)</w:t>
      </w:r>
      <w:r w:rsidR="002A0D0E" w:rsidRPr="00B06AC0">
        <w:rPr>
          <w:rFonts w:eastAsia="Arial"/>
          <w:color w:val="000000"/>
        </w:rPr>
        <w:t xml:space="preserve"> and waterholes had the highest</w:t>
      </w:r>
      <w:r w:rsidR="00CC5DA4" w:rsidRPr="00B06AC0">
        <w:rPr>
          <w:rFonts w:eastAsia="Arial"/>
          <w:color w:val="000000"/>
        </w:rPr>
        <w:t xml:space="preserve"> rates (log difference = 1.2 ± 0.2)</w:t>
      </w:r>
      <w:r w:rsidR="002A0D0E" w:rsidRPr="00B06AC0">
        <w:rPr>
          <w:rFonts w:eastAsia="Arial"/>
          <w:color w:val="000000"/>
        </w:rPr>
        <w:t>.</w:t>
      </w:r>
      <w:r w:rsidR="00B06AC0">
        <w:rPr>
          <w:rFonts w:eastAsia="Arial"/>
          <w:color w:val="000000"/>
        </w:rPr>
        <w:t xml:space="preserve"> </w:t>
      </w:r>
      <w:r w:rsidR="00442120" w:rsidRPr="00B06AC0">
        <w:rPr>
          <w:rFonts w:eastAsia="Arial"/>
          <w:color w:val="000000"/>
        </w:rPr>
        <w:t xml:space="preserve">For assessing model fit, </w:t>
      </w:r>
      <w:r w:rsidR="00914F59" w:rsidRPr="00B06AC0">
        <w:rPr>
          <w:rFonts w:eastAsia="Arial"/>
          <w:color w:val="000000"/>
        </w:rPr>
        <w:t xml:space="preserve">the </w:t>
      </w:r>
      <w:r w:rsidR="00442120" w:rsidRPr="00B06AC0">
        <w:rPr>
          <w:rFonts w:eastAsia="Arial"/>
          <w:color w:val="000000"/>
        </w:rPr>
        <w:t xml:space="preserve">cross-validation correlation </w:t>
      </w:r>
      <w:r w:rsidR="00914F59" w:rsidRPr="00B06AC0">
        <w:rPr>
          <w:rFonts w:eastAsia="Arial"/>
          <w:color w:val="000000"/>
        </w:rPr>
        <w:t xml:space="preserve">was </w:t>
      </w:r>
      <w:r w:rsidR="00442120" w:rsidRPr="00B06AC0">
        <w:rPr>
          <w:rFonts w:eastAsia="Arial"/>
          <w:color w:val="000000"/>
        </w:rPr>
        <w:t>0.59 ± 0.05</w:t>
      </w:r>
      <w:r w:rsidR="00914F59" w:rsidRPr="00B06AC0">
        <w:rPr>
          <w:rFonts w:eastAsia="Arial"/>
          <w:color w:val="000000"/>
        </w:rPr>
        <w:t>, indicating moderate to good fit for the model.</w:t>
      </w:r>
    </w:p>
    <w:p w14:paraId="4AC75512" w14:textId="77777777" w:rsidR="00442120" w:rsidRDefault="00442120" w:rsidP="005E6335"/>
    <w:p w14:paraId="575048D6" w14:textId="3E0729C3" w:rsidR="00442120" w:rsidRDefault="00442120" w:rsidP="005E6335"/>
    <w:p w14:paraId="496D5D80" w14:textId="77777777" w:rsidR="00442120" w:rsidRDefault="00442120" w:rsidP="00442120">
      <w:pPr>
        <w:pStyle w:val="BodyText"/>
      </w:pPr>
      <w:r>
        <w:rPr>
          <w:noProof/>
          <w:lang w:eastAsia="en-AU"/>
        </w:rPr>
        <w:drawing>
          <wp:inline distT="0" distB="0" distL="0" distR="0" wp14:anchorId="7C154390" wp14:editId="732A4BE3">
            <wp:extent cx="4620126" cy="3696101"/>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3_7_juv-1.png"/>
                    <pic:cNvPicPr>
                      <a:picLocks noChangeAspect="1" noChangeArrowheads="1"/>
                    </pic:cNvPicPr>
                  </pic:nvPicPr>
                  <pic:blipFill>
                    <a:blip r:embed="rId46"/>
                    <a:stretch>
                      <a:fillRect/>
                    </a:stretch>
                  </pic:blipFill>
                  <pic:spPr bwMode="auto">
                    <a:xfrm>
                      <a:off x="0" y="0"/>
                      <a:ext cx="4620126" cy="3696101"/>
                    </a:xfrm>
                    <a:prstGeom prst="rect">
                      <a:avLst/>
                    </a:prstGeom>
                    <a:noFill/>
                    <a:ln w="9525">
                      <a:noFill/>
                      <a:headEnd/>
                      <a:tailEnd/>
                    </a:ln>
                  </pic:spPr>
                </pic:pic>
              </a:graphicData>
            </a:graphic>
          </wp:inline>
        </w:drawing>
      </w:r>
    </w:p>
    <w:p w14:paraId="03A8C188" w14:textId="7052B3FF" w:rsidR="00442120" w:rsidRPr="00A13669" w:rsidRDefault="00442120" w:rsidP="0088108A">
      <w:pPr>
        <w:pStyle w:val="Caption0"/>
        <w:rPr>
          <w:i/>
          <w:lang w:val="en-US"/>
        </w:rPr>
      </w:pPr>
      <w:bookmarkStart w:id="77" w:name="figure-15-effect-of-.-each-panel-shows-t"/>
      <w:r w:rsidRPr="00A13669">
        <w:rPr>
          <w:lang w:val="en-US"/>
        </w:rPr>
        <w:t>Figure 1</w:t>
      </w:r>
      <w:r w:rsidR="0088108A">
        <w:rPr>
          <w:lang w:val="en-US"/>
        </w:rPr>
        <w:t>6</w:t>
      </w:r>
      <w:r w:rsidRPr="00A13669">
        <w:rPr>
          <w:lang w:val="en-US"/>
        </w:rPr>
        <w:t xml:space="preserve">: </w:t>
      </w:r>
      <w:r w:rsidR="00A13669" w:rsidRPr="00A13669">
        <w:rPr>
          <w:lang w:val="en-US"/>
        </w:rPr>
        <w:t>Effect of slope, survey efCPUE, year, and month on juvenile biomass rate. Each panel shows the fitted relationship with 95%CrI and standardised by the mean</w:t>
      </w:r>
      <w:r w:rsidRPr="00A13669">
        <w:rPr>
          <w:lang w:val="en-US"/>
        </w:rPr>
        <w:t>.</w:t>
      </w:r>
      <w:bookmarkEnd w:id="77"/>
    </w:p>
    <w:p w14:paraId="33D9E685" w14:textId="7E813546" w:rsidR="00442120" w:rsidRDefault="00442120" w:rsidP="005E6335"/>
    <w:p w14:paraId="3DE5C59A" w14:textId="1ED38EEE" w:rsidR="00BF6D60" w:rsidRDefault="00C5561D" w:rsidP="005E6335">
      <w:r>
        <w:rPr>
          <w:noProof/>
        </w:rPr>
        <w:lastRenderedPageBreak/>
        <w:drawing>
          <wp:inline distT="0" distB="0" distL="0" distR="0" wp14:anchorId="351EF6DC" wp14:editId="3DE520C8">
            <wp:extent cx="6120765" cy="30607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060700"/>
                    </a:xfrm>
                    <a:prstGeom prst="rect">
                      <a:avLst/>
                    </a:prstGeom>
                  </pic:spPr>
                </pic:pic>
              </a:graphicData>
            </a:graphic>
          </wp:inline>
        </w:drawing>
      </w:r>
    </w:p>
    <w:p w14:paraId="50B5C8E3" w14:textId="7EF76E53" w:rsidR="00BF6D60" w:rsidRPr="00BF6D60" w:rsidRDefault="00BF6D60" w:rsidP="0088108A">
      <w:pPr>
        <w:pStyle w:val="Caption0"/>
        <w:rPr>
          <w:lang w:val="en-US"/>
        </w:rPr>
      </w:pPr>
      <w:r w:rsidRPr="00BF6D60">
        <w:rPr>
          <w:lang w:val="en-US"/>
        </w:rPr>
        <w:t>Figure</w:t>
      </w:r>
      <w:r>
        <w:rPr>
          <w:lang w:val="en-US"/>
        </w:rPr>
        <w:t xml:space="preserve"> 1</w:t>
      </w:r>
      <w:r w:rsidR="0088108A">
        <w:rPr>
          <w:lang w:val="en-US"/>
        </w:rPr>
        <w:t>7</w:t>
      </w:r>
      <w:r w:rsidRPr="00BF6D60">
        <w:rPr>
          <w:lang w:val="en-US"/>
        </w:rPr>
        <w:t>: Juvenile biomass rates for each habitat</w:t>
      </w:r>
      <w:r w:rsidR="002A0D0E">
        <w:rPr>
          <w:lang w:val="en-US"/>
        </w:rPr>
        <w:t xml:space="preserve">. </w:t>
      </w:r>
      <w:r w:rsidRPr="00BF6D60">
        <w:rPr>
          <w:lang w:val="en-US"/>
        </w:rPr>
        <w:t xml:space="preserve">Nonperennial and perennial </w:t>
      </w:r>
      <w:r w:rsidR="002A0D0E">
        <w:rPr>
          <w:lang w:val="en-US"/>
        </w:rPr>
        <w:t xml:space="preserve">refer to </w:t>
      </w:r>
      <w:r w:rsidRPr="00BF6D60">
        <w:rPr>
          <w:lang w:val="en-US"/>
        </w:rPr>
        <w:t>the rivers.  Estimates were obtained by setting the other variables at their means.</w:t>
      </w:r>
      <w:r w:rsidR="002A0D0E">
        <w:rPr>
          <w:lang w:val="en-US"/>
        </w:rPr>
        <w:t xml:space="preserve">  </w:t>
      </w:r>
      <w:r w:rsidR="00CC5DA4">
        <w:rPr>
          <w:lang w:val="en-US"/>
        </w:rPr>
        <w:t>Error bars are 95%CrI.</w:t>
      </w:r>
    </w:p>
    <w:p w14:paraId="01674BE8" w14:textId="77777777" w:rsidR="00BF6D60" w:rsidRPr="005E6335" w:rsidRDefault="00BF6D60" w:rsidP="005E6335"/>
    <w:p w14:paraId="2A1146A1" w14:textId="5A81DA74" w:rsidR="00014C3F" w:rsidRPr="00CE6A67" w:rsidRDefault="00D81252" w:rsidP="00C472B2">
      <w:pPr>
        <w:pStyle w:val="Heading2-Numbered"/>
      </w:pPr>
      <w:bookmarkStart w:id="78" w:name="_Toc24106539"/>
      <w:r>
        <w:t xml:space="preserve">Estimates of </w:t>
      </w:r>
      <w:r w:rsidR="008E6FD5">
        <w:t>Carp</w:t>
      </w:r>
      <w:r w:rsidR="00453538">
        <w:t xml:space="preserve"> biomass</w:t>
      </w:r>
      <w:bookmarkEnd w:id="78"/>
    </w:p>
    <w:p w14:paraId="74AEC988" w14:textId="751D045C" w:rsidR="00453538" w:rsidRPr="007F0A74" w:rsidRDefault="00453538" w:rsidP="007F0A74">
      <w:pPr>
        <w:spacing w:before="120" w:line="360" w:lineRule="auto"/>
        <w:jc w:val="both"/>
        <w:rPr>
          <w:rFonts w:eastAsia="Arial"/>
          <w:color w:val="000000"/>
        </w:rPr>
      </w:pPr>
      <w:r w:rsidRPr="007F0A74">
        <w:rPr>
          <w:rFonts w:eastAsia="Arial"/>
          <w:color w:val="000000"/>
        </w:rPr>
        <w:t xml:space="preserve">Overall, the total biomass of </w:t>
      </w:r>
      <w:r w:rsidR="008E6FD5">
        <w:rPr>
          <w:rFonts w:eastAsia="Arial"/>
          <w:color w:val="000000"/>
        </w:rPr>
        <w:t>Carp</w:t>
      </w:r>
      <w:r w:rsidRPr="007F0A74">
        <w:rPr>
          <w:rFonts w:eastAsia="Arial"/>
          <w:color w:val="000000"/>
        </w:rPr>
        <w:t xml:space="preserve"> </w:t>
      </w:r>
      <w:r w:rsidR="00D81252">
        <w:rPr>
          <w:rFonts w:eastAsia="Arial"/>
          <w:color w:val="000000"/>
        </w:rPr>
        <w:t xml:space="preserve">(all </w:t>
      </w:r>
      <w:r w:rsidR="00924E4F">
        <w:rPr>
          <w:rFonts w:eastAsia="Arial"/>
          <w:color w:val="000000"/>
        </w:rPr>
        <w:t xml:space="preserve">habitats, all states) </w:t>
      </w:r>
      <w:r w:rsidR="00B82D4D">
        <w:rPr>
          <w:rFonts w:eastAsia="Arial"/>
          <w:color w:val="000000"/>
        </w:rPr>
        <w:t xml:space="preserve">in May 2018 </w:t>
      </w:r>
      <w:r w:rsidRPr="007F0A74">
        <w:rPr>
          <w:rFonts w:eastAsia="Arial"/>
          <w:color w:val="000000"/>
        </w:rPr>
        <w:t>was estimated at 205</w:t>
      </w:r>
      <w:r w:rsidR="002204B4">
        <w:rPr>
          <w:rFonts w:eastAsia="Arial"/>
          <w:color w:val="000000"/>
        </w:rPr>
        <w:t xml:space="preserve"> </w:t>
      </w:r>
      <w:r w:rsidRPr="007F0A74">
        <w:rPr>
          <w:rFonts w:eastAsia="Arial"/>
          <w:color w:val="000000"/>
        </w:rPr>
        <w:t>774 tonnes (</w:t>
      </w:r>
      <w:r w:rsidR="003A2EAE">
        <w:rPr>
          <w:rFonts w:eastAsia="Arial"/>
          <w:color w:val="000000"/>
        </w:rPr>
        <w:t>95%CrI</w:t>
      </w:r>
      <w:r w:rsidRPr="007F0A74">
        <w:rPr>
          <w:rFonts w:eastAsia="Arial"/>
          <w:color w:val="000000"/>
        </w:rPr>
        <w:t>: 117</w:t>
      </w:r>
      <w:r w:rsidR="002204B4">
        <w:rPr>
          <w:rFonts w:eastAsia="Arial"/>
          <w:color w:val="000000"/>
        </w:rPr>
        <w:t xml:space="preserve"> </w:t>
      </w:r>
      <w:r w:rsidRPr="007F0A74">
        <w:rPr>
          <w:rFonts w:eastAsia="Arial"/>
          <w:color w:val="000000"/>
        </w:rPr>
        <w:t>532, 356</w:t>
      </w:r>
      <w:r w:rsidR="002204B4">
        <w:rPr>
          <w:rFonts w:eastAsia="Arial"/>
          <w:color w:val="000000"/>
        </w:rPr>
        <w:t xml:space="preserve"> </w:t>
      </w:r>
      <w:r w:rsidRPr="007F0A74">
        <w:rPr>
          <w:rFonts w:eastAsia="Arial"/>
          <w:color w:val="000000"/>
        </w:rPr>
        <w:t>482). Waterbodies had a total biomass of 162</w:t>
      </w:r>
      <w:r w:rsidR="002204B4">
        <w:rPr>
          <w:rFonts w:eastAsia="Arial"/>
          <w:color w:val="000000"/>
        </w:rPr>
        <w:t xml:space="preserve"> </w:t>
      </w:r>
      <w:r w:rsidRPr="007F0A74">
        <w:rPr>
          <w:rFonts w:eastAsia="Arial"/>
          <w:color w:val="000000"/>
        </w:rPr>
        <w:t>838 tonnes (</w:t>
      </w:r>
      <w:r w:rsidR="003A2EAE">
        <w:rPr>
          <w:rFonts w:eastAsia="Arial"/>
          <w:color w:val="000000"/>
        </w:rPr>
        <w:t>95%CrI</w:t>
      </w:r>
      <w:r w:rsidRPr="007F0A74">
        <w:rPr>
          <w:rFonts w:eastAsia="Arial"/>
          <w:color w:val="000000"/>
        </w:rPr>
        <w:t>: 79</w:t>
      </w:r>
      <w:r w:rsidR="002204B4">
        <w:rPr>
          <w:rFonts w:eastAsia="Arial"/>
          <w:color w:val="000000"/>
        </w:rPr>
        <w:t xml:space="preserve"> </w:t>
      </w:r>
      <w:r w:rsidRPr="007F0A74">
        <w:rPr>
          <w:rFonts w:eastAsia="Arial"/>
          <w:color w:val="000000"/>
        </w:rPr>
        <w:t>621, 307</w:t>
      </w:r>
      <w:r w:rsidR="002204B4">
        <w:rPr>
          <w:rFonts w:eastAsia="Arial"/>
          <w:color w:val="000000"/>
        </w:rPr>
        <w:t xml:space="preserve"> </w:t>
      </w:r>
      <w:r w:rsidRPr="007F0A74">
        <w:rPr>
          <w:rFonts w:eastAsia="Arial"/>
          <w:color w:val="000000"/>
        </w:rPr>
        <w:t>561) and rivers had 42</w:t>
      </w:r>
      <w:r w:rsidR="002204B4">
        <w:rPr>
          <w:rFonts w:eastAsia="Arial"/>
          <w:color w:val="000000"/>
        </w:rPr>
        <w:t xml:space="preserve"> </w:t>
      </w:r>
      <w:r w:rsidRPr="007F0A74">
        <w:rPr>
          <w:rFonts w:eastAsia="Arial"/>
          <w:color w:val="000000"/>
        </w:rPr>
        <w:t>936 tonnes (</w:t>
      </w:r>
      <w:r w:rsidR="003A2EAE">
        <w:rPr>
          <w:rFonts w:eastAsia="Arial"/>
          <w:color w:val="000000"/>
        </w:rPr>
        <w:t>95%CrI</w:t>
      </w:r>
      <w:r w:rsidRPr="007F0A74">
        <w:rPr>
          <w:rFonts w:eastAsia="Arial"/>
          <w:color w:val="000000"/>
        </w:rPr>
        <w:t>: 23</w:t>
      </w:r>
      <w:r w:rsidR="002204B4">
        <w:rPr>
          <w:rFonts w:eastAsia="Arial"/>
          <w:color w:val="000000"/>
        </w:rPr>
        <w:t xml:space="preserve"> </w:t>
      </w:r>
      <w:r w:rsidRPr="007F0A74">
        <w:rPr>
          <w:rFonts w:eastAsia="Arial"/>
          <w:color w:val="000000"/>
        </w:rPr>
        <w:t>055, 77</w:t>
      </w:r>
      <w:r w:rsidR="002204B4">
        <w:rPr>
          <w:rFonts w:eastAsia="Arial"/>
          <w:color w:val="000000"/>
        </w:rPr>
        <w:t xml:space="preserve"> </w:t>
      </w:r>
      <w:r w:rsidRPr="007F0A74">
        <w:rPr>
          <w:rFonts w:eastAsia="Arial"/>
          <w:color w:val="000000"/>
        </w:rPr>
        <w:t xml:space="preserve">769). The spatial distribution of the </w:t>
      </w:r>
      <w:r w:rsidR="00924E4F">
        <w:rPr>
          <w:rFonts w:eastAsia="Arial"/>
          <w:color w:val="000000"/>
        </w:rPr>
        <w:t xml:space="preserve">Carp </w:t>
      </w:r>
      <w:r w:rsidRPr="007F0A74">
        <w:rPr>
          <w:rFonts w:eastAsia="Arial"/>
          <w:color w:val="000000"/>
        </w:rPr>
        <w:t>biomass varied</w:t>
      </w:r>
      <w:r w:rsidR="00924E4F">
        <w:rPr>
          <w:rFonts w:eastAsia="Arial"/>
          <w:color w:val="000000"/>
        </w:rPr>
        <w:t>,</w:t>
      </w:r>
      <w:r w:rsidRPr="007F0A74">
        <w:rPr>
          <w:rFonts w:eastAsia="Arial"/>
          <w:color w:val="000000"/>
        </w:rPr>
        <w:t xml:space="preserve"> with the </w:t>
      </w:r>
      <w:r w:rsidR="00924E4F">
        <w:rPr>
          <w:rFonts w:eastAsia="Arial"/>
          <w:color w:val="000000"/>
        </w:rPr>
        <w:t xml:space="preserve">highest biomass density estimates (kg/ha) </w:t>
      </w:r>
      <w:r w:rsidRPr="007F0A74">
        <w:rPr>
          <w:rFonts w:eastAsia="Arial"/>
          <w:color w:val="000000"/>
        </w:rPr>
        <w:t>along the Murray and Darling areas (Figure 1</w:t>
      </w:r>
      <w:r w:rsidR="0088108A">
        <w:rPr>
          <w:rFonts w:eastAsia="Arial"/>
          <w:color w:val="000000"/>
        </w:rPr>
        <w:t>8</w:t>
      </w:r>
      <w:r w:rsidRPr="007F0A74">
        <w:rPr>
          <w:rFonts w:eastAsia="Arial"/>
          <w:color w:val="000000"/>
        </w:rPr>
        <w:t>).</w:t>
      </w:r>
      <w:r w:rsidR="008C5F3D" w:rsidRPr="008C5F3D">
        <w:rPr>
          <w:rFonts w:eastAsia="Arial"/>
          <w:color w:val="000000"/>
        </w:rPr>
        <w:t xml:space="preserve"> For Western Australia and irrigation channels, the area estimate was multiplied by a high, medium and low biomass to produce a coarse additional biomass estimate (Table 8).</w:t>
      </w:r>
    </w:p>
    <w:p w14:paraId="70766867" w14:textId="77777777" w:rsidR="00453538" w:rsidRDefault="00453538" w:rsidP="00453538">
      <w:pPr>
        <w:pStyle w:val="BodyText"/>
      </w:pPr>
      <w:r>
        <w:rPr>
          <w:noProof/>
          <w:lang w:eastAsia="en-AU"/>
        </w:rPr>
        <w:drawing>
          <wp:inline distT="0" distB="0" distL="0" distR="0" wp14:anchorId="61F6149F" wp14:editId="0EDA1AB8">
            <wp:extent cx="5943600" cy="2600324"/>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fig_biomass_map.png"/>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5943600" cy="2600324"/>
                    </a:xfrm>
                    <a:prstGeom prst="rect">
                      <a:avLst/>
                    </a:prstGeom>
                    <a:noFill/>
                    <a:ln w="9525">
                      <a:noFill/>
                      <a:headEnd/>
                      <a:tailEnd/>
                    </a:ln>
                  </pic:spPr>
                </pic:pic>
              </a:graphicData>
            </a:graphic>
          </wp:inline>
        </w:drawing>
      </w:r>
    </w:p>
    <w:p w14:paraId="09903D52" w14:textId="552DC9D0" w:rsidR="00453538" w:rsidRPr="008C5D3A" w:rsidRDefault="00453538" w:rsidP="0088108A">
      <w:pPr>
        <w:pStyle w:val="Caption0"/>
        <w:rPr>
          <w:i/>
          <w:lang w:val="en-US"/>
        </w:rPr>
      </w:pPr>
      <w:bookmarkStart w:id="79" w:name="figure-13-carp-biomass-density-estimates"/>
      <w:r w:rsidRPr="008C5D3A">
        <w:rPr>
          <w:lang w:val="en-US"/>
        </w:rPr>
        <w:t>Figure 1</w:t>
      </w:r>
      <w:r w:rsidR="0088108A">
        <w:rPr>
          <w:lang w:val="en-US"/>
        </w:rPr>
        <w:t>8</w:t>
      </w:r>
      <w:r w:rsidRPr="008C5D3A">
        <w:rPr>
          <w:lang w:val="en-US"/>
        </w:rPr>
        <w:t xml:space="preserve">: </w:t>
      </w:r>
      <w:r w:rsidR="008E6FD5" w:rsidRPr="008C5D3A">
        <w:rPr>
          <w:lang w:val="en-US"/>
        </w:rPr>
        <w:t>Carp</w:t>
      </w:r>
      <w:r w:rsidRPr="008C5D3A">
        <w:rPr>
          <w:lang w:val="en-US"/>
        </w:rPr>
        <w:t xml:space="preserve"> biomass density estimates (kg/ha) across </w:t>
      </w:r>
      <w:r w:rsidR="00924E4F">
        <w:rPr>
          <w:lang w:val="en-US"/>
        </w:rPr>
        <w:t>e</w:t>
      </w:r>
      <w:r w:rsidRPr="008C5D3A">
        <w:rPr>
          <w:lang w:val="en-US"/>
        </w:rPr>
        <w:t>astern</w:t>
      </w:r>
      <w:r w:rsidR="00924E4F">
        <w:rPr>
          <w:lang w:val="en-US"/>
        </w:rPr>
        <w:t xml:space="preserve"> Australia for</w:t>
      </w:r>
      <w:r w:rsidRPr="008C5D3A">
        <w:rPr>
          <w:lang w:val="en-US"/>
        </w:rPr>
        <w:t xml:space="preserve"> </w:t>
      </w:r>
      <w:r w:rsidR="002204B4" w:rsidRPr="008C5D3A">
        <w:rPr>
          <w:lang w:val="en-US"/>
        </w:rPr>
        <w:t>a</w:t>
      </w:r>
      <w:r w:rsidR="00924E4F">
        <w:rPr>
          <w:lang w:val="en-US"/>
        </w:rPr>
        <w:t>)</w:t>
      </w:r>
      <w:r w:rsidR="002204B4" w:rsidRPr="008C5D3A">
        <w:rPr>
          <w:lang w:val="en-US"/>
        </w:rPr>
        <w:t xml:space="preserve"> </w:t>
      </w:r>
      <w:r w:rsidRPr="008C5D3A">
        <w:rPr>
          <w:lang w:val="en-US"/>
        </w:rPr>
        <w:t>river system</w:t>
      </w:r>
      <w:r w:rsidR="002204B4" w:rsidRPr="008C5D3A">
        <w:rPr>
          <w:lang w:val="en-US"/>
        </w:rPr>
        <w:t xml:space="preserve">s, </w:t>
      </w:r>
      <w:r w:rsidR="00924E4F">
        <w:rPr>
          <w:lang w:val="en-US"/>
        </w:rPr>
        <w:t xml:space="preserve">and </w:t>
      </w:r>
      <w:r w:rsidR="002204B4" w:rsidRPr="008C5D3A">
        <w:rPr>
          <w:lang w:val="en-US"/>
        </w:rPr>
        <w:t>b</w:t>
      </w:r>
      <w:r w:rsidR="00924E4F">
        <w:rPr>
          <w:lang w:val="en-US"/>
        </w:rPr>
        <w:t>)</w:t>
      </w:r>
      <w:r w:rsidR="002204B4" w:rsidRPr="008C5D3A">
        <w:rPr>
          <w:lang w:val="en-US"/>
        </w:rPr>
        <w:t xml:space="preserve"> waterbodies</w:t>
      </w:r>
      <w:r w:rsidRPr="008C5D3A">
        <w:rPr>
          <w:lang w:val="en-US"/>
        </w:rPr>
        <w:t>. Different colo</w:t>
      </w:r>
      <w:r w:rsidR="00CE6A67" w:rsidRPr="008C5D3A">
        <w:rPr>
          <w:lang w:val="en-US"/>
        </w:rPr>
        <w:t>u</w:t>
      </w:r>
      <w:r w:rsidRPr="008C5D3A">
        <w:rPr>
          <w:lang w:val="en-US"/>
        </w:rPr>
        <w:t xml:space="preserve">rs reflect </w:t>
      </w:r>
      <w:r w:rsidR="00D06812">
        <w:rPr>
          <w:lang w:val="en-US"/>
        </w:rPr>
        <w:t xml:space="preserve">variation in </w:t>
      </w:r>
      <w:r w:rsidRPr="008C5D3A">
        <w:rPr>
          <w:lang w:val="en-US"/>
        </w:rPr>
        <w:t xml:space="preserve">the density of </w:t>
      </w:r>
      <w:r w:rsidR="008E6FD5" w:rsidRPr="008C5D3A">
        <w:rPr>
          <w:lang w:val="en-US"/>
        </w:rPr>
        <w:t>Carp</w:t>
      </w:r>
      <w:r w:rsidRPr="008C5D3A">
        <w:rPr>
          <w:lang w:val="en-US"/>
        </w:rPr>
        <w:t>.</w:t>
      </w:r>
      <w:bookmarkEnd w:id="79"/>
    </w:p>
    <w:p w14:paraId="213DE0F9" w14:textId="77777777" w:rsidR="00A70554" w:rsidRDefault="00A70554" w:rsidP="00A70554">
      <w:pPr>
        <w:spacing w:after="0"/>
        <w:rPr>
          <w:rFonts w:ascii="Calibri" w:hAnsi="Calibri" w:cs="Times New Roman"/>
          <w:bCs/>
          <w:i/>
          <w:color w:val="228594"/>
          <w:szCs w:val="20"/>
          <w:lang w:val="en-US"/>
        </w:rPr>
      </w:pPr>
      <w:bookmarkStart w:id="80" w:name="table-7-carp-biomass-estimates-kgha-brok"/>
    </w:p>
    <w:p w14:paraId="53775A54" w14:textId="77777777" w:rsidR="00A70554" w:rsidRDefault="00A70554" w:rsidP="00A70554">
      <w:pPr>
        <w:spacing w:after="0"/>
        <w:rPr>
          <w:rFonts w:ascii="Calibri" w:hAnsi="Calibri" w:cs="Times New Roman"/>
          <w:bCs/>
          <w:i/>
          <w:color w:val="228594"/>
          <w:szCs w:val="20"/>
          <w:lang w:val="en-US"/>
        </w:rPr>
      </w:pPr>
    </w:p>
    <w:p w14:paraId="28ABEB47" w14:textId="5DEC75FD" w:rsidR="00453538" w:rsidRPr="00A70554" w:rsidRDefault="00453538" w:rsidP="00A70554">
      <w:pPr>
        <w:pStyle w:val="Heading5"/>
        <w:jc w:val="both"/>
        <w:rPr>
          <w:rFonts w:ascii="Calibri" w:hAnsi="Calibri" w:cs="Times New Roman"/>
          <w:bCs w:val="0"/>
          <w:i w:val="0"/>
          <w:color w:val="228594"/>
          <w:sz w:val="20"/>
          <w:szCs w:val="20"/>
          <w:lang w:val="en-US"/>
        </w:rPr>
      </w:pPr>
      <w:r w:rsidRPr="008C5D3A">
        <w:rPr>
          <w:rFonts w:ascii="Calibri" w:hAnsi="Calibri" w:cs="Times New Roman"/>
          <w:bCs w:val="0"/>
          <w:i w:val="0"/>
          <w:color w:val="228594"/>
          <w:sz w:val="20"/>
          <w:szCs w:val="20"/>
          <w:lang w:val="en-US"/>
        </w:rPr>
        <w:t xml:space="preserve">Table </w:t>
      </w:r>
      <w:r w:rsidR="00E77B76">
        <w:rPr>
          <w:rFonts w:ascii="Calibri" w:hAnsi="Calibri" w:cs="Times New Roman"/>
          <w:bCs w:val="0"/>
          <w:i w:val="0"/>
          <w:color w:val="228594"/>
          <w:sz w:val="20"/>
          <w:szCs w:val="20"/>
          <w:lang w:val="en-US"/>
        </w:rPr>
        <w:t>8</w:t>
      </w:r>
      <w:r w:rsidRPr="008C5D3A">
        <w:rPr>
          <w:rFonts w:ascii="Calibri" w:hAnsi="Calibri" w:cs="Times New Roman"/>
          <w:bCs w:val="0"/>
          <w:i w:val="0"/>
          <w:color w:val="228594"/>
          <w:sz w:val="20"/>
          <w:szCs w:val="20"/>
          <w:lang w:val="en-US"/>
        </w:rPr>
        <w:t xml:space="preserve">: </w:t>
      </w:r>
      <w:r w:rsidR="008E6FD5" w:rsidRPr="008C5D3A">
        <w:rPr>
          <w:rFonts w:ascii="Calibri" w:hAnsi="Calibri" w:cs="Times New Roman"/>
          <w:bCs w:val="0"/>
          <w:i w:val="0"/>
          <w:color w:val="228594"/>
          <w:sz w:val="20"/>
          <w:szCs w:val="20"/>
          <w:lang w:val="en-US"/>
        </w:rPr>
        <w:t>Carp</w:t>
      </w:r>
      <w:r w:rsidRPr="008C5D3A">
        <w:rPr>
          <w:rFonts w:ascii="Calibri" w:hAnsi="Calibri" w:cs="Times New Roman"/>
          <w:bCs w:val="0"/>
          <w:i w:val="0"/>
          <w:color w:val="228594"/>
          <w:sz w:val="20"/>
          <w:szCs w:val="20"/>
          <w:lang w:val="en-US"/>
        </w:rPr>
        <w:t xml:space="preserve"> biomass estimates (kg/ha) by </w:t>
      </w:r>
      <w:r w:rsidR="00D06812">
        <w:rPr>
          <w:rFonts w:ascii="Calibri" w:hAnsi="Calibri" w:cs="Times New Roman"/>
          <w:bCs w:val="0"/>
          <w:i w:val="0"/>
          <w:color w:val="228594"/>
          <w:sz w:val="20"/>
          <w:szCs w:val="20"/>
          <w:lang w:val="en-US"/>
        </w:rPr>
        <w:t xml:space="preserve">aquatic </w:t>
      </w:r>
      <w:r w:rsidRPr="008C5D3A">
        <w:rPr>
          <w:rFonts w:ascii="Calibri" w:hAnsi="Calibri" w:cs="Times New Roman"/>
          <w:bCs w:val="0"/>
          <w:i w:val="0"/>
          <w:color w:val="228594"/>
          <w:sz w:val="20"/>
          <w:szCs w:val="20"/>
          <w:lang w:val="en-US"/>
        </w:rPr>
        <w:t>habitat types</w:t>
      </w:r>
      <w:r w:rsidR="00924E4F">
        <w:rPr>
          <w:rFonts w:ascii="Calibri" w:hAnsi="Calibri" w:cs="Times New Roman"/>
          <w:bCs w:val="0"/>
          <w:i w:val="0"/>
          <w:color w:val="228594"/>
          <w:sz w:val="20"/>
          <w:szCs w:val="20"/>
          <w:lang w:val="en-US"/>
        </w:rPr>
        <w:t xml:space="preserve"> for eastern Australia</w:t>
      </w:r>
      <w:r w:rsidR="004B1411">
        <w:rPr>
          <w:rFonts w:ascii="Calibri" w:hAnsi="Calibri" w:cs="Times New Roman"/>
          <w:bCs w:val="0"/>
          <w:i w:val="0"/>
          <w:color w:val="228594"/>
          <w:sz w:val="20"/>
          <w:szCs w:val="20"/>
          <w:lang w:val="en-US"/>
        </w:rPr>
        <w:t>, Tasmania and Western Australia</w:t>
      </w:r>
      <w:r w:rsidRPr="008C5D3A">
        <w:rPr>
          <w:rFonts w:ascii="Calibri" w:hAnsi="Calibri" w:cs="Times New Roman"/>
          <w:bCs w:val="0"/>
          <w:i w:val="0"/>
          <w:color w:val="228594"/>
          <w:sz w:val="20"/>
          <w:szCs w:val="20"/>
          <w:lang w:val="en-US"/>
        </w:rPr>
        <w:t>.</w:t>
      </w:r>
      <w:r w:rsidR="004B1411">
        <w:rPr>
          <w:rFonts w:ascii="Calibri" w:hAnsi="Calibri" w:cs="Times New Roman"/>
          <w:bCs w:val="0"/>
          <w:i w:val="0"/>
          <w:color w:val="228594"/>
          <w:sz w:val="20"/>
          <w:szCs w:val="20"/>
          <w:lang w:val="en-US"/>
        </w:rPr>
        <w:t xml:space="preserve"> For Irrigation and Western Australia, the estimates reflect low, medium, and high density scenarios. There are no confidence intervals for Irrigation, Tasmania, and Western Australia. </w:t>
      </w:r>
      <w:r w:rsidRPr="008C5D3A">
        <w:rPr>
          <w:rFonts w:ascii="Calibri" w:hAnsi="Calibri" w:cs="Times New Roman"/>
          <w:bCs w:val="0"/>
          <w:i w:val="0"/>
          <w:color w:val="228594"/>
          <w:sz w:val="20"/>
          <w:szCs w:val="20"/>
          <w:lang w:val="en-US"/>
        </w:rPr>
        <w:t>Note - Total estimates will not be the simple addition of each component</w:t>
      </w:r>
      <w:r w:rsidR="0069324E">
        <w:rPr>
          <w:rFonts w:ascii="Calibri" w:hAnsi="Calibri" w:cs="Times New Roman"/>
          <w:bCs w:val="0"/>
          <w:i w:val="0"/>
          <w:color w:val="228594"/>
          <w:sz w:val="20"/>
          <w:szCs w:val="20"/>
          <w:lang w:val="en-US"/>
        </w:rPr>
        <w:t xml:space="preserve"> as the biomass estimates are mean</w:t>
      </w:r>
      <w:r w:rsidR="00D06812">
        <w:rPr>
          <w:rFonts w:ascii="Calibri" w:hAnsi="Calibri" w:cs="Times New Roman"/>
          <w:bCs w:val="0"/>
          <w:i w:val="0"/>
          <w:color w:val="228594"/>
          <w:sz w:val="20"/>
          <w:szCs w:val="20"/>
          <w:lang w:val="en-US"/>
        </w:rPr>
        <w:t>s</w:t>
      </w:r>
      <w:r w:rsidR="0069324E">
        <w:rPr>
          <w:rFonts w:ascii="Calibri" w:hAnsi="Calibri" w:cs="Times New Roman"/>
          <w:bCs w:val="0"/>
          <w:i w:val="0"/>
          <w:color w:val="228594"/>
          <w:sz w:val="20"/>
          <w:szCs w:val="20"/>
          <w:lang w:val="en-US"/>
        </w:rPr>
        <w:t xml:space="preserve"> and the distributions are </w:t>
      </w:r>
      <w:r w:rsidR="003055CE">
        <w:rPr>
          <w:rFonts w:ascii="Calibri" w:hAnsi="Calibri" w:cs="Times New Roman"/>
          <w:bCs w:val="0"/>
          <w:i w:val="0"/>
          <w:color w:val="228594"/>
          <w:sz w:val="20"/>
          <w:szCs w:val="20"/>
          <w:lang w:val="en-US"/>
        </w:rPr>
        <w:t>asymmetric</w:t>
      </w:r>
      <w:bookmarkEnd w:id="80"/>
      <w:r w:rsidR="002204B4" w:rsidRPr="008C5D3A">
        <w:rPr>
          <w:rFonts w:ascii="Calibri" w:hAnsi="Calibri" w:cs="Times New Roman"/>
          <w:bCs w:val="0"/>
          <w:i w:val="0"/>
          <w:color w:val="228594"/>
          <w:sz w:val="20"/>
          <w:szCs w:val="20"/>
          <w:lang w:val="en-US"/>
        </w:rPr>
        <w:t xml:space="preserve"> (</w:t>
      </w:r>
      <w:r w:rsidR="003A2EAE">
        <w:rPr>
          <w:rFonts w:ascii="Calibri" w:hAnsi="Calibri" w:cs="Times New Roman"/>
          <w:bCs w:val="0"/>
          <w:i w:val="0"/>
          <w:color w:val="228594"/>
          <w:sz w:val="20"/>
          <w:szCs w:val="20"/>
          <w:lang w:val="en-US"/>
        </w:rPr>
        <w:t>95%CrI</w:t>
      </w:r>
      <w:r w:rsidR="002204B4" w:rsidRPr="008C5D3A">
        <w:rPr>
          <w:rFonts w:ascii="Calibri" w:hAnsi="Calibri" w:cs="Times New Roman"/>
          <w:bCs w:val="0"/>
          <w:i w:val="0"/>
          <w:color w:val="228594"/>
          <w:sz w:val="20"/>
          <w:szCs w:val="20"/>
          <w:lang w:val="en-US"/>
        </w:rPr>
        <w:t xml:space="preserve"> in parentheses). </w:t>
      </w:r>
    </w:p>
    <w:p w14:paraId="4BE398CF" w14:textId="0AC79911" w:rsidR="00E82F29" w:rsidRDefault="00E82F29" w:rsidP="00E82F29">
      <w:pPr>
        <w:rPr>
          <w:lang w:val="en-US"/>
        </w:rPr>
      </w:pPr>
    </w:p>
    <w:p w14:paraId="2647C9F0" w14:textId="2F5001DC" w:rsidR="00A70554" w:rsidRPr="00E82F29" w:rsidRDefault="00A70554" w:rsidP="00E82F29">
      <w:pPr>
        <w:rPr>
          <w:lang w:val="en-US"/>
        </w:rPr>
      </w:pPr>
    </w:p>
    <w:tbl>
      <w:tblPr>
        <w:tblW w:w="0" w:type="auto"/>
        <w:jc w:val="center"/>
        <w:tblLayout w:type="fixed"/>
        <w:tblLook w:val="04A0" w:firstRow="1" w:lastRow="0" w:firstColumn="1" w:lastColumn="0" w:noHBand="0" w:noVBand="1"/>
      </w:tblPr>
      <w:tblGrid>
        <w:gridCol w:w="2212"/>
        <w:gridCol w:w="1121"/>
        <w:gridCol w:w="1292"/>
        <w:gridCol w:w="2608"/>
      </w:tblGrid>
      <w:tr w:rsidR="002627A9" w:rsidRPr="002204B4" w14:paraId="3ADC95D3" w14:textId="77777777" w:rsidTr="002627A9">
        <w:trPr>
          <w:cantSplit/>
          <w:trHeight w:val="419"/>
          <w:tblHeader/>
          <w:jc w:val="center"/>
        </w:trPr>
        <w:tc>
          <w:tcPr>
            <w:tcW w:w="2212" w:type="dxa"/>
            <w:tcBorders>
              <w:top w:val="single" w:sz="8" w:space="0" w:color="000000"/>
              <w:bottom w:val="single" w:sz="8" w:space="0" w:color="000000"/>
            </w:tcBorders>
          </w:tcPr>
          <w:p w14:paraId="4D9CE62A" w14:textId="2376E787" w:rsidR="002627A9" w:rsidRPr="008C5D3A" w:rsidRDefault="002627A9" w:rsidP="002627A9">
            <w:pPr>
              <w:spacing w:before="40" w:after="40"/>
              <w:ind w:left="40" w:right="40"/>
              <w:rPr>
                <w:b/>
                <w:color w:val="000000"/>
                <w:sz w:val="18"/>
                <w:szCs w:val="18"/>
              </w:rPr>
            </w:pPr>
            <w:r>
              <w:rPr>
                <w:b/>
                <w:color w:val="000000"/>
                <w:sz w:val="18"/>
                <w:szCs w:val="18"/>
              </w:rPr>
              <w:t>Spatial Region</w:t>
            </w:r>
          </w:p>
        </w:tc>
        <w:tc>
          <w:tcPr>
            <w:tcW w:w="1121" w:type="dxa"/>
            <w:tcBorders>
              <w:top w:val="single" w:sz="8" w:space="0" w:color="000000"/>
              <w:bottom w:val="single" w:sz="8" w:space="0" w:color="000000"/>
            </w:tcBorders>
            <w:tcMar>
              <w:top w:w="0" w:type="dxa"/>
              <w:left w:w="0" w:type="dxa"/>
              <w:bottom w:w="0" w:type="dxa"/>
              <w:right w:w="0" w:type="dxa"/>
            </w:tcMar>
            <w:vAlign w:val="center"/>
          </w:tcPr>
          <w:p w14:paraId="666DC328" w14:textId="7C15063A" w:rsidR="002627A9" w:rsidRPr="008C5D3A" w:rsidRDefault="002627A9" w:rsidP="007F0A74">
            <w:pPr>
              <w:spacing w:before="40" w:after="40"/>
              <w:ind w:left="40" w:right="40"/>
              <w:rPr>
                <w:b/>
              </w:rPr>
            </w:pPr>
            <w:r w:rsidRPr="008C5D3A">
              <w:rPr>
                <w:b/>
                <w:color w:val="000000"/>
                <w:sz w:val="18"/>
                <w:szCs w:val="18"/>
              </w:rPr>
              <w:t>Habitat</w:t>
            </w:r>
          </w:p>
        </w:tc>
        <w:tc>
          <w:tcPr>
            <w:tcW w:w="1292" w:type="dxa"/>
            <w:tcBorders>
              <w:top w:val="single" w:sz="8" w:space="0" w:color="000000"/>
              <w:bottom w:val="single" w:sz="8" w:space="0" w:color="000000"/>
            </w:tcBorders>
            <w:tcMar>
              <w:top w:w="0" w:type="dxa"/>
              <w:left w:w="0" w:type="dxa"/>
              <w:bottom w:w="0" w:type="dxa"/>
              <w:right w:w="0" w:type="dxa"/>
            </w:tcMar>
            <w:vAlign w:val="center"/>
          </w:tcPr>
          <w:p w14:paraId="1BE4B07F" w14:textId="77777777" w:rsidR="002627A9" w:rsidRPr="008C5D3A" w:rsidRDefault="002627A9" w:rsidP="007F0A74">
            <w:pPr>
              <w:spacing w:before="40" w:after="40"/>
              <w:ind w:left="40" w:right="40"/>
              <w:rPr>
                <w:b/>
              </w:rPr>
            </w:pPr>
            <w:r w:rsidRPr="008C5D3A">
              <w:rPr>
                <w:b/>
                <w:color w:val="000000"/>
                <w:sz w:val="18"/>
                <w:szCs w:val="18"/>
              </w:rPr>
              <w:t>Habitat class</w:t>
            </w:r>
          </w:p>
        </w:tc>
        <w:tc>
          <w:tcPr>
            <w:tcW w:w="2608" w:type="dxa"/>
            <w:tcBorders>
              <w:top w:val="single" w:sz="8" w:space="0" w:color="000000"/>
              <w:bottom w:val="single" w:sz="8" w:space="0" w:color="000000"/>
            </w:tcBorders>
            <w:tcMar>
              <w:top w:w="0" w:type="dxa"/>
              <w:left w:w="0" w:type="dxa"/>
              <w:bottom w:w="0" w:type="dxa"/>
              <w:right w:w="0" w:type="dxa"/>
            </w:tcMar>
            <w:vAlign w:val="center"/>
          </w:tcPr>
          <w:p w14:paraId="2F53BF3F" w14:textId="77777777" w:rsidR="002627A9" w:rsidRPr="008C5D3A" w:rsidRDefault="002627A9" w:rsidP="007F0A74">
            <w:pPr>
              <w:spacing w:before="40" w:after="40"/>
              <w:ind w:left="40" w:right="40"/>
              <w:jc w:val="center"/>
              <w:rPr>
                <w:b/>
              </w:rPr>
            </w:pPr>
            <w:r w:rsidRPr="008C5D3A">
              <w:rPr>
                <w:b/>
                <w:color w:val="000000"/>
                <w:sz w:val="18"/>
                <w:szCs w:val="18"/>
              </w:rPr>
              <w:t>Biomass (tonnes)</w:t>
            </w:r>
          </w:p>
        </w:tc>
      </w:tr>
      <w:tr w:rsidR="000D5E6B" w14:paraId="3A379AD7" w14:textId="77777777" w:rsidTr="00803379">
        <w:trPr>
          <w:cantSplit/>
          <w:trHeight w:val="419"/>
          <w:jc w:val="center"/>
        </w:trPr>
        <w:tc>
          <w:tcPr>
            <w:tcW w:w="2212" w:type="dxa"/>
            <w:vMerge w:val="restart"/>
          </w:tcPr>
          <w:p w14:paraId="2B6176A6" w14:textId="4F60228D" w:rsidR="000D5E6B" w:rsidRPr="00C472B2" w:rsidRDefault="000D5E6B" w:rsidP="00803379">
            <w:pPr>
              <w:spacing w:before="40" w:after="40"/>
              <w:ind w:left="40" w:right="40"/>
              <w:rPr>
                <w:color w:val="000000"/>
                <w:szCs w:val="20"/>
              </w:rPr>
            </w:pPr>
            <w:r w:rsidRPr="00C472B2">
              <w:rPr>
                <w:color w:val="000000"/>
                <w:szCs w:val="20"/>
              </w:rPr>
              <w:t>Eastern Australia (SA, NSW, VIC, QLD)</w:t>
            </w:r>
          </w:p>
        </w:tc>
        <w:tc>
          <w:tcPr>
            <w:tcW w:w="1121" w:type="dxa"/>
            <w:vMerge w:val="restart"/>
            <w:tcBorders>
              <w:bottom w:val="single" w:sz="4" w:space="0" w:color="000000"/>
            </w:tcBorders>
            <w:tcMar>
              <w:top w:w="0" w:type="dxa"/>
              <w:left w:w="0" w:type="dxa"/>
              <w:bottom w:w="0" w:type="dxa"/>
              <w:right w:w="0" w:type="dxa"/>
            </w:tcMar>
          </w:tcPr>
          <w:p w14:paraId="3B6C937F" w14:textId="1736C648" w:rsidR="000D5E6B" w:rsidRPr="00C472B2" w:rsidRDefault="000D5E6B" w:rsidP="00803379">
            <w:pPr>
              <w:spacing w:before="40" w:after="40"/>
              <w:ind w:left="40" w:right="40"/>
              <w:rPr>
                <w:szCs w:val="20"/>
              </w:rPr>
            </w:pPr>
            <w:r w:rsidRPr="00C472B2">
              <w:rPr>
                <w:color w:val="000000"/>
                <w:szCs w:val="20"/>
              </w:rPr>
              <w:t>River</w:t>
            </w:r>
          </w:p>
        </w:tc>
        <w:tc>
          <w:tcPr>
            <w:tcW w:w="1292" w:type="dxa"/>
            <w:tcBorders>
              <w:bottom w:val="single" w:sz="4" w:space="0" w:color="000000"/>
            </w:tcBorders>
            <w:tcMar>
              <w:top w:w="0" w:type="dxa"/>
              <w:left w:w="0" w:type="dxa"/>
              <w:bottom w:w="0" w:type="dxa"/>
              <w:right w:w="0" w:type="dxa"/>
            </w:tcMar>
          </w:tcPr>
          <w:p w14:paraId="4F6352CA" w14:textId="77777777" w:rsidR="000D5E6B" w:rsidRPr="00C472B2" w:rsidRDefault="000D5E6B" w:rsidP="00803379">
            <w:pPr>
              <w:spacing w:before="40" w:after="40"/>
              <w:ind w:left="40" w:right="40"/>
              <w:rPr>
                <w:szCs w:val="20"/>
              </w:rPr>
            </w:pPr>
            <w:r w:rsidRPr="00C472B2">
              <w:rPr>
                <w:color w:val="000000"/>
                <w:szCs w:val="20"/>
              </w:rPr>
              <w:t>nonperennial</w:t>
            </w:r>
          </w:p>
        </w:tc>
        <w:tc>
          <w:tcPr>
            <w:tcW w:w="2608" w:type="dxa"/>
            <w:tcBorders>
              <w:bottom w:val="single" w:sz="4" w:space="0" w:color="000000"/>
            </w:tcBorders>
            <w:tcMar>
              <w:top w:w="0" w:type="dxa"/>
              <w:left w:w="0" w:type="dxa"/>
              <w:bottom w:w="0" w:type="dxa"/>
              <w:right w:w="0" w:type="dxa"/>
            </w:tcMar>
            <w:vAlign w:val="center"/>
          </w:tcPr>
          <w:p w14:paraId="306BFF8D" w14:textId="77777777" w:rsidR="000D5E6B" w:rsidRPr="00C472B2" w:rsidRDefault="000D5E6B" w:rsidP="007F0A74">
            <w:pPr>
              <w:spacing w:before="40" w:after="40"/>
              <w:ind w:left="40" w:right="40"/>
              <w:jc w:val="center"/>
              <w:rPr>
                <w:szCs w:val="20"/>
              </w:rPr>
            </w:pPr>
            <w:r w:rsidRPr="00C472B2">
              <w:rPr>
                <w:color w:val="000000"/>
                <w:szCs w:val="20"/>
              </w:rPr>
              <w:t xml:space="preserve">13 975 </w:t>
            </w:r>
            <w:r w:rsidRPr="00C472B2">
              <w:rPr>
                <w:color w:val="000000"/>
                <w:szCs w:val="20"/>
              </w:rPr>
              <w:br/>
              <w:t>(7 383, 25 009)</w:t>
            </w:r>
          </w:p>
        </w:tc>
      </w:tr>
      <w:tr w:rsidR="000D5E6B" w14:paraId="3550B3E6" w14:textId="77777777" w:rsidTr="00803379">
        <w:trPr>
          <w:cantSplit/>
          <w:trHeight w:val="419"/>
          <w:jc w:val="center"/>
        </w:trPr>
        <w:tc>
          <w:tcPr>
            <w:tcW w:w="2212" w:type="dxa"/>
            <w:vMerge/>
          </w:tcPr>
          <w:p w14:paraId="1C157700"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023C030D" w14:textId="55118483"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534DAE23" w14:textId="77777777" w:rsidR="000D5E6B" w:rsidRPr="00C472B2" w:rsidRDefault="000D5E6B" w:rsidP="00803379">
            <w:pPr>
              <w:spacing w:before="40" w:after="40"/>
              <w:ind w:left="40" w:right="40"/>
              <w:rPr>
                <w:szCs w:val="20"/>
              </w:rPr>
            </w:pPr>
            <w:r w:rsidRPr="00C472B2">
              <w:rPr>
                <w:color w:val="000000"/>
                <w:szCs w:val="20"/>
              </w:rPr>
              <w:t>perennial</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661E5932" w14:textId="77777777" w:rsidR="000D5E6B" w:rsidRPr="00C472B2" w:rsidRDefault="000D5E6B" w:rsidP="007F0A74">
            <w:pPr>
              <w:spacing w:before="40" w:after="40"/>
              <w:ind w:left="40" w:right="40"/>
              <w:jc w:val="center"/>
              <w:rPr>
                <w:szCs w:val="20"/>
              </w:rPr>
            </w:pPr>
            <w:r w:rsidRPr="00C472B2">
              <w:rPr>
                <w:color w:val="000000"/>
                <w:szCs w:val="20"/>
              </w:rPr>
              <w:t xml:space="preserve">23 251 </w:t>
            </w:r>
            <w:r w:rsidRPr="00C472B2">
              <w:rPr>
                <w:color w:val="000000"/>
                <w:szCs w:val="20"/>
              </w:rPr>
              <w:br/>
              <w:t>(10 836, 48 403)</w:t>
            </w:r>
          </w:p>
        </w:tc>
      </w:tr>
      <w:tr w:rsidR="000D5E6B" w14:paraId="373D3969" w14:textId="77777777" w:rsidTr="00803379">
        <w:trPr>
          <w:cantSplit/>
          <w:trHeight w:val="419"/>
          <w:jc w:val="center"/>
        </w:trPr>
        <w:tc>
          <w:tcPr>
            <w:tcW w:w="2212" w:type="dxa"/>
            <w:vMerge/>
          </w:tcPr>
          <w:p w14:paraId="00C70734"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74124522" w14:textId="7E82F391"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7BF32D99" w14:textId="77777777" w:rsidR="000D5E6B" w:rsidRPr="00C472B2" w:rsidRDefault="000D5E6B" w:rsidP="00803379">
            <w:pPr>
              <w:spacing w:before="40" w:after="40"/>
              <w:ind w:left="40" w:right="40"/>
              <w:rPr>
                <w:szCs w:val="20"/>
              </w:rPr>
            </w:pPr>
            <w:r w:rsidRPr="00C472B2">
              <w:rPr>
                <w:color w:val="000000"/>
                <w:szCs w:val="20"/>
              </w:rPr>
              <w:t>waterhole</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3B29375A" w14:textId="77777777" w:rsidR="000D5E6B" w:rsidRPr="00C472B2" w:rsidRDefault="000D5E6B" w:rsidP="007F0A74">
            <w:pPr>
              <w:spacing w:before="40" w:after="40"/>
              <w:ind w:left="40" w:right="40"/>
              <w:jc w:val="center"/>
              <w:rPr>
                <w:szCs w:val="20"/>
              </w:rPr>
            </w:pPr>
            <w:r w:rsidRPr="00C472B2">
              <w:rPr>
                <w:color w:val="000000"/>
                <w:szCs w:val="20"/>
              </w:rPr>
              <w:t xml:space="preserve">5 709 </w:t>
            </w:r>
            <w:r w:rsidRPr="00C472B2">
              <w:rPr>
                <w:color w:val="000000"/>
                <w:szCs w:val="20"/>
              </w:rPr>
              <w:br/>
              <w:t>(2 382, 12 241)</w:t>
            </w:r>
          </w:p>
        </w:tc>
      </w:tr>
      <w:tr w:rsidR="000D5E6B" w14:paraId="5C8319BA" w14:textId="77777777" w:rsidTr="00803379">
        <w:trPr>
          <w:cantSplit/>
          <w:trHeight w:val="419"/>
          <w:jc w:val="center"/>
        </w:trPr>
        <w:tc>
          <w:tcPr>
            <w:tcW w:w="2212" w:type="dxa"/>
            <w:vMerge/>
          </w:tcPr>
          <w:p w14:paraId="3FE44184"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42D03016" w14:textId="6E6BFD60"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47D185A6" w14:textId="77777777" w:rsidR="000D5E6B" w:rsidRPr="00C472B2" w:rsidRDefault="000D5E6B" w:rsidP="00803379">
            <w:pPr>
              <w:spacing w:before="40" w:after="40"/>
              <w:ind w:left="40" w:right="40"/>
              <w:rPr>
                <w:szCs w:val="20"/>
              </w:rPr>
            </w:pPr>
            <w:r w:rsidRPr="00C472B2">
              <w:rPr>
                <w:color w:val="000000"/>
                <w:szCs w:val="20"/>
              </w:rPr>
              <w:t>Total</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4C00F9FC" w14:textId="77777777" w:rsidR="000D5E6B" w:rsidRPr="00C472B2" w:rsidRDefault="000D5E6B" w:rsidP="007F0A74">
            <w:pPr>
              <w:spacing w:before="40" w:after="40"/>
              <w:ind w:left="40" w:right="40"/>
              <w:jc w:val="center"/>
              <w:rPr>
                <w:szCs w:val="20"/>
              </w:rPr>
            </w:pPr>
            <w:r w:rsidRPr="00C472B2">
              <w:rPr>
                <w:color w:val="000000"/>
                <w:szCs w:val="20"/>
              </w:rPr>
              <w:t xml:space="preserve">42 936 </w:t>
            </w:r>
            <w:r w:rsidRPr="00C472B2">
              <w:rPr>
                <w:color w:val="000000"/>
                <w:szCs w:val="20"/>
              </w:rPr>
              <w:br/>
              <w:t>(23 055, 77 769)</w:t>
            </w:r>
          </w:p>
        </w:tc>
      </w:tr>
      <w:tr w:rsidR="000D5E6B" w14:paraId="332E98AF" w14:textId="77777777" w:rsidTr="00803379">
        <w:trPr>
          <w:cantSplit/>
          <w:trHeight w:val="419"/>
          <w:jc w:val="center"/>
        </w:trPr>
        <w:tc>
          <w:tcPr>
            <w:tcW w:w="2212" w:type="dxa"/>
            <w:vMerge/>
          </w:tcPr>
          <w:p w14:paraId="781D6613" w14:textId="77777777" w:rsidR="000D5E6B" w:rsidRPr="00C472B2" w:rsidRDefault="000D5E6B" w:rsidP="00803379">
            <w:pPr>
              <w:spacing w:before="40" w:after="40"/>
              <w:ind w:left="40" w:right="40"/>
              <w:rPr>
                <w:color w:val="000000"/>
                <w:szCs w:val="20"/>
              </w:rPr>
            </w:pPr>
          </w:p>
        </w:tc>
        <w:tc>
          <w:tcPr>
            <w:tcW w:w="1121" w:type="dxa"/>
            <w:vMerge w:val="restart"/>
            <w:tcBorders>
              <w:top w:val="single" w:sz="4" w:space="0" w:color="000000"/>
              <w:bottom w:val="single" w:sz="4" w:space="0" w:color="000000"/>
            </w:tcBorders>
            <w:tcMar>
              <w:top w:w="0" w:type="dxa"/>
              <w:left w:w="0" w:type="dxa"/>
              <w:bottom w:w="0" w:type="dxa"/>
              <w:right w:w="0" w:type="dxa"/>
            </w:tcMar>
          </w:tcPr>
          <w:p w14:paraId="2C7EE4F7" w14:textId="32B22AB6" w:rsidR="000D5E6B" w:rsidRPr="00C472B2" w:rsidRDefault="000D5E6B" w:rsidP="00803379">
            <w:pPr>
              <w:spacing w:before="40" w:after="40"/>
              <w:ind w:left="40" w:right="40"/>
              <w:rPr>
                <w:szCs w:val="20"/>
              </w:rPr>
            </w:pPr>
            <w:r w:rsidRPr="00C472B2">
              <w:rPr>
                <w:color w:val="000000"/>
                <w:szCs w:val="20"/>
              </w:rPr>
              <w:t>Waterbody</w:t>
            </w:r>
          </w:p>
        </w:tc>
        <w:tc>
          <w:tcPr>
            <w:tcW w:w="1292" w:type="dxa"/>
            <w:tcBorders>
              <w:top w:val="single" w:sz="4" w:space="0" w:color="000000"/>
              <w:bottom w:val="single" w:sz="4" w:space="0" w:color="000000"/>
            </w:tcBorders>
            <w:tcMar>
              <w:top w:w="0" w:type="dxa"/>
              <w:left w:w="0" w:type="dxa"/>
              <w:bottom w:w="0" w:type="dxa"/>
              <w:right w:w="0" w:type="dxa"/>
            </w:tcMar>
          </w:tcPr>
          <w:p w14:paraId="1B229CE4" w14:textId="77777777" w:rsidR="000D5E6B" w:rsidRPr="00C472B2" w:rsidRDefault="000D5E6B" w:rsidP="00803379">
            <w:pPr>
              <w:spacing w:before="40" w:after="40"/>
              <w:ind w:left="40" w:right="40"/>
              <w:rPr>
                <w:szCs w:val="20"/>
              </w:rPr>
            </w:pPr>
            <w:r w:rsidRPr="00C472B2">
              <w:rPr>
                <w:color w:val="000000"/>
                <w:szCs w:val="20"/>
              </w:rPr>
              <w:t>estuary</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19E9A368" w14:textId="77777777" w:rsidR="000D5E6B" w:rsidRPr="00C472B2" w:rsidRDefault="000D5E6B" w:rsidP="007F0A74">
            <w:pPr>
              <w:spacing w:before="40" w:after="40"/>
              <w:ind w:left="40" w:right="40"/>
              <w:jc w:val="center"/>
              <w:rPr>
                <w:szCs w:val="20"/>
              </w:rPr>
            </w:pPr>
            <w:r w:rsidRPr="00C472B2">
              <w:rPr>
                <w:color w:val="000000"/>
                <w:szCs w:val="20"/>
              </w:rPr>
              <w:t xml:space="preserve">10 267 </w:t>
            </w:r>
            <w:r w:rsidRPr="00C472B2">
              <w:rPr>
                <w:color w:val="000000"/>
                <w:szCs w:val="20"/>
              </w:rPr>
              <w:br/>
              <w:t>(3 849, 24 049)</w:t>
            </w:r>
          </w:p>
        </w:tc>
      </w:tr>
      <w:tr w:rsidR="000D5E6B" w14:paraId="68F7D4DF" w14:textId="77777777" w:rsidTr="00803379">
        <w:trPr>
          <w:cantSplit/>
          <w:trHeight w:val="419"/>
          <w:jc w:val="center"/>
        </w:trPr>
        <w:tc>
          <w:tcPr>
            <w:tcW w:w="2212" w:type="dxa"/>
            <w:vMerge/>
          </w:tcPr>
          <w:p w14:paraId="6624174C"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1DA44B7E" w14:textId="1AE1DE91"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42F0D30D" w14:textId="77777777" w:rsidR="000D5E6B" w:rsidRPr="00C472B2" w:rsidRDefault="000D5E6B" w:rsidP="00803379">
            <w:pPr>
              <w:spacing w:before="40" w:after="40"/>
              <w:ind w:left="40" w:right="40"/>
              <w:rPr>
                <w:szCs w:val="20"/>
              </w:rPr>
            </w:pPr>
            <w:r w:rsidRPr="00C472B2">
              <w:rPr>
                <w:color w:val="000000"/>
                <w:szCs w:val="20"/>
              </w:rPr>
              <w:t>lake</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2BDD6EFE" w14:textId="77777777" w:rsidR="000D5E6B" w:rsidRPr="00C472B2" w:rsidRDefault="000D5E6B" w:rsidP="007F0A74">
            <w:pPr>
              <w:spacing w:before="40" w:after="40"/>
              <w:ind w:left="40" w:right="40"/>
              <w:jc w:val="center"/>
              <w:rPr>
                <w:szCs w:val="20"/>
              </w:rPr>
            </w:pPr>
            <w:r w:rsidRPr="00C472B2">
              <w:rPr>
                <w:color w:val="000000"/>
                <w:szCs w:val="20"/>
              </w:rPr>
              <w:t xml:space="preserve">72 232 </w:t>
            </w:r>
            <w:r w:rsidRPr="00C472B2">
              <w:rPr>
                <w:color w:val="000000"/>
                <w:szCs w:val="20"/>
              </w:rPr>
              <w:br/>
              <w:t>(36,860, 134,134)</w:t>
            </w:r>
          </w:p>
        </w:tc>
      </w:tr>
      <w:tr w:rsidR="000D5E6B" w14:paraId="75BFC005" w14:textId="77777777" w:rsidTr="00803379">
        <w:trPr>
          <w:cantSplit/>
          <w:trHeight w:val="419"/>
          <w:jc w:val="center"/>
        </w:trPr>
        <w:tc>
          <w:tcPr>
            <w:tcW w:w="2212" w:type="dxa"/>
            <w:vMerge/>
          </w:tcPr>
          <w:p w14:paraId="0EAF89E8"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06AE5D9C" w14:textId="119EA869"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6A49E10B" w14:textId="77777777" w:rsidR="000D5E6B" w:rsidRPr="00C472B2" w:rsidRDefault="000D5E6B" w:rsidP="00803379">
            <w:pPr>
              <w:spacing w:before="40" w:after="40"/>
              <w:ind w:left="40" w:right="40"/>
              <w:rPr>
                <w:szCs w:val="20"/>
              </w:rPr>
            </w:pPr>
            <w:r w:rsidRPr="00C472B2">
              <w:rPr>
                <w:color w:val="000000"/>
                <w:szCs w:val="20"/>
              </w:rPr>
              <w:t>storage</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2F4B45C1" w14:textId="77777777" w:rsidR="000D5E6B" w:rsidRPr="00C472B2" w:rsidRDefault="000D5E6B" w:rsidP="007F0A74">
            <w:pPr>
              <w:spacing w:before="40" w:after="40"/>
              <w:ind w:left="40" w:right="40"/>
              <w:jc w:val="center"/>
              <w:rPr>
                <w:szCs w:val="20"/>
              </w:rPr>
            </w:pPr>
            <w:r w:rsidRPr="00C472B2">
              <w:rPr>
                <w:color w:val="000000"/>
                <w:szCs w:val="20"/>
              </w:rPr>
              <w:t xml:space="preserve">18 825 </w:t>
            </w:r>
            <w:r w:rsidRPr="00C472B2">
              <w:rPr>
                <w:color w:val="000000"/>
                <w:szCs w:val="20"/>
              </w:rPr>
              <w:br/>
              <w:t>(8 795, 39 155)</w:t>
            </w:r>
          </w:p>
        </w:tc>
      </w:tr>
      <w:tr w:rsidR="000D5E6B" w14:paraId="3DAD88FD" w14:textId="77777777" w:rsidTr="00803379">
        <w:trPr>
          <w:cantSplit/>
          <w:trHeight w:val="419"/>
          <w:jc w:val="center"/>
        </w:trPr>
        <w:tc>
          <w:tcPr>
            <w:tcW w:w="2212" w:type="dxa"/>
            <w:vMerge/>
          </w:tcPr>
          <w:p w14:paraId="5EA7C909"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583687E3" w14:textId="7F4A40E0"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3F07E3E9" w14:textId="77777777" w:rsidR="000D5E6B" w:rsidRPr="00C472B2" w:rsidRDefault="000D5E6B" w:rsidP="00803379">
            <w:pPr>
              <w:spacing w:before="40" w:after="40"/>
              <w:ind w:left="40" w:right="40"/>
              <w:rPr>
                <w:szCs w:val="20"/>
              </w:rPr>
            </w:pPr>
            <w:r w:rsidRPr="00C472B2">
              <w:rPr>
                <w:color w:val="000000"/>
                <w:szCs w:val="20"/>
              </w:rPr>
              <w:t>wetland</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2CBF3052" w14:textId="77777777" w:rsidR="000D5E6B" w:rsidRPr="00C472B2" w:rsidRDefault="000D5E6B" w:rsidP="007F0A74">
            <w:pPr>
              <w:spacing w:before="40" w:after="40"/>
              <w:ind w:left="40" w:right="40"/>
              <w:jc w:val="center"/>
              <w:rPr>
                <w:szCs w:val="20"/>
              </w:rPr>
            </w:pPr>
            <w:r w:rsidRPr="00C472B2">
              <w:rPr>
                <w:color w:val="000000"/>
                <w:szCs w:val="20"/>
              </w:rPr>
              <w:t xml:space="preserve">61 512 </w:t>
            </w:r>
            <w:r w:rsidRPr="00C472B2">
              <w:rPr>
                <w:color w:val="000000"/>
                <w:szCs w:val="20"/>
              </w:rPr>
              <w:br/>
              <w:t>(25 474, 125 550)</w:t>
            </w:r>
          </w:p>
        </w:tc>
      </w:tr>
      <w:tr w:rsidR="000D5E6B" w14:paraId="00D825BF" w14:textId="77777777" w:rsidTr="00803379">
        <w:trPr>
          <w:cantSplit/>
          <w:trHeight w:val="419"/>
          <w:jc w:val="center"/>
        </w:trPr>
        <w:tc>
          <w:tcPr>
            <w:tcW w:w="2212" w:type="dxa"/>
            <w:vMerge/>
          </w:tcPr>
          <w:p w14:paraId="3366166A" w14:textId="77777777" w:rsidR="000D5E6B" w:rsidRPr="00C472B2" w:rsidRDefault="000D5E6B" w:rsidP="00803379">
            <w:pPr>
              <w:spacing w:before="40" w:after="40"/>
              <w:ind w:left="40" w:right="40"/>
              <w:rPr>
                <w:szCs w:val="20"/>
              </w:rPr>
            </w:pPr>
          </w:p>
        </w:tc>
        <w:tc>
          <w:tcPr>
            <w:tcW w:w="1121" w:type="dxa"/>
            <w:vMerge/>
            <w:tcBorders>
              <w:top w:val="single" w:sz="4" w:space="0" w:color="000000"/>
              <w:bottom w:val="single" w:sz="4" w:space="0" w:color="000000"/>
            </w:tcBorders>
            <w:tcMar>
              <w:top w:w="0" w:type="dxa"/>
              <w:left w:w="0" w:type="dxa"/>
              <w:bottom w:w="0" w:type="dxa"/>
              <w:right w:w="0" w:type="dxa"/>
            </w:tcMar>
          </w:tcPr>
          <w:p w14:paraId="456D2B86" w14:textId="65D83B41" w:rsidR="000D5E6B" w:rsidRPr="00C472B2" w:rsidRDefault="000D5E6B" w:rsidP="00803379">
            <w:pPr>
              <w:spacing w:before="40" w:after="40"/>
              <w:ind w:left="40" w:right="40"/>
              <w:rPr>
                <w:szCs w:val="20"/>
              </w:rPr>
            </w:pPr>
          </w:p>
        </w:tc>
        <w:tc>
          <w:tcPr>
            <w:tcW w:w="1292" w:type="dxa"/>
            <w:tcBorders>
              <w:top w:val="single" w:sz="4" w:space="0" w:color="000000"/>
              <w:bottom w:val="single" w:sz="4" w:space="0" w:color="000000"/>
            </w:tcBorders>
            <w:tcMar>
              <w:top w:w="0" w:type="dxa"/>
              <w:left w:w="0" w:type="dxa"/>
              <w:bottom w:w="0" w:type="dxa"/>
              <w:right w:w="0" w:type="dxa"/>
            </w:tcMar>
          </w:tcPr>
          <w:p w14:paraId="082B96D0" w14:textId="77777777" w:rsidR="000D5E6B" w:rsidRPr="00C472B2" w:rsidRDefault="000D5E6B" w:rsidP="00803379">
            <w:pPr>
              <w:spacing w:before="40" w:after="40"/>
              <w:ind w:left="40" w:right="40"/>
              <w:rPr>
                <w:szCs w:val="20"/>
              </w:rPr>
            </w:pPr>
            <w:r w:rsidRPr="00C472B2">
              <w:rPr>
                <w:color w:val="000000"/>
                <w:szCs w:val="20"/>
              </w:rPr>
              <w:t>Total</w:t>
            </w:r>
          </w:p>
        </w:tc>
        <w:tc>
          <w:tcPr>
            <w:tcW w:w="2608" w:type="dxa"/>
            <w:tcBorders>
              <w:top w:val="single" w:sz="4" w:space="0" w:color="000000"/>
              <w:bottom w:val="single" w:sz="4" w:space="0" w:color="000000"/>
            </w:tcBorders>
            <w:tcMar>
              <w:top w:w="0" w:type="dxa"/>
              <w:left w:w="0" w:type="dxa"/>
              <w:bottom w:w="0" w:type="dxa"/>
              <w:right w:w="0" w:type="dxa"/>
            </w:tcMar>
            <w:vAlign w:val="center"/>
          </w:tcPr>
          <w:p w14:paraId="0B4568F5" w14:textId="77777777" w:rsidR="000D5E6B" w:rsidRPr="00C472B2" w:rsidRDefault="000D5E6B" w:rsidP="007F0A74">
            <w:pPr>
              <w:spacing w:before="40" w:after="40"/>
              <w:ind w:left="40" w:right="40"/>
              <w:jc w:val="center"/>
              <w:rPr>
                <w:szCs w:val="20"/>
              </w:rPr>
            </w:pPr>
            <w:r w:rsidRPr="00C472B2">
              <w:rPr>
                <w:color w:val="000000"/>
                <w:szCs w:val="20"/>
              </w:rPr>
              <w:t xml:space="preserve">162 838 </w:t>
            </w:r>
            <w:r w:rsidRPr="00C472B2">
              <w:rPr>
                <w:color w:val="000000"/>
                <w:szCs w:val="20"/>
              </w:rPr>
              <w:br/>
              <w:t>(79 621, 307 561)</w:t>
            </w:r>
          </w:p>
        </w:tc>
      </w:tr>
      <w:tr w:rsidR="000D5E6B" w14:paraId="7CF3896A" w14:textId="77777777" w:rsidTr="00803379">
        <w:trPr>
          <w:cantSplit/>
          <w:trHeight w:val="419"/>
          <w:jc w:val="center"/>
        </w:trPr>
        <w:tc>
          <w:tcPr>
            <w:tcW w:w="2212" w:type="dxa"/>
            <w:vMerge/>
          </w:tcPr>
          <w:p w14:paraId="58D55CA9" w14:textId="77777777" w:rsidR="000D5E6B" w:rsidRPr="00C472B2" w:rsidRDefault="000D5E6B" w:rsidP="00803379">
            <w:pPr>
              <w:spacing w:before="40" w:after="40"/>
              <w:ind w:left="40" w:right="40"/>
              <w:rPr>
                <w:color w:val="000000"/>
                <w:szCs w:val="20"/>
              </w:rPr>
            </w:pPr>
          </w:p>
        </w:tc>
        <w:tc>
          <w:tcPr>
            <w:tcW w:w="1121" w:type="dxa"/>
            <w:tcBorders>
              <w:bottom w:val="single" w:sz="4" w:space="0" w:color="auto"/>
            </w:tcBorders>
            <w:tcMar>
              <w:top w:w="0" w:type="dxa"/>
              <w:left w:w="0" w:type="dxa"/>
              <w:bottom w:w="0" w:type="dxa"/>
              <w:right w:w="0" w:type="dxa"/>
            </w:tcMar>
          </w:tcPr>
          <w:p w14:paraId="7F2CC056" w14:textId="1F9AF117" w:rsidR="000D5E6B" w:rsidRPr="00C472B2" w:rsidRDefault="000D5E6B" w:rsidP="00B073B9">
            <w:pPr>
              <w:spacing w:before="40" w:after="40"/>
              <w:ind w:left="40" w:right="40"/>
              <w:rPr>
                <w:szCs w:val="20"/>
              </w:rPr>
            </w:pPr>
            <w:r w:rsidRPr="00C472B2">
              <w:rPr>
                <w:color w:val="000000"/>
                <w:szCs w:val="20"/>
              </w:rPr>
              <w:t>Total</w:t>
            </w:r>
            <w:r w:rsidR="00B073B9" w:rsidRPr="00C472B2">
              <w:rPr>
                <w:color w:val="000000"/>
                <w:szCs w:val="20"/>
              </w:rPr>
              <w:t xml:space="preserve"> (River + Waterbody)</w:t>
            </w:r>
          </w:p>
        </w:tc>
        <w:tc>
          <w:tcPr>
            <w:tcW w:w="1292" w:type="dxa"/>
            <w:tcBorders>
              <w:bottom w:val="single" w:sz="4" w:space="0" w:color="auto"/>
            </w:tcBorders>
            <w:tcMar>
              <w:top w:w="0" w:type="dxa"/>
              <w:left w:w="0" w:type="dxa"/>
              <w:bottom w:w="0" w:type="dxa"/>
              <w:right w:w="0" w:type="dxa"/>
            </w:tcMar>
          </w:tcPr>
          <w:p w14:paraId="72DBAD09" w14:textId="77777777" w:rsidR="000D5E6B" w:rsidRPr="00C472B2" w:rsidRDefault="000D5E6B" w:rsidP="00803379">
            <w:pPr>
              <w:spacing w:before="40" w:after="40"/>
              <w:ind w:left="40" w:right="40"/>
              <w:rPr>
                <w:szCs w:val="20"/>
              </w:rPr>
            </w:pPr>
          </w:p>
        </w:tc>
        <w:tc>
          <w:tcPr>
            <w:tcW w:w="2608" w:type="dxa"/>
            <w:tcBorders>
              <w:bottom w:val="single" w:sz="4" w:space="0" w:color="auto"/>
            </w:tcBorders>
            <w:tcMar>
              <w:top w:w="0" w:type="dxa"/>
              <w:left w:w="0" w:type="dxa"/>
              <w:bottom w:w="0" w:type="dxa"/>
              <w:right w:w="0" w:type="dxa"/>
            </w:tcMar>
            <w:vAlign w:val="center"/>
          </w:tcPr>
          <w:p w14:paraId="708A1925" w14:textId="77777777" w:rsidR="000D5E6B" w:rsidRPr="00C472B2" w:rsidRDefault="000D5E6B" w:rsidP="007F0A74">
            <w:pPr>
              <w:spacing w:before="40" w:after="40"/>
              <w:ind w:left="40" w:right="40"/>
              <w:jc w:val="center"/>
              <w:rPr>
                <w:szCs w:val="20"/>
              </w:rPr>
            </w:pPr>
            <w:r w:rsidRPr="00C472B2">
              <w:rPr>
                <w:color w:val="000000"/>
                <w:szCs w:val="20"/>
              </w:rPr>
              <w:t xml:space="preserve">205 774 </w:t>
            </w:r>
            <w:r w:rsidRPr="00C472B2">
              <w:rPr>
                <w:color w:val="000000"/>
                <w:szCs w:val="20"/>
              </w:rPr>
              <w:br/>
              <w:t>(117 532, 356 482)</w:t>
            </w:r>
          </w:p>
        </w:tc>
      </w:tr>
      <w:tr w:rsidR="000D5E6B" w14:paraId="0105C584" w14:textId="77777777" w:rsidTr="00803379">
        <w:trPr>
          <w:cantSplit/>
          <w:trHeight w:val="419"/>
          <w:jc w:val="center"/>
        </w:trPr>
        <w:tc>
          <w:tcPr>
            <w:tcW w:w="2212" w:type="dxa"/>
            <w:vMerge/>
            <w:tcBorders>
              <w:bottom w:val="single" w:sz="4" w:space="0" w:color="auto"/>
            </w:tcBorders>
          </w:tcPr>
          <w:p w14:paraId="7337DEA4" w14:textId="77777777" w:rsidR="000D5E6B" w:rsidRPr="00C472B2" w:rsidRDefault="000D5E6B" w:rsidP="00803379">
            <w:pPr>
              <w:spacing w:before="40" w:after="40"/>
              <w:ind w:left="40" w:right="40"/>
              <w:rPr>
                <w:color w:val="000000"/>
                <w:szCs w:val="20"/>
              </w:rPr>
            </w:pPr>
          </w:p>
        </w:tc>
        <w:tc>
          <w:tcPr>
            <w:tcW w:w="1121" w:type="dxa"/>
            <w:tcBorders>
              <w:bottom w:val="single" w:sz="4" w:space="0" w:color="auto"/>
            </w:tcBorders>
            <w:tcMar>
              <w:top w:w="0" w:type="dxa"/>
              <w:left w:w="0" w:type="dxa"/>
              <w:bottom w:w="0" w:type="dxa"/>
              <w:right w:w="0" w:type="dxa"/>
            </w:tcMar>
          </w:tcPr>
          <w:p w14:paraId="416521CE" w14:textId="25F04D01" w:rsidR="000D5E6B" w:rsidRPr="00C472B2" w:rsidRDefault="00803379" w:rsidP="00803379">
            <w:pPr>
              <w:spacing w:before="40" w:after="40"/>
              <w:ind w:left="40" w:right="40"/>
              <w:rPr>
                <w:color w:val="000000"/>
                <w:szCs w:val="20"/>
              </w:rPr>
            </w:pPr>
            <w:r w:rsidRPr="00C472B2">
              <w:rPr>
                <w:color w:val="000000"/>
                <w:szCs w:val="20"/>
              </w:rPr>
              <w:t>Irrigation</w:t>
            </w:r>
          </w:p>
        </w:tc>
        <w:tc>
          <w:tcPr>
            <w:tcW w:w="1292" w:type="dxa"/>
            <w:tcBorders>
              <w:bottom w:val="single" w:sz="4" w:space="0" w:color="auto"/>
            </w:tcBorders>
            <w:tcMar>
              <w:top w:w="0" w:type="dxa"/>
              <w:left w:w="0" w:type="dxa"/>
              <w:bottom w:w="0" w:type="dxa"/>
              <w:right w:w="0" w:type="dxa"/>
            </w:tcMar>
          </w:tcPr>
          <w:p w14:paraId="5FCEA8C9" w14:textId="46D7EE2A" w:rsidR="000D5E6B" w:rsidRPr="00C472B2" w:rsidRDefault="00803379" w:rsidP="00803379">
            <w:pPr>
              <w:spacing w:before="40" w:after="40"/>
              <w:ind w:left="40" w:right="40"/>
              <w:rPr>
                <w:szCs w:val="20"/>
              </w:rPr>
            </w:pPr>
            <w:r w:rsidRPr="00C472B2">
              <w:rPr>
                <w:szCs w:val="20"/>
              </w:rPr>
              <w:t>Total</w:t>
            </w:r>
          </w:p>
        </w:tc>
        <w:tc>
          <w:tcPr>
            <w:tcW w:w="2608" w:type="dxa"/>
            <w:tcBorders>
              <w:bottom w:val="single" w:sz="4" w:space="0" w:color="auto"/>
            </w:tcBorders>
            <w:tcMar>
              <w:top w:w="0" w:type="dxa"/>
              <w:left w:w="0" w:type="dxa"/>
              <w:bottom w:w="0" w:type="dxa"/>
              <w:right w:w="0" w:type="dxa"/>
            </w:tcMar>
            <w:vAlign w:val="center"/>
          </w:tcPr>
          <w:p w14:paraId="42516F30" w14:textId="047588F2" w:rsidR="00803379" w:rsidRPr="00C472B2" w:rsidRDefault="00803379" w:rsidP="00803379">
            <w:pPr>
              <w:spacing w:before="40" w:after="40"/>
              <w:ind w:left="40" w:right="40"/>
              <w:jc w:val="center"/>
              <w:rPr>
                <w:color w:val="000000"/>
                <w:szCs w:val="20"/>
              </w:rPr>
            </w:pPr>
            <w:r w:rsidRPr="00C472B2">
              <w:rPr>
                <w:color w:val="000000"/>
                <w:szCs w:val="20"/>
              </w:rPr>
              <w:t xml:space="preserve">Low = </w:t>
            </w:r>
            <w:r w:rsidR="00D2385C" w:rsidRPr="00C472B2">
              <w:rPr>
                <w:color w:val="000000"/>
                <w:szCs w:val="20"/>
              </w:rPr>
              <w:t>585</w:t>
            </w:r>
          </w:p>
          <w:p w14:paraId="742E2C25" w14:textId="77777777" w:rsidR="000D5E6B" w:rsidRPr="00C472B2" w:rsidRDefault="00803379" w:rsidP="00803379">
            <w:pPr>
              <w:spacing w:before="40" w:after="40"/>
              <w:ind w:left="40" w:right="40"/>
              <w:jc w:val="center"/>
              <w:rPr>
                <w:color w:val="000000"/>
                <w:szCs w:val="20"/>
              </w:rPr>
            </w:pPr>
            <w:r w:rsidRPr="00C472B2">
              <w:rPr>
                <w:color w:val="000000"/>
                <w:szCs w:val="20"/>
              </w:rPr>
              <w:t>Medium = 1 755</w:t>
            </w:r>
          </w:p>
          <w:p w14:paraId="162E15C4" w14:textId="28B09BC8" w:rsidR="00803379" w:rsidRPr="00C472B2" w:rsidRDefault="00803379" w:rsidP="00803379">
            <w:pPr>
              <w:spacing w:before="40" w:after="40"/>
              <w:ind w:left="40" w:right="40"/>
              <w:jc w:val="center"/>
              <w:rPr>
                <w:color w:val="000000"/>
                <w:szCs w:val="20"/>
              </w:rPr>
            </w:pPr>
            <w:r w:rsidRPr="00C472B2">
              <w:rPr>
                <w:color w:val="000000"/>
                <w:szCs w:val="20"/>
              </w:rPr>
              <w:t>High = 3 570</w:t>
            </w:r>
          </w:p>
        </w:tc>
      </w:tr>
      <w:tr w:rsidR="002627A9" w14:paraId="7175CB9F" w14:textId="77777777" w:rsidTr="00803379">
        <w:trPr>
          <w:cantSplit/>
          <w:trHeight w:val="419"/>
          <w:jc w:val="center"/>
        </w:trPr>
        <w:tc>
          <w:tcPr>
            <w:tcW w:w="2212" w:type="dxa"/>
            <w:tcBorders>
              <w:top w:val="single" w:sz="4" w:space="0" w:color="auto"/>
              <w:bottom w:val="single" w:sz="8" w:space="0" w:color="000000"/>
            </w:tcBorders>
          </w:tcPr>
          <w:p w14:paraId="4E459676" w14:textId="56AA48D5" w:rsidR="002627A9" w:rsidRPr="00C472B2" w:rsidRDefault="002627A9" w:rsidP="00803379">
            <w:pPr>
              <w:spacing w:before="40" w:after="40"/>
              <w:ind w:left="40" w:right="40"/>
              <w:rPr>
                <w:color w:val="000000"/>
                <w:szCs w:val="20"/>
              </w:rPr>
            </w:pPr>
            <w:r w:rsidRPr="00C472B2">
              <w:rPr>
                <w:color w:val="000000"/>
                <w:szCs w:val="20"/>
              </w:rPr>
              <w:t>Tasmania</w:t>
            </w:r>
          </w:p>
        </w:tc>
        <w:tc>
          <w:tcPr>
            <w:tcW w:w="1121" w:type="dxa"/>
            <w:tcBorders>
              <w:top w:val="single" w:sz="4" w:space="0" w:color="auto"/>
              <w:bottom w:val="single" w:sz="8" w:space="0" w:color="000000"/>
            </w:tcBorders>
            <w:tcMar>
              <w:top w:w="0" w:type="dxa"/>
              <w:left w:w="0" w:type="dxa"/>
              <w:bottom w:w="0" w:type="dxa"/>
              <w:right w:w="0" w:type="dxa"/>
            </w:tcMar>
          </w:tcPr>
          <w:p w14:paraId="5EAA091A" w14:textId="29C42B1D" w:rsidR="002627A9" w:rsidRPr="00C472B2" w:rsidRDefault="004B1411" w:rsidP="00803379">
            <w:pPr>
              <w:spacing w:before="40" w:after="40"/>
              <w:ind w:left="40" w:right="40"/>
              <w:rPr>
                <w:color w:val="000000"/>
                <w:szCs w:val="20"/>
              </w:rPr>
            </w:pPr>
            <w:r w:rsidRPr="00C472B2">
              <w:rPr>
                <w:color w:val="000000"/>
                <w:szCs w:val="20"/>
              </w:rPr>
              <w:t>Total</w:t>
            </w:r>
          </w:p>
        </w:tc>
        <w:tc>
          <w:tcPr>
            <w:tcW w:w="1292" w:type="dxa"/>
            <w:tcBorders>
              <w:top w:val="single" w:sz="4" w:space="0" w:color="auto"/>
              <w:bottom w:val="single" w:sz="8" w:space="0" w:color="000000"/>
            </w:tcBorders>
            <w:tcMar>
              <w:top w:w="0" w:type="dxa"/>
              <w:left w:w="0" w:type="dxa"/>
              <w:bottom w:w="0" w:type="dxa"/>
              <w:right w:w="0" w:type="dxa"/>
            </w:tcMar>
          </w:tcPr>
          <w:p w14:paraId="3C2C1B4A" w14:textId="0271500E" w:rsidR="002627A9" w:rsidRPr="00C472B2" w:rsidRDefault="00803379" w:rsidP="00803379">
            <w:pPr>
              <w:spacing w:before="40" w:after="40"/>
              <w:ind w:left="40" w:right="40"/>
              <w:rPr>
                <w:szCs w:val="20"/>
              </w:rPr>
            </w:pPr>
            <w:r w:rsidRPr="00C472B2">
              <w:rPr>
                <w:szCs w:val="20"/>
              </w:rPr>
              <w:t>Total (~20 fish)</w:t>
            </w:r>
          </w:p>
        </w:tc>
        <w:tc>
          <w:tcPr>
            <w:tcW w:w="2608" w:type="dxa"/>
            <w:tcBorders>
              <w:top w:val="single" w:sz="4" w:space="0" w:color="auto"/>
              <w:bottom w:val="single" w:sz="8" w:space="0" w:color="000000"/>
            </w:tcBorders>
            <w:tcMar>
              <w:top w:w="0" w:type="dxa"/>
              <w:left w:w="0" w:type="dxa"/>
              <w:bottom w:w="0" w:type="dxa"/>
              <w:right w:w="0" w:type="dxa"/>
            </w:tcMar>
            <w:vAlign w:val="center"/>
          </w:tcPr>
          <w:p w14:paraId="031FAE7E" w14:textId="10338D65" w:rsidR="002627A9" w:rsidRPr="00C472B2" w:rsidRDefault="00803379" w:rsidP="007F0A74">
            <w:pPr>
              <w:spacing w:before="40" w:after="40"/>
              <w:ind w:left="40" w:right="40"/>
              <w:jc w:val="center"/>
              <w:rPr>
                <w:color w:val="000000"/>
                <w:szCs w:val="20"/>
              </w:rPr>
            </w:pPr>
            <w:r w:rsidRPr="00C472B2">
              <w:rPr>
                <w:color w:val="000000"/>
                <w:szCs w:val="20"/>
              </w:rPr>
              <w:t>0.04</w:t>
            </w:r>
          </w:p>
        </w:tc>
      </w:tr>
      <w:tr w:rsidR="002627A9" w14:paraId="320F5531" w14:textId="77777777" w:rsidTr="00803379">
        <w:trPr>
          <w:cantSplit/>
          <w:trHeight w:val="419"/>
          <w:jc w:val="center"/>
        </w:trPr>
        <w:tc>
          <w:tcPr>
            <w:tcW w:w="2212" w:type="dxa"/>
            <w:tcBorders>
              <w:top w:val="single" w:sz="4" w:space="0" w:color="auto"/>
              <w:bottom w:val="single" w:sz="8" w:space="0" w:color="000000"/>
            </w:tcBorders>
          </w:tcPr>
          <w:p w14:paraId="0FA11839" w14:textId="7B67621C" w:rsidR="002627A9" w:rsidRPr="00C472B2" w:rsidRDefault="002627A9" w:rsidP="00803379">
            <w:pPr>
              <w:spacing w:before="40" w:after="40"/>
              <w:ind w:left="40" w:right="40"/>
              <w:rPr>
                <w:color w:val="000000"/>
                <w:szCs w:val="20"/>
              </w:rPr>
            </w:pPr>
            <w:r w:rsidRPr="00C472B2">
              <w:rPr>
                <w:color w:val="000000"/>
                <w:szCs w:val="20"/>
              </w:rPr>
              <w:t>Western Australia</w:t>
            </w:r>
          </w:p>
        </w:tc>
        <w:tc>
          <w:tcPr>
            <w:tcW w:w="1121" w:type="dxa"/>
            <w:tcBorders>
              <w:top w:val="single" w:sz="4" w:space="0" w:color="auto"/>
              <w:bottom w:val="single" w:sz="8" w:space="0" w:color="000000"/>
            </w:tcBorders>
            <w:tcMar>
              <w:top w:w="0" w:type="dxa"/>
              <w:left w:w="0" w:type="dxa"/>
              <w:bottom w:w="0" w:type="dxa"/>
              <w:right w:w="0" w:type="dxa"/>
            </w:tcMar>
          </w:tcPr>
          <w:p w14:paraId="322B02FF" w14:textId="66E8F9EE" w:rsidR="002627A9" w:rsidRPr="00C472B2" w:rsidRDefault="00803379" w:rsidP="00803379">
            <w:pPr>
              <w:spacing w:before="40" w:after="40"/>
              <w:ind w:left="40" w:right="40"/>
              <w:rPr>
                <w:color w:val="000000"/>
                <w:szCs w:val="20"/>
              </w:rPr>
            </w:pPr>
            <w:r w:rsidRPr="00C472B2">
              <w:rPr>
                <w:color w:val="000000"/>
                <w:szCs w:val="20"/>
              </w:rPr>
              <w:t>Total</w:t>
            </w:r>
          </w:p>
        </w:tc>
        <w:tc>
          <w:tcPr>
            <w:tcW w:w="1292" w:type="dxa"/>
            <w:tcBorders>
              <w:top w:val="single" w:sz="4" w:space="0" w:color="auto"/>
              <w:bottom w:val="single" w:sz="8" w:space="0" w:color="000000"/>
            </w:tcBorders>
            <w:tcMar>
              <w:top w:w="0" w:type="dxa"/>
              <w:left w:w="0" w:type="dxa"/>
              <w:bottom w:w="0" w:type="dxa"/>
              <w:right w:w="0" w:type="dxa"/>
            </w:tcMar>
          </w:tcPr>
          <w:p w14:paraId="371EC4A2" w14:textId="6EABC753" w:rsidR="002627A9" w:rsidRPr="00C472B2" w:rsidRDefault="00803379" w:rsidP="00803379">
            <w:pPr>
              <w:spacing w:before="40" w:after="40"/>
              <w:ind w:left="40" w:right="40"/>
              <w:rPr>
                <w:szCs w:val="20"/>
              </w:rPr>
            </w:pPr>
            <w:r w:rsidRPr="00C472B2">
              <w:rPr>
                <w:color w:val="000000"/>
                <w:szCs w:val="20"/>
              </w:rPr>
              <w:t>Total</w:t>
            </w:r>
          </w:p>
        </w:tc>
        <w:tc>
          <w:tcPr>
            <w:tcW w:w="2608" w:type="dxa"/>
            <w:tcBorders>
              <w:top w:val="single" w:sz="4" w:space="0" w:color="auto"/>
              <w:bottom w:val="single" w:sz="8" w:space="0" w:color="000000"/>
            </w:tcBorders>
            <w:tcMar>
              <w:top w:w="0" w:type="dxa"/>
              <w:left w:w="0" w:type="dxa"/>
              <w:bottom w:w="0" w:type="dxa"/>
              <w:right w:w="0" w:type="dxa"/>
            </w:tcMar>
            <w:vAlign w:val="center"/>
          </w:tcPr>
          <w:p w14:paraId="1832C703" w14:textId="311598D2" w:rsidR="00803379" w:rsidRPr="00C472B2" w:rsidRDefault="00803379" w:rsidP="00803379">
            <w:pPr>
              <w:spacing w:before="40" w:after="40"/>
              <w:ind w:left="40" w:right="40"/>
              <w:jc w:val="center"/>
              <w:rPr>
                <w:color w:val="000000"/>
                <w:szCs w:val="20"/>
              </w:rPr>
            </w:pPr>
            <w:r w:rsidRPr="00C472B2">
              <w:rPr>
                <w:color w:val="000000"/>
                <w:szCs w:val="20"/>
              </w:rPr>
              <w:t xml:space="preserve">Low = </w:t>
            </w:r>
            <w:r w:rsidR="00D2385C" w:rsidRPr="00C472B2">
              <w:rPr>
                <w:color w:val="000000"/>
                <w:szCs w:val="20"/>
              </w:rPr>
              <w:t>2 643</w:t>
            </w:r>
          </w:p>
          <w:p w14:paraId="6F098857" w14:textId="1FDD802B" w:rsidR="00803379" w:rsidRPr="00C472B2" w:rsidRDefault="00803379" w:rsidP="00803379">
            <w:pPr>
              <w:spacing w:before="40" w:after="40"/>
              <w:ind w:left="40" w:right="40"/>
              <w:jc w:val="center"/>
              <w:rPr>
                <w:color w:val="000000"/>
                <w:szCs w:val="20"/>
              </w:rPr>
            </w:pPr>
            <w:r w:rsidRPr="00C472B2">
              <w:rPr>
                <w:color w:val="000000"/>
                <w:szCs w:val="20"/>
              </w:rPr>
              <w:t>Medium = 7 927</w:t>
            </w:r>
          </w:p>
          <w:p w14:paraId="326A4615" w14:textId="3B13E5C2" w:rsidR="002627A9" w:rsidRPr="00C472B2" w:rsidRDefault="00803379" w:rsidP="00803379">
            <w:pPr>
              <w:spacing w:before="40" w:after="40"/>
              <w:ind w:left="40" w:right="40"/>
              <w:jc w:val="center"/>
              <w:rPr>
                <w:color w:val="000000"/>
                <w:szCs w:val="20"/>
              </w:rPr>
            </w:pPr>
            <w:r w:rsidRPr="00C472B2">
              <w:rPr>
                <w:color w:val="000000"/>
                <w:szCs w:val="20"/>
              </w:rPr>
              <w:t>High = 15 855</w:t>
            </w:r>
          </w:p>
        </w:tc>
      </w:tr>
    </w:tbl>
    <w:p w14:paraId="4ED6DF84" w14:textId="2449BAAC" w:rsidR="00C47D56" w:rsidRDefault="00C47D56">
      <w:pPr>
        <w:spacing w:after="0"/>
        <w:rPr>
          <w:b/>
          <w:color w:val="2E1E66" w:themeColor="accent3" w:themeTint="E6"/>
          <w:sz w:val="28"/>
          <w:szCs w:val="28"/>
          <w:lang w:eastAsia="en-AU"/>
        </w:rPr>
      </w:pPr>
      <w:bookmarkStart w:id="81" w:name="comparison-to-records-waterbody-biomass"/>
      <w:bookmarkStart w:id="82" w:name="case-studies"/>
    </w:p>
    <w:p w14:paraId="65169755" w14:textId="77777777" w:rsidR="00C47D56" w:rsidRDefault="00C47D56">
      <w:pPr>
        <w:spacing w:after="0"/>
        <w:rPr>
          <w:b/>
          <w:color w:val="2E1E66" w:themeColor="accent3" w:themeTint="E6"/>
          <w:sz w:val="28"/>
          <w:szCs w:val="28"/>
          <w:lang w:eastAsia="en-AU"/>
        </w:rPr>
      </w:pPr>
      <w:r>
        <w:br w:type="page"/>
      </w:r>
    </w:p>
    <w:p w14:paraId="65F31677" w14:textId="3B8B2BA8" w:rsidR="00E043C3" w:rsidRDefault="00E043C3" w:rsidP="00C472B2">
      <w:pPr>
        <w:pStyle w:val="Heading2-Numbered"/>
      </w:pPr>
      <w:bookmarkStart w:id="83" w:name="_Toc24106540"/>
      <w:r>
        <w:lastRenderedPageBreak/>
        <w:t>Comparison of estimated carp biomass with recorded biomass from standing waterbod</w:t>
      </w:r>
      <w:bookmarkEnd w:id="81"/>
      <w:r>
        <w:t>ies</w:t>
      </w:r>
      <w:bookmarkEnd w:id="83"/>
    </w:p>
    <w:p w14:paraId="39B1D2AF" w14:textId="618591AD" w:rsidR="00FB6BB0" w:rsidRDefault="00E043C3" w:rsidP="00E043C3">
      <w:pPr>
        <w:spacing w:before="120" w:line="360" w:lineRule="auto"/>
        <w:jc w:val="both"/>
        <w:rPr>
          <w:rFonts w:eastAsia="Arial"/>
          <w:color w:val="000000"/>
        </w:rPr>
      </w:pPr>
      <w:r w:rsidRPr="002824D7">
        <w:rPr>
          <w:rFonts w:eastAsia="Arial"/>
          <w:color w:val="000000"/>
        </w:rPr>
        <w:t xml:space="preserve">Finally, we compared our </w:t>
      </w:r>
      <w:r>
        <w:rPr>
          <w:rFonts w:eastAsia="Arial"/>
          <w:color w:val="000000"/>
        </w:rPr>
        <w:t xml:space="preserve">model estimates </w:t>
      </w:r>
      <w:r w:rsidRPr="002824D7">
        <w:rPr>
          <w:rFonts w:eastAsia="Arial"/>
          <w:color w:val="000000"/>
        </w:rPr>
        <w:t>to recorded biomass mea</w:t>
      </w:r>
      <w:r>
        <w:rPr>
          <w:rFonts w:eastAsia="Arial"/>
          <w:color w:val="000000"/>
        </w:rPr>
        <w:t>s</w:t>
      </w:r>
      <w:r w:rsidRPr="002824D7">
        <w:rPr>
          <w:rFonts w:eastAsia="Arial"/>
          <w:color w:val="000000"/>
        </w:rPr>
        <w:t xml:space="preserve">ures </w:t>
      </w:r>
      <w:r w:rsidR="00D06812">
        <w:rPr>
          <w:rFonts w:eastAsia="Arial"/>
          <w:color w:val="000000"/>
        </w:rPr>
        <w:t xml:space="preserve">for specific wetlands where biomass estimates have been obtained </w:t>
      </w:r>
      <w:r w:rsidRPr="002824D7">
        <w:rPr>
          <w:rFonts w:eastAsia="Arial"/>
          <w:color w:val="000000"/>
        </w:rPr>
        <w:t xml:space="preserve">from </w:t>
      </w:r>
      <w:r>
        <w:rPr>
          <w:rFonts w:eastAsia="Arial"/>
          <w:color w:val="000000"/>
        </w:rPr>
        <w:t xml:space="preserve">wetland </w:t>
      </w:r>
      <w:r w:rsidRPr="002824D7">
        <w:rPr>
          <w:rFonts w:eastAsia="Arial"/>
          <w:color w:val="000000"/>
        </w:rPr>
        <w:t>drying events</w:t>
      </w:r>
      <w:r>
        <w:rPr>
          <w:rFonts w:eastAsia="Arial"/>
          <w:color w:val="000000"/>
        </w:rPr>
        <w:t xml:space="preserve"> and other mark-recapture biomass estimates</w:t>
      </w:r>
      <w:r w:rsidRPr="002824D7">
        <w:rPr>
          <w:rFonts w:eastAsia="Arial"/>
          <w:color w:val="000000"/>
        </w:rPr>
        <w:t xml:space="preserve"> (Figure 1</w:t>
      </w:r>
      <w:r w:rsidR="0088108A">
        <w:rPr>
          <w:rFonts w:eastAsia="Arial"/>
          <w:color w:val="000000"/>
        </w:rPr>
        <w:t>9</w:t>
      </w:r>
      <w:r w:rsidRPr="002824D7">
        <w:rPr>
          <w:rFonts w:eastAsia="Arial"/>
          <w:color w:val="000000"/>
        </w:rPr>
        <w:t xml:space="preserve">). Overall, </w:t>
      </w:r>
      <w:r w:rsidR="00E82F29">
        <w:rPr>
          <w:rFonts w:eastAsia="Arial"/>
          <w:color w:val="000000"/>
        </w:rPr>
        <w:t>62.5</w:t>
      </w:r>
      <w:r w:rsidRPr="002824D7">
        <w:rPr>
          <w:rFonts w:eastAsia="Arial"/>
          <w:color w:val="000000"/>
        </w:rPr>
        <w:t xml:space="preserve">% of the </w:t>
      </w:r>
      <w:r>
        <w:rPr>
          <w:rFonts w:eastAsia="Arial"/>
          <w:color w:val="000000"/>
        </w:rPr>
        <w:t>95%CrI</w:t>
      </w:r>
      <w:r w:rsidRPr="002824D7">
        <w:rPr>
          <w:rFonts w:eastAsia="Arial"/>
          <w:color w:val="000000"/>
        </w:rPr>
        <w:t xml:space="preserve"> </w:t>
      </w:r>
      <w:r>
        <w:rPr>
          <w:rFonts w:eastAsia="Arial"/>
          <w:color w:val="000000"/>
        </w:rPr>
        <w:t xml:space="preserve">intervals from modelled estimates </w:t>
      </w:r>
      <w:r w:rsidRPr="002824D7">
        <w:rPr>
          <w:rFonts w:eastAsia="Arial"/>
          <w:color w:val="000000"/>
        </w:rPr>
        <w:t>contained the measured biomass</w:t>
      </w:r>
      <w:r w:rsidR="00DC5B69">
        <w:rPr>
          <w:rFonts w:eastAsia="Arial"/>
          <w:color w:val="000000"/>
        </w:rPr>
        <w:t xml:space="preserve"> (note – we averaged the</w:t>
      </w:r>
      <w:r w:rsidR="00C47D56">
        <w:rPr>
          <w:rFonts w:eastAsia="Arial"/>
          <w:color w:val="000000"/>
        </w:rPr>
        <w:t xml:space="preserve"> multiple estimates</w:t>
      </w:r>
      <w:r w:rsidR="00DC5B69">
        <w:rPr>
          <w:rFonts w:eastAsia="Arial"/>
          <w:color w:val="000000"/>
        </w:rPr>
        <w:t xml:space="preserve"> </w:t>
      </w:r>
      <w:r w:rsidR="00C47D56">
        <w:rPr>
          <w:rFonts w:eastAsia="Arial"/>
          <w:color w:val="000000"/>
        </w:rPr>
        <w:t xml:space="preserve">from </w:t>
      </w:r>
      <w:r w:rsidR="00DC5B69">
        <w:rPr>
          <w:rFonts w:eastAsia="Arial"/>
          <w:color w:val="000000"/>
        </w:rPr>
        <w:t>Moira</w:t>
      </w:r>
      <w:r w:rsidR="00C47D56">
        <w:rPr>
          <w:rFonts w:eastAsia="Arial"/>
          <w:color w:val="000000"/>
        </w:rPr>
        <w:t xml:space="preserve"> Lake</w:t>
      </w:r>
      <w:r w:rsidR="00DC5B69">
        <w:rPr>
          <w:rFonts w:eastAsia="Arial"/>
          <w:color w:val="000000"/>
        </w:rPr>
        <w:t>)</w:t>
      </w:r>
      <w:r w:rsidRPr="002824D7">
        <w:rPr>
          <w:rFonts w:eastAsia="Arial"/>
          <w:color w:val="000000"/>
        </w:rPr>
        <w:t xml:space="preserve">. The largest misfit was with the Lower </w:t>
      </w:r>
      <w:r>
        <w:rPr>
          <w:rFonts w:eastAsia="Arial"/>
          <w:color w:val="000000"/>
        </w:rPr>
        <w:t>L</w:t>
      </w:r>
      <w:r w:rsidRPr="002824D7">
        <w:rPr>
          <w:rFonts w:eastAsia="Arial"/>
          <w:color w:val="000000"/>
        </w:rPr>
        <w:t>akes and Lake Brewster. The Lower Lake estimate was based on extrapolation from a mark-recapture study in Lake Albert to t</w:t>
      </w:r>
      <w:r>
        <w:rPr>
          <w:rFonts w:eastAsia="Arial"/>
          <w:color w:val="000000"/>
        </w:rPr>
        <w:t xml:space="preserve">he entire Lower Lakes and </w:t>
      </w:r>
      <w:r w:rsidRPr="002824D7">
        <w:rPr>
          <w:rFonts w:eastAsia="Arial"/>
          <w:color w:val="000000"/>
        </w:rPr>
        <w:t>reflect</w:t>
      </w:r>
      <w:r>
        <w:rPr>
          <w:rFonts w:eastAsia="Arial"/>
          <w:color w:val="000000"/>
        </w:rPr>
        <w:t>ed</w:t>
      </w:r>
      <w:r w:rsidRPr="002824D7">
        <w:rPr>
          <w:rFonts w:eastAsia="Arial"/>
          <w:color w:val="000000"/>
        </w:rPr>
        <w:t xml:space="preserve"> a </w:t>
      </w:r>
      <w:r>
        <w:rPr>
          <w:rFonts w:eastAsia="Arial"/>
          <w:color w:val="000000"/>
        </w:rPr>
        <w:t xml:space="preserve">very low </w:t>
      </w:r>
      <w:r w:rsidRPr="002824D7">
        <w:rPr>
          <w:rFonts w:eastAsia="Arial"/>
          <w:color w:val="000000"/>
        </w:rPr>
        <w:t>density of 20</w:t>
      </w:r>
      <w:r>
        <w:rPr>
          <w:rFonts w:eastAsia="Arial"/>
          <w:color w:val="000000"/>
        </w:rPr>
        <w:t xml:space="preserve"> kg/ha (Koehn et al. 2018). Our model’s estimate wa</w:t>
      </w:r>
      <w:r w:rsidRPr="002824D7">
        <w:rPr>
          <w:rFonts w:eastAsia="Arial"/>
          <w:color w:val="000000"/>
        </w:rPr>
        <w:t>s m</w:t>
      </w:r>
      <w:r>
        <w:rPr>
          <w:rFonts w:eastAsia="Arial"/>
          <w:color w:val="000000"/>
        </w:rPr>
        <w:t>uch higher at 350 kg/ha which we consider more realistic</w:t>
      </w:r>
      <w:r w:rsidRPr="002824D7">
        <w:rPr>
          <w:rFonts w:eastAsia="Arial"/>
          <w:color w:val="000000"/>
        </w:rPr>
        <w:t xml:space="preserve">. The second case is </w:t>
      </w:r>
      <w:r>
        <w:rPr>
          <w:rFonts w:eastAsia="Arial"/>
          <w:color w:val="000000"/>
        </w:rPr>
        <w:t xml:space="preserve">for </w:t>
      </w:r>
      <w:r w:rsidRPr="002824D7">
        <w:rPr>
          <w:rFonts w:eastAsia="Arial"/>
          <w:color w:val="000000"/>
        </w:rPr>
        <w:t xml:space="preserve">Lake Brewster </w:t>
      </w:r>
      <w:r>
        <w:rPr>
          <w:rFonts w:eastAsia="Arial"/>
          <w:color w:val="000000"/>
        </w:rPr>
        <w:t xml:space="preserve">where the biomass estimate after wetland drying was remarkably low at </w:t>
      </w:r>
      <w:r w:rsidRPr="002824D7">
        <w:rPr>
          <w:rFonts w:eastAsia="Arial"/>
          <w:color w:val="000000"/>
        </w:rPr>
        <w:t>only 4 kg/ha</w:t>
      </w:r>
      <w:r>
        <w:rPr>
          <w:rFonts w:eastAsia="Arial"/>
          <w:color w:val="000000"/>
        </w:rPr>
        <w:t xml:space="preserve">, which appears unreliable. </w:t>
      </w:r>
      <w:r w:rsidR="00984FEA">
        <w:rPr>
          <w:rFonts w:eastAsia="Arial"/>
          <w:color w:val="000000"/>
        </w:rPr>
        <w:t xml:space="preserve">Finally, the model’s mean estimates were higher for five of the wetlands and two were lower, and one was </w:t>
      </w:r>
      <w:r w:rsidR="00C47D56">
        <w:rPr>
          <w:rFonts w:eastAsia="Arial"/>
          <w:color w:val="000000"/>
        </w:rPr>
        <w:t xml:space="preserve">similar; </w:t>
      </w:r>
      <w:r w:rsidR="00984FEA">
        <w:rPr>
          <w:rFonts w:eastAsia="Arial"/>
          <w:color w:val="000000"/>
        </w:rPr>
        <w:t xml:space="preserve">it </w:t>
      </w:r>
      <w:r w:rsidR="00C47D56">
        <w:rPr>
          <w:rFonts w:eastAsia="Arial"/>
          <w:color w:val="000000"/>
        </w:rPr>
        <w:t>wa</w:t>
      </w:r>
      <w:r w:rsidR="00984FEA">
        <w:rPr>
          <w:rFonts w:eastAsia="Arial"/>
          <w:color w:val="000000"/>
        </w:rPr>
        <w:t>s difficult to comment on any systematic bias, except that no extreme bias appear</w:t>
      </w:r>
      <w:r w:rsidR="00C47D56">
        <w:rPr>
          <w:rFonts w:eastAsia="Arial"/>
          <w:color w:val="000000"/>
        </w:rPr>
        <w:t>ed</w:t>
      </w:r>
      <w:r w:rsidR="00984FEA">
        <w:rPr>
          <w:rFonts w:eastAsia="Arial"/>
          <w:color w:val="000000"/>
        </w:rPr>
        <w:t xml:space="preserve"> present.</w:t>
      </w:r>
    </w:p>
    <w:p w14:paraId="6B530FCD" w14:textId="7AE26A43" w:rsidR="00FB6BB0" w:rsidRDefault="00FB6BB0">
      <w:pPr>
        <w:spacing w:after="0"/>
        <w:rPr>
          <w:rFonts w:eastAsia="Arial"/>
          <w:color w:val="000000"/>
        </w:rPr>
      </w:pPr>
    </w:p>
    <w:p w14:paraId="6BF40C61" w14:textId="77777777" w:rsidR="00E043C3" w:rsidRPr="002824D7" w:rsidRDefault="00E043C3" w:rsidP="00E043C3">
      <w:pPr>
        <w:spacing w:before="120" w:line="360" w:lineRule="auto"/>
        <w:jc w:val="both"/>
        <w:rPr>
          <w:rFonts w:eastAsia="Arial"/>
          <w:color w:val="000000"/>
        </w:rPr>
      </w:pPr>
    </w:p>
    <w:p w14:paraId="75EC5C49" w14:textId="1A457BA8" w:rsidR="00E043C3" w:rsidRDefault="001D22F8" w:rsidP="00E043C3">
      <w:pPr>
        <w:pStyle w:val="BodyText"/>
      </w:pPr>
      <w:bookmarkStart w:id="84" w:name="figure-15-comparison-between-model-estim"/>
      <w:r>
        <w:rPr>
          <w:noProof/>
          <w:lang w:eastAsia="en-AU"/>
        </w:rPr>
        <w:drawing>
          <wp:inline distT="0" distB="0" distL="0" distR="0" wp14:anchorId="76A59C18" wp14:editId="400174A1">
            <wp:extent cx="6120765" cy="24917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491740"/>
                    </a:xfrm>
                    <a:prstGeom prst="rect">
                      <a:avLst/>
                    </a:prstGeom>
                  </pic:spPr>
                </pic:pic>
              </a:graphicData>
            </a:graphic>
          </wp:inline>
        </w:drawing>
      </w:r>
    </w:p>
    <w:p w14:paraId="079D5F20" w14:textId="5C328884" w:rsidR="00E043C3" w:rsidRPr="008C5D3A" w:rsidRDefault="00E043C3" w:rsidP="0088108A">
      <w:pPr>
        <w:pStyle w:val="Caption0"/>
        <w:rPr>
          <w:i/>
          <w:lang w:val="en-US"/>
        </w:rPr>
      </w:pPr>
      <w:r w:rsidRPr="008C5D3A">
        <w:rPr>
          <w:lang w:val="en-US"/>
        </w:rPr>
        <w:t>Figure 1</w:t>
      </w:r>
      <w:r w:rsidR="0088108A">
        <w:rPr>
          <w:lang w:val="en-US"/>
        </w:rPr>
        <w:t>9</w:t>
      </w:r>
      <w:r w:rsidRPr="008C5D3A">
        <w:rPr>
          <w:lang w:val="en-US"/>
        </w:rPr>
        <w:t xml:space="preserve">: Comparison between model estimates and </w:t>
      </w:r>
      <w:r>
        <w:rPr>
          <w:lang w:val="en-US"/>
        </w:rPr>
        <w:t>observed</w:t>
      </w:r>
      <w:r w:rsidRPr="008C5D3A">
        <w:rPr>
          <w:lang w:val="en-US"/>
        </w:rPr>
        <w:t xml:space="preserve"> biomass records</w:t>
      </w:r>
      <w:r>
        <w:rPr>
          <w:lang w:val="en-US"/>
        </w:rPr>
        <w:t xml:space="preserve"> for selected locations</w:t>
      </w:r>
      <w:r w:rsidRPr="008C5D3A">
        <w:rPr>
          <w:lang w:val="en-US"/>
        </w:rPr>
        <w:t xml:space="preserve">. Black points and lines show </w:t>
      </w:r>
      <w:r>
        <w:rPr>
          <w:lang w:val="en-US"/>
        </w:rPr>
        <w:t xml:space="preserve">the </w:t>
      </w:r>
      <w:r w:rsidRPr="008C5D3A">
        <w:rPr>
          <w:lang w:val="en-US"/>
        </w:rPr>
        <w:t xml:space="preserve">mean and </w:t>
      </w:r>
      <w:r>
        <w:rPr>
          <w:lang w:val="en-US"/>
        </w:rPr>
        <w:t>95%CrI for modeled biomass</w:t>
      </w:r>
      <w:r w:rsidRPr="008C5D3A">
        <w:rPr>
          <w:lang w:val="en-US"/>
        </w:rPr>
        <w:t>. Red dots are recorded estimates</w:t>
      </w:r>
      <w:r>
        <w:rPr>
          <w:lang w:val="en-US"/>
        </w:rPr>
        <w:t xml:space="preserve"> from other studies</w:t>
      </w:r>
      <w:r w:rsidRPr="008C5D3A">
        <w:rPr>
          <w:lang w:val="en-US"/>
        </w:rPr>
        <w:t xml:space="preserve">. For Moira Lake, there were multiple years of records. Note that </w:t>
      </w:r>
      <w:r>
        <w:rPr>
          <w:lang w:val="en-US"/>
        </w:rPr>
        <w:t xml:space="preserve">the </w:t>
      </w:r>
      <w:r w:rsidRPr="008C5D3A">
        <w:rPr>
          <w:lang w:val="en-US"/>
        </w:rPr>
        <w:t>x-axis is log-scaled so all examples could be shown.</w:t>
      </w:r>
      <w:bookmarkEnd w:id="84"/>
    </w:p>
    <w:p w14:paraId="25EB93C8" w14:textId="306FB463" w:rsidR="00D35836" w:rsidRDefault="00D35836" w:rsidP="00E77B76"/>
    <w:p w14:paraId="4E88CDA4" w14:textId="7145E60A" w:rsidR="00E77B76" w:rsidRDefault="00A70554" w:rsidP="00A70554">
      <w:pPr>
        <w:spacing w:after="0"/>
      </w:pPr>
      <w:r>
        <w:br w:type="page"/>
      </w:r>
    </w:p>
    <w:p w14:paraId="59912543" w14:textId="44B73308" w:rsidR="00453538" w:rsidRDefault="00B02377" w:rsidP="00C472B2">
      <w:pPr>
        <w:pStyle w:val="Heading2-Numbered"/>
      </w:pPr>
      <w:r>
        <w:lastRenderedPageBreak/>
        <w:t xml:space="preserve"> </w:t>
      </w:r>
      <w:bookmarkStart w:id="85" w:name="_Toc24106541"/>
      <w:r w:rsidR="00453538">
        <w:t>Case studies</w:t>
      </w:r>
      <w:bookmarkEnd w:id="82"/>
      <w:bookmarkEnd w:id="85"/>
    </w:p>
    <w:p w14:paraId="304F71BA" w14:textId="0A44D328" w:rsidR="00453538" w:rsidRPr="00CF2788" w:rsidRDefault="00453538" w:rsidP="007F0A74">
      <w:pPr>
        <w:spacing w:before="120" w:line="360" w:lineRule="auto"/>
        <w:jc w:val="both"/>
        <w:rPr>
          <w:rFonts w:eastAsia="Arial"/>
          <w:color w:val="000000"/>
          <w:vertAlign w:val="subscript"/>
        </w:rPr>
      </w:pPr>
      <w:r w:rsidRPr="007F0A74">
        <w:rPr>
          <w:rFonts w:eastAsia="Arial"/>
          <w:color w:val="000000"/>
        </w:rPr>
        <w:t xml:space="preserve">We </w:t>
      </w:r>
      <w:r w:rsidR="002204B4">
        <w:rPr>
          <w:rFonts w:eastAsia="Arial"/>
          <w:color w:val="000000"/>
        </w:rPr>
        <w:t>utilized</w:t>
      </w:r>
      <w:r w:rsidR="002204B4" w:rsidRPr="007F0A74">
        <w:rPr>
          <w:rFonts w:eastAsia="Arial"/>
          <w:color w:val="000000"/>
        </w:rPr>
        <w:t xml:space="preserve"> </w:t>
      </w:r>
      <w:r w:rsidRPr="007F0A74">
        <w:rPr>
          <w:rFonts w:eastAsia="Arial"/>
          <w:color w:val="000000"/>
        </w:rPr>
        <w:t xml:space="preserve">five case studies to </w:t>
      </w:r>
      <w:r w:rsidR="00CE6A67">
        <w:rPr>
          <w:rFonts w:eastAsia="Arial"/>
          <w:color w:val="000000"/>
        </w:rPr>
        <w:t>demonstrate</w:t>
      </w:r>
      <w:r w:rsidRPr="007F0A74">
        <w:rPr>
          <w:rFonts w:eastAsia="Arial"/>
          <w:color w:val="000000"/>
        </w:rPr>
        <w:t xml:space="preserve"> more detailed example</w:t>
      </w:r>
      <w:r w:rsidR="00CE6A67">
        <w:rPr>
          <w:rFonts w:eastAsia="Arial"/>
          <w:color w:val="000000"/>
        </w:rPr>
        <w:t>s</w:t>
      </w:r>
      <w:r w:rsidRPr="007F0A74">
        <w:rPr>
          <w:rFonts w:eastAsia="Arial"/>
          <w:color w:val="000000"/>
        </w:rPr>
        <w:t xml:space="preserve"> of </w:t>
      </w:r>
      <w:r w:rsidR="008E6FD5">
        <w:rPr>
          <w:rFonts w:eastAsia="Arial"/>
          <w:color w:val="000000"/>
        </w:rPr>
        <w:t>Carp</w:t>
      </w:r>
      <w:r w:rsidR="00CE6A67">
        <w:rPr>
          <w:rFonts w:eastAsia="Arial"/>
          <w:color w:val="000000"/>
        </w:rPr>
        <w:t xml:space="preserve"> </w:t>
      </w:r>
      <w:r w:rsidRPr="007F0A74">
        <w:rPr>
          <w:rFonts w:eastAsia="Arial"/>
          <w:color w:val="000000"/>
        </w:rPr>
        <w:t xml:space="preserve">density estimates </w:t>
      </w:r>
      <w:r w:rsidR="00D35836">
        <w:rPr>
          <w:rFonts w:eastAsia="Arial"/>
          <w:color w:val="000000"/>
        </w:rPr>
        <w:t>at a catchment scale</w:t>
      </w:r>
      <w:r w:rsidR="00CF2788">
        <w:rPr>
          <w:rFonts w:eastAsia="Arial"/>
          <w:color w:val="000000"/>
        </w:rPr>
        <w:t xml:space="preserve"> </w:t>
      </w:r>
      <w:r w:rsidRPr="007F0A74">
        <w:rPr>
          <w:rFonts w:eastAsia="Arial"/>
          <w:color w:val="000000"/>
        </w:rPr>
        <w:t xml:space="preserve">(Figure </w:t>
      </w:r>
      <w:r w:rsidR="0088108A">
        <w:rPr>
          <w:rFonts w:eastAsia="Arial"/>
          <w:color w:val="000000"/>
        </w:rPr>
        <w:t>20</w:t>
      </w:r>
      <w:r w:rsidRPr="007F0A74">
        <w:rPr>
          <w:rFonts w:eastAsia="Arial"/>
          <w:color w:val="000000"/>
        </w:rPr>
        <w:t xml:space="preserve">): </w:t>
      </w:r>
      <w:r w:rsidR="00924E4F">
        <w:rPr>
          <w:rFonts w:eastAsia="Arial"/>
          <w:color w:val="000000"/>
        </w:rPr>
        <w:t xml:space="preserve">the </w:t>
      </w:r>
      <w:r w:rsidRPr="007F0A74">
        <w:rPr>
          <w:rFonts w:eastAsia="Arial"/>
          <w:color w:val="000000"/>
        </w:rPr>
        <w:t>Lachlan, Moonie, Lower Murray, Middle Murray, and Glenelg</w:t>
      </w:r>
      <w:r w:rsidR="00CE6A67">
        <w:rPr>
          <w:rFonts w:eastAsia="Arial"/>
          <w:color w:val="000000"/>
        </w:rPr>
        <w:t xml:space="preserve"> </w:t>
      </w:r>
      <w:r w:rsidR="002204B4">
        <w:rPr>
          <w:rFonts w:eastAsia="Arial"/>
          <w:color w:val="000000"/>
        </w:rPr>
        <w:t xml:space="preserve">river </w:t>
      </w:r>
      <w:r w:rsidR="00CE6A67">
        <w:rPr>
          <w:rFonts w:eastAsia="Arial"/>
          <w:color w:val="000000"/>
        </w:rPr>
        <w:t>systems</w:t>
      </w:r>
      <w:r w:rsidRPr="007F0A74">
        <w:rPr>
          <w:rFonts w:eastAsia="Arial"/>
          <w:color w:val="000000"/>
        </w:rPr>
        <w:t xml:space="preserve">. </w:t>
      </w:r>
      <w:r w:rsidR="00540BA8">
        <w:rPr>
          <w:rFonts w:eastAsia="Arial"/>
          <w:color w:val="000000"/>
        </w:rPr>
        <w:t xml:space="preserve"> Data sources were from the relevant jurisdiction and included historic CPUE.  </w:t>
      </w:r>
      <w:r w:rsidRPr="007F0A74">
        <w:rPr>
          <w:rFonts w:eastAsia="Arial"/>
          <w:color w:val="000000"/>
        </w:rPr>
        <w:t xml:space="preserve">The Glenelg </w:t>
      </w:r>
      <w:r w:rsidR="00CE6A67">
        <w:rPr>
          <w:rFonts w:eastAsia="Arial"/>
          <w:color w:val="000000"/>
        </w:rPr>
        <w:t xml:space="preserve">River had the </w:t>
      </w:r>
      <w:r w:rsidRPr="007F0A74">
        <w:rPr>
          <w:rFonts w:eastAsia="Arial"/>
          <w:color w:val="000000"/>
        </w:rPr>
        <w:t>low</w:t>
      </w:r>
      <w:r w:rsidR="00CE6A67">
        <w:rPr>
          <w:rFonts w:eastAsia="Arial"/>
          <w:color w:val="000000"/>
        </w:rPr>
        <w:t>est</w:t>
      </w:r>
      <w:r w:rsidRPr="007F0A74">
        <w:rPr>
          <w:rFonts w:eastAsia="Arial"/>
          <w:color w:val="000000"/>
        </w:rPr>
        <w:t xml:space="preserve"> density </w:t>
      </w:r>
      <w:r w:rsidR="00CE6A67">
        <w:rPr>
          <w:rFonts w:eastAsia="Arial"/>
          <w:color w:val="000000"/>
        </w:rPr>
        <w:t xml:space="preserve">of </w:t>
      </w:r>
      <w:r w:rsidR="008E6FD5">
        <w:rPr>
          <w:rFonts w:eastAsia="Arial"/>
          <w:color w:val="000000"/>
        </w:rPr>
        <w:t>Carp</w:t>
      </w:r>
      <w:r w:rsidRPr="007F0A74">
        <w:rPr>
          <w:rFonts w:eastAsia="Arial"/>
          <w:color w:val="000000"/>
        </w:rPr>
        <w:t xml:space="preserve"> with a</w:t>
      </w:r>
      <w:r w:rsidR="00CE6A67">
        <w:rPr>
          <w:rFonts w:eastAsia="Arial"/>
          <w:color w:val="000000"/>
        </w:rPr>
        <w:t>n</w:t>
      </w:r>
      <w:r w:rsidRPr="007F0A74">
        <w:rPr>
          <w:rFonts w:eastAsia="Arial"/>
          <w:color w:val="000000"/>
        </w:rPr>
        <w:t xml:space="preserve"> average river biomass density </w:t>
      </w:r>
      <w:r w:rsidR="00CE6A67">
        <w:rPr>
          <w:rFonts w:eastAsia="Arial"/>
          <w:color w:val="000000"/>
        </w:rPr>
        <w:t>of approximately 42 kg/ha. By</w:t>
      </w:r>
      <w:r w:rsidRPr="007F0A74">
        <w:rPr>
          <w:rFonts w:eastAsia="Arial"/>
          <w:color w:val="000000"/>
        </w:rPr>
        <w:t xml:space="preserve"> contrast</w:t>
      </w:r>
      <w:r w:rsidR="00CE6A67">
        <w:rPr>
          <w:rFonts w:eastAsia="Arial"/>
          <w:color w:val="000000"/>
        </w:rPr>
        <w:t xml:space="preserve">, the </w:t>
      </w:r>
      <w:r w:rsidR="008E6FD5">
        <w:rPr>
          <w:rFonts w:eastAsia="Arial"/>
          <w:color w:val="000000"/>
        </w:rPr>
        <w:t>Carp</w:t>
      </w:r>
      <w:r w:rsidRPr="007F0A74">
        <w:rPr>
          <w:rFonts w:eastAsia="Arial"/>
          <w:color w:val="000000"/>
        </w:rPr>
        <w:t xml:space="preserve"> density of the Moonie, Middle Murray and Lower Murray </w:t>
      </w:r>
      <w:r w:rsidR="00CE6A67">
        <w:rPr>
          <w:rFonts w:eastAsia="Arial"/>
          <w:color w:val="000000"/>
        </w:rPr>
        <w:t xml:space="preserve">was higher, </w:t>
      </w:r>
      <w:r w:rsidRPr="007F0A74">
        <w:rPr>
          <w:rFonts w:eastAsia="Arial"/>
          <w:color w:val="000000"/>
        </w:rPr>
        <w:t xml:space="preserve">with average river </w:t>
      </w:r>
      <w:r w:rsidR="00B02377">
        <w:rPr>
          <w:rFonts w:eastAsia="Arial"/>
          <w:color w:val="000000"/>
        </w:rPr>
        <w:t xml:space="preserve">biomass </w:t>
      </w:r>
      <w:r w:rsidRPr="007F0A74">
        <w:rPr>
          <w:rFonts w:eastAsia="Arial"/>
          <w:color w:val="000000"/>
        </w:rPr>
        <w:t>density of 132</w:t>
      </w:r>
      <w:r w:rsidR="00CE6A67">
        <w:rPr>
          <w:rFonts w:eastAsia="Arial"/>
          <w:color w:val="000000"/>
        </w:rPr>
        <w:t xml:space="preserve"> kg/ha, 115 kg/ha, and 330 </w:t>
      </w:r>
      <w:r w:rsidRPr="007F0A74">
        <w:rPr>
          <w:rFonts w:eastAsia="Arial"/>
          <w:color w:val="000000"/>
        </w:rPr>
        <w:t xml:space="preserve">kg/ha, respectively. </w:t>
      </w:r>
      <w:r w:rsidR="00FD4959">
        <w:rPr>
          <w:rFonts w:eastAsia="Arial"/>
          <w:color w:val="000000"/>
        </w:rPr>
        <w:t>For t</w:t>
      </w:r>
      <w:r w:rsidRPr="007F0A74">
        <w:rPr>
          <w:rFonts w:eastAsia="Arial"/>
          <w:color w:val="000000"/>
        </w:rPr>
        <w:t>he Lachlan</w:t>
      </w:r>
      <w:r w:rsidR="00FD4959">
        <w:rPr>
          <w:rFonts w:eastAsia="Arial"/>
          <w:color w:val="000000"/>
        </w:rPr>
        <w:t>,</w:t>
      </w:r>
      <w:r w:rsidRPr="007F0A74">
        <w:rPr>
          <w:rFonts w:eastAsia="Arial"/>
          <w:color w:val="000000"/>
        </w:rPr>
        <w:t xml:space="preserve"> average </w:t>
      </w:r>
      <w:r w:rsidR="00B02377">
        <w:rPr>
          <w:rFonts w:eastAsia="Arial"/>
          <w:color w:val="000000"/>
        </w:rPr>
        <w:t xml:space="preserve">biomass </w:t>
      </w:r>
      <w:r w:rsidRPr="007F0A74">
        <w:rPr>
          <w:rFonts w:eastAsia="Arial"/>
          <w:color w:val="000000"/>
        </w:rPr>
        <w:t>density was 71</w:t>
      </w:r>
      <w:r w:rsidR="00CE6A67">
        <w:rPr>
          <w:rFonts w:eastAsia="Arial"/>
          <w:color w:val="000000"/>
        </w:rPr>
        <w:t xml:space="preserve"> kg/ha</w:t>
      </w:r>
      <w:r w:rsidRPr="007F0A74">
        <w:rPr>
          <w:rFonts w:eastAsia="Arial"/>
          <w:color w:val="000000"/>
        </w:rPr>
        <w:t xml:space="preserve">, though it varied across the region with densities up to 249 kg/ha. Total biomass estimates </w:t>
      </w:r>
      <w:r w:rsidR="00FD4959">
        <w:rPr>
          <w:rFonts w:eastAsia="Arial"/>
          <w:color w:val="000000"/>
        </w:rPr>
        <w:t xml:space="preserve">for these case study areas </w:t>
      </w:r>
      <w:r w:rsidRPr="007F0A74">
        <w:rPr>
          <w:rFonts w:eastAsia="Arial"/>
          <w:color w:val="000000"/>
        </w:rPr>
        <w:t xml:space="preserve">are shown in Table </w:t>
      </w:r>
      <w:r w:rsidR="007704AD">
        <w:rPr>
          <w:rFonts w:eastAsia="Arial"/>
          <w:color w:val="000000"/>
        </w:rPr>
        <w:t>9</w:t>
      </w:r>
      <w:r w:rsidRPr="007F0A74">
        <w:rPr>
          <w:rFonts w:eastAsia="Arial"/>
          <w:color w:val="000000"/>
        </w:rPr>
        <w:t>.</w:t>
      </w:r>
    </w:p>
    <w:p w14:paraId="72CAC61B" w14:textId="77777777" w:rsidR="00453538" w:rsidRDefault="00453538" w:rsidP="00453538">
      <w:pPr>
        <w:pStyle w:val="BodyText"/>
      </w:pPr>
      <w:r>
        <w:rPr>
          <w:noProof/>
          <w:lang w:eastAsia="en-AU"/>
        </w:rPr>
        <w:drawing>
          <wp:inline distT="0" distB="0" distL="0" distR="0" wp14:anchorId="70967F25" wp14:editId="078653DA">
            <wp:extent cx="5943600" cy="594360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3_7_case-1.png"/>
                    <pic:cNvPicPr>
                      <a:picLocks noChangeAspect="1" noChangeArrowheads="1"/>
                    </pic:cNvPicPr>
                  </pic:nvPicPr>
                  <pic:blipFill>
                    <a:blip r:embed="rId49"/>
                    <a:stretch>
                      <a:fillRect/>
                    </a:stretch>
                  </pic:blipFill>
                  <pic:spPr bwMode="auto">
                    <a:xfrm>
                      <a:off x="0" y="0"/>
                      <a:ext cx="5943600" cy="5943600"/>
                    </a:xfrm>
                    <a:prstGeom prst="rect">
                      <a:avLst/>
                    </a:prstGeom>
                    <a:noFill/>
                    <a:ln w="9525">
                      <a:noFill/>
                      <a:headEnd/>
                      <a:tailEnd/>
                    </a:ln>
                  </pic:spPr>
                </pic:pic>
              </a:graphicData>
            </a:graphic>
          </wp:inline>
        </w:drawing>
      </w:r>
    </w:p>
    <w:p w14:paraId="681EFC55" w14:textId="05B540A6" w:rsidR="00453538" w:rsidRPr="008C5D3A" w:rsidRDefault="00453538" w:rsidP="0088108A">
      <w:pPr>
        <w:pStyle w:val="Caption0"/>
        <w:rPr>
          <w:i/>
          <w:lang w:val="en-US"/>
        </w:rPr>
      </w:pPr>
      <w:bookmarkStart w:id="86" w:name="figure-14-map-of-carp-biomass-density-fo"/>
      <w:r w:rsidRPr="008C5D3A">
        <w:rPr>
          <w:lang w:val="en-US"/>
        </w:rPr>
        <w:t xml:space="preserve">Figure </w:t>
      </w:r>
      <w:r w:rsidR="0088108A">
        <w:rPr>
          <w:lang w:val="en-US"/>
        </w:rPr>
        <w:t>20</w:t>
      </w:r>
      <w:r w:rsidRPr="008C5D3A">
        <w:rPr>
          <w:lang w:val="en-US"/>
        </w:rPr>
        <w:t>: Map</w:t>
      </w:r>
      <w:r w:rsidR="00924E4F">
        <w:rPr>
          <w:lang w:val="en-US"/>
        </w:rPr>
        <w:t>s</w:t>
      </w:r>
      <w:r w:rsidRPr="008C5D3A">
        <w:rPr>
          <w:lang w:val="en-US"/>
        </w:rPr>
        <w:t xml:space="preserve"> of </w:t>
      </w:r>
      <w:r w:rsidR="008E6FD5" w:rsidRPr="008C5D3A">
        <w:rPr>
          <w:lang w:val="en-US"/>
        </w:rPr>
        <w:t>Carp</w:t>
      </w:r>
      <w:r w:rsidRPr="008C5D3A">
        <w:rPr>
          <w:lang w:val="en-US"/>
        </w:rPr>
        <w:t xml:space="preserve"> biomas</w:t>
      </w:r>
      <w:r w:rsidR="00CE6A67" w:rsidRPr="008C5D3A">
        <w:rPr>
          <w:lang w:val="en-US"/>
        </w:rPr>
        <w:t xml:space="preserve">s density </w:t>
      </w:r>
      <w:r w:rsidR="00B02377">
        <w:rPr>
          <w:lang w:val="en-US"/>
        </w:rPr>
        <w:t xml:space="preserve">(kg/ha) </w:t>
      </w:r>
      <w:r w:rsidR="00CE6A67" w:rsidRPr="008C5D3A">
        <w:rPr>
          <w:lang w:val="en-US"/>
        </w:rPr>
        <w:t>for each case study. The m</w:t>
      </w:r>
      <w:r w:rsidRPr="008C5D3A">
        <w:rPr>
          <w:lang w:val="en-US"/>
        </w:rPr>
        <w:t xml:space="preserve">ap shows </w:t>
      </w:r>
      <w:r w:rsidR="00924E4F">
        <w:rPr>
          <w:lang w:val="en-US"/>
        </w:rPr>
        <w:t xml:space="preserve">estimates for </w:t>
      </w:r>
      <w:r w:rsidRPr="008C5D3A">
        <w:rPr>
          <w:lang w:val="en-US"/>
        </w:rPr>
        <w:t>both river</w:t>
      </w:r>
      <w:r w:rsidR="00924E4F">
        <w:rPr>
          <w:lang w:val="en-US"/>
        </w:rPr>
        <w:t>s</w:t>
      </w:r>
      <w:r w:rsidRPr="008C5D3A">
        <w:rPr>
          <w:lang w:val="en-US"/>
        </w:rPr>
        <w:t xml:space="preserve"> and waterbodies.</w:t>
      </w:r>
      <w:bookmarkEnd w:id="86"/>
    </w:p>
    <w:p w14:paraId="07C332E8" w14:textId="68C095DE" w:rsidR="00453538" w:rsidRPr="008C5D3A" w:rsidRDefault="002824D7" w:rsidP="00453538">
      <w:pPr>
        <w:pStyle w:val="Heading5"/>
        <w:rPr>
          <w:rFonts w:ascii="Calibri" w:hAnsi="Calibri" w:cs="Times New Roman"/>
          <w:bCs w:val="0"/>
          <w:i w:val="0"/>
          <w:color w:val="228594"/>
          <w:sz w:val="20"/>
          <w:szCs w:val="20"/>
          <w:lang w:val="en-US"/>
        </w:rPr>
      </w:pPr>
      <w:bookmarkStart w:id="87" w:name="table-8-biomass-estimates-tonnes-for-eac"/>
      <w:r>
        <w:br w:type="page"/>
      </w:r>
      <w:r w:rsidR="00453538" w:rsidRPr="008C5D3A">
        <w:rPr>
          <w:rFonts w:ascii="Calibri" w:hAnsi="Calibri" w:cs="Times New Roman"/>
          <w:bCs w:val="0"/>
          <w:i w:val="0"/>
          <w:color w:val="228594"/>
          <w:sz w:val="20"/>
          <w:szCs w:val="20"/>
          <w:lang w:val="en-US"/>
        </w:rPr>
        <w:lastRenderedPageBreak/>
        <w:t xml:space="preserve">Table </w:t>
      </w:r>
      <w:r w:rsidR="007704AD">
        <w:rPr>
          <w:rFonts w:ascii="Calibri" w:hAnsi="Calibri" w:cs="Times New Roman"/>
          <w:bCs w:val="0"/>
          <w:i w:val="0"/>
          <w:color w:val="228594"/>
          <w:sz w:val="20"/>
          <w:szCs w:val="20"/>
          <w:lang w:val="en-US"/>
        </w:rPr>
        <w:t>9</w:t>
      </w:r>
      <w:r w:rsidR="00453538" w:rsidRPr="008C5D3A">
        <w:rPr>
          <w:rFonts w:ascii="Calibri" w:hAnsi="Calibri" w:cs="Times New Roman"/>
          <w:bCs w:val="0"/>
          <w:i w:val="0"/>
          <w:color w:val="228594"/>
          <w:sz w:val="20"/>
          <w:szCs w:val="20"/>
          <w:lang w:val="en-US"/>
        </w:rPr>
        <w:t>: Biomass estimates (tonnes) for each case study</w:t>
      </w:r>
      <w:r w:rsidR="00FD4959">
        <w:rPr>
          <w:rFonts w:ascii="Calibri" w:hAnsi="Calibri" w:cs="Times New Roman"/>
          <w:bCs w:val="0"/>
          <w:i w:val="0"/>
          <w:color w:val="228594"/>
          <w:sz w:val="20"/>
          <w:szCs w:val="20"/>
          <w:lang w:val="en-US"/>
        </w:rPr>
        <w:t xml:space="preserve"> area (</w:t>
      </w:r>
      <w:r w:rsidR="003A2EAE">
        <w:rPr>
          <w:rFonts w:ascii="Calibri" w:hAnsi="Calibri" w:cs="Times New Roman"/>
          <w:bCs w:val="0"/>
          <w:i w:val="0"/>
          <w:color w:val="228594"/>
          <w:sz w:val="20"/>
          <w:szCs w:val="20"/>
          <w:lang w:val="en-US"/>
        </w:rPr>
        <w:t>95%CrI</w:t>
      </w:r>
      <w:r w:rsidR="00453538" w:rsidRPr="008C5D3A">
        <w:rPr>
          <w:rFonts w:ascii="Calibri" w:hAnsi="Calibri" w:cs="Times New Roman"/>
          <w:bCs w:val="0"/>
          <w:i w:val="0"/>
          <w:color w:val="228594"/>
          <w:sz w:val="20"/>
          <w:szCs w:val="20"/>
          <w:lang w:val="en-US"/>
        </w:rPr>
        <w:t xml:space="preserve"> are shown in </w:t>
      </w:r>
      <w:r w:rsidR="00D35836">
        <w:rPr>
          <w:rFonts w:ascii="Calibri" w:hAnsi="Calibri" w:cs="Times New Roman"/>
          <w:bCs w:val="0"/>
          <w:i w:val="0"/>
          <w:color w:val="228594"/>
          <w:sz w:val="20"/>
          <w:szCs w:val="20"/>
          <w:lang w:val="en-US"/>
        </w:rPr>
        <w:t>parentheses)</w:t>
      </w:r>
      <w:r w:rsidR="00453538" w:rsidRPr="008C5D3A">
        <w:rPr>
          <w:rFonts w:ascii="Calibri" w:hAnsi="Calibri" w:cs="Times New Roman"/>
          <w:bCs w:val="0"/>
          <w:i w:val="0"/>
          <w:color w:val="228594"/>
          <w:sz w:val="20"/>
          <w:szCs w:val="20"/>
          <w:lang w:val="en-US"/>
        </w:rPr>
        <w:t>.</w:t>
      </w:r>
      <w:bookmarkEnd w:id="87"/>
    </w:p>
    <w:tbl>
      <w:tblPr>
        <w:tblW w:w="0" w:type="auto"/>
        <w:jc w:val="center"/>
        <w:tblLayout w:type="fixed"/>
        <w:tblLook w:val="04A0" w:firstRow="1" w:lastRow="0" w:firstColumn="1" w:lastColumn="0" w:noHBand="0" w:noVBand="1"/>
      </w:tblPr>
      <w:tblGrid>
        <w:gridCol w:w="1063"/>
        <w:gridCol w:w="3274"/>
        <w:gridCol w:w="1919"/>
      </w:tblGrid>
      <w:tr w:rsidR="00453538" w:rsidRPr="002204B4" w14:paraId="045166A0" w14:textId="77777777" w:rsidTr="007F0A74">
        <w:trPr>
          <w:cantSplit/>
          <w:trHeight w:val="419"/>
          <w:tblHeader/>
          <w:jc w:val="center"/>
        </w:trPr>
        <w:tc>
          <w:tcPr>
            <w:tcW w:w="1063" w:type="dxa"/>
            <w:tcBorders>
              <w:top w:val="single" w:sz="8" w:space="0" w:color="000000"/>
              <w:bottom w:val="single" w:sz="8" w:space="0" w:color="000000"/>
            </w:tcBorders>
            <w:tcMar>
              <w:top w:w="0" w:type="dxa"/>
              <w:left w:w="0" w:type="dxa"/>
              <w:bottom w:w="0" w:type="dxa"/>
              <w:right w:w="0" w:type="dxa"/>
            </w:tcMar>
            <w:vAlign w:val="center"/>
          </w:tcPr>
          <w:p w14:paraId="6684A294" w14:textId="77777777" w:rsidR="00453538" w:rsidRPr="008C5D3A" w:rsidRDefault="00453538" w:rsidP="007F0A74">
            <w:pPr>
              <w:spacing w:before="40" w:after="40"/>
              <w:ind w:left="40" w:right="40"/>
              <w:rPr>
                <w:b/>
              </w:rPr>
            </w:pPr>
            <w:r w:rsidRPr="008C5D3A">
              <w:rPr>
                <w:b/>
                <w:color w:val="000000"/>
                <w:sz w:val="18"/>
                <w:szCs w:val="18"/>
              </w:rPr>
              <w:t>Case study</w:t>
            </w:r>
          </w:p>
        </w:tc>
        <w:tc>
          <w:tcPr>
            <w:tcW w:w="3274" w:type="dxa"/>
            <w:tcBorders>
              <w:top w:val="single" w:sz="8" w:space="0" w:color="000000"/>
              <w:bottom w:val="single" w:sz="8" w:space="0" w:color="000000"/>
            </w:tcBorders>
            <w:tcMar>
              <w:top w:w="0" w:type="dxa"/>
              <w:left w:w="0" w:type="dxa"/>
              <w:bottom w:w="0" w:type="dxa"/>
              <w:right w:w="0" w:type="dxa"/>
            </w:tcMar>
            <w:vAlign w:val="center"/>
          </w:tcPr>
          <w:p w14:paraId="095DFFBB" w14:textId="77777777" w:rsidR="00453538" w:rsidRPr="008C5D3A" w:rsidRDefault="00453538" w:rsidP="007F0A74">
            <w:pPr>
              <w:spacing w:before="40" w:after="40"/>
              <w:ind w:left="40" w:right="40"/>
              <w:rPr>
                <w:b/>
              </w:rPr>
            </w:pPr>
            <w:r w:rsidRPr="008C5D3A">
              <w:rPr>
                <w:b/>
                <w:color w:val="000000"/>
                <w:sz w:val="18"/>
                <w:szCs w:val="18"/>
              </w:rPr>
              <w:t>Zone</w:t>
            </w:r>
          </w:p>
        </w:tc>
        <w:tc>
          <w:tcPr>
            <w:tcW w:w="1919" w:type="dxa"/>
            <w:tcBorders>
              <w:top w:val="single" w:sz="8" w:space="0" w:color="000000"/>
              <w:bottom w:val="single" w:sz="8" w:space="0" w:color="000000"/>
            </w:tcBorders>
            <w:tcMar>
              <w:top w:w="0" w:type="dxa"/>
              <w:left w:w="0" w:type="dxa"/>
              <w:bottom w:w="0" w:type="dxa"/>
              <w:right w:w="0" w:type="dxa"/>
            </w:tcMar>
            <w:vAlign w:val="center"/>
          </w:tcPr>
          <w:p w14:paraId="762854FD" w14:textId="77777777" w:rsidR="00453538" w:rsidRPr="008C5D3A" w:rsidRDefault="00453538" w:rsidP="007F0A74">
            <w:pPr>
              <w:spacing w:before="40" w:after="40"/>
              <w:ind w:left="40" w:right="40"/>
              <w:jc w:val="center"/>
              <w:rPr>
                <w:b/>
              </w:rPr>
            </w:pPr>
            <w:r w:rsidRPr="008C5D3A">
              <w:rPr>
                <w:b/>
                <w:color w:val="000000"/>
                <w:sz w:val="18"/>
                <w:szCs w:val="18"/>
              </w:rPr>
              <w:t>Biomass (tonnes)</w:t>
            </w:r>
          </w:p>
        </w:tc>
      </w:tr>
      <w:tr w:rsidR="00453538" w14:paraId="60B50EC0" w14:textId="77777777" w:rsidTr="007F0A74">
        <w:trPr>
          <w:cantSplit/>
          <w:trHeight w:val="419"/>
          <w:jc w:val="center"/>
        </w:trPr>
        <w:tc>
          <w:tcPr>
            <w:tcW w:w="1063" w:type="dxa"/>
            <w:tcBorders>
              <w:bottom w:val="single" w:sz="4" w:space="0" w:color="000000"/>
            </w:tcBorders>
            <w:tcMar>
              <w:top w:w="0" w:type="dxa"/>
              <w:left w:w="0" w:type="dxa"/>
              <w:bottom w:w="0" w:type="dxa"/>
              <w:right w:w="0" w:type="dxa"/>
            </w:tcMar>
          </w:tcPr>
          <w:p w14:paraId="41DAAD37" w14:textId="77777777" w:rsidR="00453538" w:rsidRDefault="00453538" w:rsidP="007F0A74">
            <w:pPr>
              <w:spacing w:before="40" w:after="40"/>
              <w:ind w:left="40" w:right="40"/>
            </w:pPr>
            <w:r>
              <w:rPr>
                <w:color w:val="000000"/>
                <w:sz w:val="18"/>
                <w:szCs w:val="18"/>
              </w:rPr>
              <w:t>Glenelg</w:t>
            </w:r>
          </w:p>
        </w:tc>
        <w:tc>
          <w:tcPr>
            <w:tcW w:w="3274" w:type="dxa"/>
            <w:tcBorders>
              <w:bottom w:val="single" w:sz="4" w:space="0" w:color="000000"/>
            </w:tcBorders>
            <w:tcMar>
              <w:top w:w="0" w:type="dxa"/>
              <w:left w:w="0" w:type="dxa"/>
              <w:bottom w:w="0" w:type="dxa"/>
              <w:right w:w="0" w:type="dxa"/>
            </w:tcMar>
          </w:tcPr>
          <w:p w14:paraId="7D33ED72" w14:textId="77777777" w:rsidR="00453538" w:rsidRDefault="00453538" w:rsidP="007F0A74">
            <w:pPr>
              <w:spacing w:before="40" w:after="40"/>
              <w:ind w:left="40" w:right="40"/>
            </w:pPr>
            <w:r>
              <w:rPr>
                <w:color w:val="000000"/>
                <w:sz w:val="18"/>
                <w:szCs w:val="18"/>
              </w:rPr>
              <w:t>All</w:t>
            </w:r>
          </w:p>
        </w:tc>
        <w:tc>
          <w:tcPr>
            <w:tcW w:w="1919" w:type="dxa"/>
            <w:tcBorders>
              <w:bottom w:val="single" w:sz="4" w:space="0" w:color="000000"/>
            </w:tcBorders>
            <w:tcMar>
              <w:top w:w="0" w:type="dxa"/>
              <w:left w:w="0" w:type="dxa"/>
              <w:bottom w:w="0" w:type="dxa"/>
              <w:right w:w="0" w:type="dxa"/>
            </w:tcMar>
            <w:vAlign w:val="center"/>
          </w:tcPr>
          <w:p w14:paraId="4C291FC8" w14:textId="77777777" w:rsidR="00453538" w:rsidRDefault="00453538" w:rsidP="007F0A74">
            <w:pPr>
              <w:spacing w:before="40" w:after="40"/>
              <w:ind w:left="40" w:right="40"/>
              <w:jc w:val="center"/>
            </w:pPr>
            <w:r>
              <w:rPr>
                <w:color w:val="000000"/>
                <w:sz w:val="18"/>
                <w:szCs w:val="18"/>
              </w:rPr>
              <w:t>1</w:t>
            </w:r>
            <w:r w:rsidR="002204B4">
              <w:rPr>
                <w:color w:val="000000"/>
                <w:sz w:val="18"/>
                <w:szCs w:val="18"/>
              </w:rPr>
              <w:t xml:space="preserve"> </w:t>
            </w:r>
            <w:r>
              <w:rPr>
                <w:color w:val="000000"/>
                <w:sz w:val="18"/>
                <w:szCs w:val="18"/>
              </w:rPr>
              <w:t xml:space="preserve">287 </w:t>
            </w:r>
            <w:r>
              <w:rPr>
                <w:color w:val="000000"/>
                <w:sz w:val="18"/>
                <w:szCs w:val="18"/>
              </w:rPr>
              <w:br/>
              <w:t>(572, 2</w:t>
            </w:r>
            <w:r w:rsidR="002204B4">
              <w:rPr>
                <w:color w:val="000000"/>
                <w:sz w:val="18"/>
                <w:szCs w:val="18"/>
              </w:rPr>
              <w:t xml:space="preserve"> </w:t>
            </w:r>
            <w:r>
              <w:rPr>
                <w:color w:val="000000"/>
                <w:sz w:val="18"/>
                <w:szCs w:val="18"/>
              </w:rPr>
              <w:t>613)</w:t>
            </w:r>
          </w:p>
        </w:tc>
      </w:tr>
      <w:tr w:rsidR="00453538" w14:paraId="72A53D2B" w14:textId="77777777" w:rsidTr="007F0A74">
        <w:trPr>
          <w:cantSplit/>
          <w:trHeight w:val="419"/>
          <w:jc w:val="center"/>
        </w:trPr>
        <w:tc>
          <w:tcPr>
            <w:tcW w:w="1063" w:type="dxa"/>
            <w:vMerge w:val="restart"/>
            <w:tcBorders>
              <w:top w:val="single" w:sz="4" w:space="0" w:color="000000"/>
              <w:bottom w:val="single" w:sz="4" w:space="0" w:color="000000"/>
            </w:tcBorders>
            <w:tcMar>
              <w:top w:w="0" w:type="dxa"/>
              <w:left w:w="0" w:type="dxa"/>
              <w:bottom w:w="0" w:type="dxa"/>
              <w:right w:w="0" w:type="dxa"/>
            </w:tcMar>
          </w:tcPr>
          <w:p w14:paraId="1D03C673" w14:textId="77777777" w:rsidR="00453538" w:rsidRDefault="00453538" w:rsidP="007F0A74">
            <w:pPr>
              <w:spacing w:before="40" w:after="40"/>
              <w:ind w:left="40" w:right="40"/>
            </w:pPr>
            <w:r>
              <w:rPr>
                <w:color w:val="000000"/>
                <w:sz w:val="18"/>
                <w:szCs w:val="18"/>
              </w:rPr>
              <w:t>Lachlan</w:t>
            </w:r>
          </w:p>
        </w:tc>
        <w:tc>
          <w:tcPr>
            <w:tcW w:w="3274" w:type="dxa"/>
            <w:tcBorders>
              <w:top w:val="single" w:sz="4" w:space="0" w:color="000000"/>
              <w:bottom w:val="single" w:sz="4" w:space="0" w:color="000000"/>
            </w:tcBorders>
            <w:tcMar>
              <w:top w:w="0" w:type="dxa"/>
              <w:left w:w="0" w:type="dxa"/>
              <w:bottom w:w="0" w:type="dxa"/>
              <w:right w:w="0" w:type="dxa"/>
            </w:tcMar>
          </w:tcPr>
          <w:p w14:paraId="34E0F66E" w14:textId="77777777" w:rsidR="00453538" w:rsidRDefault="00453538" w:rsidP="007F0A74">
            <w:pPr>
              <w:spacing w:before="40" w:after="40"/>
              <w:ind w:left="40" w:right="40"/>
            </w:pPr>
            <w:r>
              <w:rPr>
                <w:color w:val="000000"/>
                <w:sz w:val="18"/>
                <w:szCs w:val="18"/>
              </w:rPr>
              <w:t>upstream of Wyangala Dam</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355AACD5" w14:textId="77777777" w:rsidR="00453538" w:rsidRDefault="00453538" w:rsidP="007F0A74">
            <w:pPr>
              <w:spacing w:before="40" w:after="40"/>
              <w:ind w:left="40" w:right="40"/>
              <w:jc w:val="center"/>
            </w:pPr>
            <w:r>
              <w:rPr>
                <w:color w:val="000000"/>
                <w:sz w:val="18"/>
                <w:szCs w:val="18"/>
              </w:rPr>
              <w:t xml:space="preserve">145 </w:t>
            </w:r>
            <w:r>
              <w:rPr>
                <w:color w:val="000000"/>
                <w:sz w:val="18"/>
                <w:szCs w:val="18"/>
              </w:rPr>
              <w:br/>
              <w:t>(35, 351)</w:t>
            </w:r>
          </w:p>
        </w:tc>
      </w:tr>
      <w:tr w:rsidR="00453538" w14:paraId="538EA77D"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48289A00"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58A8C3BF" w14:textId="77777777" w:rsidR="00453538" w:rsidRDefault="00453538" w:rsidP="007F0A74">
            <w:pPr>
              <w:spacing w:before="40" w:after="40"/>
              <w:ind w:left="40" w:right="40"/>
            </w:pPr>
            <w:r>
              <w:rPr>
                <w:color w:val="000000"/>
                <w:sz w:val="18"/>
                <w:szCs w:val="18"/>
              </w:rPr>
              <w:t>Wyangala Dam to Jemalong Weir</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5D6A56BE" w14:textId="77777777" w:rsidR="00453538" w:rsidRDefault="00453538" w:rsidP="007F0A74">
            <w:pPr>
              <w:spacing w:before="40" w:after="40"/>
              <w:ind w:left="40" w:right="40"/>
              <w:jc w:val="center"/>
            </w:pPr>
            <w:r>
              <w:rPr>
                <w:color w:val="000000"/>
                <w:sz w:val="18"/>
                <w:szCs w:val="18"/>
              </w:rPr>
              <w:t>1</w:t>
            </w:r>
            <w:r w:rsidR="002204B4">
              <w:rPr>
                <w:color w:val="000000"/>
                <w:sz w:val="18"/>
                <w:szCs w:val="18"/>
              </w:rPr>
              <w:t xml:space="preserve"> </w:t>
            </w:r>
            <w:r>
              <w:rPr>
                <w:color w:val="000000"/>
                <w:sz w:val="18"/>
                <w:szCs w:val="18"/>
              </w:rPr>
              <w:t xml:space="preserve">901 </w:t>
            </w:r>
            <w:r>
              <w:rPr>
                <w:color w:val="000000"/>
                <w:sz w:val="18"/>
                <w:szCs w:val="18"/>
              </w:rPr>
              <w:br/>
              <w:t>(894, 3</w:t>
            </w:r>
            <w:r w:rsidR="002204B4">
              <w:rPr>
                <w:color w:val="000000"/>
                <w:sz w:val="18"/>
                <w:szCs w:val="18"/>
              </w:rPr>
              <w:t xml:space="preserve"> </w:t>
            </w:r>
            <w:r>
              <w:rPr>
                <w:color w:val="000000"/>
                <w:sz w:val="18"/>
                <w:szCs w:val="18"/>
              </w:rPr>
              <w:t>569)</w:t>
            </w:r>
          </w:p>
        </w:tc>
      </w:tr>
      <w:tr w:rsidR="00453538" w14:paraId="47DF8F8F"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22BC58E7"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2EAB5E60" w14:textId="77777777" w:rsidR="00453538" w:rsidRDefault="00453538" w:rsidP="007F0A74">
            <w:pPr>
              <w:spacing w:before="40" w:after="40"/>
              <w:ind w:left="40" w:right="40"/>
            </w:pPr>
            <w:r>
              <w:rPr>
                <w:color w:val="000000"/>
                <w:sz w:val="18"/>
                <w:szCs w:val="18"/>
              </w:rPr>
              <w:t>Lake Cowal and upper drainage region</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7F505526" w14:textId="77777777" w:rsidR="00453538" w:rsidRDefault="00453538" w:rsidP="007F0A74">
            <w:pPr>
              <w:spacing w:before="40" w:after="40"/>
              <w:ind w:left="40" w:right="40"/>
              <w:jc w:val="center"/>
            </w:pPr>
            <w:r>
              <w:rPr>
                <w:color w:val="000000"/>
                <w:sz w:val="18"/>
                <w:szCs w:val="18"/>
              </w:rPr>
              <w:t xml:space="preserve">917 </w:t>
            </w:r>
            <w:r>
              <w:rPr>
                <w:color w:val="000000"/>
                <w:sz w:val="18"/>
                <w:szCs w:val="18"/>
              </w:rPr>
              <w:br/>
              <w:t>(328, 2</w:t>
            </w:r>
            <w:r w:rsidR="002204B4">
              <w:rPr>
                <w:color w:val="000000"/>
                <w:sz w:val="18"/>
                <w:szCs w:val="18"/>
              </w:rPr>
              <w:t xml:space="preserve"> </w:t>
            </w:r>
            <w:r>
              <w:rPr>
                <w:color w:val="000000"/>
                <w:sz w:val="18"/>
                <w:szCs w:val="18"/>
              </w:rPr>
              <w:t>071)</w:t>
            </w:r>
          </w:p>
        </w:tc>
      </w:tr>
      <w:tr w:rsidR="00453538" w14:paraId="25A6BE90"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66934B6C"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3BC14C58" w14:textId="77777777" w:rsidR="00453538" w:rsidRDefault="00453538" w:rsidP="007F0A74">
            <w:pPr>
              <w:spacing w:before="40" w:after="40"/>
              <w:ind w:left="40" w:right="40"/>
            </w:pPr>
            <w:r>
              <w:rPr>
                <w:color w:val="000000"/>
                <w:sz w:val="18"/>
                <w:szCs w:val="18"/>
              </w:rPr>
              <w:t>Jemalong Weir to Brewster Weir</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019AAB35" w14:textId="77777777" w:rsidR="00453538" w:rsidRDefault="00453538" w:rsidP="007F0A74">
            <w:pPr>
              <w:spacing w:before="40" w:after="40"/>
              <w:ind w:left="40" w:right="40"/>
              <w:jc w:val="center"/>
            </w:pPr>
            <w:r>
              <w:rPr>
                <w:color w:val="000000"/>
                <w:sz w:val="18"/>
                <w:szCs w:val="18"/>
              </w:rPr>
              <w:t xml:space="preserve">886 </w:t>
            </w:r>
            <w:r>
              <w:rPr>
                <w:color w:val="000000"/>
                <w:sz w:val="18"/>
                <w:szCs w:val="18"/>
              </w:rPr>
              <w:br/>
              <w:t>(280, 1</w:t>
            </w:r>
            <w:r w:rsidR="002204B4">
              <w:rPr>
                <w:color w:val="000000"/>
                <w:sz w:val="18"/>
                <w:szCs w:val="18"/>
              </w:rPr>
              <w:t xml:space="preserve"> </w:t>
            </w:r>
            <w:r>
              <w:rPr>
                <w:color w:val="000000"/>
                <w:sz w:val="18"/>
                <w:szCs w:val="18"/>
              </w:rPr>
              <w:t>920)</w:t>
            </w:r>
          </w:p>
        </w:tc>
      </w:tr>
      <w:tr w:rsidR="00453538" w14:paraId="28F8C93C"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08E95789"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7ACFCABE" w14:textId="77777777" w:rsidR="00453538" w:rsidRDefault="00453538" w:rsidP="007F0A74">
            <w:pPr>
              <w:spacing w:before="40" w:after="40"/>
              <w:ind w:left="40" w:right="40"/>
            </w:pPr>
            <w:r>
              <w:rPr>
                <w:color w:val="000000"/>
                <w:sz w:val="18"/>
                <w:szCs w:val="18"/>
              </w:rPr>
              <w:t>Lake Cargelligo</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10A1C46A" w14:textId="77777777" w:rsidR="00453538" w:rsidRDefault="00453538" w:rsidP="007F0A74">
            <w:pPr>
              <w:spacing w:before="40" w:after="40"/>
              <w:ind w:left="40" w:right="40"/>
              <w:jc w:val="center"/>
            </w:pPr>
            <w:r>
              <w:rPr>
                <w:color w:val="000000"/>
                <w:sz w:val="18"/>
                <w:szCs w:val="18"/>
              </w:rPr>
              <w:t xml:space="preserve">208 </w:t>
            </w:r>
            <w:r>
              <w:rPr>
                <w:color w:val="000000"/>
                <w:sz w:val="18"/>
                <w:szCs w:val="18"/>
              </w:rPr>
              <w:br/>
              <w:t>(97, 396)</w:t>
            </w:r>
          </w:p>
        </w:tc>
      </w:tr>
      <w:tr w:rsidR="00453538" w14:paraId="47F00FB0"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6B4CDB82"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7E8E0CD3" w14:textId="77777777" w:rsidR="00453538" w:rsidRDefault="00453538" w:rsidP="007F0A74">
            <w:pPr>
              <w:spacing w:before="40" w:after="40"/>
              <w:ind w:left="40" w:right="40"/>
            </w:pPr>
            <w:r>
              <w:rPr>
                <w:color w:val="000000"/>
                <w:sz w:val="18"/>
                <w:szCs w:val="18"/>
              </w:rPr>
              <w:t>Lake Brewster</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2A8EEB92" w14:textId="77777777" w:rsidR="00453538" w:rsidRDefault="00453538" w:rsidP="007F0A74">
            <w:pPr>
              <w:spacing w:before="40" w:after="40"/>
              <w:ind w:left="40" w:right="40"/>
              <w:jc w:val="center"/>
            </w:pPr>
            <w:r>
              <w:rPr>
                <w:color w:val="000000"/>
                <w:sz w:val="18"/>
                <w:szCs w:val="18"/>
              </w:rPr>
              <w:t>1</w:t>
            </w:r>
            <w:r w:rsidR="002204B4">
              <w:rPr>
                <w:color w:val="000000"/>
                <w:sz w:val="18"/>
                <w:szCs w:val="18"/>
              </w:rPr>
              <w:t xml:space="preserve"> </w:t>
            </w:r>
            <w:r>
              <w:rPr>
                <w:color w:val="000000"/>
                <w:sz w:val="18"/>
                <w:szCs w:val="18"/>
              </w:rPr>
              <w:t xml:space="preserve">077 </w:t>
            </w:r>
            <w:r>
              <w:rPr>
                <w:color w:val="000000"/>
                <w:sz w:val="18"/>
                <w:szCs w:val="18"/>
              </w:rPr>
              <w:br/>
              <w:t>(373, 2</w:t>
            </w:r>
            <w:r w:rsidR="002204B4">
              <w:rPr>
                <w:color w:val="000000"/>
                <w:sz w:val="18"/>
                <w:szCs w:val="18"/>
              </w:rPr>
              <w:t xml:space="preserve"> </w:t>
            </w:r>
            <w:r>
              <w:rPr>
                <w:color w:val="000000"/>
                <w:sz w:val="18"/>
                <w:szCs w:val="18"/>
              </w:rPr>
              <w:t>453)</w:t>
            </w:r>
          </w:p>
        </w:tc>
      </w:tr>
      <w:tr w:rsidR="00453538" w14:paraId="34F08C35"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5F96AFFF"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32EABA68" w14:textId="77777777" w:rsidR="00453538" w:rsidRDefault="00453538" w:rsidP="007F0A74">
            <w:pPr>
              <w:spacing w:before="40" w:after="40"/>
              <w:ind w:left="40" w:right="40"/>
            </w:pPr>
            <w:r>
              <w:rPr>
                <w:color w:val="000000"/>
                <w:sz w:val="18"/>
                <w:szCs w:val="18"/>
              </w:rPr>
              <w:t>Willandra Creek</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71FDE96A" w14:textId="77777777" w:rsidR="00453538" w:rsidRDefault="00453538" w:rsidP="007F0A74">
            <w:pPr>
              <w:spacing w:before="40" w:after="40"/>
              <w:ind w:left="40" w:right="40"/>
              <w:jc w:val="center"/>
            </w:pPr>
            <w:r>
              <w:rPr>
                <w:color w:val="000000"/>
                <w:sz w:val="18"/>
                <w:szCs w:val="18"/>
              </w:rPr>
              <w:t>7</w:t>
            </w:r>
            <w:r w:rsidR="002204B4">
              <w:rPr>
                <w:color w:val="000000"/>
                <w:sz w:val="18"/>
                <w:szCs w:val="18"/>
              </w:rPr>
              <w:t xml:space="preserve"> </w:t>
            </w:r>
            <w:r>
              <w:rPr>
                <w:color w:val="000000"/>
                <w:sz w:val="18"/>
                <w:szCs w:val="18"/>
              </w:rPr>
              <w:t xml:space="preserve">491 </w:t>
            </w:r>
            <w:r>
              <w:rPr>
                <w:color w:val="000000"/>
                <w:sz w:val="18"/>
                <w:szCs w:val="18"/>
              </w:rPr>
              <w:br/>
              <w:t>(2</w:t>
            </w:r>
            <w:r w:rsidR="002204B4">
              <w:rPr>
                <w:color w:val="000000"/>
                <w:sz w:val="18"/>
                <w:szCs w:val="18"/>
              </w:rPr>
              <w:t xml:space="preserve"> </w:t>
            </w:r>
            <w:r>
              <w:rPr>
                <w:color w:val="000000"/>
                <w:sz w:val="18"/>
                <w:szCs w:val="18"/>
              </w:rPr>
              <w:t>586, 17</w:t>
            </w:r>
            <w:r w:rsidR="002204B4">
              <w:rPr>
                <w:color w:val="000000"/>
                <w:sz w:val="18"/>
                <w:szCs w:val="18"/>
              </w:rPr>
              <w:t xml:space="preserve"> </w:t>
            </w:r>
            <w:r>
              <w:rPr>
                <w:color w:val="000000"/>
                <w:sz w:val="18"/>
                <w:szCs w:val="18"/>
              </w:rPr>
              <w:t>086)</w:t>
            </w:r>
          </w:p>
        </w:tc>
      </w:tr>
      <w:tr w:rsidR="00453538" w14:paraId="120C1EA1" w14:textId="77777777" w:rsidTr="007F0A74">
        <w:trPr>
          <w:cantSplit/>
          <w:trHeight w:val="419"/>
          <w:jc w:val="center"/>
        </w:trPr>
        <w:tc>
          <w:tcPr>
            <w:tcW w:w="1063" w:type="dxa"/>
            <w:vMerge/>
            <w:tcBorders>
              <w:top w:val="single" w:sz="4" w:space="0" w:color="000000"/>
              <w:bottom w:val="single" w:sz="4" w:space="0" w:color="000000"/>
            </w:tcBorders>
            <w:tcMar>
              <w:top w:w="0" w:type="dxa"/>
              <w:left w:w="0" w:type="dxa"/>
              <w:bottom w:w="0" w:type="dxa"/>
              <w:right w:w="0" w:type="dxa"/>
            </w:tcMar>
          </w:tcPr>
          <w:p w14:paraId="0B3F9B1C" w14:textId="77777777" w:rsidR="00453538" w:rsidRDefault="00453538" w:rsidP="007F0A74">
            <w:pPr>
              <w:spacing w:before="40" w:after="40"/>
              <w:ind w:left="40" w:right="40"/>
            </w:pPr>
          </w:p>
        </w:tc>
        <w:tc>
          <w:tcPr>
            <w:tcW w:w="3274" w:type="dxa"/>
            <w:tcBorders>
              <w:top w:val="single" w:sz="4" w:space="0" w:color="000000"/>
              <w:bottom w:val="single" w:sz="4" w:space="0" w:color="000000"/>
            </w:tcBorders>
            <w:tcMar>
              <w:top w:w="0" w:type="dxa"/>
              <w:left w:w="0" w:type="dxa"/>
              <w:bottom w:w="0" w:type="dxa"/>
              <w:right w:w="0" w:type="dxa"/>
            </w:tcMar>
          </w:tcPr>
          <w:p w14:paraId="222E2A16" w14:textId="77777777" w:rsidR="00453538" w:rsidRDefault="00453538" w:rsidP="007F0A74">
            <w:pPr>
              <w:spacing w:before="40" w:after="40"/>
              <w:ind w:left="40" w:right="40"/>
            </w:pPr>
            <w:r>
              <w:rPr>
                <w:color w:val="000000"/>
                <w:sz w:val="18"/>
                <w:szCs w:val="18"/>
              </w:rPr>
              <w:t>Brewster Weir to Great Cumbung Swamp</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60114836" w14:textId="77777777" w:rsidR="00453538" w:rsidRDefault="00453538" w:rsidP="007F0A74">
            <w:pPr>
              <w:spacing w:before="40" w:after="40"/>
              <w:ind w:left="40" w:right="40"/>
              <w:jc w:val="center"/>
            </w:pPr>
            <w:r>
              <w:rPr>
                <w:color w:val="000000"/>
                <w:sz w:val="18"/>
                <w:szCs w:val="18"/>
              </w:rPr>
              <w:t>4</w:t>
            </w:r>
            <w:r w:rsidR="002204B4">
              <w:rPr>
                <w:color w:val="000000"/>
                <w:sz w:val="18"/>
                <w:szCs w:val="18"/>
              </w:rPr>
              <w:t xml:space="preserve"> </w:t>
            </w:r>
            <w:r>
              <w:rPr>
                <w:color w:val="000000"/>
                <w:sz w:val="18"/>
                <w:szCs w:val="18"/>
              </w:rPr>
              <w:t xml:space="preserve">977 </w:t>
            </w:r>
            <w:r>
              <w:rPr>
                <w:color w:val="000000"/>
                <w:sz w:val="18"/>
                <w:szCs w:val="18"/>
              </w:rPr>
              <w:br/>
              <w:t>(1</w:t>
            </w:r>
            <w:r w:rsidR="002204B4">
              <w:rPr>
                <w:color w:val="000000"/>
                <w:sz w:val="18"/>
                <w:szCs w:val="18"/>
              </w:rPr>
              <w:t xml:space="preserve"> </w:t>
            </w:r>
            <w:r>
              <w:rPr>
                <w:color w:val="000000"/>
                <w:sz w:val="18"/>
                <w:szCs w:val="18"/>
              </w:rPr>
              <w:t>729, 11</w:t>
            </w:r>
            <w:r w:rsidR="002204B4">
              <w:rPr>
                <w:color w:val="000000"/>
                <w:sz w:val="18"/>
                <w:szCs w:val="18"/>
              </w:rPr>
              <w:t xml:space="preserve"> </w:t>
            </w:r>
            <w:r>
              <w:rPr>
                <w:color w:val="000000"/>
                <w:sz w:val="18"/>
                <w:szCs w:val="18"/>
              </w:rPr>
              <w:t>427)</w:t>
            </w:r>
          </w:p>
        </w:tc>
      </w:tr>
      <w:tr w:rsidR="00453538" w14:paraId="64F2F67E" w14:textId="77777777" w:rsidTr="007F0A74">
        <w:trPr>
          <w:cantSplit/>
          <w:trHeight w:val="419"/>
          <w:jc w:val="center"/>
        </w:trPr>
        <w:tc>
          <w:tcPr>
            <w:tcW w:w="1063" w:type="dxa"/>
            <w:tcBorders>
              <w:top w:val="single" w:sz="4" w:space="0" w:color="000000"/>
              <w:bottom w:val="single" w:sz="4" w:space="0" w:color="000000"/>
            </w:tcBorders>
            <w:tcMar>
              <w:top w:w="0" w:type="dxa"/>
              <w:left w:w="0" w:type="dxa"/>
              <w:bottom w:w="0" w:type="dxa"/>
              <w:right w:w="0" w:type="dxa"/>
            </w:tcMar>
          </w:tcPr>
          <w:p w14:paraId="75FFC640" w14:textId="77777777" w:rsidR="00453538" w:rsidRDefault="00453538" w:rsidP="007F0A74">
            <w:pPr>
              <w:spacing w:before="40" w:after="40"/>
              <w:ind w:left="40" w:right="40"/>
            </w:pPr>
            <w:r>
              <w:rPr>
                <w:color w:val="000000"/>
                <w:sz w:val="18"/>
                <w:szCs w:val="18"/>
              </w:rPr>
              <w:t>Lower Murray</w:t>
            </w:r>
          </w:p>
        </w:tc>
        <w:tc>
          <w:tcPr>
            <w:tcW w:w="3274" w:type="dxa"/>
            <w:tcBorders>
              <w:top w:val="single" w:sz="4" w:space="0" w:color="000000"/>
              <w:bottom w:val="single" w:sz="4" w:space="0" w:color="000000"/>
            </w:tcBorders>
            <w:tcMar>
              <w:top w:w="0" w:type="dxa"/>
              <w:left w:w="0" w:type="dxa"/>
              <w:bottom w:w="0" w:type="dxa"/>
              <w:right w:w="0" w:type="dxa"/>
            </w:tcMar>
          </w:tcPr>
          <w:p w14:paraId="70657531" w14:textId="77777777" w:rsidR="00453538" w:rsidRDefault="00453538" w:rsidP="007F0A74">
            <w:pPr>
              <w:spacing w:before="40" w:after="40"/>
              <w:ind w:left="40" w:right="40"/>
            </w:pPr>
            <w:r>
              <w:rPr>
                <w:color w:val="000000"/>
                <w:sz w:val="18"/>
                <w:szCs w:val="18"/>
              </w:rPr>
              <w:t>All</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7F4DC106" w14:textId="77777777" w:rsidR="00453538" w:rsidRDefault="00453538" w:rsidP="007F0A74">
            <w:pPr>
              <w:spacing w:before="40" w:after="40"/>
              <w:ind w:left="40" w:right="40"/>
              <w:jc w:val="center"/>
            </w:pPr>
            <w:r>
              <w:rPr>
                <w:color w:val="000000"/>
                <w:sz w:val="18"/>
                <w:szCs w:val="18"/>
              </w:rPr>
              <w:t>13</w:t>
            </w:r>
            <w:r w:rsidR="002204B4">
              <w:rPr>
                <w:color w:val="000000"/>
                <w:sz w:val="18"/>
                <w:szCs w:val="18"/>
              </w:rPr>
              <w:t xml:space="preserve"> </w:t>
            </w:r>
            <w:r>
              <w:rPr>
                <w:color w:val="000000"/>
                <w:sz w:val="18"/>
                <w:szCs w:val="18"/>
              </w:rPr>
              <w:t xml:space="preserve">561 </w:t>
            </w:r>
            <w:r>
              <w:rPr>
                <w:color w:val="000000"/>
                <w:sz w:val="18"/>
                <w:szCs w:val="18"/>
              </w:rPr>
              <w:br/>
              <w:t>(5</w:t>
            </w:r>
            <w:r w:rsidR="002204B4">
              <w:rPr>
                <w:color w:val="000000"/>
                <w:sz w:val="18"/>
                <w:szCs w:val="18"/>
              </w:rPr>
              <w:t xml:space="preserve"> </w:t>
            </w:r>
            <w:r>
              <w:rPr>
                <w:color w:val="000000"/>
                <w:sz w:val="18"/>
                <w:szCs w:val="18"/>
              </w:rPr>
              <w:t>523, 27</w:t>
            </w:r>
            <w:r w:rsidR="002204B4">
              <w:rPr>
                <w:color w:val="000000"/>
                <w:sz w:val="18"/>
                <w:szCs w:val="18"/>
              </w:rPr>
              <w:t xml:space="preserve"> </w:t>
            </w:r>
            <w:r>
              <w:rPr>
                <w:color w:val="000000"/>
                <w:sz w:val="18"/>
                <w:szCs w:val="18"/>
              </w:rPr>
              <w:t>396)</w:t>
            </w:r>
          </w:p>
        </w:tc>
      </w:tr>
      <w:tr w:rsidR="00453538" w14:paraId="2D921C71" w14:textId="77777777" w:rsidTr="007F0A74">
        <w:trPr>
          <w:cantSplit/>
          <w:trHeight w:val="419"/>
          <w:jc w:val="center"/>
        </w:trPr>
        <w:tc>
          <w:tcPr>
            <w:tcW w:w="1063" w:type="dxa"/>
            <w:tcBorders>
              <w:top w:val="single" w:sz="4" w:space="0" w:color="000000"/>
              <w:bottom w:val="single" w:sz="4" w:space="0" w:color="000000"/>
            </w:tcBorders>
            <w:tcMar>
              <w:top w:w="0" w:type="dxa"/>
              <w:left w:w="0" w:type="dxa"/>
              <w:bottom w:w="0" w:type="dxa"/>
              <w:right w:w="0" w:type="dxa"/>
            </w:tcMar>
          </w:tcPr>
          <w:p w14:paraId="57E72E97" w14:textId="77777777" w:rsidR="00453538" w:rsidRDefault="00453538" w:rsidP="007F0A74">
            <w:pPr>
              <w:spacing w:before="40" w:after="40"/>
              <w:ind w:left="40" w:right="40"/>
            </w:pPr>
            <w:r>
              <w:rPr>
                <w:color w:val="000000"/>
                <w:sz w:val="18"/>
                <w:szCs w:val="18"/>
              </w:rPr>
              <w:t>Mid Murray</w:t>
            </w:r>
          </w:p>
        </w:tc>
        <w:tc>
          <w:tcPr>
            <w:tcW w:w="3274" w:type="dxa"/>
            <w:tcBorders>
              <w:top w:val="single" w:sz="4" w:space="0" w:color="000000"/>
              <w:bottom w:val="single" w:sz="4" w:space="0" w:color="000000"/>
            </w:tcBorders>
            <w:tcMar>
              <w:top w:w="0" w:type="dxa"/>
              <w:left w:w="0" w:type="dxa"/>
              <w:bottom w:w="0" w:type="dxa"/>
              <w:right w:w="0" w:type="dxa"/>
            </w:tcMar>
          </w:tcPr>
          <w:p w14:paraId="5AF3497F" w14:textId="77777777" w:rsidR="00453538" w:rsidRDefault="00453538" w:rsidP="007F0A74">
            <w:pPr>
              <w:spacing w:before="40" w:after="40"/>
              <w:ind w:left="40" w:right="40"/>
            </w:pPr>
            <w:r>
              <w:rPr>
                <w:color w:val="000000"/>
                <w:sz w:val="18"/>
                <w:szCs w:val="18"/>
              </w:rPr>
              <w:t>All</w:t>
            </w:r>
          </w:p>
        </w:tc>
        <w:tc>
          <w:tcPr>
            <w:tcW w:w="1919" w:type="dxa"/>
            <w:tcBorders>
              <w:top w:val="single" w:sz="4" w:space="0" w:color="000000"/>
              <w:bottom w:val="single" w:sz="4" w:space="0" w:color="000000"/>
            </w:tcBorders>
            <w:tcMar>
              <w:top w:w="0" w:type="dxa"/>
              <w:left w:w="0" w:type="dxa"/>
              <w:bottom w:w="0" w:type="dxa"/>
              <w:right w:w="0" w:type="dxa"/>
            </w:tcMar>
            <w:vAlign w:val="center"/>
          </w:tcPr>
          <w:p w14:paraId="42576387" w14:textId="77777777" w:rsidR="00453538" w:rsidRDefault="00453538" w:rsidP="007F0A74">
            <w:pPr>
              <w:spacing w:before="40" w:after="40"/>
              <w:ind w:left="40" w:right="40"/>
              <w:jc w:val="center"/>
            </w:pPr>
            <w:r>
              <w:rPr>
                <w:color w:val="000000"/>
                <w:sz w:val="18"/>
                <w:szCs w:val="18"/>
              </w:rPr>
              <w:t>9</w:t>
            </w:r>
            <w:r w:rsidR="002204B4">
              <w:rPr>
                <w:color w:val="000000"/>
                <w:sz w:val="18"/>
                <w:szCs w:val="18"/>
              </w:rPr>
              <w:t xml:space="preserve"> </w:t>
            </w:r>
            <w:r>
              <w:rPr>
                <w:color w:val="000000"/>
                <w:sz w:val="18"/>
                <w:szCs w:val="18"/>
              </w:rPr>
              <w:t xml:space="preserve">987 </w:t>
            </w:r>
            <w:r>
              <w:rPr>
                <w:color w:val="000000"/>
                <w:sz w:val="18"/>
                <w:szCs w:val="18"/>
              </w:rPr>
              <w:br/>
              <w:t>(4</w:t>
            </w:r>
            <w:r w:rsidR="002204B4">
              <w:rPr>
                <w:color w:val="000000"/>
                <w:sz w:val="18"/>
                <w:szCs w:val="18"/>
              </w:rPr>
              <w:t xml:space="preserve"> </w:t>
            </w:r>
            <w:r>
              <w:rPr>
                <w:color w:val="000000"/>
                <w:sz w:val="18"/>
                <w:szCs w:val="18"/>
              </w:rPr>
              <w:t>018, 21</w:t>
            </w:r>
            <w:r w:rsidR="002204B4">
              <w:rPr>
                <w:color w:val="000000"/>
                <w:sz w:val="18"/>
                <w:szCs w:val="18"/>
              </w:rPr>
              <w:t xml:space="preserve"> </w:t>
            </w:r>
            <w:r>
              <w:rPr>
                <w:color w:val="000000"/>
                <w:sz w:val="18"/>
                <w:szCs w:val="18"/>
              </w:rPr>
              <w:t>928)</w:t>
            </w:r>
          </w:p>
        </w:tc>
      </w:tr>
      <w:tr w:rsidR="00453538" w14:paraId="6D71DCC0" w14:textId="77777777" w:rsidTr="007F0A74">
        <w:trPr>
          <w:cantSplit/>
          <w:trHeight w:val="419"/>
          <w:jc w:val="center"/>
        </w:trPr>
        <w:tc>
          <w:tcPr>
            <w:tcW w:w="1063" w:type="dxa"/>
            <w:tcBorders>
              <w:bottom w:val="single" w:sz="8" w:space="0" w:color="000000"/>
            </w:tcBorders>
            <w:tcMar>
              <w:top w:w="0" w:type="dxa"/>
              <w:left w:w="0" w:type="dxa"/>
              <w:bottom w:w="0" w:type="dxa"/>
              <w:right w:w="0" w:type="dxa"/>
            </w:tcMar>
          </w:tcPr>
          <w:p w14:paraId="5959F231" w14:textId="77777777" w:rsidR="00453538" w:rsidRDefault="00453538" w:rsidP="007F0A74">
            <w:pPr>
              <w:spacing w:before="40" w:after="40"/>
              <w:ind w:left="40" w:right="40"/>
            </w:pPr>
            <w:r>
              <w:rPr>
                <w:color w:val="000000"/>
                <w:sz w:val="18"/>
                <w:szCs w:val="18"/>
              </w:rPr>
              <w:t>Moonie</w:t>
            </w:r>
          </w:p>
        </w:tc>
        <w:tc>
          <w:tcPr>
            <w:tcW w:w="3274" w:type="dxa"/>
            <w:tcBorders>
              <w:bottom w:val="single" w:sz="8" w:space="0" w:color="000000"/>
            </w:tcBorders>
            <w:tcMar>
              <w:top w:w="0" w:type="dxa"/>
              <w:left w:w="0" w:type="dxa"/>
              <w:bottom w:w="0" w:type="dxa"/>
              <w:right w:w="0" w:type="dxa"/>
            </w:tcMar>
          </w:tcPr>
          <w:p w14:paraId="6AAD2527" w14:textId="77777777" w:rsidR="00453538" w:rsidRDefault="00453538" w:rsidP="007F0A74">
            <w:pPr>
              <w:spacing w:before="40" w:after="40"/>
              <w:ind w:left="40" w:right="40"/>
            </w:pPr>
            <w:r>
              <w:rPr>
                <w:color w:val="000000"/>
                <w:sz w:val="18"/>
                <w:szCs w:val="18"/>
              </w:rPr>
              <w:t>All</w:t>
            </w:r>
          </w:p>
        </w:tc>
        <w:tc>
          <w:tcPr>
            <w:tcW w:w="1919" w:type="dxa"/>
            <w:tcBorders>
              <w:bottom w:val="single" w:sz="8" w:space="0" w:color="000000"/>
            </w:tcBorders>
            <w:tcMar>
              <w:top w:w="0" w:type="dxa"/>
              <w:left w:w="0" w:type="dxa"/>
              <w:bottom w:w="0" w:type="dxa"/>
              <w:right w:w="0" w:type="dxa"/>
            </w:tcMar>
            <w:vAlign w:val="center"/>
          </w:tcPr>
          <w:p w14:paraId="0F7743D4" w14:textId="77777777" w:rsidR="00453538" w:rsidRDefault="00453538" w:rsidP="007F0A74">
            <w:pPr>
              <w:spacing w:before="40" w:after="40"/>
              <w:ind w:left="40" w:right="40"/>
              <w:jc w:val="center"/>
            </w:pPr>
            <w:r>
              <w:rPr>
                <w:color w:val="000000"/>
                <w:sz w:val="18"/>
                <w:szCs w:val="18"/>
              </w:rPr>
              <w:t xml:space="preserve">258 </w:t>
            </w:r>
            <w:r>
              <w:rPr>
                <w:color w:val="000000"/>
                <w:sz w:val="18"/>
                <w:szCs w:val="18"/>
              </w:rPr>
              <w:br/>
              <w:t>(29, 791)</w:t>
            </w:r>
          </w:p>
        </w:tc>
      </w:tr>
    </w:tbl>
    <w:p w14:paraId="442EAF8E" w14:textId="77777777" w:rsidR="00453538" w:rsidRDefault="00453538" w:rsidP="00453538">
      <w:pPr>
        <w:pStyle w:val="FirstParagraph"/>
      </w:pPr>
    </w:p>
    <w:p w14:paraId="0E8AE70A" w14:textId="77777777" w:rsidR="00E82E30" w:rsidRDefault="00E82E30" w:rsidP="00E82E30"/>
    <w:p w14:paraId="01CE350A" w14:textId="77777777" w:rsidR="00541504" w:rsidRDefault="00541504" w:rsidP="00541504"/>
    <w:p w14:paraId="5ED58245" w14:textId="77777777" w:rsidR="00490F13" w:rsidRDefault="00490F13" w:rsidP="00490F13">
      <w:pPr>
        <w:pStyle w:val="FirstParagraph"/>
      </w:pPr>
    </w:p>
    <w:p w14:paraId="3FF36F67" w14:textId="77777777" w:rsidR="00A22C56" w:rsidRDefault="00A22C56" w:rsidP="002824D7">
      <w:pPr>
        <w:spacing w:line="360" w:lineRule="auto"/>
        <w:jc w:val="both"/>
      </w:pPr>
    </w:p>
    <w:p w14:paraId="7905A732" w14:textId="77777777" w:rsidR="00A22C56" w:rsidRDefault="00A22C56" w:rsidP="00A22C56"/>
    <w:p w14:paraId="68EC0EC4" w14:textId="77777777" w:rsidR="00A22C56" w:rsidRDefault="00A22C56" w:rsidP="00A22C56"/>
    <w:p w14:paraId="42FF5ABB" w14:textId="77777777" w:rsidR="00A22C56" w:rsidRDefault="00A22C56" w:rsidP="00A22C56"/>
    <w:p w14:paraId="5948967E" w14:textId="77777777" w:rsidR="00A22C56" w:rsidRPr="002824D7" w:rsidRDefault="007C4840" w:rsidP="002824D7">
      <w:pPr>
        <w:pStyle w:val="FootnoteText"/>
        <w:spacing w:after="120"/>
        <w:ind w:left="0" w:firstLine="0"/>
        <w:rPr>
          <w:rFonts w:eastAsia="Arial"/>
          <w:color w:val="000000"/>
        </w:rPr>
      </w:pPr>
      <w:r w:rsidRPr="007C4840">
        <w:rPr>
          <w:noProof/>
          <w:lang w:eastAsia="en-AU"/>
        </w:rPr>
        <w:drawing>
          <wp:anchor distT="0" distB="0" distL="114300" distR="114300" simplePos="0" relativeHeight="251655168" behindDoc="0" locked="0" layoutInCell="1" allowOverlap="1" wp14:anchorId="69042760" wp14:editId="70C6968C">
            <wp:simplePos x="0" y="0"/>
            <wp:positionH relativeFrom="column">
              <wp:posOffset>11701780</wp:posOffset>
            </wp:positionH>
            <wp:positionV relativeFrom="paragraph">
              <wp:posOffset>-529590</wp:posOffset>
            </wp:positionV>
            <wp:extent cx="4069080" cy="3051810"/>
            <wp:effectExtent l="0" t="0" r="7620" b="0"/>
            <wp:wrapNone/>
            <wp:docPr id="236" name="Picture 6">
              <a:extLst xmlns:a="http://schemas.openxmlformats.org/drawingml/2006/main">
                <a:ext uri="{FF2B5EF4-FFF2-40B4-BE49-F238E27FC236}">
                  <a16:creationId xmlns:a16="http://schemas.microsoft.com/office/drawing/2014/main" id="{E2BEE653-AAC1-47A6-B329-2681FB9811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2BEE653-AAC1-47A6-B329-2681FB98115E}"/>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4069080" cy="3051810"/>
                    </a:xfrm>
                    <a:prstGeom prst="rect">
                      <a:avLst/>
                    </a:prstGeom>
                  </pic:spPr>
                </pic:pic>
              </a:graphicData>
            </a:graphic>
          </wp:anchor>
        </w:drawing>
      </w:r>
      <w:r w:rsidRPr="007C4840">
        <w:rPr>
          <w:noProof/>
          <w:lang w:eastAsia="en-AU"/>
        </w:rPr>
        <mc:AlternateContent>
          <mc:Choice Requires="wps">
            <w:drawing>
              <wp:anchor distT="0" distB="0" distL="114300" distR="114300" simplePos="0" relativeHeight="251657216" behindDoc="0" locked="0" layoutInCell="1" allowOverlap="1" wp14:anchorId="22B40796" wp14:editId="0D8A79AA">
                <wp:simplePos x="0" y="0"/>
                <wp:positionH relativeFrom="column">
                  <wp:posOffset>13067030</wp:posOffset>
                </wp:positionH>
                <wp:positionV relativeFrom="paragraph">
                  <wp:posOffset>4428490</wp:posOffset>
                </wp:positionV>
                <wp:extent cx="2646680" cy="401320"/>
                <wp:effectExtent l="0" t="0" r="0" b="0"/>
                <wp:wrapNone/>
                <wp:docPr id="23"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46680" cy="401320"/>
                        </a:xfrm>
                        <a:prstGeom prst="rect">
                          <a:avLst/>
                        </a:prstGeom>
                        <a:noFill/>
                      </wps:spPr>
                      <wps:txbx>
                        <w:txbxContent>
                          <w:p w14:paraId="3CB28936" w14:textId="77777777" w:rsidR="00CF4CFC" w:rsidRDefault="00CF4CFC" w:rsidP="007C4840">
                            <w:pPr>
                              <w:pStyle w:val="NormalWeb"/>
                              <w:spacing w:after="0"/>
                              <w:rPr>
                                <w:sz w:val="24"/>
                              </w:rPr>
                            </w:pPr>
                            <w:r>
                              <w:rPr>
                                <w:rFonts w:asciiTheme="minorHAnsi" w:hAnsi="Calibri" w:cstheme="minorBidi"/>
                                <w:b/>
                                <w:bCs/>
                                <w:color w:val="FFFF00"/>
                                <w:kern w:val="24"/>
                                <w:sz w:val="40"/>
                                <w:szCs w:val="40"/>
                              </w:rPr>
                              <w:t>Macquarie River (NSW)</w:t>
                            </w:r>
                          </w:p>
                        </w:txbxContent>
                      </wps:txbx>
                      <wps:bodyPr wrap="none" rtlCol="0">
                        <a:spAutoFit/>
                      </wps:bodyPr>
                    </wps:wsp>
                  </a:graphicData>
                </a:graphic>
              </wp:anchor>
            </w:drawing>
          </mc:Choice>
          <mc:Fallback>
            <w:pict>
              <v:shape w14:anchorId="22B40796" id="TextBox 7" o:spid="_x0000_s1036" type="#_x0000_t202" style="position:absolute;margin-left:1028.9pt;margin-top:348.7pt;width:208.4pt;height:31.6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" filled="f" stroked="f">
                <v:textbox style="mso-fit-shape-to-text:t">
                  <w:txbxContent>
                    <w:p w14:paraId="3CB28936" w14:textId="77777777" w:rsidR="00CF4CFC" w:rsidRDefault="00CF4CFC" w:rsidP="007C4840">
                      <w:pPr>
                        <w:pStyle w:val="NormalWeb"/>
                        <w:spacing w:after="0"/>
                        <w:rPr>
                          <w:sz w:val="24"/>
                        </w:rPr>
                      </w:pPr>
                      <w:r>
                        <w:rPr>
                          <w:rFonts w:asciiTheme="minorHAnsi" w:hAnsi="Calibri" w:cstheme="minorBidi"/>
                          <w:b/>
                          <w:bCs/>
                          <w:color w:val="FFFF00"/>
                          <w:kern w:val="24"/>
                          <w:sz w:val="40"/>
                          <w:szCs w:val="40"/>
                        </w:rPr>
                        <w:t>Macquarie River (NSW)</w:t>
                      </w:r>
                    </w:p>
                  </w:txbxContent>
                </v:textbox>
              </v:shape>
            </w:pict>
          </mc:Fallback>
        </mc:AlternateContent>
      </w:r>
    </w:p>
    <w:p w14:paraId="50C24274" w14:textId="77777777" w:rsidR="00A22C56" w:rsidRDefault="00A22C56" w:rsidP="00DC3852"/>
    <w:p w14:paraId="477C3E72" w14:textId="77777777" w:rsidR="00A22C56" w:rsidRDefault="00A22C56" w:rsidP="00DC3852"/>
    <w:p w14:paraId="0474813F" w14:textId="77777777" w:rsidR="00A22C56" w:rsidRDefault="00A22C56" w:rsidP="00DC3852"/>
    <w:p w14:paraId="048EFB99" w14:textId="77777777" w:rsidR="00A22C56" w:rsidRDefault="00A22C56" w:rsidP="00DC3852"/>
    <w:p w14:paraId="7C56C869" w14:textId="77777777" w:rsidR="00A22C56" w:rsidRDefault="00A22C56" w:rsidP="00DC3852"/>
    <w:p w14:paraId="28536E50" w14:textId="77777777" w:rsidR="00A22C56" w:rsidRDefault="00A22C56" w:rsidP="00DC3852"/>
    <w:p w14:paraId="23BBCACE" w14:textId="77777777" w:rsidR="00A22C56" w:rsidRDefault="00A22C56" w:rsidP="00DC3852"/>
    <w:p w14:paraId="76600F35" w14:textId="77777777" w:rsidR="00A22C56" w:rsidRDefault="00A22C56" w:rsidP="00DC3852"/>
    <w:p w14:paraId="5AA764B3" w14:textId="2154BD6C" w:rsidR="002460BB" w:rsidRDefault="002460BB" w:rsidP="002460BB">
      <w:pPr>
        <w:pStyle w:val="FirstParagraph"/>
      </w:pPr>
      <w:bookmarkStart w:id="88" w:name="_Toc196540910"/>
      <w:bookmarkStart w:id="89" w:name="_Toc286018775"/>
      <w:bookmarkStart w:id="90" w:name="_Toc409798435"/>
    </w:p>
    <w:p w14:paraId="7FFD32E0" w14:textId="48680C29" w:rsidR="00A639CB" w:rsidRPr="00243764" w:rsidRDefault="00980E26" w:rsidP="002D3FD6">
      <w:pPr>
        <w:pStyle w:val="Heading1-Numbered"/>
      </w:pPr>
      <w:bookmarkStart w:id="91" w:name="_Toc24106542"/>
      <w:r w:rsidRPr="00243764">
        <w:lastRenderedPageBreak/>
        <w:t>Discussion</w:t>
      </w:r>
      <w:bookmarkEnd w:id="88"/>
      <w:bookmarkEnd w:id="89"/>
      <w:bookmarkEnd w:id="90"/>
      <w:bookmarkEnd w:id="91"/>
    </w:p>
    <w:p w14:paraId="2F95AA45" w14:textId="354BB7C6" w:rsidR="00CC50A9" w:rsidRPr="00317F73" w:rsidRDefault="00566B29" w:rsidP="00C472B2">
      <w:pPr>
        <w:pStyle w:val="Heading2-Numbered"/>
      </w:pPr>
      <w:bookmarkStart w:id="92" w:name="_Toc24106543"/>
      <w:r w:rsidRPr="00317F73">
        <w:t>Estimate</w:t>
      </w:r>
      <w:r w:rsidR="000454DC" w:rsidRPr="00317F73">
        <w:t>s</w:t>
      </w:r>
      <w:r w:rsidRPr="00317F73">
        <w:t xml:space="preserve"> of </w:t>
      </w:r>
      <w:r w:rsidR="008E6FD5" w:rsidRPr="00317F73">
        <w:t>Carp</w:t>
      </w:r>
      <w:r w:rsidR="00A639CB" w:rsidRPr="00317F73">
        <w:t xml:space="preserve"> biomass</w:t>
      </w:r>
      <w:bookmarkEnd w:id="92"/>
    </w:p>
    <w:p w14:paraId="13C38B56" w14:textId="03761E65" w:rsidR="00A639CB" w:rsidRPr="00D35064" w:rsidRDefault="00A639CB" w:rsidP="00D35064">
      <w:pPr>
        <w:spacing w:line="360" w:lineRule="auto"/>
        <w:jc w:val="both"/>
        <w:rPr>
          <w:rFonts w:eastAsia="Arial"/>
          <w:color w:val="000000"/>
        </w:rPr>
      </w:pPr>
      <w:bookmarkStart w:id="93" w:name="_Toc196540911"/>
      <w:r w:rsidRPr="00504ADD">
        <w:rPr>
          <w:rFonts w:eastAsia="Arial"/>
          <w:color w:val="000000"/>
        </w:rPr>
        <w:t xml:space="preserve">In the 45 years since </w:t>
      </w:r>
      <w:r w:rsidR="007325F1">
        <w:rPr>
          <w:rFonts w:eastAsia="Arial"/>
          <w:color w:val="000000"/>
        </w:rPr>
        <w:t xml:space="preserve">the ‘Boolarra’ strain of </w:t>
      </w:r>
      <w:r w:rsidR="008E6FD5">
        <w:rPr>
          <w:rFonts w:eastAsia="Arial"/>
          <w:color w:val="000000"/>
        </w:rPr>
        <w:t>Carp</w:t>
      </w:r>
      <w:r w:rsidRPr="00504ADD">
        <w:rPr>
          <w:rFonts w:eastAsia="Arial"/>
          <w:color w:val="000000"/>
        </w:rPr>
        <w:t xml:space="preserve"> first escaped into the </w:t>
      </w:r>
      <w:r w:rsidR="00286660">
        <w:rPr>
          <w:rFonts w:eastAsia="Arial"/>
          <w:color w:val="000000"/>
        </w:rPr>
        <w:t>MDB</w:t>
      </w:r>
      <w:r w:rsidR="007325F1" w:rsidRPr="007325F1">
        <w:rPr>
          <w:rFonts w:eastAsia="Arial"/>
          <w:color w:val="000000"/>
        </w:rPr>
        <w:t xml:space="preserve"> </w:t>
      </w:r>
      <w:r w:rsidR="007325F1">
        <w:rPr>
          <w:rFonts w:eastAsia="Arial"/>
          <w:color w:val="000000"/>
        </w:rPr>
        <w:t>(</w:t>
      </w:r>
      <w:r w:rsidR="007325F1" w:rsidRPr="00B52B4E">
        <w:rPr>
          <w:rFonts w:eastAsia="Arial"/>
          <w:color w:val="000000"/>
        </w:rPr>
        <w:t>Shearer and Mulley 1978</w:t>
      </w:r>
      <w:r w:rsidR="007325F1">
        <w:rPr>
          <w:rFonts w:eastAsia="Arial"/>
          <w:color w:val="000000"/>
        </w:rPr>
        <w:t>),</w:t>
      </w:r>
      <w:r w:rsidR="00286660">
        <w:rPr>
          <w:rFonts w:eastAsia="Arial"/>
          <w:color w:val="000000"/>
        </w:rPr>
        <w:t xml:space="preserve"> </w:t>
      </w:r>
      <w:r w:rsidR="00566B29">
        <w:rPr>
          <w:rFonts w:eastAsia="Arial"/>
          <w:color w:val="000000"/>
        </w:rPr>
        <w:t>Carp</w:t>
      </w:r>
      <w:r w:rsidRPr="00504ADD">
        <w:rPr>
          <w:rFonts w:eastAsia="Arial"/>
          <w:color w:val="000000"/>
        </w:rPr>
        <w:t xml:space="preserve"> have invaded al</w:t>
      </w:r>
      <w:r w:rsidR="007325F1">
        <w:rPr>
          <w:rFonts w:eastAsia="Arial"/>
          <w:color w:val="000000"/>
        </w:rPr>
        <w:t>most all</w:t>
      </w:r>
      <w:r w:rsidRPr="00504ADD">
        <w:rPr>
          <w:rFonts w:eastAsia="Arial"/>
          <w:color w:val="000000"/>
        </w:rPr>
        <w:t xml:space="preserve"> major aquatic habitats in south-east</w:t>
      </w:r>
      <w:r w:rsidR="00C46437">
        <w:rPr>
          <w:rFonts w:eastAsia="Arial"/>
          <w:color w:val="000000"/>
        </w:rPr>
        <w:t xml:space="preserve">ern Australia </w:t>
      </w:r>
      <w:r w:rsidR="007325F1">
        <w:rPr>
          <w:rFonts w:eastAsia="Arial"/>
          <w:color w:val="000000"/>
        </w:rPr>
        <w:t>(</w:t>
      </w:r>
      <w:r w:rsidR="007325F1" w:rsidRPr="00504ADD">
        <w:rPr>
          <w:rFonts w:eastAsia="Arial"/>
          <w:color w:val="000000"/>
        </w:rPr>
        <w:t xml:space="preserve">Koehn </w:t>
      </w:r>
      <w:r w:rsidR="007325F1">
        <w:rPr>
          <w:rFonts w:eastAsia="Arial"/>
          <w:color w:val="000000"/>
        </w:rPr>
        <w:t>et al. 2000;</w:t>
      </w:r>
      <w:r w:rsidR="00DD6009">
        <w:rPr>
          <w:rFonts w:eastAsia="Arial"/>
          <w:color w:val="000000"/>
        </w:rPr>
        <w:t xml:space="preserve"> </w:t>
      </w:r>
      <w:r w:rsidR="00DD6009" w:rsidRPr="00504ADD">
        <w:rPr>
          <w:rFonts w:eastAsia="Arial"/>
          <w:color w:val="000000"/>
        </w:rPr>
        <w:t>Koehn</w:t>
      </w:r>
      <w:r w:rsidR="007325F1">
        <w:rPr>
          <w:rFonts w:eastAsia="Arial"/>
          <w:color w:val="000000"/>
        </w:rPr>
        <w:t xml:space="preserve"> </w:t>
      </w:r>
      <w:r w:rsidR="007325F1" w:rsidRPr="00504ADD">
        <w:rPr>
          <w:rFonts w:eastAsia="Arial"/>
          <w:color w:val="000000"/>
        </w:rPr>
        <w:t>2004)</w:t>
      </w:r>
      <w:r w:rsidR="008C5D3A">
        <w:rPr>
          <w:rFonts w:eastAsia="Arial"/>
          <w:color w:val="000000"/>
        </w:rPr>
        <w:t xml:space="preserve">.  </w:t>
      </w:r>
      <w:r w:rsidRPr="00504ADD">
        <w:rPr>
          <w:rFonts w:eastAsia="Arial"/>
          <w:color w:val="000000"/>
        </w:rPr>
        <w:t xml:space="preserve">In south-eastern Australia, </w:t>
      </w:r>
      <w:r w:rsidR="008E6FD5">
        <w:rPr>
          <w:rFonts w:eastAsia="Arial"/>
          <w:color w:val="000000"/>
        </w:rPr>
        <w:t>Carp</w:t>
      </w:r>
      <w:r w:rsidRPr="00504ADD">
        <w:rPr>
          <w:rFonts w:eastAsia="Arial"/>
          <w:color w:val="000000"/>
        </w:rPr>
        <w:t xml:space="preserve"> are absent</w:t>
      </w:r>
      <w:r w:rsidR="00B02377">
        <w:rPr>
          <w:rFonts w:eastAsia="Arial"/>
          <w:color w:val="000000"/>
        </w:rPr>
        <w:t>,</w:t>
      </w:r>
      <w:r w:rsidRPr="00504ADD">
        <w:rPr>
          <w:rFonts w:eastAsia="Arial"/>
          <w:color w:val="000000"/>
        </w:rPr>
        <w:t xml:space="preserve"> or at very low densities</w:t>
      </w:r>
      <w:r w:rsidR="00B02377">
        <w:rPr>
          <w:rFonts w:eastAsia="Arial"/>
          <w:color w:val="000000"/>
        </w:rPr>
        <w:t>,</w:t>
      </w:r>
      <w:r w:rsidRPr="00504ADD">
        <w:rPr>
          <w:rFonts w:eastAsia="Arial"/>
          <w:color w:val="000000"/>
        </w:rPr>
        <w:t xml:space="preserve"> </w:t>
      </w:r>
      <w:r w:rsidR="00D26AA0">
        <w:rPr>
          <w:rFonts w:eastAsia="Arial"/>
          <w:color w:val="000000"/>
        </w:rPr>
        <w:t xml:space="preserve">above barriers that prevent colonisation and </w:t>
      </w:r>
      <w:r w:rsidRPr="00504ADD">
        <w:rPr>
          <w:rFonts w:eastAsia="Arial"/>
          <w:color w:val="000000"/>
        </w:rPr>
        <w:t xml:space="preserve">in unsuitable habitats, such as high-altitude creeks </w:t>
      </w:r>
      <w:r w:rsidR="007325F1">
        <w:rPr>
          <w:rFonts w:eastAsia="Arial"/>
          <w:color w:val="000000"/>
        </w:rPr>
        <w:t xml:space="preserve">(&gt;700 m </w:t>
      </w:r>
      <w:r w:rsidR="00AF71FE">
        <w:rPr>
          <w:rFonts w:eastAsia="Arial"/>
          <w:color w:val="000000"/>
        </w:rPr>
        <w:t>ASL</w:t>
      </w:r>
      <w:r w:rsidR="007325F1">
        <w:rPr>
          <w:rFonts w:eastAsia="Arial"/>
          <w:color w:val="000000"/>
        </w:rPr>
        <w:t>; Driver et al</w:t>
      </w:r>
      <w:r w:rsidR="007325F1" w:rsidRPr="00D26AA0">
        <w:rPr>
          <w:rFonts w:eastAsia="Arial"/>
          <w:color w:val="000000"/>
        </w:rPr>
        <w:t>. 1997)</w:t>
      </w:r>
      <w:r w:rsidR="007325F1">
        <w:rPr>
          <w:rFonts w:eastAsia="Arial"/>
          <w:color w:val="000000"/>
        </w:rPr>
        <w:t xml:space="preserve"> </w:t>
      </w:r>
      <w:r w:rsidRPr="00504ADD">
        <w:rPr>
          <w:rFonts w:eastAsia="Arial"/>
          <w:color w:val="000000"/>
        </w:rPr>
        <w:t>and highly saline lakes</w:t>
      </w:r>
      <w:r w:rsidR="00566B29">
        <w:rPr>
          <w:rFonts w:eastAsia="Arial"/>
          <w:color w:val="000000"/>
        </w:rPr>
        <w:t>,</w:t>
      </w:r>
      <w:r w:rsidRPr="00504ADD">
        <w:rPr>
          <w:rFonts w:eastAsia="Arial"/>
          <w:color w:val="000000"/>
        </w:rPr>
        <w:t xml:space="preserve"> but these make up a relatively limited </w:t>
      </w:r>
      <w:r w:rsidR="007325F1">
        <w:rPr>
          <w:rFonts w:eastAsia="Arial"/>
          <w:color w:val="000000"/>
        </w:rPr>
        <w:t xml:space="preserve">component of </w:t>
      </w:r>
      <w:r w:rsidR="00566B29">
        <w:rPr>
          <w:rFonts w:eastAsia="Arial"/>
          <w:color w:val="000000"/>
        </w:rPr>
        <w:t xml:space="preserve">the </w:t>
      </w:r>
      <w:r w:rsidR="007325F1">
        <w:rPr>
          <w:rFonts w:eastAsia="Arial"/>
          <w:color w:val="000000"/>
        </w:rPr>
        <w:t>total</w:t>
      </w:r>
      <w:r w:rsidR="007325F1" w:rsidRPr="00504ADD">
        <w:rPr>
          <w:rFonts w:eastAsia="Arial"/>
          <w:color w:val="000000"/>
        </w:rPr>
        <w:t xml:space="preserve"> </w:t>
      </w:r>
      <w:r w:rsidR="00566B29">
        <w:rPr>
          <w:rFonts w:eastAsia="Arial"/>
          <w:color w:val="000000"/>
        </w:rPr>
        <w:t xml:space="preserve">area of </w:t>
      </w:r>
      <w:r w:rsidRPr="00504ADD">
        <w:rPr>
          <w:rFonts w:eastAsia="Arial"/>
          <w:color w:val="000000"/>
        </w:rPr>
        <w:t xml:space="preserve">aquatic </w:t>
      </w:r>
      <w:r w:rsidR="007325F1">
        <w:rPr>
          <w:rFonts w:eastAsia="Arial"/>
          <w:color w:val="000000"/>
        </w:rPr>
        <w:t>habitat</w:t>
      </w:r>
      <w:r w:rsidR="00566B29">
        <w:rPr>
          <w:rFonts w:eastAsia="Arial"/>
          <w:color w:val="000000"/>
        </w:rPr>
        <w:t>s</w:t>
      </w:r>
      <w:r w:rsidRPr="00504ADD">
        <w:rPr>
          <w:rFonts w:eastAsia="Arial"/>
          <w:color w:val="000000"/>
        </w:rPr>
        <w:t xml:space="preserve">.  </w:t>
      </w:r>
      <w:r w:rsidR="008E6FD5">
        <w:rPr>
          <w:rFonts w:eastAsia="Arial"/>
          <w:color w:val="000000"/>
        </w:rPr>
        <w:t>Carp</w:t>
      </w:r>
      <w:r w:rsidRPr="00504ADD">
        <w:rPr>
          <w:rFonts w:eastAsia="Arial"/>
          <w:color w:val="000000"/>
        </w:rPr>
        <w:t xml:space="preserve"> remain absent </w:t>
      </w:r>
      <w:r w:rsidR="00566B29">
        <w:rPr>
          <w:rFonts w:eastAsia="Arial"/>
          <w:color w:val="000000"/>
        </w:rPr>
        <w:t>from</w:t>
      </w:r>
      <w:r w:rsidRPr="00504ADD">
        <w:rPr>
          <w:rFonts w:eastAsia="Arial"/>
          <w:color w:val="000000"/>
        </w:rPr>
        <w:t>: (i) the Northern Territ</w:t>
      </w:r>
      <w:r w:rsidR="005F5920">
        <w:rPr>
          <w:rFonts w:eastAsia="Arial"/>
          <w:color w:val="000000"/>
        </w:rPr>
        <w:t>ory, (ii</w:t>
      </w:r>
      <w:r w:rsidRPr="00504ADD">
        <w:rPr>
          <w:rFonts w:eastAsia="Arial"/>
          <w:color w:val="000000"/>
        </w:rPr>
        <w:t xml:space="preserve">) </w:t>
      </w:r>
      <w:r w:rsidR="00540BA8">
        <w:rPr>
          <w:rFonts w:eastAsia="Arial"/>
          <w:color w:val="000000"/>
        </w:rPr>
        <w:t>sub-tropical/</w:t>
      </w:r>
      <w:r w:rsidRPr="00504ADD">
        <w:rPr>
          <w:rFonts w:eastAsia="Arial"/>
          <w:color w:val="000000"/>
        </w:rPr>
        <w:t>tropical Queensland (</w:t>
      </w:r>
      <w:r w:rsidR="008C1E89">
        <w:rPr>
          <w:rFonts w:eastAsia="Arial"/>
          <w:color w:val="000000"/>
        </w:rPr>
        <w:t xml:space="preserve">i.e. </w:t>
      </w:r>
      <w:r w:rsidRPr="00504ADD">
        <w:rPr>
          <w:rFonts w:eastAsia="Arial"/>
          <w:color w:val="000000"/>
        </w:rPr>
        <w:t xml:space="preserve">north of the </w:t>
      </w:r>
      <w:r w:rsidR="008C1E89" w:rsidRPr="008C1E89">
        <w:rPr>
          <w:rFonts w:eastAsia="Arial"/>
          <w:color w:val="000000"/>
        </w:rPr>
        <w:t>Brisbane</w:t>
      </w:r>
      <w:r w:rsidRPr="00504ADD">
        <w:rPr>
          <w:rFonts w:eastAsia="Arial"/>
          <w:color w:val="000000"/>
        </w:rPr>
        <w:t xml:space="preserve"> River)</w:t>
      </w:r>
      <w:r w:rsidR="00540BA8">
        <w:rPr>
          <w:rFonts w:eastAsia="Arial"/>
          <w:color w:val="000000"/>
        </w:rPr>
        <w:t xml:space="preserve"> and Lake Eyre Basin</w:t>
      </w:r>
      <w:r w:rsidRPr="00504ADD">
        <w:rPr>
          <w:rFonts w:eastAsia="Arial"/>
          <w:color w:val="000000"/>
        </w:rPr>
        <w:t xml:space="preserve">, and (iii) </w:t>
      </w:r>
      <w:r w:rsidR="00566B29">
        <w:rPr>
          <w:rFonts w:eastAsia="Arial"/>
          <w:color w:val="000000"/>
        </w:rPr>
        <w:t>Western Australia</w:t>
      </w:r>
      <w:r w:rsidR="00B14151">
        <w:rPr>
          <w:rFonts w:eastAsia="Arial"/>
          <w:color w:val="000000"/>
        </w:rPr>
        <w:t xml:space="preserve"> where they</w:t>
      </w:r>
      <w:r w:rsidR="00566B29">
        <w:rPr>
          <w:rFonts w:eastAsia="Arial"/>
          <w:color w:val="000000"/>
        </w:rPr>
        <w:t xml:space="preserve"> </w:t>
      </w:r>
      <w:r w:rsidRPr="00504ADD">
        <w:rPr>
          <w:rFonts w:eastAsia="Arial"/>
          <w:color w:val="000000"/>
        </w:rPr>
        <w:t xml:space="preserve">are largely restricted </w:t>
      </w:r>
      <w:r w:rsidR="004C77D1">
        <w:rPr>
          <w:rFonts w:eastAsia="Arial"/>
          <w:color w:val="000000"/>
        </w:rPr>
        <w:t>to urban catchments of Perth (WA)</w:t>
      </w:r>
      <w:r w:rsidRPr="00504ADD">
        <w:rPr>
          <w:rFonts w:eastAsia="Arial"/>
          <w:color w:val="000000"/>
        </w:rPr>
        <w:t xml:space="preserve">.  </w:t>
      </w:r>
      <w:r w:rsidR="00540BA8">
        <w:rPr>
          <w:rFonts w:eastAsia="Arial"/>
          <w:color w:val="000000"/>
        </w:rPr>
        <w:t xml:space="preserve">In eastern NSW and Victoria, there are still several major carp-free catchments.  </w:t>
      </w:r>
      <w:r w:rsidRPr="00504ADD">
        <w:rPr>
          <w:rFonts w:eastAsia="Arial"/>
          <w:color w:val="000000"/>
        </w:rPr>
        <w:t xml:space="preserve">In Tasmania, </w:t>
      </w:r>
      <w:r w:rsidR="008E6FD5">
        <w:rPr>
          <w:rFonts w:eastAsia="Arial"/>
          <w:color w:val="000000"/>
        </w:rPr>
        <w:t>Carp</w:t>
      </w:r>
      <w:r w:rsidR="004C77D1">
        <w:rPr>
          <w:rFonts w:eastAsia="Arial"/>
          <w:color w:val="000000"/>
        </w:rPr>
        <w:t xml:space="preserve"> were eradicated from Lake Crescent </w:t>
      </w:r>
      <w:r w:rsidR="00A542D4">
        <w:rPr>
          <w:rFonts w:eastAsia="Arial"/>
          <w:color w:val="000000"/>
        </w:rPr>
        <w:t>and</w:t>
      </w:r>
      <w:r w:rsidR="004C77D1">
        <w:rPr>
          <w:rFonts w:eastAsia="Arial"/>
          <w:color w:val="000000"/>
        </w:rPr>
        <w:t xml:space="preserve"> a </w:t>
      </w:r>
      <w:r w:rsidR="00A542D4">
        <w:rPr>
          <w:rFonts w:eastAsia="Arial"/>
          <w:color w:val="000000"/>
        </w:rPr>
        <w:t xml:space="preserve">very </w:t>
      </w:r>
      <w:r w:rsidR="004C77D1">
        <w:rPr>
          <w:rFonts w:eastAsia="Arial"/>
          <w:color w:val="000000"/>
        </w:rPr>
        <w:t xml:space="preserve">small population </w:t>
      </w:r>
      <w:r w:rsidRPr="00504ADD">
        <w:rPr>
          <w:rFonts w:eastAsia="Arial"/>
          <w:color w:val="000000"/>
        </w:rPr>
        <w:t>remain</w:t>
      </w:r>
      <w:r w:rsidR="004C77D1">
        <w:rPr>
          <w:rFonts w:eastAsia="Arial"/>
          <w:color w:val="000000"/>
        </w:rPr>
        <w:t>s in</w:t>
      </w:r>
      <w:r w:rsidRPr="00504ADD">
        <w:rPr>
          <w:rFonts w:eastAsia="Arial"/>
          <w:color w:val="000000"/>
        </w:rPr>
        <w:t xml:space="preserve"> Lake Sorrell (Wisniewski et al. 2015</w:t>
      </w:r>
      <w:r w:rsidR="00A542D4">
        <w:rPr>
          <w:rFonts w:eastAsia="Arial"/>
          <w:color w:val="000000"/>
        </w:rPr>
        <w:t>; John Diggle, Inland Fisheries Service, pers. com. 2018</w:t>
      </w:r>
      <w:r w:rsidRPr="00504ADD">
        <w:rPr>
          <w:rFonts w:eastAsia="Arial"/>
          <w:color w:val="000000"/>
        </w:rPr>
        <w:t xml:space="preserve">).  </w:t>
      </w:r>
    </w:p>
    <w:p w14:paraId="177393C2" w14:textId="21470276" w:rsidR="003F206B" w:rsidRDefault="003F206B" w:rsidP="003F206B">
      <w:pPr>
        <w:spacing w:line="360" w:lineRule="auto"/>
        <w:jc w:val="both"/>
        <w:rPr>
          <w:rFonts w:eastAsia="Arial"/>
          <w:color w:val="000000"/>
        </w:rPr>
      </w:pPr>
      <w:r w:rsidRPr="00504ADD">
        <w:rPr>
          <w:rFonts w:eastAsia="Arial"/>
          <w:color w:val="000000"/>
        </w:rPr>
        <w:t>Our modelling was based on: (i) calculating biomass from CPUE using site-specific conversion factors for a range of aquatic habitat types, (ii) estimating the total area of specific habitat types,</w:t>
      </w:r>
      <w:r w:rsidR="00B02377">
        <w:rPr>
          <w:rFonts w:eastAsia="Arial"/>
          <w:color w:val="000000"/>
        </w:rPr>
        <w:t xml:space="preserve"> and</w:t>
      </w:r>
      <w:r w:rsidRPr="00504ADD">
        <w:rPr>
          <w:rFonts w:eastAsia="Arial"/>
          <w:color w:val="000000"/>
        </w:rPr>
        <w:t xml:space="preserve"> (iii) up-scaling the biomass for specific habitat types to the </w:t>
      </w:r>
      <w:r w:rsidRPr="00F53988">
        <w:rPr>
          <w:rFonts w:eastAsia="Arial"/>
          <w:color w:val="000000"/>
        </w:rPr>
        <w:t xml:space="preserve">continental biomass estimate.  </w:t>
      </w:r>
      <w:r w:rsidR="00A639CB" w:rsidRPr="00F53988">
        <w:rPr>
          <w:rFonts w:eastAsia="Arial"/>
          <w:color w:val="000000"/>
        </w:rPr>
        <w:t xml:space="preserve">The modelled national biomass of </w:t>
      </w:r>
      <w:r w:rsidR="008E6FD5" w:rsidRPr="00F53988">
        <w:rPr>
          <w:rFonts w:eastAsia="Arial"/>
          <w:color w:val="000000"/>
        </w:rPr>
        <w:t>Carp</w:t>
      </w:r>
      <w:r w:rsidR="00A639CB" w:rsidRPr="00F53988">
        <w:rPr>
          <w:rFonts w:eastAsia="Arial"/>
          <w:color w:val="000000"/>
        </w:rPr>
        <w:t xml:space="preserve"> </w:t>
      </w:r>
      <w:r w:rsidR="00455730" w:rsidRPr="00F53988">
        <w:rPr>
          <w:rFonts w:eastAsia="Arial"/>
          <w:color w:val="000000"/>
        </w:rPr>
        <w:t>in this study utilised data</w:t>
      </w:r>
      <w:r w:rsidR="00A639CB" w:rsidRPr="00F53988">
        <w:rPr>
          <w:rFonts w:eastAsia="Arial"/>
          <w:color w:val="000000"/>
        </w:rPr>
        <w:t xml:space="preserve"> from a large number </w:t>
      </w:r>
      <w:r w:rsidR="00566B29" w:rsidRPr="00F53988">
        <w:rPr>
          <w:rFonts w:eastAsia="Arial"/>
          <w:color w:val="000000"/>
        </w:rPr>
        <w:t>of sites</w:t>
      </w:r>
      <w:r w:rsidR="00AC510E" w:rsidRPr="00F53988">
        <w:rPr>
          <w:rFonts w:eastAsia="Arial"/>
          <w:color w:val="000000"/>
        </w:rPr>
        <w:t xml:space="preserve"> </w:t>
      </w:r>
      <w:r w:rsidR="00A639CB" w:rsidRPr="00F53988">
        <w:rPr>
          <w:rFonts w:eastAsia="Arial"/>
          <w:color w:val="000000"/>
        </w:rPr>
        <w:t>(</w:t>
      </w:r>
      <w:r w:rsidR="00C46437" w:rsidRPr="00F53988">
        <w:rPr>
          <w:rFonts w:eastAsia="Arial"/>
          <w:color w:val="000000"/>
        </w:rPr>
        <w:t>4</w:t>
      </w:r>
      <w:r w:rsidR="007325F1" w:rsidRPr="00F53988">
        <w:rPr>
          <w:rFonts w:eastAsia="Arial"/>
          <w:color w:val="000000"/>
        </w:rPr>
        <w:t xml:space="preserve"> </w:t>
      </w:r>
      <w:r w:rsidR="00C46437" w:rsidRPr="00F53988">
        <w:rPr>
          <w:rFonts w:eastAsia="Arial"/>
          <w:color w:val="000000"/>
        </w:rPr>
        <w:t>744</w:t>
      </w:r>
      <w:r w:rsidR="00A639CB" w:rsidRPr="00F53988">
        <w:rPr>
          <w:rFonts w:eastAsia="Arial"/>
          <w:color w:val="000000"/>
        </w:rPr>
        <w:t xml:space="preserve"> </w:t>
      </w:r>
      <w:r w:rsidR="00E6005E" w:rsidRPr="00F53988">
        <w:rPr>
          <w:rFonts w:eastAsia="Arial"/>
          <w:color w:val="000000"/>
        </w:rPr>
        <w:t>sites; 574</w:t>
      </w:r>
      <w:r w:rsidR="007325F1" w:rsidRPr="00F53988">
        <w:rPr>
          <w:rFonts w:eastAsia="Arial"/>
          <w:color w:val="000000"/>
        </w:rPr>
        <w:t xml:space="preserve"> </w:t>
      </w:r>
      <w:r w:rsidR="00E6005E" w:rsidRPr="00F53988">
        <w:rPr>
          <w:rFonts w:eastAsia="Arial"/>
          <w:color w:val="000000"/>
        </w:rPr>
        <w:t>145</w:t>
      </w:r>
      <w:r w:rsidR="00C46437" w:rsidRPr="00F53988">
        <w:rPr>
          <w:rFonts w:eastAsia="Arial"/>
          <w:color w:val="000000"/>
        </w:rPr>
        <w:t xml:space="preserve"> individual</w:t>
      </w:r>
      <w:r w:rsidR="00C46437">
        <w:rPr>
          <w:rFonts w:eastAsia="Arial"/>
          <w:color w:val="000000"/>
        </w:rPr>
        <w:t xml:space="preserve"> </w:t>
      </w:r>
      <w:r w:rsidR="008E6FD5">
        <w:rPr>
          <w:rFonts w:eastAsia="Arial"/>
          <w:color w:val="000000"/>
        </w:rPr>
        <w:t>Carp</w:t>
      </w:r>
      <w:r w:rsidR="00A639CB" w:rsidRPr="00504ADD">
        <w:rPr>
          <w:rFonts w:eastAsia="Arial"/>
          <w:color w:val="000000"/>
        </w:rPr>
        <w:t xml:space="preserve">) </w:t>
      </w:r>
      <w:r w:rsidR="00455730">
        <w:rPr>
          <w:rFonts w:eastAsia="Arial"/>
          <w:color w:val="000000"/>
        </w:rPr>
        <w:t>across</w:t>
      </w:r>
      <w:r w:rsidR="00A639CB" w:rsidRPr="00504ADD">
        <w:rPr>
          <w:rFonts w:eastAsia="Arial"/>
          <w:color w:val="000000"/>
        </w:rPr>
        <w:t xml:space="preserve"> a wide spatial coverage in south-eastern </w:t>
      </w:r>
      <w:r w:rsidR="00455730">
        <w:rPr>
          <w:rFonts w:eastAsia="Arial"/>
          <w:color w:val="000000"/>
        </w:rPr>
        <w:t xml:space="preserve">mainland </w:t>
      </w:r>
      <w:r w:rsidR="00A639CB" w:rsidRPr="00504ADD">
        <w:rPr>
          <w:rFonts w:eastAsia="Arial"/>
          <w:color w:val="000000"/>
        </w:rPr>
        <w:t xml:space="preserve">Australia, Tasmania and Western Australia.  </w:t>
      </w:r>
      <w:r w:rsidR="00C056DE">
        <w:rPr>
          <w:rFonts w:eastAsia="Arial"/>
          <w:color w:val="000000"/>
        </w:rPr>
        <w:t xml:space="preserve">The Tasmanian and Western Australian data were not included in the model as these represent small local populations and hence were only included as an absolute biomass, based on prior estimates.  </w:t>
      </w:r>
      <w:r w:rsidR="00A639CB" w:rsidRPr="00504ADD">
        <w:rPr>
          <w:rFonts w:eastAsia="Arial"/>
          <w:color w:val="000000"/>
        </w:rPr>
        <w:t>From these data, we estimate</w:t>
      </w:r>
      <w:r w:rsidR="000454DC">
        <w:rPr>
          <w:rFonts w:eastAsia="Arial"/>
          <w:color w:val="000000"/>
        </w:rPr>
        <w:t>d</w:t>
      </w:r>
      <w:r w:rsidR="00A639CB" w:rsidRPr="00504ADD">
        <w:rPr>
          <w:rFonts w:eastAsia="Arial"/>
          <w:color w:val="000000"/>
        </w:rPr>
        <w:t xml:space="preserve"> the </w:t>
      </w:r>
      <w:r w:rsidR="00976BFC">
        <w:rPr>
          <w:rFonts w:eastAsia="Arial"/>
          <w:color w:val="000000"/>
        </w:rPr>
        <w:t xml:space="preserve">total </w:t>
      </w:r>
      <w:r w:rsidR="00A639CB" w:rsidRPr="00504ADD">
        <w:rPr>
          <w:rFonts w:eastAsia="Arial"/>
          <w:color w:val="000000"/>
        </w:rPr>
        <w:t xml:space="preserve">biomass of </w:t>
      </w:r>
      <w:r w:rsidR="008E6FD5">
        <w:rPr>
          <w:rFonts w:eastAsia="Arial"/>
          <w:color w:val="000000"/>
        </w:rPr>
        <w:t>Carp</w:t>
      </w:r>
      <w:r w:rsidR="00A639CB" w:rsidRPr="00504ADD">
        <w:rPr>
          <w:rFonts w:eastAsia="Arial"/>
          <w:color w:val="000000"/>
        </w:rPr>
        <w:t xml:space="preserve"> in south-eastern Australia </w:t>
      </w:r>
      <w:r w:rsidR="00455730">
        <w:rPr>
          <w:rFonts w:eastAsia="Arial"/>
          <w:color w:val="000000"/>
        </w:rPr>
        <w:t xml:space="preserve">to be </w:t>
      </w:r>
      <w:r w:rsidR="00E6005E" w:rsidRPr="00E6005E">
        <w:rPr>
          <w:rFonts w:eastAsia="Arial"/>
          <w:color w:val="000000"/>
        </w:rPr>
        <w:t>205</w:t>
      </w:r>
      <w:r w:rsidR="007325F1">
        <w:rPr>
          <w:rFonts w:eastAsia="Arial"/>
          <w:color w:val="000000"/>
        </w:rPr>
        <w:t xml:space="preserve"> </w:t>
      </w:r>
      <w:r w:rsidR="00E6005E" w:rsidRPr="00E6005E">
        <w:rPr>
          <w:rFonts w:eastAsia="Arial"/>
          <w:color w:val="000000"/>
        </w:rPr>
        <w:t>774</w:t>
      </w:r>
      <w:r w:rsidR="004D4ECB">
        <w:rPr>
          <w:rFonts w:eastAsia="Arial"/>
          <w:color w:val="000000"/>
        </w:rPr>
        <w:t xml:space="preserve"> tonnes (</w:t>
      </w:r>
      <w:r w:rsidR="003A2EAE">
        <w:rPr>
          <w:rFonts w:eastAsia="Arial"/>
          <w:color w:val="000000"/>
        </w:rPr>
        <w:t>95%CrI</w:t>
      </w:r>
      <w:r w:rsidR="004D4ECB">
        <w:rPr>
          <w:rFonts w:eastAsia="Arial"/>
          <w:color w:val="000000"/>
        </w:rPr>
        <w:t>:</w:t>
      </w:r>
      <w:r w:rsidR="00A639CB" w:rsidRPr="00504ADD">
        <w:rPr>
          <w:rFonts w:eastAsia="Arial"/>
          <w:color w:val="000000"/>
        </w:rPr>
        <w:t xml:space="preserve"> </w:t>
      </w:r>
      <w:r w:rsidR="00E6005E" w:rsidRPr="00E6005E">
        <w:rPr>
          <w:rFonts w:eastAsia="Arial"/>
          <w:color w:val="000000"/>
        </w:rPr>
        <w:t>117</w:t>
      </w:r>
      <w:r w:rsidR="007325F1">
        <w:rPr>
          <w:rFonts w:eastAsia="Arial"/>
          <w:color w:val="000000"/>
        </w:rPr>
        <w:t xml:space="preserve"> </w:t>
      </w:r>
      <w:r w:rsidR="00E6005E" w:rsidRPr="00E6005E">
        <w:rPr>
          <w:rFonts w:eastAsia="Arial"/>
          <w:color w:val="000000"/>
        </w:rPr>
        <w:t>532-356</w:t>
      </w:r>
      <w:r w:rsidR="007325F1">
        <w:rPr>
          <w:rFonts w:eastAsia="Arial"/>
          <w:color w:val="000000"/>
        </w:rPr>
        <w:t xml:space="preserve"> </w:t>
      </w:r>
      <w:r w:rsidR="00E6005E" w:rsidRPr="00E6005E">
        <w:rPr>
          <w:rFonts w:eastAsia="Arial"/>
          <w:color w:val="000000"/>
        </w:rPr>
        <w:t>482</w:t>
      </w:r>
      <w:r w:rsidR="004D4ECB">
        <w:rPr>
          <w:rFonts w:eastAsia="Arial"/>
          <w:color w:val="000000"/>
        </w:rPr>
        <w:t xml:space="preserve"> tonnes).  </w:t>
      </w:r>
      <w:r w:rsidR="00B43749">
        <w:rPr>
          <w:rFonts w:eastAsia="Arial"/>
          <w:color w:val="000000"/>
        </w:rPr>
        <w:t xml:space="preserve">There was an additional biomass estimate of 15 855 and 3 570 tonnes from Western Australia and irrigation channels, respectively.  </w:t>
      </w:r>
      <w:r w:rsidR="00D478AC">
        <w:rPr>
          <w:rFonts w:eastAsia="Arial"/>
          <w:color w:val="000000"/>
        </w:rPr>
        <w:t>We note that, the precision of the continental estimates (i.e. 95%Crl) are broad and the upper and lower bounds of biomass should be included as a critical part of planning management actions (Hone and Buckmaster 2014).</w:t>
      </w:r>
    </w:p>
    <w:p w14:paraId="2A9FAE26" w14:textId="0B9B2C5F" w:rsidR="007470E9" w:rsidRPr="00504ADD" w:rsidRDefault="00747183" w:rsidP="003E4C99">
      <w:pPr>
        <w:spacing w:before="120" w:line="360" w:lineRule="auto"/>
        <w:jc w:val="both"/>
        <w:rPr>
          <w:rFonts w:eastAsia="Arial"/>
          <w:color w:val="000000"/>
        </w:rPr>
      </w:pPr>
      <w:r>
        <w:rPr>
          <w:rFonts w:eastAsia="Arial"/>
          <w:color w:val="000000"/>
        </w:rPr>
        <w:t>Carp often follow a ‘boom-bust’ style population dynamic where</w:t>
      </w:r>
      <w:r w:rsidR="00566B29">
        <w:rPr>
          <w:rFonts w:eastAsia="Arial"/>
          <w:color w:val="000000"/>
        </w:rPr>
        <w:t>by</w:t>
      </w:r>
      <w:r>
        <w:rPr>
          <w:rFonts w:eastAsia="Arial"/>
          <w:color w:val="000000"/>
        </w:rPr>
        <w:t xml:space="preserve"> the biomass may substantially increase during and immediately post-flooding </w:t>
      </w:r>
      <w:r w:rsidR="00566B29">
        <w:rPr>
          <w:rFonts w:eastAsia="Arial"/>
          <w:color w:val="000000"/>
        </w:rPr>
        <w:t xml:space="preserve">in periods of above-average rainfall, </w:t>
      </w:r>
      <w:r>
        <w:rPr>
          <w:rFonts w:eastAsia="Arial"/>
          <w:color w:val="000000"/>
        </w:rPr>
        <w:t>but then substantially contract during drought (</w:t>
      </w:r>
      <w:r w:rsidR="006A0A71">
        <w:rPr>
          <w:rFonts w:eastAsia="Arial"/>
          <w:color w:val="000000"/>
        </w:rPr>
        <w:t xml:space="preserve">Gibson-Reinemer et al. 2017; </w:t>
      </w:r>
      <w:r w:rsidR="00860A52">
        <w:rPr>
          <w:rFonts w:eastAsia="Arial"/>
          <w:color w:val="000000"/>
        </w:rPr>
        <w:t xml:space="preserve">Koehn et al. 2018).  This dynamic was also evident from the national </w:t>
      </w:r>
      <w:r w:rsidR="00566B29">
        <w:rPr>
          <w:rFonts w:eastAsia="Arial"/>
          <w:color w:val="000000"/>
        </w:rPr>
        <w:t xml:space="preserve">estimate of </w:t>
      </w:r>
      <w:r w:rsidR="00860A52">
        <w:rPr>
          <w:rFonts w:eastAsia="Arial"/>
          <w:color w:val="000000"/>
        </w:rPr>
        <w:t xml:space="preserve">biomass where biomass could increase to </w:t>
      </w:r>
      <w:r w:rsidR="00B82D4D">
        <w:rPr>
          <w:rFonts w:ascii="Helv" w:hAnsi="Helv" w:cs="Helv"/>
          <w:color w:val="000000"/>
          <w:szCs w:val="20"/>
          <w:lang w:eastAsia="en-AU"/>
        </w:rPr>
        <w:t>368,357 tonnes (95%CrI: 184,234, 705,630)</w:t>
      </w:r>
      <w:r w:rsidR="00B82D4D">
        <w:rPr>
          <w:rFonts w:eastAsia="Arial"/>
          <w:color w:val="000000"/>
        </w:rPr>
        <w:t xml:space="preserve"> </w:t>
      </w:r>
      <w:r w:rsidR="004D4ECB">
        <w:rPr>
          <w:rFonts w:eastAsia="Arial"/>
          <w:color w:val="000000"/>
        </w:rPr>
        <w:t>in a ‘wet’</w:t>
      </w:r>
      <w:r>
        <w:rPr>
          <w:rFonts w:eastAsia="Arial"/>
          <w:color w:val="000000"/>
        </w:rPr>
        <w:t xml:space="preserve"> year scenario, such as May 2011</w:t>
      </w:r>
      <w:r w:rsidR="00A639CB" w:rsidRPr="00504ADD">
        <w:rPr>
          <w:rFonts w:eastAsia="Arial"/>
          <w:color w:val="000000"/>
        </w:rPr>
        <w:t xml:space="preserve">.  </w:t>
      </w:r>
      <w:r w:rsidR="00F02B10">
        <w:rPr>
          <w:rFonts w:eastAsia="Arial"/>
          <w:color w:val="000000"/>
        </w:rPr>
        <w:t>Historically, during</w:t>
      </w:r>
      <w:r w:rsidR="00276F45">
        <w:rPr>
          <w:rFonts w:eastAsia="Arial"/>
          <w:color w:val="000000"/>
        </w:rPr>
        <w:t xml:space="preserve"> a series of consecutive floods, such as in the 1990s, then </w:t>
      </w:r>
      <w:r w:rsidR="00566B29">
        <w:rPr>
          <w:rFonts w:eastAsia="Arial"/>
          <w:color w:val="000000"/>
        </w:rPr>
        <w:t>C</w:t>
      </w:r>
      <w:r w:rsidR="00276F45">
        <w:rPr>
          <w:rFonts w:eastAsia="Arial"/>
          <w:color w:val="000000"/>
        </w:rPr>
        <w:t xml:space="preserve">arp biomass could be expected to be even higher than </w:t>
      </w:r>
      <w:r w:rsidR="00566B29">
        <w:rPr>
          <w:rFonts w:eastAsia="Arial"/>
          <w:color w:val="000000"/>
        </w:rPr>
        <w:t xml:space="preserve">in </w:t>
      </w:r>
      <w:r w:rsidR="00591B4E">
        <w:rPr>
          <w:rFonts w:eastAsia="Arial"/>
          <w:color w:val="000000"/>
        </w:rPr>
        <w:t xml:space="preserve">a single </w:t>
      </w:r>
      <w:r w:rsidR="00B14151">
        <w:rPr>
          <w:rFonts w:eastAsia="Arial"/>
          <w:color w:val="000000"/>
        </w:rPr>
        <w:t xml:space="preserve">wet </w:t>
      </w:r>
      <w:r w:rsidR="00017E7E">
        <w:rPr>
          <w:rFonts w:eastAsia="Arial"/>
          <w:color w:val="000000"/>
        </w:rPr>
        <w:t>year</w:t>
      </w:r>
      <w:r w:rsidR="00591B4E">
        <w:rPr>
          <w:rFonts w:eastAsia="Arial"/>
          <w:color w:val="000000"/>
        </w:rPr>
        <w:t xml:space="preserve"> </w:t>
      </w:r>
      <w:r w:rsidR="00276F45">
        <w:rPr>
          <w:rFonts w:eastAsia="Arial"/>
          <w:color w:val="000000"/>
        </w:rPr>
        <w:t>scenario</w:t>
      </w:r>
      <w:r w:rsidR="00566B29">
        <w:rPr>
          <w:rFonts w:eastAsia="Arial"/>
          <w:color w:val="000000"/>
        </w:rPr>
        <w:t>. P</w:t>
      </w:r>
      <w:r w:rsidR="00276F45">
        <w:rPr>
          <w:rFonts w:eastAsia="Arial"/>
          <w:color w:val="000000"/>
        </w:rPr>
        <w:t xml:space="preserve">redicting biomass </w:t>
      </w:r>
      <w:r w:rsidR="00F02B10">
        <w:rPr>
          <w:rFonts w:eastAsia="Arial"/>
          <w:color w:val="000000"/>
        </w:rPr>
        <w:t xml:space="preserve">for the year 2023, </w:t>
      </w:r>
      <w:r w:rsidR="00276F45">
        <w:rPr>
          <w:rFonts w:eastAsia="Arial"/>
          <w:color w:val="000000"/>
        </w:rPr>
        <w:t>under different hydrological scenarios</w:t>
      </w:r>
      <w:r w:rsidR="00B23A65">
        <w:rPr>
          <w:rFonts w:eastAsia="Arial"/>
          <w:color w:val="000000"/>
        </w:rPr>
        <w:t>, including dry, wet and average years,</w:t>
      </w:r>
      <w:r w:rsidR="00276F45">
        <w:rPr>
          <w:rFonts w:eastAsia="Arial"/>
          <w:color w:val="000000"/>
        </w:rPr>
        <w:t xml:space="preserve"> </w:t>
      </w:r>
      <w:r w:rsidR="00F02B10">
        <w:rPr>
          <w:rFonts w:eastAsia="Arial"/>
          <w:color w:val="000000"/>
        </w:rPr>
        <w:t>has recently been completed</w:t>
      </w:r>
      <w:r w:rsidR="00276F45">
        <w:rPr>
          <w:rFonts w:eastAsia="Arial"/>
          <w:color w:val="000000"/>
        </w:rPr>
        <w:t xml:space="preserve"> </w:t>
      </w:r>
      <w:r w:rsidR="00F02B10">
        <w:rPr>
          <w:rFonts w:eastAsia="Arial"/>
          <w:color w:val="000000"/>
        </w:rPr>
        <w:t>utilising</w:t>
      </w:r>
      <w:r w:rsidR="00276F45">
        <w:rPr>
          <w:rFonts w:eastAsia="Arial"/>
          <w:color w:val="000000"/>
        </w:rPr>
        <w:t xml:space="preserve"> a dynamic model </w:t>
      </w:r>
      <w:r w:rsidR="00566B29">
        <w:rPr>
          <w:rFonts w:eastAsia="Arial"/>
          <w:color w:val="000000"/>
        </w:rPr>
        <w:t xml:space="preserve">of Carp population size </w:t>
      </w:r>
      <w:r w:rsidR="00276F45">
        <w:rPr>
          <w:rFonts w:eastAsia="Arial"/>
          <w:color w:val="000000"/>
        </w:rPr>
        <w:t>(Koehn et al. 2018</w:t>
      </w:r>
      <w:r w:rsidR="003E4C99">
        <w:rPr>
          <w:rFonts w:eastAsia="Arial"/>
          <w:color w:val="000000"/>
        </w:rPr>
        <w:t>; Todd et al. 2019</w:t>
      </w:r>
      <w:r w:rsidR="00276F45">
        <w:rPr>
          <w:rFonts w:eastAsia="Arial"/>
          <w:color w:val="000000"/>
        </w:rPr>
        <w:t xml:space="preserve">). </w:t>
      </w:r>
    </w:p>
    <w:p w14:paraId="4E053605" w14:textId="208362AF" w:rsidR="002C3BC9" w:rsidRPr="00504ADD" w:rsidRDefault="00A639CB" w:rsidP="00504ADD">
      <w:pPr>
        <w:spacing w:line="360" w:lineRule="auto"/>
        <w:jc w:val="both"/>
        <w:rPr>
          <w:rFonts w:eastAsia="Arial"/>
          <w:color w:val="000000"/>
        </w:rPr>
      </w:pPr>
      <w:r w:rsidRPr="00504ADD">
        <w:rPr>
          <w:rFonts w:eastAsia="Arial"/>
          <w:color w:val="000000"/>
        </w:rPr>
        <w:t xml:space="preserve">At a continental scale, there are few </w:t>
      </w:r>
      <w:r w:rsidR="0076488D">
        <w:rPr>
          <w:rFonts w:eastAsia="Arial"/>
          <w:color w:val="000000"/>
        </w:rPr>
        <w:t xml:space="preserve">estimates of </w:t>
      </w:r>
      <w:r w:rsidRPr="00504ADD">
        <w:rPr>
          <w:rFonts w:eastAsia="Arial"/>
          <w:color w:val="000000"/>
        </w:rPr>
        <w:t xml:space="preserve">total population size for invasive animals in Australia, with the notable recent exception of </w:t>
      </w:r>
      <w:r w:rsidR="00596AF2">
        <w:rPr>
          <w:rFonts w:eastAsia="Arial"/>
          <w:color w:val="000000"/>
        </w:rPr>
        <w:t xml:space="preserve">the </w:t>
      </w:r>
      <w:r w:rsidRPr="00B52B4E">
        <w:rPr>
          <w:rFonts w:eastAsia="Arial"/>
          <w:color w:val="000000"/>
        </w:rPr>
        <w:t xml:space="preserve">feral </w:t>
      </w:r>
      <w:r w:rsidR="0076488D">
        <w:rPr>
          <w:rFonts w:eastAsia="Arial"/>
          <w:color w:val="000000"/>
        </w:rPr>
        <w:t>C</w:t>
      </w:r>
      <w:r w:rsidRPr="00B52B4E">
        <w:rPr>
          <w:rFonts w:eastAsia="Arial"/>
          <w:color w:val="000000"/>
        </w:rPr>
        <w:t xml:space="preserve">at (Legge et al. </w:t>
      </w:r>
      <w:r w:rsidR="004C77D1" w:rsidRPr="00B52B4E">
        <w:rPr>
          <w:rFonts w:eastAsia="Arial"/>
          <w:color w:val="000000"/>
        </w:rPr>
        <w:t>2017</w:t>
      </w:r>
      <w:r w:rsidR="004C77D1">
        <w:rPr>
          <w:rFonts w:eastAsia="Arial"/>
          <w:color w:val="000000"/>
        </w:rPr>
        <w:t xml:space="preserve">).  For </w:t>
      </w:r>
      <w:r w:rsidR="008E6FD5">
        <w:rPr>
          <w:rFonts w:eastAsia="Arial"/>
          <w:color w:val="000000"/>
        </w:rPr>
        <w:t>Carp</w:t>
      </w:r>
      <w:r w:rsidR="004C77D1">
        <w:rPr>
          <w:rFonts w:eastAsia="Arial"/>
          <w:color w:val="000000"/>
        </w:rPr>
        <w:t>, previous</w:t>
      </w:r>
      <w:r w:rsidRPr="00504ADD">
        <w:rPr>
          <w:rFonts w:eastAsia="Arial"/>
          <w:color w:val="000000"/>
        </w:rPr>
        <w:t xml:space="preserve"> population estimates </w:t>
      </w:r>
      <w:r w:rsidR="00D47C52">
        <w:rPr>
          <w:rFonts w:eastAsia="Arial"/>
          <w:color w:val="000000"/>
        </w:rPr>
        <w:t xml:space="preserve">have been </w:t>
      </w:r>
      <w:r w:rsidRPr="00504ADD">
        <w:rPr>
          <w:rFonts w:eastAsia="Arial"/>
          <w:color w:val="000000"/>
        </w:rPr>
        <w:t xml:space="preserve">limited to specific case-study lakes or river reaches and these have not been ‘scaled-up’ to examine the national </w:t>
      </w:r>
      <w:r w:rsidR="00455730">
        <w:rPr>
          <w:rFonts w:eastAsia="Arial"/>
          <w:color w:val="000000"/>
        </w:rPr>
        <w:t>situation</w:t>
      </w:r>
      <w:r w:rsidR="00455730" w:rsidRPr="00504ADD">
        <w:rPr>
          <w:rFonts w:eastAsia="Arial"/>
          <w:color w:val="000000"/>
        </w:rPr>
        <w:t xml:space="preserve"> </w:t>
      </w:r>
      <w:r w:rsidRPr="00504ADD">
        <w:rPr>
          <w:rFonts w:eastAsia="Arial"/>
          <w:color w:val="000000"/>
        </w:rPr>
        <w:t>(Brown and Walker 2004; Forsyth et a</w:t>
      </w:r>
      <w:r w:rsidR="004C77D1">
        <w:rPr>
          <w:rFonts w:eastAsia="Arial"/>
          <w:color w:val="000000"/>
        </w:rPr>
        <w:t xml:space="preserve">l. 2013; Koehn et al. 2018).  </w:t>
      </w:r>
      <w:r w:rsidRPr="00504ADD">
        <w:rPr>
          <w:rFonts w:eastAsia="Arial"/>
          <w:color w:val="000000"/>
        </w:rPr>
        <w:t xml:space="preserve">Despite </w:t>
      </w:r>
      <w:r w:rsidR="008E6FD5">
        <w:rPr>
          <w:rFonts w:eastAsia="Arial"/>
          <w:color w:val="000000"/>
        </w:rPr>
        <w:lastRenderedPageBreak/>
        <w:t>Carp</w:t>
      </w:r>
      <w:r w:rsidRPr="00504ADD">
        <w:rPr>
          <w:rFonts w:eastAsia="Arial"/>
          <w:color w:val="000000"/>
        </w:rPr>
        <w:t xml:space="preserve"> being a globally invasive species, there are no other </w:t>
      </w:r>
      <w:r w:rsidR="00D47C52">
        <w:rPr>
          <w:rFonts w:eastAsia="Arial"/>
          <w:color w:val="000000"/>
        </w:rPr>
        <w:t>inter</w:t>
      </w:r>
      <w:r w:rsidRPr="00504ADD">
        <w:rPr>
          <w:rFonts w:eastAsia="Arial"/>
          <w:color w:val="000000"/>
        </w:rPr>
        <w:t xml:space="preserve">national biomass/population estimates </w:t>
      </w:r>
      <w:r w:rsidR="00596AF2">
        <w:rPr>
          <w:rFonts w:eastAsia="Arial"/>
          <w:color w:val="000000"/>
        </w:rPr>
        <w:t xml:space="preserve">at a national scale for comparison, </w:t>
      </w:r>
      <w:r w:rsidRPr="00504ADD">
        <w:rPr>
          <w:rFonts w:eastAsia="Arial"/>
          <w:color w:val="000000"/>
        </w:rPr>
        <w:t xml:space="preserve">but the site-specific densities that we modelled in Australia are </w:t>
      </w:r>
      <w:r w:rsidR="009A3044">
        <w:rPr>
          <w:rFonts w:eastAsia="Arial"/>
          <w:color w:val="000000"/>
        </w:rPr>
        <w:t xml:space="preserve">broadly </w:t>
      </w:r>
      <w:r w:rsidRPr="00504ADD">
        <w:rPr>
          <w:rFonts w:eastAsia="Arial"/>
          <w:color w:val="000000"/>
        </w:rPr>
        <w:t>within the range</w:t>
      </w:r>
      <w:r w:rsidR="009A3044">
        <w:rPr>
          <w:rFonts w:eastAsia="Arial"/>
          <w:color w:val="000000"/>
        </w:rPr>
        <w:t xml:space="preserve">s of those reported </w:t>
      </w:r>
      <w:r w:rsidR="00D26AA0">
        <w:rPr>
          <w:rFonts w:eastAsia="Arial"/>
          <w:color w:val="000000"/>
        </w:rPr>
        <w:t>internationally</w:t>
      </w:r>
      <w:r w:rsidR="00E21286">
        <w:rPr>
          <w:rFonts w:eastAsia="Arial"/>
          <w:color w:val="000000"/>
        </w:rPr>
        <w:t>, including those</w:t>
      </w:r>
      <w:r w:rsidR="00455730">
        <w:rPr>
          <w:rFonts w:eastAsia="Arial"/>
          <w:color w:val="000000"/>
        </w:rPr>
        <w:t xml:space="preserve"> </w:t>
      </w:r>
      <w:r w:rsidR="009A3044">
        <w:rPr>
          <w:rFonts w:eastAsia="Arial"/>
          <w:color w:val="000000"/>
        </w:rPr>
        <w:t>from</w:t>
      </w:r>
      <w:r w:rsidRPr="00504ADD">
        <w:rPr>
          <w:rFonts w:eastAsia="Arial"/>
          <w:color w:val="000000"/>
        </w:rPr>
        <w:t xml:space="preserve"> Canada (</w:t>
      </w:r>
      <w:r w:rsidR="001D615C">
        <w:rPr>
          <w:rFonts w:eastAsia="Arial"/>
          <w:color w:val="000000"/>
        </w:rPr>
        <w:t>490-</w:t>
      </w:r>
      <w:r w:rsidR="009A3044" w:rsidRPr="00E47B72">
        <w:rPr>
          <w:rFonts w:eastAsia="Arial"/>
          <w:color w:val="000000"/>
        </w:rPr>
        <w:t>1</w:t>
      </w:r>
      <w:r w:rsidR="00FC6A97">
        <w:rPr>
          <w:rFonts w:eastAsia="Arial"/>
          <w:color w:val="000000"/>
        </w:rPr>
        <w:t xml:space="preserve"> </w:t>
      </w:r>
      <w:r w:rsidR="009A3044" w:rsidRPr="00E47B72">
        <w:rPr>
          <w:rFonts w:eastAsia="Arial"/>
          <w:color w:val="000000"/>
        </w:rPr>
        <w:t>830</w:t>
      </w:r>
      <w:r w:rsidR="009A3044">
        <w:rPr>
          <w:rFonts w:eastAsia="Arial"/>
          <w:color w:val="000000"/>
        </w:rPr>
        <w:t xml:space="preserve"> </w:t>
      </w:r>
      <w:r w:rsidRPr="009A3044">
        <w:rPr>
          <w:rFonts w:eastAsia="Arial"/>
          <w:color w:val="000000"/>
        </w:rPr>
        <w:t>kg/ha</w:t>
      </w:r>
      <w:r w:rsidR="001D615C">
        <w:rPr>
          <w:rFonts w:eastAsia="Arial"/>
          <w:color w:val="000000"/>
        </w:rPr>
        <w:t>; Barton et al. 2000</w:t>
      </w:r>
      <w:r w:rsidRPr="00504ADD">
        <w:rPr>
          <w:rFonts w:eastAsia="Arial"/>
          <w:color w:val="000000"/>
        </w:rPr>
        <w:t>), USA (105-2</w:t>
      </w:r>
      <w:r w:rsidR="00FC6A97">
        <w:rPr>
          <w:rFonts w:eastAsia="Arial"/>
          <w:color w:val="000000"/>
        </w:rPr>
        <w:t xml:space="preserve"> </w:t>
      </w:r>
      <w:r w:rsidRPr="00504ADD">
        <w:rPr>
          <w:rFonts w:eastAsia="Arial"/>
          <w:color w:val="000000"/>
        </w:rPr>
        <w:t>409 kg/ha</w:t>
      </w:r>
      <w:r w:rsidR="001D615C">
        <w:rPr>
          <w:rFonts w:eastAsia="Arial"/>
          <w:color w:val="000000"/>
        </w:rPr>
        <w:t>; Farrier et al. 2018)</w:t>
      </w:r>
      <w:r w:rsidR="00571312">
        <w:rPr>
          <w:rFonts w:eastAsia="Arial"/>
          <w:color w:val="000000"/>
        </w:rPr>
        <w:t xml:space="preserve">, </w:t>
      </w:r>
      <w:r w:rsidRPr="00504ADD">
        <w:rPr>
          <w:rFonts w:eastAsia="Arial"/>
          <w:color w:val="000000"/>
        </w:rPr>
        <w:t xml:space="preserve">New </w:t>
      </w:r>
      <w:r w:rsidRPr="00A33E4C">
        <w:rPr>
          <w:rFonts w:eastAsia="Arial"/>
          <w:color w:val="000000"/>
        </w:rPr>
        <w:t>Zealand (</w:t>
      </w:r>
      <w:r w:rsidR="00A33E4C" w:rsidRPr="00A33E4C">
        <w:rPr>
          <w:rFonts w:eastAsia="Arial"/>
          <w:color w:val="000000"/>
        </w:rPr>
        <w:t>40-325</w:t>
      </w:r>
      <w:r w:rsidRPr="00A33E4C">
        <w:rPr>
          <w:rFonts w:eastAsia="Arial"/>
          <w:color w:val="000000"/>
        </w:rPr>
        <w:t xml:space="preserve"> kg/ha</w:t>
      </w:r>
      <w:r w:rsidR="00A33E4C" w:rsidRPr="00A33E4C">
        <w:rPr>
          <w:rFonts w:eastAsia="Arial"/>
          <w:color w:val="000000"/>
        </w:rPr>
        <w:t xml:space="preserve"> for Koi </w:t>
      </w:r>
      <w:r w:rsidR="008E6FD5">
        <w:rPr>
          <w:rFonts w:eastAsia="Arial"/>
          <w:color w:val="000000"/>
        </w:rPr>
        <w:t>Carp</w:t>
      </w:r>
      <w:r w:rsidR="002C3BC9" w:rsidRPr="00A33E4C">
        <w:rPr>
          <w:rFonts w:eastAsia="Arial"/>
          <w:color w:val="000000"/>
        </w:rPr>
        <w:t>; Hicks et al. 2015</w:t>
      </w:r>
      <w:r w:rsidRPr="00A33E4C">
        <w:rPr>
          <w:rFonts w:eastAsia="Arial"/>
          <w:color w:val="000000"/>
        </w:rPr>
        <w:t>)</w:t>
      </w:r>
      <w:r w:rsidR="00571312" w:rsidRPr="00A33E4C">
        <w:rPr>
          <w:rFonts w:eastAsia="Arial"/>
          <w:color w:val="000000"/>
        </w:rPr>
        <w:t xml:space="preserve"> and for previous Australian studies (150-690 kg/ha; H</w:t>
      </w:r>
      <w:r w:rsidR="00571312">
        <w:rPr>
          <w:rFonts w:eastAsia="Arial"/>
          <w:color w:val="000000"/>
        </w:rPr>
        <w:t>ume et al. 1983; Fletcher et al. 1985)</w:t>
      </w:r>
      <w:r w:rsidRPr="00504ADD">
        <w:rPr>
          <w:rFonts w:eastAsia="Arial"/>
          <w:color w:val="000000"/>
        </w:rPr>
        <w:t xml:space="preserve">.  </w:t>
      </w:r>
    </w:p>
    <w:p w14:paraId="27207E6E" w14:textId="5C95503D" w:rsidR="00D35064" w:rsidRDefault="001D615C" w:rsidP="00504ADD">
      <w:pPr>
        <w:spacing w:line="360" w:lineRule="auto"/>
        <w:jc w:val="both"/>
        <w:rPr>
          <w:rFonts w:eastAsia="Arial"/>
          <w:color w:val="000000"/>
        </w:rPr>
      </w:pPr>
      <w:r w:rsidRPr="002C3BC9">
        <w:rPr>
          <w:rFonts w:eastAsia="Arial"/>
          <w:color w:val="000000"/>
        </w:rPr>
        <w:t xml:space="preserve">Since the biomass of </w:t>
      </w:r>
      <w:r w:rsidR="008E6FD5">
        <w:rPr>
          <w:rFonts w:eastAsia="Arial"/>
          <w:color w:val="000000"/>
        </w:rPr>
        <w:t>Carp</w:t>
      </w:r>
      <w:r w:rsidRPr="002C3BC9">
        <w:rPr>
          <w:rFonts w:eastAsia="Arial"/>
          <w:color w:val="000000"/>
        </w:rPr>
        <w:t xml:space="preserve"> in shallow </w:t>
      </w:r>
      <w:r w:rsidR="002C3BC9" w:rsidRPr="002C3BC9">
        <w:rPr>
          <w:rFonts w:eastAsia="Arial"/>
          <w:color w:val="000000"/>
        </w:rPr>
        <w:t xml:space="preserve">river and wetland </w:t>
      </w:r>
      <w:r w:rsidRPr="002C3BC9">
        <w:rPr>
          <w:rFonts w:eastAsia="Arial"/>
          <w:color w:val="000000"/>
        </w:rPr>
        <w:t xml:space="preserve">ecosystems across </w:t>
      </w:r>
      <w:r w:rsidR="002C3BC9" w:rsidRPr="002C3BC9">
        <w:rPr>
          <w:rFonts w:eastAsia="Arial"/>
          <w:color w:val="000000"/>
        </w:rPr>
        <w:t>eastern Australia appears to commonly approach 2</w:t>
      </w:r>
      <w:r w:rsidRPr="002C3BC9">
        <w:rPr>
          <w:rFonts w:eastAsia="Arial"/>
          <w:color w:val="000000"/>
        </w:rPr>
        <w:t>00–400</w:t>
      </w:r>
      <w:r w:rsidR="00B910D4">
        <w:rPr>
          <w:rFonts w:eastAsia="Arial"/>
          <w:color w:val="000000"/>
        </w:rPr>
        <w:t xml:space="preserve"> </w:t>
      </w:r>
      <w:r w:rsidRPr="002C3BC9">
        <w:rPr>
          <w:rFonts w:eastAsia="Arial"/>
          <w:color w:val="000000"/>
        </w:rPr>
        <w:t>kg/ha</w:t>
      </w:r>
      <w:r w:rsidR="00455730">
        <w:rPr>
          <w:rFonts w:eastAsia="Arial"/>
          <w:color w:val="000000"/>
        </w:rPr>
        <w:t>,</w:t>
      </w:r>
      <w:r w:rsidR="002C3BC9" w:rsidRPr="002C3BC9">
        <w:rPr>
          <w:rFonts w:eastAsia="Arial"/>
          <w:color w:val="000000"/>
        </w:rPr>
        <w:t xml:space="preserve"> </w:t>
      </w:r>
      <w:r w:rsidR="002C3BC9" w:rsidRPr="00504ADD">
        <w:rPr>
          <w:rFonts w:eastAsia="Arial"/>
          <w:color w:val="000000"/>
        </w:rPr>
        <w:t xml:space="preserve">well above the accepted </w:t>
      </w:r>
      <w:r w:rsidR="002C3BC9">
        <w:rPr>
          <w:rFonts w:eastAsia="Arial"/>
          <w:color w:val="000000"/>
        </w:rPr>
        <w:t xml:space="preserve">density </w:t>
      </w:r>
      <w:r w:rsidR="002C3BC9" w:rsidRPr="00504ADD">
        <w:rPr>
          <w:rFonts w:eastAsia="Arial"/>
          <w:color w:val="000000"/>
        </w:rPr>
        <w:t xml:space="preserve">impact threshold </w:t>
      </w:r>
      <w:r w:rsidR="000574C5">
        <w:rPr>
          <w:rFonts w:eastAsia="Arial"/>
          <w:color w:val="000000"/>
        </w:rPr>
        <w:t xml:space="preserve">for ecological harm </w:t>
      </w:r>
      <w:r w:rsidR="002C3BC9" w:rsidRPr="00504ADD">
        <w:rPr>
          <w:rFonts w:eastAsia="Arial"/>
          <w:color w:val="000000"/>
        </w:rPr>
        <w:t>(i.e. 80-100 kg/ha; Bro</w:t>
      </w:r>
      <w:r w:rsidR="002C3BC9">
        <w:rPr>
          <w:rFonts w:eastAsia="Arial"/>
          <w:color w:val="000000"/>
        </w:rPr>
        <w:t xml:space="preserve">wn and Gilligan 2014) </w:t>
      </w:r>
      <w:r w:rsidR="002C3BC9" w:rsidRPr="002C3BC9">
        <w:rPr>
          <w:rFonts w:eastAsia="Arial"/>
          <w:color w:val="000000"/>
        </w:rPr>
        <w:t xml:space="preserve">it is reasonable to suggest that </w:t>
      </w:r>
      <w:r w:rsidR="008E6FD5">
        <w:rPr>
          <w:rFonts w:eastAsia="Arial"/>
          <w:color w:val="000000"/>
        </w:rPr>
        <w:t>Carp</w:t>
      </w:r>
      <w:r w:rsidR="002C3BC9" w:rsidRPr="002C3BC9">
        <w:rPr>
          <w:rFonts w:eastAsia="Arial"/>
          <w:color w:val="000000"/>
        </w:rPr>
        <w:t xml:space="preserve"> pose a</w:t>
      </w:r>
      <w:r w:rsidR="002C3BC9">
        <w:rPr>
          <w:rFonts w:eastAsia="Arial"/>
          <w:color w:val="000000"/>
        </w:rPr>
        <w:t>n ongoing and</w:t>
      </w:r>
      <w:r w:rsidR="002C3BC9" w:rsidRPr="002C3BC9">
        <w:rPr>
          <w:rFonts w:eastAsia="Arial"/>
          <w:color w:val="000000"/>
        </w:rPr>
        <w:t xml:space="preserve"> severe threat to </w:t>
      </w:r>
      <w:r w:rsidR="002C3BC9">
        <w:rPr>
          <w:rFonts w:eastAsia="Arial"/>
          <w:color w:val="000000"/>
        </w:rPr>
        <w:t>aquatic habitats</w:t>
      </w:r>
      <w:r w:rsidR="002C3BC9" w:rsidRPr="002C3BC9">
        <w:rPr>
          <w:rFonts w:eastAsia="Arial"/>
          <w:color w:val="000000"/>
        </w:rPr>
        <w:t xml:space="preserve"> and </w:t>
      </w:r>
      <w:r w:rsidR="002C3BC9">
        <w:rPr>
          <w:rFonts w:eastAsia="Arial"/>
          <w:color w:val="000000"/>
        </w:rPr>
        <w:t xml:space="preserve">ecosystem function </w:t>
      </w:r>
      <w:r w:rsidR="002C3BC9" w:rsidRPr="00504ADD">
        <w:rPr>
          <w:rFonts w:eastAsia="Arial"/>
          <w:color w:val="000000"/>
        </w:rPr>
        <w:t xml:space="preserve">across vast areas of the </w:t>
      </w:r>
      <w:r w:rsidR="002C3BC9">
        <w:rPr>
          <w:rFonts w:eastAsia="Arial"/>
          <w:color w:val="000000"/>
        </w:rPr>
        <w:t xml:space="preserve">Australian </w:t>
      </w:r>
      <w:r w:rsidR="002C3BC9" w:rsidRPr="00504ADD">
        <w:rPr>
          <w:rFonts w:eastAsia="Arial"/>
          <w:color w:val="000000"/>
        </w:rPr>
        <w:t xml:space="preserve">aquatic landscape (Koehn 2004).  </w:t>
      </w:r>
      <w:r w:rsidR="005206D6">
        <w:rPr>
          <w:rFonts w:eastAsia="Arial"/>
          <w:color w:val="000000"/>
        </w:rPr>
        <w:t>While t</w:t>
      </w:r>
      <w:r w:rsidR="00A639CB" w:rsidRPr="00504ADD">
        <w:rPr>
          <w:rFonts w:eastAsia="Arial"/>
          <w:color w:val="000000"/>
        </w:rPr>
        <w:t xml:space="preserve">here was considerable variation in </w:t>
      </w:r>
      <w:r w:rsidR="005206D6">
        <w:rPr>
          <w:rFonts w:eastAsia="Arial"/>
          <w:color w:val="000000"/>
        </w:rPr>
        <w:t xml:space="preserve">modelled </w:t>
      </w:r>
      <w:r w:rsidR="008E6FD5">
        <w:rPr>
          <w:rFonts w:eastAsia="Arial"/>
          <w:color w:val="000000"/>
        </w:rPr>
        <w:t>Carp</w:t>
      </w:r>
      <w:r w:rsidR="00A639CB" w:rsidRPr="00504ADD">
        <w:rPr>
          <w:rFonts w:eastAsia="Arial"/>
          <w:color w:val="000000"/>
        </w:rPr>
        <w:t xml:space="preserve"> biomass</w:t>
      </w:r>
      <w:r w:rsidR="00B910D4">
        <w:rPr>
          <w:rFonts w:eastAsia="Arial"/>
          <w:color w:val="000000"/>
        </w:rPr>
        <w:t xml:space="preserve"> density</w:t>
      </w:r>
      <w:r w:rsidR="00527BB4">
        <w:rPr>
          <w:rFonts w:eastAsia="Arial"/>
          <w:color w:val="000000"/>
        </w:rPr>
        <w:t xml:space="preserve"> </w:t>
      </w:r>
      <w:r w:rsidR="00A639CB" w:rsidRPr="00504ADD">
        <w:rPr>
          <w:rFonts w:eastAsia="Arial"/>
          <w:color w:val="000000"/>
        </w:rPr>
        <w:t>within the representative aquatic habitats</w:t>
      </w:r>
      <w:r w:rsidR="00527BB4">
        <w:rPr>
          <w:rFonts w:eastAsia="Arial"/>
          <w:color w:val="000000"/>
        </w:rPr>
        <w:t>, in general</w:t>
      </w:r>
      <w:r w:rsidR="005206D6">
        <w:rPr>
          <w:rFonts w:eastAsia="Arial"/>
          <w:color w:val="000000"/>
        </w:rPr>
        <w:t xml:space="preserve"> </w:t>
      </w:r>
      <w:r w:rsidR="00A639CB" w:rsidRPr="00504ADD">
        <w:rPr>
          <w:rFonts w:eastAsia="Arial"/>
          <w:color w:val="000000"/>
        </w:rPr>
        <w:t>densities tended to be higher for lowland rivers and adjacent wetlands than for</w:t>
      </w:r>
      <w:r w:rsidR="005206D6">
        <w:rPr>
          <w:rFonts w:eastAsia="Arial"/>
          <w:color w:val="000000"/>
        </w:rPr>
        <w:t xml:space="preserve"> </w:t>
      </w:r>
      <w:r w:rsidR="003E4C99">
        <w:rPr>
          <w:rFonts w:eastAsia="Arial"/>
          <w:color w:val="000000"/>
        </w:rPr>
        <w:t xml:space="preserve">upland rivers and </w:t>
      </w:r>
      <w:r w:rsidR="005206D6">
        <w:rPr>
          <w:rFonts w:eastAsia="Arial"/>
          <w:color w:val="000000"/>
        </w:rPr>
        <w:t>impoundments; this variation</w:t>
      </w:r>
      <w:r w:rsidR="00A639CB" w:rsidRPr="00504ADD">
        <w:rPr>
          <w:rFonts w:eastAsia="Arial"/>
          <w:color w:val="000000"/>
        </w:rPr>
        <w:t xml:space="preserve"> likely </w:t>
      </w:r>
      <w:r w:rsidR="00527BB4">
        <w:rPr>
          <w:rFonts w:eastAsia="Arial"/>
          <w:color w:val="000000"/>
        </w:rPr>
        <w:t>reflects the</w:t>
      </w:r>
      <w:r w:rsidR="00A639CB" w:rsidRPr="00504ADD">
        <w:rPr>
          <w:rFonts w:eastAsia="Arial"/>
          <w:color w:val="000000"/>
        </w:rPr>
        <w:t xml:space="preserve"> preferred feeding and spawning habitats </w:t>
      </w:r>
      <w:r w:rsidR="00527BB4">
        <w:rPr>
          <w:rFonts w:eastAsia="Arial"/>
          <w:color w:val="000000"/>
        </w:rPr>
        <w:t xml:space="preserve">of </w:t>
      </w:r>
      <w:r w:rsidR="008E6FD5">
        <w:rPr>
          <w:rFonts w:eastAsia="Arial"/>
          <w:color w:val="000000"/>
        </w:rPr>
        <w:t>Carp</w:t>
      </w:r>
      <w:r w:rsidR="00527BB4">
        <w:rPr>
          <w:rFonts w:eastAsia="Arial"/>
          <w:color w:val="000000"/>
        </w:rPr>
        <w:t xml:space="preserve"> </w:t>
      </w:r>
      <w:r w:rsidR="00A639CB" w:rsidRPr="00504ADD">
        <w:rPr>
          <w:rFonts w:eastAsia="Arial"/>
          <w:color w:val="000000"/>
        </w:rPr>
        <w:t>(</w:t>
      </w:r>
      <w:r w:rsidR="0058597E">
        <w:rPr>
          <w:rFonts w:eastAsia="Arial"/>
          <w:color w:val="000000"/>
        </w:rPr>
        <w:t>Driver et al. 2005</w:t>
      </w:r>
      <w:r w:rsidR="00A639CB" w:rsidRPr="00504ADD">
        <w:rPr>
          <w:rFonts w:eastAsia="Arial"/>
          <w:color w:val="000000"/>
        </w:rPr>
        <w:t>).  For example, the lower Murray River (</w:t>
      </w:r>
      <w:r w:rsidR="003E4C99">
        <w:rPr>
          <w:rFonts w:eastAsia="Arial"/>
          <w:color w:val="000000"/>
        </w:rPr>
        <w:t xml:space="preserve">in </w:t>
      </w:r>
      <w:r w:rsidR="00A639CB" w:rsidRPr="00504ADD">
        <w:rPr>
          <w:rFonts w:eastAsia="Arial"/>
          <w:color w:val="000000"/>
        </w:rPr>
        <w:t xml:space="preserve">SA) </w:t>
      </w:r>
      <w:r w:rsidR="00976BFC">
        <w:rPr>
          <w:rFonts w:eastAsia="Arial"/>
          <w:color w:val="000000"/>
        </w:rPr>
        <w:t xml:space="preserve">had </w:t>
      </w:r>
      <w:r w:rsidR="00A639CB" w:rsidRPr="00504ADD">
        <w:rPr>
          <w:rFonts w:eastAsia="Arial"/>
          <w:color w:val="000000"/>
        </w:rPr>
        <w:t xml:space="preserve">some of the highest </w:t>
      </w:r>
      <w:r w:rsidR="00DA2BB3">
        <w:rPr>
          <w:rFonts w:eastAsia="Arial"/>
          <w:color w:val="000000"/>
        </w:rPr>
        <w:t>modelled</w:t>
      </w:r>
      <w:r w:rsidR="00A639CB" w:rsidRPr="00504ADD">
        <w:rPr>
          <w:rFonts w:eastAsia="Arial"/>
          <w:color w:val="000000"/>
        </w:rPr>
        <w:t xml:space="preserve"> biomasses </w:t>
      </w:r>
      <w:r w:rsidR="00DA2BB3">
        <w:rPr>
          <w:rFonts w:eastAsia="Arial"/>
          <w:color w:val="000000"/>
        </w:rPr>
        <w:t>(e.g.</w:t>
      </w:r>
      <w:r w:rsidR="007325F1" w:rsidRPr="005F4F68">
        <w:rPr>
          <w:rFonts w:eastAsia="Arial"/>
          <w:color w:val="000000"/>
        </w:rPr>
        <w:t xml:space="preserve"> </w:t>
      </w:r>
      <w:r w:rsidR="00252F67">
        <w:rPr>
          <w:rFonts w:eastAsia="Arial"/>
        </w:rPr>
        <w:t>~</w:t>
      </w:r>
      <w:r w:rsidR="005F4F68" w:rsidRPr="005F4F68">
        <w:rPr>
          <w:rFonts w:eastAsia="Arial"/>
          <w:color w:val="000000"/>
        </w:rPr>
        <w:t>550</w:t>
      </w:r>
      <w:r w:rsidR="005206D6">
        <w:rPr>
          <w:rFonts w:eastAsia="Arial"/>
          <w:color w:val="000000"/>
        </w:rPr>
        <w:t xml:space="preserve"> kg/ha)</w:t>
      </w:r>
      <w:r w:rsidR="00455730">
        <w:rPr>
          <w:rFonts w:eastAsia="Arial"/>
          <w:color w:val="000000"/>
        </w:rPr>
        <w:t>,</w:t>
      </w:r>
      <w:r w:rsidR="00A639CB" w:rsidRPr="00504ADD">
        <w:rPr>
          <w:rFonts w:eastAsia="Arial"/>
          <w:color w:val="000000"/>
        </w:rPr>
        <w:t xml:space="preserve"> reflective of the regulated series of slow-flowing weir pools and permanent adjacent wetlands, which </w:t>
      </w:r>
      <w:r w:rsidR="00455730">
        <w:rPr>
          <w:rFonts w:eastAsia="Arial"/>
          <w:color w:val="000000"/>
        </w:rPr>
        <w:t>provide</w:t>
      </w:r>
      <w:r w:rsidR="00455730" w:rsidRPr="00504ADD">
        <w:rPr>
          <w:rFonts w:eastAsia="Arial"/>
          <w:color w:val="000000"/>
        </w:rPr>
        <w:t xml:space="preserve"> </w:t>
      </w:r>
      <w:r w:rsidR="00A639CB" w:rsidRPr="00504ADD">
        <w:rPr>
          <w:rFonts w:eastAsia="Arial"/>
          <w:color w:val="000000"/>
        </w:rPr>
        <w:t>optim</w:t>
      </w:r>
      <w:r w:rsidR="00455730">
        <w:rPr>
          <w:rFonts w:eastAsia="Arial"/>
          <w:color w:val="000000"/>
        </w:rPr>
        <w:t>al</w:t>
      </w:r>
      <w:r w:rsidR="00A639CB" w:rsidRPr="00504ADD">
        <w:rPr>
          <w:rFonts w:eastAsia="Arial"/>
          <w:color w:val="000000"/>
        </w:rPr>
        <w:t xml:space="preserve"> habitats for </w:t>
      </w:r>
      <w:r w:rsidR="008E6FD5">
        <w:rPr>
          <w:rFonts w:eastAsia="Arial"/>
          <w:color w:val="000000"/>
        </w:rPr>
        <w:t>Carp</w:t>
      </w:r>
      <w:r w:rsidR="00A639CB" w:rsidRPr="00504ADD">
        <w:rPr>
          <w:rFonts w:eastAsia="Arial"/>
          <w:color w:val="000000"/>
        </w:rPr>
        <w:t xml:space="preserve"> (Smith </w:t>
      </w:r>
      <w:r w:rsidR="00D47C52">
        <w:rPr>
          <w:rFonts w:eastAsia="Arial"/>
          <w:color w:val="000000"/>
        </w:rPr>
        <w:t xml:space="preserve">et al. </w:t>
      </w:r>
      <w:r w:rsidR="00A639CB" w:rsidRPr="00504ADD">
        <w:rPr>
          <w:rFonts w:eastAsia="Arial"/>
          <w:color w:val="000000"/>
        </w:rPr>
        <w:t>2009</w:t>
      </w:r>
      <w:r w:rsidR="0001488A">
        <w:rPr>
          <w:rFonts w:eastAsia="Arial"/>
          <w:color w:val="000000"/>
        </w:rPr>
        <w:t>; Conallin et al. 2012; 2016</w:t>
      </w:r>
      <w:r w:rsidR="00455730">
        <w:rPr>
          <w:rFonts w:eastAsia="Arial"/>
          <w:color w:val="000000"/>
        </w:rPr>
        <w:t>; Koehn et al. 2016, 2018</w:t>
      </w:r>
      <w:r w:rsidR="00A639CB" w:rsidRPr="00504ADD">
        <w:rPr>
          <w:rFonts w:eastAsia="Arial"/>
          <w:color w:val="000000"/>
        </w:rPr>
        <w:t xml:space="preserve">).  </w:t>
      </w:r>
    </w:p>
    <w:p w14:paraId="67341C4F" w14:textId="5FF97B18" w:rsidR="006056C0" w:rsidRPr="00504ADD" w:rsidRDefault="006056C0" w:rsidP="00504ADD">
      <w:pPr>
        <w:spacing w:line="360" w:lineRule="auto"/>
        <w:jc w:val="both"/>
        <w:rPr>
          <w:rFonts w:eastAsia="Arial"/>
          <w:color w:val="000000"/>
        </w:rPr>
      </w:pPr>
      <w:r>
        <w:rPr>
          <w:rFonts w:eastAsia="Arial"/>
          <w:color w:val="000000"/>
        </w:rPr>
        <w:t xml:space="preserve">Many aquatic habitats of the Australian continent remain </w:t>
      </w:r>
      <w:r w:rsidR="00FE2CEA">
        <w:rPr>
          <w:rFonts w:eastAsia="Arial"/>
          <w:color w:val="000000"/>
        </w:rPr>
        <w:t>C</w:t>
      </w:r>
      <w:r>
        <w:rPr>
          <w:rFonts w:eastAsia="Arial"/>
          <w:color w:val="000000"/>
        </w:rPr>
        <w:t>arp</w:t>
      </w:r>
      <w:r w:rsidR="00FE2CEA">
        <w:rPr>
          <w:rFonts w:eastAsia="Arial"/>
          <w:color w:val="000000"/>
        </w:rPr>
        <w:t>-</w:t>
      </w:r>
      <w:r>
        <w:rPr>
          <w:rFonts w:eastAsia="Arial"/>
          <w:color w:val="000000"/>
        </w:rPr>
        <w:t>free, including</w:t>
      </w:r>
      <w:r w:rsidRPr="00934515">
        <w:rPr>
          <w:rFonts w:eastAsia="Arial"/>
          <w:color w:val="000000"/>
        </w:rPr>
        <w:t xml:space="preserve"> </w:t>
      </w:r>
      <w:r w:rsidRPr="00504ADD">
        <w:rPr>
          <w:rFonts w:eastAsia="Arial"/>
          <w:color w:val="000000"/>
        </w:rPr>
        <w:t>the Northern Territ</w:t>
      </w:r>
      <w:r>
        <w:rPr>
          <w:rFonts w:eastAsia="Arial"/>
          <w:color w:val="000000"/>
        </w:rPr>
        <w:t>ory, sub-tropical/</w:t>
      </w:r>
      <w:r w:rsidRPr="00504ADD">
        <w:rPr>
          <w:rFonts w:eastAsia="Arial"/>
          <w:color w:val="000000"/>
        </w:rPr>
        <w:t>tropical Queensland</w:t>
      </w:r>
      <w:r>
        <w:rPr>
          <w:rFonts w:eastAsia="Arial"/>
          <w:color w:val="000000"/>
        </w:rPr>
        <w:t>, the Lake Eyre Basin</w:t>
      </w:r>
      <w:r w:rsidRPr="00504ADD">
        <w:rPr>
          <w:rFonts w:eastAsia="Arial"/>
          <w:color w:val="000000"/>
        </w:rPr>
        <w:t xml:space="preserve">, and </w:t>
      </w:r>
      <w:r>
        <w:rPr>
          <w:rFonts w:eastAsia="Arial"/>
          <w:color w:val="000000"/>
        </w:rPr>
        <w:t xml:space="preserve">much of Western Australia where they </w:t>
      </w:r>
      <w:r w:rsidRPr="00504ADD">
        <w:rPr>
          <w:rFonts w:eastAsia="Arial"/>
          <w:color w:val="000000"/>
        </w:rPr>
        <w:t xml:space="preserve">are largely restricted </w:t>
      </w:r>
      <w:r>
        <w:rPr>
          <w:rFonts w:eastAsia="Arial"/>
          <w:color w:val="000000"/>
        </w:rPr>
        <w:t>to urban catchments of Perth</w:t>
      </w:r>
      <w:r w:rsidRPr="00504ADD">
        <w:rPr>
          <w:rFonts w:eastAsia="Arial"/>
          <w:color w:val="000000"/>
        </w:rPr>
        <w:t xml:space="preserve">.  </w:t>
      </w:r>
      <w:r>
        <w:rPr>
          <w:rFonts w:eastAsia="Arial"/>
          <w:color w:val="000000"/>
        </w:rPr>
        <w:t xml:space="preserve">In eastern NSW and Victoria, there are also several major </w:t>
      </w:r>
      <w:r w:rsidR="00FE2CEA">
        <w:rPr>
          <w:rFonts w:eastAsia="Arial"/>
          <w:color w:val="000000"/>
        </w:rPr>
        <w:t>C</w:t>
      </w:r>
      <w:r>
        <w:rPr>
          <w:rFonts w:eastAsia="Arial"/>
          <w:color w:val="000000"/>
        </w:rPr>
        <w:t xml:space="preserve">arp-free catchments. </w:t>
      </w:r>
      <w:r w:rsidRPr="00504ADD">
        <w:rPr>
          <w:rFonts w:eastAsia="Arial"/>
          <w:color w:val="000000"/>
        </w:rPr>
        <w:t xml:space="preserve">In Tasmania, </w:t>
      </w:r>
      <w:r>
        <w:rPr>
          <w:rFonts w:eastAsia="Arial"/>
          <w:color w:val="000000"/>
        </w:rPr>
        <w:t xml:space="preserve">Carp were eradicated from Lake Crescent and only a very small population </w:t>
      </w:r>
      <w:r w:rsidRPr="00504ADD">
        <w:rPr>
          <w:rFonts w:eastAsia="Arial"/>
          <w:color w:val="000000"/>
        </w:rPr>
        <w:t>remain</w:t>
      </w:r>
      <w:r>
        <w:rPr>
          <w:rFonts w:eastAsia="Arial"/>
          <w:color w:val="000000"/>
        </w:rPr>
        <w:t>s in</w:t>
      </w:r>
      <w:r w:rsidRPr="00504ADD">
        <w:rPr>
          <w:rFonts w:eastAsia="Arial"/>
          <w:color w:val="000000"/>
        </w:rPr>
        <w:t xml:space="preserve"> Lake Sorrell (Wisniewski et al.</w:t>
      </w:r>
      <w:r>
        <w:rPr>
          <w:rFonts w:eastAsia="Arial"/>
          <w:color w:val="000000"/>
        </w:rPr>
        <w:t>,</w:t>
      </w:r>
      <w:r w:rsidRPr="00504ADD">
        <w:rPr>
          <w:rFonts w:eastAsia="Arial"/>
          <w:color w:val="000000"/>
        </w:rPr>
        <w:t xml:space="preserve"> 2015).  </w:t>
      </w:r>
      <w:r>
        <w:rPr>
          <w:rFonts w:eastAsia="Arial"/>
          <w:color w:val="000000"/>
        </w:rPr>
        <w:t xml:space="preserve">Carp are also largely absent from </w:t>
      </w:r>
      <w:r w:rsidRPr="00504ADD">
        <w:rPr>
          <w:rFonts w:eastAsia="Arial"/>
          <w:color w:val="000000"/>
        </w:rPr>
        <w:t xml:space="preserve">high-altitude creeks </w:t>
      </w:r>
      <w:r>
        <w:rPr>
          <w:rFonts w:eastAsia="Arial"/>
          <w:color w:val="000000"/>
        </w:rPr>
        <w:t>(&gt;700 m ASL; Driver et al</w:t>
      </w:r>
      <w:r w:rsidRPr="00D26AA0">
        <w:rPr>
          <w:rFonts w:eastAsia="Arial"/>
          <w:color w:val="000000"/>
        </w:rPr>
        <w:t>.</w:t>
      </w:r>
      <w:r>
        <w:rPr>
          <w:rFonts w:eastAsia="Arial"/>
          <w:color w:val="000000"/>
        </w:rPr>
        <w:t>,</w:t>
      </w:r>
      <w:r w:rsidRPr="00D26AA0">
        <w:rPr>
          <w:rFonts w:eastAsia="Arial"/>
          <w:color w:val="000000"/>
        </w:rPr>
        <w:t xml:space="preserve"> </w:t>
      </w:r>
      <w:r>
        <w:rPr>
          <w:rFonts w:eastAsia="Arial"/>
          <w:color w:val="000000"/>
        </w:rPr>
        <w:t>2005</w:t>
      </w:r>
      <w:r w:rsidRPr="00D26AA0">
        <w:rPr>
          <w:rFonts w:eastAsia="Arial"/>
          <w:color w:val="000000"/>
        </w:rPr>
        <w:t>)</w:t>
      </w:r>
      <w:r>
        <w:rPr>
          <w:rFonts w:eastAsia="Arial"/>
          <w:color w:val="000000"/>
        </w:rPr>
        <w:t xml:space="preserve"> </w:t>
      </w:r>
      <w:r w:rsidRPr="00504ADD">
        <w:rPr>
          <w:rFonts w:eastAsia="Arial"/>
          <w:color w:val="000000"/>
        </w:rPr>
        <w:t xml:space="preserve">and </w:t>
      </w:r>
      <w:r>
        <w:rPr>
          <w:rFonts w:eastAsia="Arial"/>
          <w:color w:val="000000"/>
        </w:rPr>
        <w:t>hyper</w:t>
      </w:r>
      <w:r w:rsidRPr="00504ADD">
        <w:rPr>
          <w:rFonts w:eastAsia="Arial"/>
          <w:color w:val="000000"/>
        </w:rPr>
        <w:t>saline lakes.</w:t>
      </w:r>
      <w:r>
        <w:rPr>
          <w:rFonts w:eastAsia="Arial"/>
          <w:color w:val="000000"/>
        </w:rPr>
        <w:t xml:space="preserve">  The northern tropics also remain </w:t>
      </w:r>
      <w:r w:rsidR="00FE2CEA">
        <w:rPr>
          <w:rFonts w:eastAsia="Arial"/>
          <w:color w:val="000000"/>
        </w:rPr>
        <w:t>C</w:t>
      </w:r>
      <w:r>
        <w:rPr>
          <w:rFonts w:eastAsia="Arial"/>
          <w:color w:val="000000"/>
        </w:rPr>
        <w:t>arp</w:t>
      </w:r>
      <w:r w:rsidR="00FE2CEA">
        <w:rPr>
          <w:rFonts w:eastAsia="Arial"/>
          <w:color w:val="000000"/>
        </w:rPr>
        <w:t>-</w:t>
      </w:r>
      <w:r>
        <w:rPr>
          <w:rFonts w:eastAsia="Arial"/>
          <w:color w:val="000000"/>
        </w:rPr>
        <w:t xml:space="preserve">free with the </w:t>
      </w:r>
      <w:r w:rsidRPr="006056C0">
        <w:rPr>
          <w:rFonts w:eastAsia="Arial"/>
          <w:color w:val="000000"/>
        </w:rPr>
        <w:t>Paroo</w:t>
      </w:r>
      <w:r>
        <w:rPr>
          <w:rFonts w:eastAsia="Arial"/>
          <w:color w:val="000000"/>
        </w:rPr>
        <w:t xml:space="preserve"> River being the northern most limit of their distribution and a closer examination of the factors that cause carp to become invasive in some habitats but not others may be instructive for optimising control strategies (Bajer et al., 2019; Poole et al., 2019).</w:t>
      </w:r>
    </w:p>
    <w:p w14:paraId="06A57119" w14:textId="77777777" w:rsidR="007D15CF" w:rsidRDefault="007D15CF" w:rsidP="007D15CF">
      <w:pPr>
        <w:spacing w:line="360" w:lineRule="auto"/>
        <w:jc w:val="both"/>
        <w:rPr>
          <w:rFonts w:eastAsia="Arial"/>
          <w:color w:val="000000"/>
        </w:rPr>
      </w:pPr>
      <w:r w:rsidRPr="007D15CF">
        <w:rPr>
          <w:rFonts w:eastAsia="Arial"/>
          <w:color w:val="000000"/>
        </w:rPr>
        <w:t>Young-of-the-year Carp (&lt;150 mm long and &lt;1</w:t>
      </w:r>
      <w:r>
        <w:rPr>
          <w:rFonts w:eastAsia="Arial"/>
          <w:color w:val="000000"/>
        </w:rPr>
        <w:t>-</w:t>
      </w:r>
      <w:r w:rsidRPr="007D15CF">
        <w:rPr>
          <w:rFonts w:eastAsia="Arial"/>
          <w:color w:val="000000"/>
        </w:rPr>
        <w:t>year</w:t>
      </w:r>
      <w:r>
        <w:rPr>
          <w:rFonts w:eastAsia="Arial"/>
          <w:color w:val="000000"/>
        </w:rPr>
        <w:t>-</w:t>
      </w:r>
      <w:r w:rsidRPr="007D15CF">
        <w:rPr>
          <w:rFonts w:eastAsia="Arial"/>
          <w:color w:val="000000"/>
        </w:rPr>
        <w:t>old) were not represented well in the biomass estimates because electro-fisher catch efficiency for young-of-the-year fish is low relative to larger fish (Dolan and Miranda 2003).  A low detection rate then resulted in an underestimate of modelled juvenile biomass, especially in wet years immediately following floodplain recruitment events (Stuart and Jones 2006). Nevertheless, biomass of young-of-the-year Carp is very dynamic due to very low survival rates (Brown and Walker 2004) especially in the first few months when small fish leave the floodplain and over-winter in rivers (McCrimmon 1968; Driver et al. 2005).  For managers in involved in planning Carp clean-up, we recommend planning for uncertainty by preparing for biomass at the upper confidence intervals of our estimates.</w:t>
      </w:r>
    </w:p>
    <w:p w14:paraId="6005FAE2" w14:textId="617EC237" w:rsidR="00644555" w:rsidRDefault="00644555" w:rsidP="00644555">
      <w:pPr>
        <w:spacing w:before="120" w:line="360" w:lineRule="auto"/>
        <w:jc w:val="both"/>
        <w:rPr>
          <w:rFonts w:eastAsia="Arial"/>
          <w:color w:val="000000"/>
        </w:rPr>
      </w:pPr>
      <w:r>
        <w:rPr>
          <w:rFonts w:eastAsia="Arial"/>
          <w:color w:val="000000"/>
        </w:rPr>
        <w:t xml:space="preserve">There </w:t>
      </w:r>
      <w:r w:rsidR="00442D46">
        <w:rPr>
          <w:rFonts w:eastAsia="Arial"/>
          <w:color w:val="000000"/>
        </w:rPr>
        <w:t>we</w:t>
      </w:r>
      <w:r w:rsidRPr="008E6321">
        <w:rPr>
          <w:rFonts w:eastAsia="Arial"/>
          <w:color w:val="000000"/>
        </w:rPr>
        <w:t>r</w:t>
      </w:r>
      <w:r>
        <w:rPr>
          <w:rFonts w:eastAsia="Arial"/>
          <w:color w:val="000000"/>
        </w:rPr>
        <w:t>e several inherent uncertainties</w:t>
      </w:r>
      <w:r w:rsidRPr="008E6321">
        <w:rPr>
          <w:rFonts w:eastAsia="Arial"/>
          <w:color w:val="000000"/>
        </w:rPr>
        <w:t xml:space="preserve"> </w:t>
      </w:r>
      <w:r>
        <w:rPr>
          <w:rFonts w:eastAsia="Arial"/>
          <w:color w:val="000000"/>
        </w:rPr>
        <w:t xml:space="preserve">in the modelled estimate of biomass where further refinement could increase accuracy.  These refinements include: </w:t>
      </w:r>
      <w:r w:rsidRPr="008E6321">
        <w:rPr>
          <w:rFonts w:eastAsia="Arial"/>
          <w:color w:val="000000"/>
        </w:rPr>
        <w:t xml:space="preserve">(i) increasing the </w:t>
      </w:r>
      <w:r>
        <w:rPr>
          <w:rFonts w:eastAsia="Arial"/>
          <w:color w:val="000000"/>
        </w:rPr>
        <w:t>quality of the spatial data for carp occurrence and CPUE</w:t>
      </w:r>
      <w:r w:rsidRPr="008E6321">
        <w:rPr>
          <w:rFonts w:eastAsia="Arial"/>
          <w:color w:val="000000"/>
        </w:rPr>
        <w:t>, especially for coastal systems</w:t>
      </w:r>
      <w:r>
        <w:rPr>
          <w:rFonts w:eastAsia="Arial"/>
          <w:color w:val="000000"/>
        </w:rPr>
        <w:t>, irrigation channels and nonperennial rivers;</w:t>
      </w:r>
      <w:r w:rsidRPr="008E6321">
        <w:rPr>
          <w:rFonts w:eastAsia="Arial"/>
          <w:color w:val="000000"/>
        </w:rPr>
        <w:t xml:space="preserve"> (ii) completing additional site-based </w:t>
      </w:r>
      <w:r>
        <w:rPr>
          <w:rFonts w:eastAsia="Arial"/>
          <w:color w:val="000000"/>
        </w:rPr>
        <w:t xml:space="preserve">estimates of detectability and </w:t>
      </w:r>
      <w:r w:rsidRPr="008E6321">
        <w:rPr>
          <w:rFonts w:eastAsia="Arial"/>
          <w:color w:val="000000"/>
        </w:rPr>
        <w:t>total abundance</w:t>
      </w:r>
      <w:r>
        <w:rPr>
          <w:rFonts w:eastAsia="Arial"/>
          <w:color w:val="000000"/>
        </w:rPr>
        <w:t xml:space="preserve"> (and thus generate more precise conversion factor; Lyon et al., 2014)</w:t>
      </w:r>
      <w:r w:rsidRPr="008E6321">
        <w:rPr>
          <w:rFonts w:eastAsia="Arial"/>
          <w:color w:val="000000"/>
        </w:rPr>
        <w:t xml:space="preserve">, particularly for habitats with limited data such as </w:t>
      </w:r>
      <w:r>
        <w:rPr>
          <w:rFonts w:eastAsia="Arial"/>
          <w:color w:val="000000"/>
        </w:rPr>
        <w:t>storage</w:t>
      </w:r>
      <w:r w:rsidRPr="008E6321">
        <w:rPr>
          <w:rFonts w:eastAsia="Arial"/>
          <w:color w:val="000000"/>
        </w:rPr>
        <w:t>s, large fast</w:t>
      </w:r>
      <w:r>
        <w:rPr>
          <w:rFonts w:eastAsia="Arial"/>
          <w:color w:val="000000"/>
        </w:rPr>
        <w:t>-</w:t>
      </w:r>
      <w:r w:rsidRPr="008E6321">
        <w:rPr>
          <w:rFonts w:eastAsia="Arial"/>
          <w:color w:val="000000"/>
        </w:rPr>
        <w:t>flowing rivers, irrigation channels, farm dams and estuaries</w:t>
      </w:r>
      <w:r>
        <w:rPr>
          <w:rFonts w:eastAsia="Arial"/>
          <w:color w:val="000000"/>
        </w:rPr>
        <w:t>;</w:t>
      </w:r>
      <w:r w:rsidRPr="008E6321">
        <w:rPr>
          <w:rFonts w:eastAsia="Arial"/>
          <w:color w:val="000000"/>
        </w:rPr>
        <w:t xml:space="preserve"> </w:t>
      </w:r>
      <w:r>
        <w:rPr>
          <w:rFonts w:eastAsia="Arial"/>
          <w:color w:val="000000"/>
        </w:rPr>
        <w:t xml:space="preserve">and </w:t>
      </w:r>
      <w:r w:rsidRPr="008E6321">
        <w:rPr>
          <w:rFonts w:eastAsia="Arial"/>
          <w:color w:val="000000"/>
        </w:rPr>
        <w:t xml:space="preserve">(iii) </w:t>
      </w:r>
      <w:r>
        <w:rPr>
          <w:rFonts w:eastAsia="Arial"/>
          <w:color w:val="000000"/>
        </w:rPr>
        <w:t xml:space="preserve">further </w:t>
      </w:r>
      <w:r w:rsidRPr="008E6321">
        <w:rPr>
          <w:rFonts w:eastAsia="Arial"/>
          <w:color w:val="000000"/>
        </w:rPr>
        <w:t xml:space="preserve">validation of </w:t>
      </w:r>
      <w:r>
        <w:rPr>
          <w:rFonts w:eastAsia="Arial"/>
          <w:color w:val="000000"/>
        </w:rPr>
        <w:t xml:space="preserve">modelled </w:t>
      </w:r>
      <w:r>
        <w:rPr>
          <w:rFonts w:eastAsia="Arial"/>
          <w:color w:val="000000"/>
        </w:rPr>
        <w:lastRenderedPageBreak/>
        <w:t>estimates of carp</w:t>
      </w:r>
      <w:r w:rsidRPr="008E6321">
        <w:rPr>
          <w:rFonts w:eastAsia="Arial"/>
          <w:color w:val="000000"/>
        </w:rPr>
        <w:t xml:space="preserve"> biomass with total abundance data from wetland</w:t>
      </w:r>
      <w:r>
        <w:rPr>
          <w:rFonts w:eastAsia="Arial"/>
          <w:color w:val="000000"/>
        </w:rPr>
        <w:t>/lake</w:t>
      </w:r>
      <w:r w:rsidRPr="008E6321">
        <w:rPr>
          <w:rFonts w:eastAsia="Arial"/>
          <w:color w:val="000000"/>
        </w:rPr>
        <w:t xml:space="preserve"> draining</w:t>
      </w:r>
      <w:r>
        <w:rPr>
          <w:rFonts w:eastAsia="Arial"/>
          <w:color w:val="000000"/>
        </w:rPr>
        <w:t xml:space="preserve"> events.  </w:t>
      </w:r>
      <w:r>
        <w:t xml:space="preserve">We expect that carp biomass was underestimated in deep rivers and waterbodies where electrofishing is less effective (Bayley and Austen 2002). </w:t>
      </w:r>
    </w:p>
    <w:p w14:paraId="14B909FD" w14:textId="77777777" w:rsidR="00644555" w:rsidRPr="008E667F" w:rsidRDefault="00644555" w:rsidP="008E667F">
      <w:pPr>
        <w:spacing w:line="360" w:lineRule="auto"/>
        <w:jc w:val="both"/>
        <w:rPr>
          <w:rFonts w:eastAsia="Arial"/>
          <w:color w:val="000000"/>
        </w:rPr>
      </w:pPr>
    </w:p>
    <w:p w14:paraId="4B07F3A3" w14:textId="13CCDA30" w:rsidR="00952115" w:rsidRPr="00FD252B" w:rsidRDefault="005425AF" w:rsidP="00C472B2">
      <w:pPr>
        <w:pStyle w:val="Heading2-Numbered"/>
      </w:pPr>
      <w:bookmarkStart w:id="94" w:name="_Toc24106544"/>
      <w:r>
        <w:t>Validation of model estimates for l</w:t>
      </w:r>
      <w:r w:rsidR="00952115">
        <w:t>ake</w:t>
      </w:r>
      <w:r>
        <w:t>s</w:t>
      </w:r>
      <w:r w:rsidR="00952115">
        <w:t xml:space="preserve"> and storage</w:t>
      </w:r>
      <w:r>
        <w:t>s</w:t>
      </w:r>
      <w:bookmarkEnd w:id="94"/>
    </w:p>
    <w:p w14:paraId="0B1A9FF7" w14:textId="176940CB" w:rsidR="00952115" w:rsidRDefault="00952115" w:rsidP="002D3FD6">
      <w:pPr>
        <w:spacing w:line="360" w:lineRule="auto"/>
        <w:jc w:val="both"/>
        <w:rPr>
          <w:rFonts w:eastAsia="Arial"/>
        </w:rPr>
      </w:pPr>
      <w:r>
        <w:rPr>
          <w:rFonts w:eastAsia="Arial"/>
        </w:rPr>
        <w:t xml:space="preserve">For lakes and storages, </w:t>
      </w:r>
      <w:r w:rsidR="00BB6172">
        <w:rPr>
          <w:rFonts w:eastAsia="Arial"/>
        </w:rPr>
        <w:t>62.5</w:t>
      </w:r>
      <w:r>
        <w:rPr>
          <w:rFonts w:eastAsia="Arial"/>
        </w:rPr>
        <w:t>% of our predicted biomass estimates included observed biomass data.  Such a result appears discouraging but further exploration of the misfits suggest</w:t>
      </w:r>
      <w:r w:rsidR="000A6C76">
        <w:rPr>
          <w:rFonts w:eastAsia="Arial"/>
        </w:rPr>
        <w:t>s</w:t>
      </w:r>
      <w:r>
        <w:rPr>
          <w:rFonts w:eastAsia="Arial"/>
        </w:rPr>
        <w:t xml:space="preserve"> that at least for two of the cases that the observed data are more </w:t>
      </w:r>
      <w:r w:rsidR="009929E8">
        <w:rPr>
          <w:rFonts w:eastAsia="Arial"/>
        </w:rPr>
        <w:t>unreliable</w:t>
      </w:r>
      <w:r>
        <w:rPr>
          <w:rFonts w:eastAsia="Arial"/>
        </w:rPr>
        <w:t xml:space="preserve"> than our </w:t>
      </w:r>
      <w:r w:rsidR="009929E8">
        <w:rPr>
          <w:rFonts w:eastAsia="Arial"/>
        </w:rPr>
        <w:t xml:space="preserve">biomass </w:t>
      </w:r>
      <w:r>
        <w:rPr>
          <w:rFonts w:eastAsia="Arial"/>
        </w:rPr>
        <w:t>estimates.  In particular,</w:t>
      </w:r>
      <w:r w:rsidR="00BB6172">
        <w:rPr>
          <w:rFonts w:eastAsia="Arial"/>
        </w:rPr>
        <w:t xml:space="preserve"> </w:t>
      </w:r>
      <w:r>
        <w:rPr>
          <w:rFonts w:eastAsia="Arial"/>
        </w:rPr>
        <w:t>Lake Brewster and the Lower Lakes had substantial misfits, with our model predicting much higher densities.  We discuss each case below.</w:t>
      </w:r>
    </w:p>
    <w:p w14:paraId="177781DA" w14:textId="0098F896" w:rsidR="00952115" w:rsidRDefault="00952115" w:rsidP="002D3FD6">
      <w:pPr>
        <w:spacing w:line="360" w:lineRule="auto"/>
        <w:jc w:val="both"/>
        <w:rPr>
          <w:rFonts w:eastAsia="Arial"/>
        </w:rPr>
      </w:pPr>
      <w:r>
        <w:rPr>
          <w:rFonts w:eastAsia="Arial"/>
        </w:rPr>
        <w:t xml:space="preserve">For the </w:t>
      </w:r>
      <w:r w:rsidRPr="002824D7">
        <w:rPr>
          <w:rFonts w:eastAsia="Arial"/>
        </w:rPr>
        <w:t>Lower Lake</w:t>
      </w:r>
      <w:r>
        <w:rPr>
          <w:rFonts w:eastAsia="Arial"/>
        </w:rPr>
        <w:t>s, we estimated ~28,000 tonnes (density = ~330 kg/ha) from our model compared to Koehn et al. (2016)</w:t>
      </w:r>
      <w:r w:rsidRPr="002824D7">
        <w:rPr>
          <w:rFonts w:eastAsia="Arial"/>
        </w:rPr>
        <w:t xml:space="preserve"> estimate</w:t>
      </w:r>
      <w:r>
        <w:rPr>
          <w:rFonts w:eastAsia="Arial"/>
        </w:rPr>
        <w:t xml:space="preserve"> of 1,700 tonnes (20 kg/ha).  These results are an order of magnitude different and hence require further discussion.  The estimates for Koehn et al. (2016) were based on a mark-recapture undertaken by Thwaites et al. (2010).  Koehn et al. (2016) extrapolated the population estimate from Lake Albert to both lakes.  The Lake Albert estimate was based on 99 tagged fish in which 5 were recaptured.  One potential weakness of this estimate was that all 5 </w:t>
      </w:r>
      <w:r w:rsidR="00B674F5">
        <w:rPr>
          <w:rFonts w:eastAsia="Arial"/>
        </w:rPr>
        <w:t xml:space="preserve">recaptured </w:t>
      </w:r>
      <w:r>
        <w:rPr>
          <w:rFonts w:eastAsia="Arial"/>
        </w:rPr>
        <w:t>fish were caught in a restricted area called the Narrows in which 69 fish were released.  None were caught in the main lake in which 30 were released.  Thus, the population estimates in Thwaites et al. (2010) (and hence Koehn et al. (2016)) may be better viewed as being just for the Narrows, which only represents &lt;15% of the area of Lake Albert.  Therefore, the biomass estimate may be substantially higher if the above is correct and hence would be closer to our model’s estimate.</w:t>
      </w:r>
    </w:p>
    <w:p w14:paraId="5EBD47BC" w14:textId="77777777" w:rsidR="00952115" w:rsidRDefault="00952115" w:rsidP="00952115">
      <w:pPr>
        <w:spacing w:line="360" w:lineRule="auto"/>
        <w:rPr>
          <w:rFonts w:eastAsia="Arial"/>
        </w:rPr>
      </w:pPr>
    </w:p>
    <w:p w14:paraId="1E75D256" w14:textId="06ECC712" w:rsidR="00952115" w:rsidRPr="009929E8" w:rsidRDefault="00952115" w:rsidP="009929E8">
      <w:pPr>
        <w:spacing w:line="360" w:lineRule="auto"/>
        <w:jc w:val="both"/>
        <w:rPr>
          <w:rFonts w:eastAsia="Arial"/>
        </w:rPr>
      </w:pPr>
      <w:r w:rsidRPr="002824D7">
        <w:rPr>
          <w:rFonts w:eastAsia="Arial"/>
        </w:rPr>
        <w:t xml:space="preserve">The second case is </w:t>
      </w:r>
      <w:r>
        <w:rPr>
          <w:rFonts w:eastAsia="Arial"/>
        </w:rPr>
        <w:t xml:space="preserve">for </w:t>
      </w:r>
      <w:r w:rsidRPr="002824D7">
        <w:rPr>
          <w:rFonts w:eastAsia="Arial"/>
        </w:rPr>
        <w:t xml:space="preserve">Lake Brewster </w:t>
      </w:r>
      <w:r>
        <w:rPr>
          <w:rFonts w:eastAsia="Arial"/>
        </w:rPr>
        <w:t>where the biomass estimate</w:t>
      </w:r>
      <w:r w:rsidR="00E21BE7">
        <w:rPr>
          <w:rFonts w:eastAsia="Arial"/>
        </w:rPr>
        <w:t>,</w:t>
      </w:r>
      <w:r>
        <w:rPr>
          <w:rFonts w:eastAsia="Arial"/>
        </w:rPr>
        <w:t xml:space="preserve"> after wetland drying</w:t>
      </w:r>
      <w:r w:rsidR="00E21BE7">
        <w:rPr>
          <w:rFonts w:eastAsia="Arial"/>
        </w:rPr>
        <w:t>,</w:t>
      </w:r>
      <w:r>
        <w:rPr>
          <w:rFonts w:eastAsia="Arial"/>
        </w:rPr>
        <w:t xml:space="preserve"> was remarkably low at </w:t>
      </w:r>
      <w:r w:rsidRPr="002824D7">
        <w:rPr>
          <w:rFonts w:eastAsia="Arial"/>
        </w:rPr>
        <w:t>only 4 kg/ha</w:t>
      </w:r>
      <w:r>
        <w:rPr>
          <w:rFonts w:eastAsia="Arial"/>
        </w:rPr>
        <w:t>.  Given observed densities in the nearby Lake Cargelligo being ~250 kg/ha, we suspect that th</w:t>
      </w:r>
      <w:r w:rsidR="009929E8">
        <w:rPr>
          <w:rFonts w:eastAsia="Arial"/>
        </w:rPr>
        <w:t>e Lake Brewster</w:t>
      </w:r>
      <w:r>
        <w:rPr>
          <w:rFonts w:eastAsia="Arial"/>
        </w:rPr>
        <w:t xml:space="preserve"> recorded estimate is likely incorrect. The inaccuracy of this record may due to the actual area that was harvested as Lake Brewster is </w:t>
      </w:r>
      <w:r w:rsidR="002D3FD6">
        <w:rPr>
          <w:rFonts w:eastAsia="Arial"/>
        </w:rPr>
        <w:t xml:space="preserve">physically </w:t>
      </w:r>
      <w:r>
        <w:rPr>
          <w:rFonts w:eastAsia="Arial"/>
        </w:rPr>
        <w:t>divided into sections and it was assumed that the Carp biomass reflected the whole lake.  Our model predicts an average density of 160 kg/ha for Lake Brewster.</w:t>
      </w:r>
    </w:p>
    <w:p w14:paraId="4DE45118" w14:textId="77777777" w:rsidR="00952115" w:rsidRDefault="00952115" w:rsidP="00C472B2">
      <w:pPr>
        <w:pStyle w:val="Heading2-Numbered"/>
        <w:numPr>
          <w:ilvl w:val="0"/>
          <w:numId w:val="0"/>
        </w:numPr>
        <w:ind w:left="635"/>
      </w:pPr>
    </w:p>
    <w:p w14:paraId="4EA5661F" w14:textId="560D0E24" w:rsidR="00966495" w:rsidRPr="00317F73" w:rsidRDefault="00966495" w:rsidP="00C472B2">
      <w:pPr>
        <w:pStyle w:val="Heading2-Numbered"/>
      </w:pPr>
      <w:bookmarkStart w:id="95" w:name="_Toc24106545"/>
      <w:r w:rsidRPr="00317F73">
        <w:t>Case studies</w:t>
      </w:r>
      <w:bookmarkEnd w:id="95"/>
    </w:p>
    <w:p w14:paraId="3A4B8B74" w14:textId="77777777" w:rsidR="00966495" w:rsidRDefault="00966495" w:rsidP="00966495">
      <w:pPr>
        <w:spacing w:line="360" w:lineRule="auto"/>
        <w:jc w:val="both"/>
        <w:rPr>
          <w:rFonts w:eastAsia="Arial"/>
          <w:color w:val="000000"/>
        </w:rPr>
      </w:pPr>
    </w:p>
    <w:p w14:paraId="246ED9F2" w14:textId="40DB1356" w:rsidR="00B3000D" w:rsidRDefault="00966495" w:rsidP="00B3000D">
      <w:pPr>
        <w:spacing w:line="360" w:lineRule="auto"/>
        <w:jc w:val="both"/>
        <w:rPr>
          <w:rFonts w:eastAsia="Arial"/>
          <w:color w:val="000000"/>
        </w:rPr>
      </w:pPr>
      <w:r>
        <w:rPr>
          <w:rFonts w:eastAsia="Arial"/>
          <w:color w:val="000000"/>
        </w:rPr>
        <w:t xml:space="preserve">The five case studies </w:t>
      </w:r>
      <w:r w:rsidR="00455730">
        <w:rPr>
          <w:rFonts w:eastAsia="Arial"/>
          <w:color w:val="000000"/>
        </w:rPr>
        <w:t>(</w:t>
      </w:r>
      <w:r>
        <w:rPr>
          <w:rFonts w:eastAsia="Arial"/>
          <w:color w:val="000000"/>
        </w:rPr>
        <w:t xml:space="preserve">Lachlan, Moonie, Lower Murray, mid-Murray and Glenelg </w:t>
      </w:r>
      <w:r w:rsidR="00455730">
        <w:rPr>
          <w:rFonts w:eastAsia="Arial"/>
          <w:color w:val="000000"/>
        </w:rPr>
        <w:t xml:space="preserve">river </w:t>
      </w:r>
      <w:r>
        <w:rPr>
          <w:rFonts w:eastAsia="Arial"/>
          <w:color w:val="000000"/>
        </w:rPr>
        <w:t>systems</w:t>
      </w:r>
      <w:r w:rsidR="00455730">
        <w:rPr>
          <w:rFonts w:eastAsia="Arial"/>
          <w:color w:val="000000"/>
        </w:rPr>
        <w:t>)</w:t>
      </w:r>
      <w:r>
        <w:rPr>
          <w:rFonts w:eastAsia="Arial"/>
          <w:color w:val="000000"/>
        </w:rPr>
        <w:t xml:space="preserve"> </w:t>
      </w:r>
      <w:r w:rsidR="00455730">
        <w:rPr>
          <w:rFonts w:eastAsia="Arial"/>
          <w:color w:val="000000"/>
        </w:rPr>
        <w:t>reflect the</w:t>
      </w:r>
      <w:r>
        <w:rPr>
          <w:rFonts w:eastAsia="Arial"/>
          <w:color w:val="000000"/>
        </w:rPr>
        <w:t xml:space="preserve"> wide range of estimated </w:t>
      </w:r>
      <w:r w:rsidR="008E6FD5">
        <w:rPr>
          <w:rFonts w:eastAsia="Arial"/>
          <w:color w:val="000000"/>
        </w:rPr>
        <w:t>Carp</w:t>
      </w:r>
      <w:r>
        <w:rPr>
          <w:rFonts w:eastAsia="Arial"/>
          <w:color w:val="000000"/>
        </w:rPr>
        <w:t xml:space="preserve"> densities, both within and among each catchment.  The low density of </w:t>
      </w:r>
      <w:r w:rsidR="008E6FD5">
        <w:rPr>
          <w:rFonts w:eastAsia="Arial"/>
          <w:color w:val="000000"/>
        </w:rPr>
        <w:t>Carp</w:t>
      </w:r>
      <w:r>
        <w:rPr>
          <w:rFonts w:eastAsia="Arial"/>
          <w:color w:val="000000"/>
        </w:rPr>
        <w:t xml:space="preserve"> in the Glenelg system (i.e. 42 kg/ha) is below the density-im</w:t>
      </w:r>
      <w:r w:rsidR="006C7ED8">
        <w:rPr>
          <w:rFonts w:eastAsia="Arial"/>
          <w:color w:val="000000"/>
        </w:rPr>
        <w:t>pact threshold</w:t>
      </w:r>
      <w:r w:rsidR="000574C5">
        <w:rPr>
          <w:rFonts w:eastAsia="Arial"/>
          <w:color w:val="000000"/>
        </w:rPr>
        <w:t xml:space="preserve"> for ecological harm</w:t>
      </w:r>
      <w:r w:rsidR="00976BFC">
        <w:rPr>
          <w:rFonts w:eastAsia="Arial"/>
          <w:color w:val="000000"/>
        </w:rPr>
        <w:t>,</w:t>
      </w:r>
      <w:r w:rsidR="006C7ED8">
        <w:rPr>
          <w:rFonts w:eastAsia="Arial"/>
          <w:color w:val="000000"/>
        </w:rPr>
        <w:t xml:space="preserve"> though </w:t>
      </w:r>
      <w:r w:rsidR="008E6FD5">
        <w:rPr>
          <w:rFonts w:eastAsia="Arial"/>
          <w:color w:val="000000"/>
        </w:rPr>
        <w:t>Carp</w:t>
      </w:r>
      <w:r w:rsidR="006C7ED8">
        <w:rPr>
          <w:rFonts w:eastAsia="Arial"/>
          <w:color w:val="000000"/>
        </w:rPr>
        <w:t xml:space="preserve"> can form dense aggregations in specific </w:t>
      </w:r>
      <w:r w:rsidR="00B14151">
        <w:rPr>
          <w:rFonts w:eastAsia="Arial"/>
          <w:color w:val="000000"/>
        </w:rPr>
        <w:t>marsh</w:t>
      </w:r>
      <w:r w:rsidR="00AF71FE">
        <w:rPr>
          <w:rFonts w:eastAsia="Arial"/>
          <w:color w:val="000000"/>
        </w:rPr>
        <w:t>-</w:t>
      </w:r>
      <w:r w:rsidR="00B14151">
        <w:rPr>
          <w:rFonts w:eastAsia="Arial"/>
          <w:color w:val="000000"/>
        </w:rPr>
        <w:t>like</w:t>
      </w:r>
      <w:r w:rsidR="006C7ED8">
        <w:rPr>
          <w:rFonts w:eastAsia="Arial"/>
          <w:color w:val="000000"/>
        </w:rPr>
        <w:t xml:space="preserve"> habitats (Thwaites 201</w:t>
      </w:r>
      <w:r w:rsidR="00177B73">
        <w:rPr>
          <w:rFonts w:eastAsia="Arial"/>
          <w:color w:val="000000"/>
        </w:rPr>
        <w:t>6</w:t>
      </w:r>
      <w:r w:rsidR="006C7ED8">
        <w:rPr>
          <w:rFonts w:eastAsia="Arial"/>
          <w:color w:val="000000"/>
        </w:rPr>
        <w:t>)</w:t>
      </w:r>
      <w:r>
        <w:rPr>
          <w:rFonts w:eastAsia="Arial"/>
          <w:color w:val="000000"/>
        </w:rPr>
        <w:t xml:space="preserve">.  The lower Murray River had </w:t>
      </w:r>
      <w:r>
        <w:rPr>
          <w:rFonts w:eastAsia="Arial"/>
          <w:color w:val="000000"/>
        </w:rPr>
        <w:lastRenderedPageBreak/>
        <w:t xml:space="preserve">the highest estimated </w:t>
      </w:r>
      <w:r w:rsidR="008E6FD5">
        <w:rPr>
          <w:rFonts w:eastAsia="Arial"/>
          <w:color w:val="000000"/>
        </w:rPr>
        <w:t>Carp</w:t>
      </w:r>
      <w:r>
        <w:rPr>
          <w:rFonts w:eastAsia="Arial"/>
          <w:color w:val="000000"/>
        </w:rPr>
        <w:t xml:space="preserve"> densit</w:t>
      </w:r>
      <w:r w:rsidR="00FD17F8">
        <w:rPr>
          <w:rFonts w:eastAsia="Arial"/>
          <w:color w:val="000000"/>
        </w:rPr>
        <w:t>y</w:t>
      </w:r>
      <w:r>
        <w:rPr>
          <w:rFonts w:eastAsia="Arial"/>
          <w:color w:val="000000"/>
        </w:rPr>
        <w:t xml:space="preserve"> (i.e. </w:t>
      </w:r>
      <w:r w:rsidR="002D3FD6">
        <w:rPr>
          <w:rFonts w:eastAsia="Arial"/>
          <w:color w:val="000000"/>
        </w:rPr>
        <w:t>5</w:t>
      </w:r>
      <w:r w:rsidR="009929E8">
        <w:rPr>
          <w:rFonts w:eastAsia="Arial"/>
          <w:color w:val="000000"/>
        </w:rPr>
        <w:t>5</w:t>
      </w:r>
      <w:r>
        <w:rPr>
          <w:rFonts w:eastAsia="Arial"/>
          <w:color w:val="000000"/>
        </w:rPr>
        <w:t>0 kg/ha)</w:t>
      </w:r>
      <w:r w:rsidR="00FD17F8">
        <w:rPr>
          <w:rFonts w:eastAsia="Arial"/>
          <w:color w:val="000000"/>
        </w:rPr>
        <w:t xml:space="preserve">, with </w:t>
      </w:r>
      <w:r>
        <w:rPr>
          <w:rFonts w:eastAsia="Arial"/>
          <w:color w:val="000000"/>
        </w:rPr>
        <w:t>this river reach characterised by a series of slow</w:t>
      </w:r>
      <w:r w:rsidR="00FD17F8">
        <w:rPr>
          <w:rFonts w:eastAsia="Arial"/>
          <w:color w:val="000000"/>
        </w:rPr>
        <w:t>-</w:t>
      </w:r>
      <w:r>
        <w:rPr>
          <w:rFonts w:eastAsia="Arial"/>
          <w:color w:val="000000"/>
        </w:rPr>
        <w:t xml:space="preserve">flowing weir pools with adjacent wetlands which are the preferred habitats of </w:t>
      </w:r>
      <w:r w:rsidR="008E6FD5">
        <w:rPr>
          <w:rFonts w:eastAsia="Arial"/>
          <w:color w:val="000000"/>
        </w:rPr>
        <w:t>Carp</w:t>
      </w:r>
      <w:r w:rsidR="00AB4FF5">
        <w:rPr>
          <w:rFonts w:eastAsia="Arial"/>
          <w:color w:val="000000"/>
        </w:rPr>
        <w:t xml:space="preserve"> (Smith and Walker 2004</w:t>
      </w:r>
      <w:r>
        <w:rPr>
          <w:rFonts w:eastAsia="Arial"/>
          <w:color w:val="000000"/>
        </w:rPr>
        <w:t xml:space="preserve">). </w:t>
      </w:r>
      <w:r w:rsidR="00AB4FF5">
        <w:rPr>
          <w:rFonts w:eastAsia="Arial"/>
          <w:color w:val="000000"/>
        </w:rPr>
        <w:t xml:space="preserve"> The middle Murray is also a known ‘hotspot’ for </w:t>
      </w:r>
      <w:r w:rsidR="008E6FD5">
        <w:rPr>
          <w:rFonts w:eastAsia="Arial"/>
          <w:color w:val="000000"/>
        </w:rPr>
        <w:t>Carp</w:t>
      </w:r>
      <w:r w:rsidR="00AB4FF5">
        <w:rPr>
          <w:rFonts w:eastAsia="Arial"/>
          <w:color w:val="000000"/>
        </w:rPr>
        <w:t>, with large expanses of low</w:t>
      </w:r>
      <w:r w:rsidR="00AF71FE">
        <w:rPr>
          <w:rFonts w:eastAsia="Arial"/>
          <w:color w:val="000000"/>
        </w:rPr>
        <w:t>-</w:t>
      </w:r>
      <w:r w:rsidR="00AB4FF5">
        <w:rPr>
          <w:rFonts w:eastAsia="Arial"/>
          <w:color w:val="000000"/>
        </w:rPr>
        <w:t xml:space="preserve">lying </w:t>
      </w:r>
      <w:r w:rsidR="00FD17F8">
        <w:rPr>
          <w:rFonts w:eastAsia="Arial"/>
          <w:color w:val="000000"/>
        </w:rPr>
        <w:t xml:space="preserve">River Red Gum </w:t>
      </w:r>
      <w:r w:rsidR="00AB4FF5">
        <w:rPr>
          <w:rFonts w:eastAsia="Arial"/>
          <w:color w:val="000000"/>
        </w:rPr>
        <w:t xml:space="preserve">floodplains where </w:t>
      </w:r>
      <w:r w:rsidR="008E6FD5">
        <w:rPr>
          <w:rFonts w:eastAsia="Arial"/>
          <w:color w:val="000000"/>
        </w:rPr>
        <w:t>Carp</w:t>
      </w:r>
      <w:r w:rsidR="00AB4FF5">
        <w:rPr>
          <w:rFonts w:eastAsia="Arial"/>
          <w:color w:val="000000"/>
        </w:rPr>
        <w:t xml:space="preserve"> aggregate to spawn </w:t>
      </w:r>
      <w:r w:rsidR="00FD17F8">
        <w:rPr>
          <w:rFonts w:eastAsia="Arial"/>
          <w:color w:val="000000"/>
        </w:rPr>
        <w:t xml:space="preserve">after flood events </w:t>
      </w:r>
      <w:r w:rsidR="00AB4FF5">
        <w:rPr>
          <w:rFonts w:eastAsia="Arial"/>
          <w:color w:val="000000"/>
        </w:rPr>
        <w:t>(Brown et al. 2005; Stuart and Jones 2006).  In an average flow-year scenario (i.e. May 2018</w:t>
      </w:r>
      <w:r w:rsidR="00B674F5">
        <w:rPr>
          <w:rFonts w:eastAsia="Arial"/>
          <w:color w:val="000000"/>
        </w:rPr>
        <w:t>, this study</w:t>
      </w:r>
      <w:r w:rsidR="00AB4FF5">
        <w:rPr>
          <w:rFonts w:eastAsia="Arial"/>
          <w:color w:val="000000"/>
        </w:rPr>
        <w:t xml:space="preserve">), there was a moderate </w:t>
      </w:r>
      <w:r w:rsidR="00FD17F8">
        <w:rPr>
          <w:rFonts w:eastAsia="Arial"/>
          <w:color w:val="000000"/>
        </w:rPr>
        <w:t xml:space="preserve">estimated </w:t>
      </w:r>
      <w:r w:rsidR="00AB4FF5">
        <w:rPr>
          <w:rFonts w:eastAsia="Arial"/>
          <w:color w:val="000000"/>
        </w:rPr>
        <w:t>density (i.e. 1</w:t>
      </w:r>
      <w:r w:rsidR="001257A6">
        <w:rPr>
          <w:rFonts w:eastAsia="Arial"/>
          <w:color w:val="000000"/>
        </w:rPr>
        <w:t>05-227</w:t>
      </w:r>
      <w:r w:rsidR="00AB4FF5">
        <w:rPr>
          <w:rFonts w:eastAsia="Arial"/>
          <w:color w:val="000000"/>
        </w:rPr>
        <w:t xml:space="preserve"> kg/ha</w:t>
      </w:r>
      <w:r w:rsidR="001257A6">
        <w:rPr>
          <w:rFonts w:eastAsia="Arial"/>
          <w:color w:val="000000"/>
        </w:rPr>
        <w:t xml:space="preserve"> near Koondrook</w:t>
      </w:r>
      <w:r w:rsidR="00AB4FF5">
        <w:rPr>
          <w:rFonts w:eastAsia="Arial"/>
          <w:color w:val="000000"/>
        </w:rPr>
        <w:t xml:space="preserve">) of </w:t>
      </w:r>
      <w:r w:rsidR="008E6FD5">
        <w:rPr>
          <w:rFonts w:eastAsia="Arial"/>
          <w:color w:val="000000"/>
        </w:rPr>
        <w:t>Carp</w:t>
      </w:r>
      <w:r w:rsidR="00AB4FF5">
        <w:rPr>
          <w:rFonts w:eastAsia="Arial"/>
          <w:color w:val="000000"/>
        </w:rPr>
        <w:t xml:space="preserve"> in the middle Murray but this density is likely </w:t>
      </w:r>
      <w:r w:rsidR="00FD17F8">
        <w:rPr>
          <w:rFonts w:eastAsia="Arial"/>
          <w:color w:val="000000"/>
        </w:rPr>
        <w:t xml:space="preserve">to be </w:t>
      </w:r>
      <w:r w:rsidR="00AB4FF5">
        <w:rPr>
          <w:rFonts w:eastAsia="Arial"/>
          <w:color w:val="000000"/>
        </w:rPr>
        <w:t xml:space="preserve">highly sensitive to recruitment events during flooding and it could be expected that this reach periodically carries far greater </w:t>
      </w:r>
      <w:r w:rsidR="008E6FD5">
        <w:rPr>
          <w:rFonts w:eastAsia="Arial"/>
          <w:color w:val="000000"/>
        </w:rPr>
        <w:t>Carp</w:t>
      </w:r>
      <w:r w:rsidR="00AB4FF5">
        <w:rPr>
          <w:rFonts w:eastAsia="Arial"/>
          <w:color w:val="000000"/>
        </w:rPr>
        <w:t xml:space="preserve"> densities.  Similarly, the Moonie and Lachlan rivers, characterised by intermittent flows and a more boom-bust ecology </w:t>
      </w:r>
      <w:r w:rsidR="00B674F5">
        <w:rPr>
          <w:rFonts w:eastAsia="Arial"/>
          <w:color w:val="000000"/>
        </w:rPr>
        <w:t xml:space="preserve">are </w:t>
      </w:r>
      <w:r w:rsidR="00AB4FF5">
        <w:rPr>
          <w:rFonts w:eastAsia="Arial"/>
          <w:color w:val="000000"/>
        </w:rPr>
        <w:t>also characterised by high</w:t>
      </w:r>
      <w:r w:rsidR="00DA2BB3">
        <w:rPr>
          <w:rFonts w:eastAsia="Arial"/>
          <w:color w:val="000000"/>
        </w:rPr>
        <w:t xml:space="preserve"> temporal</w:t>
      </w:r>
      <w:r w:rsidR="00AB4FF5">
        <w:rPr>
          <w:rFonts w:eastAsia="Arial"/>
          <w:color w:val="000000"/>
        </w:rPr>
        <w:t xml:space="preserve"> variab</w:t>
      </w:r>
      <w:r w:rsidR="00DA2BB3">
        <w:rPr>
          <w:rFonts w:eastAsia="Arial"/>
          <w:color w:val="000000"/>
        </w:rPr>
        <w:t>ility</w:t>
      </w:r>
      <w:r w:rsidR="00AB4FF5">
        <w:rPr>
          <w:rFonts w:eastAsia="Arial"/>
          <w:color w:val="000000"/>
        </w:rPr>
        <w:t xml:space="preserve"> </w:t>
      </w:r>
      <w:r w:rsidR="00B674F5">
        <w:rPr>
          <w:rFonts w:eastAsia="Arial"/>
          <w:color w:val="000000"/>
        </w:rPr>
        <w:t xml:space="preserve">in </w:t>
      </w:r>
      <w:r w:rsidR="008E6FD5">
        <w:rPr>
          <w:rFonts w:eastAsia="Arial"/>
          <w:color w:val="000000"/>
        </w:rPr>
        <w:t>Carp</w:t>
      </w:r>
      <w:r w:rsidR="00AB4FF5">
        <w:rPr>
          <w:rFonts w:eastAsia="Arial"/>
          <w:color w:val="000000"/>
        </w:rPr>
        <w:t xml:space="preserve"> biomass</w:t>
      </w:r>
      <w:r w:rsidR="00214C4B">
        <w:rPr>
          <w:rFonts w:eastAsia="Arial"/>
          <w:color w:val="000000"/>
        </w:rPr>
        <w:t xml:space="preserve"> and CPUE</w:t>
      </w:r>
      <w:r w:rsidR="00AB4FF5">
        <w:rPr>
          <w:rFonts w:eastAsia="Arial"/>
          <w:color w:val="000000"/>
        </w:rPr>
        <w:t>.</w:t>
      </w:r>
      <w:r w:rsidR="00B3000D" w:rsidRPr="00B3000D">
        <w:rPr>
          <w:rFonts w:eastAsia="Arial"/>
          <w:color w:val="000000"/>
        </w:rPr>
        <w:t xml:space="preserve"> </w:t>
      </w:r>
      <w:r w:rsidR="00B3000D">
        <w:rPr>
          <w:rFonts w:eastAsia="Arial"/>
          <w:color w:val="000000"/>
        </w:rPr>
        <w:t>In ephemeral rivers such as these, as the rivers dry out carp become more concentrated in the contracting permanent waterholes, so can reach very high densities at a localised scale.</w:t>
      </w:r>
      <w:r w:rsidR="00A211E2">
        <w:rPr>
          <w:rFonts w:eastAsia="Arial"/>
          <w:color w:val="000000"/>
        </w:rPr>
        <w:t xml:space="preserve">  Where there are long ephemeral river dry spells, Carp density may substantially decrease due to food limitation and local mortality.</w:t>
      </w:r>
    </w:p>
    <w:p w14:paraId="30AB6EB2" w14:textId="77777777" w:rsidR="00276F45" w:rsidRDefault="00276F45" w:rsidP="00966495">
      <w:pPr>
        <w:spacing w:line="360" w:lineRule="auto"/>
        <w:jc w:val="both"/>
        <w:rPr>
          <w:rFonts w:eastAsia="Arial"/>
          <w:color w:val="000000"/>
        </w:rPr>
      </w:pPr>
    </w:p>
    <w:p w14:paraId="3BC268B9" w14:textId="1308760B" w:rsidR="00A639CB" w:rsidRPr="00317F73" w:rsidRDefault="008E6FD5" w:rsidP="00C472B2">
      <w:pPr>
        <w:pStyle w:val="Heading2-Numbered"/>
      </w:pPr>
      <w:bookmarkStart w:id="96" w:name="_Toc24106546"/>
      <w:r w:rsidRPr="00317F73">
        <w:t>Carp</w:t>
      </w:r>
      <w:r w:rsidR="00A639CB" w:rsidRPr="00317F73">
        <w:t xml:space="preserve"> biomass, national and local impacts</w:t>
      </w:r>
      <w:bookmarkEnd w:id="96"/>
    </w:p>
    <w:p w14:paraId="2C3854AE" w14:textId="77777777" w:rsidR="00A639CB" w:rsidRDefault="00A639CB" w:rsidP="00A639CB">
      <w:pPr>
        <w:spacing w:line="276" w:lineRule="auto"/>
        <w:ind w:left="360"/>
        <w:jc w:val="both"/>
      </w:pPr>
    </w:p>
    <w:p w14:paraId="08155807" w14:textId="2FBBE1CA" w:rsidR="00A639CB" w:rsidRDefault="00A639CB" w:rsidP="00504ADD">
      <w:pPr>
        <w:spacing w:line="360" w:lineRule="auto"/>
        <w:jc w:val="both"/>
        <w:rPr>
          <w:rFonts w:eastAsia="Arial"/>
          <w:color w:val="000000"/>
        </w:rPr>
      </w:pPr>
      <w:r w:rsidRPr="00504ADD">
        <w:rPr>
          <w:rFonts w:eastAsia="Arial"/>
          <w:color w:val="000000"/>
        </w:rPr>
        <w:t xml:space="preserve">The national </w:t>
      </w:r>
      <w:r w:rsidR="00FD17F8">
        <w:rPr>
          <w:rFonts w:eastAsia="Arial"/>
          <w:color w:val="000000"/>
        </w:rPr>
        <w:t xml:space="preserve">estimate for </w:t>
      </w:r>
      <w:r w:rsidR="008E6FD5">
        <w:rPr>
          <w:rFonts w:eastAsia="Arial"/>
          <w:color w:val="000000"/>
        </w:rPr>
        <w:t>Carp</w:t>
      </w:r>
      <w:r w:rsidRPr="00504ADD">
        <w:rPr>
          <w:rFonts w:eastAsia="Arial"/>
          <w:color w:val="000000"/>
        </w:rPr>
        <w:t xml:space="preserve"> biomass </w:t>
      </w:r>
      <w:r w:rsidR="004A7DD9">
        <w:rPr>
          <w:rFonts w:eastAsia="Arial"/>
          <w:color w:val="000000"/>
        </w:rPr>
        <w:t>provides</w:t>
      </w:r>
      <w:r w:rsidR="004A7DD9" w:rsidRPr="00504ADD">
        <w:rPr>
          <w:rFonts w:eastAsia="Arial"/>
          <w:color w:val="000000"/>
        </w:rPr>
        <w:t xml:space="preserve"> strong</w:t>
      </w:r>
      <w:r w:rsidR="004A7DD9">
        <w:rPr>
          <w:rFonts w:eastAsia="Arial"/>
          <w:color w:val="000000"/>
        </w:rPr>
        <w:t xml:space="preserve"> support</w:t>
      </w:r>
      <w:r w:rsidR="004A7DD9" w:rsidRPr="00504ADD">
        <w:rPr>
          <w:rFonts w:eastAsia="Arial"/>
          <w:color w:val="000000"/>
        </w:rPr>
        <w:t xml:space="preserve"> </w:t>
      </w:r>
      <w:r w:rsidR="004A7DD9">
        <w:rPr>
          <w:rFonts w:eastAsia="Arial"/>
          <w:color w:val="000000"/>
        </w:rPr>
        <w:t xml:space="preserve">for </w:t>
      </w:r>
      <w:r w:rsidRPr="00504ADD">
        <w:rPr>
          <w:rFonts w:eastAsia="Arial"/>
          <w:color w:val="000000"/>
        </w:rPr>
        <w:t xml:space="preserve">the </w:t>
      </w:r>
      <w:r w:rsidR="004A7DD9">
        <w:rPr>
          <w:rFonts w:eastAsia="Arial"/>
          <w:color w:val="000000"/>
        </w:rPr>
        <w:t xml:space="preserve">perception they may have </w:t>
      </w:r>
      <w:r w:rsidRPr="00504ADD">
        <w:rPr>
          <w:rFonts w:eastAsia="Arial"/>
          <w:color w:val="000000"/>
        </w:rPr>
        <w:t>profound impacts on Australian ecosystems and native biodiversity</w:t>
      </w:r>
      <w:r w:rsidR="00E241A1">
        <w:rPr>
          <w:rFonts w:eastAsia="Arial"/>
          <w:color w:val="000000"/>
        </w:rPr>
        <w:t xml:space="preserve"> (Koehn et al. 2000)</w:t>
      </w:r>
      <w:r w:rsidRPr="00504ADD">
        <w:rPr>
          <w:rFonts w:eastAsia="Arial"/>
          <w:color w:val="000000"/>
        </w:rPr>
        <w:t xml:space="preserve">.  </w:t>
      </w:r>
      <w:r w:rsidR="00D16AE2">
        <w:rPr>
          <w:rFonts w:eastAsia="Arial"/>
          <w:color w:val="000000"/>
        </w:rPr>
        <w:t>E</w:t>
      </w:r>
      <w:r w:rsidR="006E26F2">
        <w:rPr>
          <w:rFonts w:eastAsia="Arial"/>
          <w:color w:val="000000"/>
        </w:rPr>
        <w:t xml:space="preserve">vidence from numerous field studies </w:t>
      </w:r>
      <w:r w:rsidR="00D16AE2">
        <w:rPr>
          <w:rFonts w:eastAsia="Arial"/>
          <w:color w:val="000000"/>
        </w:rPr>
        <w:t xml:space="preserve">demonstrates </w:t>
      </w:r>
      <w:r w:rsidR="006E26F2">
        <w:rPr>
          <w:rFonts w:eastAsia="Arial"/>
          <w:color w:val="000000"/>
        </w:rPr>
        <w:t>that there is a sudden, non</w:t>
      </w:r>
      <w:r w:rsidR="00D13CF4">
        <w:rPr>
          <w:rFonts w:eastAsia="Arial"/>
          <w:color w:val="000000"/>
        </w:rPr>
        <w:t>-</w:t>
      </w:r>
      <w:r w:rsidR="006E26F2">
        <w:rPr>
          <w:rFonts w:eastAsia="Arial"/>
          <w:color w:val="000000"/>
        </w:rPr>
        <w:t>linear shift from clear to turbid water in shallow water bodie</w:t>
      </w:r>
      <w:r w:rsidR="00FD17F8">
        <w:rPr>
          <w:rFonts w:eastAsia="Arial"/>
          <w:color w:val="000000"/>
        </w:rPr>
        <w:t>s</w:t>
      </w:r>
      <w:r w:rsidR="006E26F2">
        <w:rPr>
          <w:rFonts w:eastAsia="Arial"/>
          <w:color w:val="000000"/>
        </w:rPr>
        <w:t xml:space="preserve"> where </w:t>
      </w:r>
      <w:r w:rsidR="008E6FD5">
        <w:rPr>
          <w:rFonts w:eastAsia="Arial"/>
          <w:color w:val="000000"/>
        </w:rPr>
        <w:t>Carp</w:t>
      </w:r>
      <w:r w:rsidR="006E26F2">
        <w:rPr>
          <w:rFonts w:eastAsia="Arial"/>
          <w:color w:val="000000"/>
        </w:rPr>
        <w:t xml:space="preserve"> biomass exceeds 80-100 kg/ha </w:t>
      </w:r>
      <w:r w:rsidR="006E26F2" w:rsidRPr="00504ADD">
        <w:rPr>
          <w:rFonts w:eastAsia="Arial"/>
          <w:color w:val="000000"/>
        </w:rPr>
        <w:t>(Brown and Gilligan 2014)</w:t>
      </w:r>
      <w:r w:rsidR="006E26F2">
        <w:rPr>
          <w:rFonts w:eastAsia="Arial"/>
          <w:color w:val="000000"/>
        </w:rPr>
        <w:t>.  As this</w:t>
      </w:r>
      <w:r w:rsidRPr="00504ADD">
        <w:rPr>
          <w:rFonts w:eastAsia="Arial"/>
          <w:color w:val="000000"/>
        </w:rPr>
        <w:t xml:space="preserve"> density-impact threshold</w:t>
      </w:r>
      <w:r w:rsidR="006E26F2">
        <w:rPr>
          <w:rFonts w:eastAsia="Arial"/>
          <w:color w:val="000000"/>
        </w:rPr>
        <w:t xml:space="preserve"> is further exceeded</w:t>
      </w:r>
      <w:r w:rsidR="00FD17F8">
        <w:rPr>
          <w:rFonts w:eastAsia="Arial"/>
          <w:color w:val="000000"/>
        </w:rPr>
        <w:t>,</w:t>
      </w:r>
      <w:r w:rsidR="006E26F2">
        <w:rPr>
          <w:rFonts w:eastAsia="Arial"/>
          <w:color w:val="000000"/>
        </w:rPr>
        <w:t xml:space="preserve"> there are </w:t>
      </w:r>
      <w:r w:rsidR="00FD17F8">
        <w:rPr>
          <w:rFonts w:eastAsia="Arial"/>
          <w:color w:val="000000"/>
        </w:rPr>
        <w:t xml:space="preserve">increasing </w:t>
      </w:r>
      <w:r w:rsidR="006E26F2">
        <w:rPr>
          <w:rFonts w:eastAsia="Arial"/>
          <w:color w:val="000000"/>
        </w:rPr>
        <w:t xml:space="preserve">impacts on vegetation, invertebrates, native fish and ecosystems (Vilizzi et al. 2015).  </w:t>
      </w:r>
      <w:r w:rsidR="00BF53D9">
        <w:rPr>
          <w:rFonts w:eastAsia="Arial"/>
          <w:color w:val="000000"/>
        </w:rPr>
        <w:t xml:space="preserve">In some naturally turbid rivers, these impacts are more nuanced with Carp causing fewer issues in terms of water quality and macrophytes (Jon Marshall, DES, pers. com.).  </w:t>
      </w:r>
      <w:r w:rsidR="006E26F2">
        <w:rPr>
          <w:rFonts w:eastAsia="Arial"/>
          <w:color w:val="000000"/>
        </w:rPr>
        <w:t xml:space="preserve">From the present study, </w:t>
      </w:r>
      <w:r w:rsidR="00FD17F8">
        <w:rPr>
          <w:rFonts w:eastAsia="Arial"/>
          <w:color w:val="000000"/>
        </w:rPr>
        <w:t>mode</w:t>
      </w:r>
      <w:r w:rsidR="00B3000D">
        <w:rPr>
          <w:rFonts w:eastAsia="Arial"/>
          <w:color w:val="000000"/>
        </w:rPr>
        <w:t>l</w:t>
      </w:r>
      <w:r w:rsidR="00FD17F8">
        <w:rPr>
          <w:rFonts w:eastAsia="Arial"/>
          <w:color w:val="000000"/>
        </w:rPr>
        <w:t xml:space="preserve">led </w:t>
      </w:r>
      <w:r w:rsidR="008E6FD5">
        <w:rPr>
          <w:rFonts w:eastAsia="Arial"/>
          <w:color w:val="000000"/>
        </w:rPr>
        <w:t>Carp</w:t>
      </w:r>
      <w:r w:rsidR="006E26F2">
        <w:rPr>
          <w:rFonts w:eastAsia="Arial"/>
          <w:color w:val="000000"/>
        </w:rPr>
        <w:t xml:space="preserve"> biomass </w:t>
      </w:r>
      <w:r w:rsidRPr="00504ADD">
        <w:rPr>
          <w:rFonts w:eastAsia="Arial"/>
          <w:color w:val="000000"/>
        </w:rPr>
        <w:t xml:space="preserve">exceeds this threshold across large areas of south-east Australia and therefore </w:t>
      </w:r>
      <w:r w:rsidR="00FD17F8">
        <w:rPr>
          <w:rFonts w:eastAsia="Arial"/>
          <w:color w:val="000000"/>
        </w:rPr>
        <w:t xml:space="preserve">is consistent with the view </w:t>
      </w:r>
      <w:r w:rsidRPr="00504ADD">
        <w:rPr>
          <w:rFonts w:eastAsia="Arial"/>
          <w:color w:val="000000"/>
        </w:rPr>
        <w:t xml:space="preserve">that </w:t>
      </w:r>
      <w:r w:rsidR="008E6FD5">
        <w:rPr>
          <w:rFonts w:eastAsia="Arial"/>
          <w:color w:val="000000"/>
        </w:rPr>
        <w:t>Carp</w:t>
      </w:r>
      <w:r w:rsidRPr="00504ADD">
        <w:rPr>
          <w:rFonts w:eastAsia="Arial"/>
          <w:color w:val="000000"/>
        </w:rPr>
        <w:t xml:space="preserve"> have played a major role in the decline of water quality, native flo</w:t>
      </w:r>
      <w:r w:rsidR="00FD17F8">
        <w:rPr>
          <w:rFonts w:eastAsia="Arial"/>
          <w:color w:val="000000"/>
        </w:rPr>
        <w:t>ra</w:t>
      </w:r>
      <w:r w:rsidRPr="00504ADD">
        <w:rPr>
          <w:rFonts w:eastAsia="Arial"/>
          <w:color w:val="000000"/>
        </w:rPr>
        <w:t xml:space="preserve"> and fauna biodiversity</w:t>
      </w:r>
      <w:r w:rsidR="00FD17F8">
        <w:rPr>
          <w:rFonts w:eastAsia="Arial"/>
          <w:color w:val="000000"/>
        </w:rPr>
        <w:t>,</w:t>
      </w:r>
      <w:r w:rsidRPr="00504ADD">
        <w:rPr>
          <w:rFonts w:eastAsia="Arial"/>
          <w:color w:val="000000"/>
        </w:rPr>
        <w:t xml:space="preserve"> and social amenity values.  Similar impacts have been documented globally (Badiou and Goldsborough 2014; Vilizzi et al. 2015; Bajer et al. 2016; Maceda-Veiga et al. 2017).  In Australia, the </w:t>
      </w:r>
      <w:r w:rsidR="00276F45">
        <w:rPr>
          <w:rFonts w:eastAsia="Arial"/>
          <w:color w:val="000000"/>
        </w:rPr>
        <w:t>C</w:t>
      </w:r>
      <w:r w:rsidR="008E6FD5">
        <w:rPr>
          <w:rFonts w:eastAsia="Arial"/>
          <w:color w:val="000000"/>
        </w:rPr>
        <w:t>arp</w:t>
      </w:r>
      <w:r w:rsidRPr="00504ADD">
        <w:rPr>
          <w:rFonts w:eastAsia="Arial"/>
          <w:color w:val="000000"/>
        </w:rPr>
        <w:t xml:space="preserve"> biomass estimate and the simultaneous decline of river health and native fish communities provides strong evidence of the impacts of </w:t>
      </w:r>
      <w:r w:rsidR="008E6FD5">
        <w:rPr>
          <w:rFonts w:eastAsia="Arial"/>
          <w:color w:val="000000"/>
        </w:rPr>
        <w:t>Carp</w:t>
      </w:r>
      <w:r w:rsidRPr="00504ADD">
        <w:rPr>
          <w:rFonts w:eastAsia="Arial"/>
          <w:color w:val="000000"/>
        </w:rPr>
        <w:t xml:space="preserve"> along with other major fact</w:t>
      </w:r>
      <w:r w:rsidR="006E26F2">
        <w:rPr>
          <w:rFonts w:eastAsia="Arial"/>
          <w:color w:val="000000"/>
        </w:rPr>
        <w:t xml:space="preserve">ors </w:t>
      </w:r>
      <w:r w:rsidR="00D47C52">
        <w:rPr>
          <w:rFonts w:eastAsia="Arial"/>
          <w:color w:val="000000"/>
        </w:rPr>
        <w:t xml:space="preserve">such as </w:t>
      </w:r>
      <w:r w:rsidR="006E26F2">
        <w:rPr>
          <w:rFonts w:eastAsia="Arial"/>
          <w:color w:val="000000"/>
        </w:rPr>
        <w:t>river regulation</w:t>
      </w:r>
      <w:r w:rsidR="004A7DD9">
        <w:rPr>
          <w:rFonts w:eastAsia="Arial"/>
          <w:color w:val="000000"/>
        </w:rPr>
        <w:t xml:space="preserve"> and habitat degradation</w:t>
      </w:r>
      <w:r w:rsidR="00D47C52">
        <w:rPr>
          <w:rFonts w:eastAsia="Arial"/>
          <w:color w:val="000000"/>
        </w:rPr>
        <w:t xml:space="preserve"> (</w:t>
      </w:r>
      <w:r w:rsidR="006E26F2">
        <w:rPr>
          <w:rFonts w:eastAsia="Arial"/>
          <w:color w:val="000000"/>
        </w:rPr>
        <w:t>Koehn 2004</w:t>
      </w:r>
      <w:r w:rsidRPr="00504ADD">
        <w:rPr>
          <w:rFonts w:eastAsia="Arial"/>
          <w:color w:val="000000"/>
        </w:rPr>
        <w:t>).</w:t>
      </w:r>
    </w:p>
    <w:p w14:paraId="35DEBC97" w14:textId="77777777" w:rsidR="00966495" w:rsidRPr="00504ADD" w:rsidRDefault="00966495" w:rsidP="00504ADD">
      <w:pPr>
        <w:spacing w:line="360" w:lineRule="auto"/>
        <w:jc w:val="both"/>
        <w:rPr>
          <w:rFonts w:eastAsia="Arial"/>
          <w:color w:val="000000"/>
        </w:rPr>
      </w:pPr>
    </w:p>
    <w:p w14:paraId="41BCBE06" w14:textId="6A6B3CE2" w:rsidR="003F206B" w:rsidRPr="00BF53D9" w:rsidRDefault="00A639CB" w:rsidP="00BF53D9">
      <w:pPr>
        <w:spacing w:line="360" w:lineRule="auto"/>
        <w:jc w:val="both"/>
        <w:rPr>
          <w:rFonts w:eastAsia="Arial"/>
          <w:color w:val="000000"/>
        </w:rPr>
      </w:pPr>
      <w:r w:rsidRPr="00504ADD">
        <w:rPr>
          <w:rFonts w:eastAsia="Arial"/>
          <w:color w:val="000000"/>
        </w:rPr>
        <w:t>For the NCCP, th</w:t>
      </w:r>
      <w:r w:rsidR="001C2689">
        <w:rPr>
          <w:rFonts w:eastAsia="Arial"/>
          <w:color w:val="000000"/>
        </w:rPr>
        <w:t>is</w:t>
      </w:r>
      <w:r w:rsidRPr="00504ADD">
        <w:rPr>
          <w:rFonts w:eastAsia="Arial"/>
          <w:color w:val="000000"/>
        </w:rPr>
        <w:t xml:space="preserve"> national </w:t>
      </w:r>
      <w:r w:rsidR="001C2689">
        <w:rPr>
          <w:rFonts w:eastAsia="Arial"/>
          <w:color w:val="000000"/>
        </w:rPr>
        <w:t xml:space="preserve">estimate of </w:t>
      </w:r>
      <w:r w:rsidR="008E6FD5">
        <w:rPr>
          <w:rFonts w:eastAsia="Arial"/>
          <w:color w:val="000000"/>
        </w:rPr>
        <w:t>Carp</w:t>
      </w:r>
      <w:r w:rsidRPr="00504ADD">
        <w:rPr>
          <w:rFonts w:eastAsia="Arial"/>
          <w:color w:val="000000"/>
        </w:rPr>
        <w:t xml:space="preserve"> biomass </w:t>
      </w:r>
      <w:r w:rsidR="001C2689">
        <w:rPr>
          <w:rFonts w:eastAsia="Arial"/>
          <w:color w:val="000000"/>
        </w:rPr>
        <w:t xml:space="preserve">and its spatial distribution throughout eastern Australia </w:t>
      </w:r>
      <w:r w:rsidRPr="00504ADD">
        <w:rPr>
          <w:rFonts w:eastAsia="Arial"/>
          <w:color w:val="000000"/>
        </w:rPr>
        <w:t xml:space="preserve">provides a context for </w:t>
      </w:r>
      <w:r w:rsidR="004A7DD9">
        <w:rPr>
          <w:rFonts w:eastAsia="Arial"/>
          <w:color w:val="000000"/>
        </w:rPr>
        <w:t>evaluating</w:t>
      </w:r>
      <w:r w:rsidRPr="00504ADD">
        <w:rPr>
          <w:rFonts w:eastAsia="Arial"/>
          <w:color w:val="000000"/>
        </w:rPr>
        <w:t xml:space="preserve"> the potential release of the CyHV-3 virus, especially</w:t>
      </w:r>
      <w:r w:rsidR="001C2689">
        <w:rPr>
          <w:rFonts w:eastAsia="Arial"/>
          <w:color w:val="000000"/>
        </w:rPr>
        <w:t xml:space="preserve"> in relation</w:t>
      </w:r>
      <w:r w:rsidRPr="00504ADD">
        <w:rPr>
          <w:rFonts w:eastAsia="Arial"/>
          <w:color w:val="000000"/>
        </w:rPr>
        <w:t xml:space="preserve"> to identify</w:t>
      </w:r>
      <w:r w:rsidR="001C2689">
        <w:rPr>
          <w:rFonts w:eastAsia="Arial"/>
          <w:color w:val="000000"/>
        </w:rPr>
        <w:t>ing</w:t>
      </w:r>
      <w:r w:rsidRPr="00504ADD">
        <w:rPr>
          <w:rFonts w:eastAsia="Arial"/>
          <w:color w:val="000000"/>
        </w:rPr>
        <w:t xml:space="preserve"> </w:t>
      </w:r>
      <w:r w:rsidR="004A7DD9">
        <w:rPr>
          <w:rFonts w:eastAsia="Arial"/>
          <w:color w:val="000000"/>
        </w:rPr>
        <w:t xml:space="preserve">likely efficacy and for estimating </w:t>
      </w:r>
      <w:r w:rsidRPr="00504ADD">
        <w:rPr>
          <w:rFonts w:eastAsia="Arial"/>
          <w:color w:val="000000"/>
        </w:rPr>
        <w:t>environmental, social</w:t>
      </w:r>
      <w:r w:rsidR="001C2689">
        <w:rPr>
          <w:rFonts w:eastAsia="Arial"/>
          <w:color w:val="000000"/>
        </w:rPr>
        <w:t xml:space="preserve"> and </w:t>
      </w:r>
      <w:r w:rsidRPr="00504ADD">
        <w:rPr>
          <w:rFonts w:eastAsia="Arial"/>
          <w:color w:val="000000"/>
        </w:rPr>
        <w:t>economic risks</w:t>
      </w:r>
      <w:r w:rsidR="001C2689">
        <w:rPr>
          <w:rFonts w:eastAsia="Arial"/>
          <w:color w:val="000000"/>
        </w:rPr>
        <w:t>,</w:t>
      </w:r>
      <w:r w:rsidRPr="00504ADD">
        <w:rPr>
          <w:rFonts w:eastAsia="Arial"/>
          <w:color w:val="000000"/>
        </w:rPr>
        <w:t xml:space="preserve"> and </w:t>
      </w:r>
      <w:r w:rsidR="004A7DD9">
        <w:rPr>
          <w:rFonts w:eastAsia="Arial"/>
          <w:color w:val="000000"/>
        </w:rPr>
        <w:t>the necessary</w:t>
      </w:r>
      <w:r w:rsidRPr="00504ADD">
        <w:rPr>
          <w:rFonts w:eastAsia="Arial"/>
          <w:color w:val="000000"/>
        </w:rPr>
        <w:t xml:space="preserve"> resource allocation</w:t>
      </w:r>
      <w:r w:rsidR="004A7DD9">
        <w:rPr>
          <w:rFonts w:eastAsia="Arial"/>
          <w:color w:val="000000"/>
        </w:rPr>
        <w:t>s to mitigate these risks</w:t>
      </w:r>
      <w:r w:rsidRPr="00504ADD">
        <w:rPr>
          <w:rFonts w:eastAsia="Arial"/>
          <w:color w:val="000000"/>
        </w:rPr>
        <w:t xml:space="preserve">.  </w:t>
      </w:r>
      <w:r w:rsidR="003F206B">
        <w:rPr>
          <w:rFonts w:eastAsia="Arial"/>
          <w:color w:val="000000"/>
        </w:rPr>
        <w:t>The biomass estimate also provides value if the Carp virus were not released as it highlights areas where localised conventional control is a priority.</w:t>
      </w:r>
      <w:r w:rsidRPr="00504ADD">
        <w:rPr>
          <w:rFonts w:eastAsia="Arial"/>
          <w:color w:val="000000"/>
        </w:rPr>
        <w:t xml:space="preserve"> </w:t>
      </w:r>
      <w:r w:rsidR="003F206B">
        <w:rPr>
          <w:rFonts w:eastAsia="Arial"/>
          <w:color w:val="000000"/>
        </w:rPr>
        <w:t xml:space="preserve"> </w:t>
      </w:r>
    </w:p>
    <w:p w14:paraId="52217D44" w14:textId="6B42174B" w:rsidR="000C30AE" w:rsidRDefault="000C30AE" w:rsidP="00D972FB">
      <w:pPr>
        <w:spacing w:line="360" w:lineRule="auto"/>
      </w:pPr>
    </w:p>
    <w:p w14:paraId="20F6BF65" w14:textId="77777777" w:rsidR="002C59C1" w:rsidRPr="00317F73" w:rsidRDefault="002C59C1" w:rsidP="00C472B2">
      <w:pPr>
        <w:pStyle w:val="Heading2-Numbered"/>
      </w:pPr>
      <w:bookmarkStart w:id="97" w:name="_Toc24106547"/>
      <w:r>
        <w:lastRenderedPageBreak/>
        <w:t>Model scope and limitations</w:t>
      </w:r>
      <w:bookmarkEnd w:id="97"/>
    </w:p>
    <w:p w14:paraId="35195711" w14:textId="4D9307D9" w:rsidR="002C59C1" w:rsidRDefault="002C59C1" w:rsidP="0072274B">
      <w:pPr>
        <w:spacing w:line="360" w:lineRule="auto"/>
        <w:jc w:val="both"/>
      </w:pPr>
      <w:r>
        <w:t>Models are simplistic representation</w:t>
      </w:r>
      <w:r w:rsidR="0072274B">
        <w:t>s</w:t>
      </w:r>
      <w:r>
        <w:t xml:space="preserve"> of the real world and by necessity use simplifying assumptions to reduce the complexity of </w:t>
      </w:r>
      <w:r w:rsidR="00EB23C3">
        <w:t xml:space="preserve">the </w:t>
      </w:r>
      <w:r>
        <w:t xml:space="preserve">system </w:t>
      </w:r>
      <w:r w:rsidR="00EB23C3">
        <w:t xml:space="preserve">to </w:t>
      </w:r>
      <w:r>
        <w:t xml:space="preserve">be modelled.  </w:t>
      </w:r>
      <w:r w:rsidR="00EB23C3">
        <w:t xml:space="preserve">This </w:t>
      </w:r>
      <w:r w:rsidR="00D13CF4">
        <w:t xml:space="preserve">Carp </w:t>
      </w:r>
      <w:r>
        <w:t xml:space="preserve">biomass model </w:t>
      </w:r>
      <w:r w:rsidR="00EB23C3">
        <w:t>required a range of assumptions</w:t>
      </w:r>
      <w:r>
        <w:t xml:space="preserve">.  As with any model, it is important to understand the major assumptions that underpin the model so that the model’s scope and its limitations are readily apparent. </w:t>
      </w:r>
      <w:r w:rsidR="0072274B">
        <w:t xml:space="preserve"> </w:t>
      </w:r>
      <w:r>
        <w:t>We have attempted to identity several of these assumptions in the methods section, but some assumptions were implicit.  Consequently, delineat</w:t>
      </w:r>
      <w:r w:rsidR="0072274B">
        <w:t>ion of</w:t>
      </w:r>
      <w:r>
        <w:t xml:space="preserve"> the major assumptions and link</w:t>
      </w:r>
      <w:r w:rsidR="0072274B">
        <w:t xml:space="preserve">s </w:t>
      </w:r>
      <w:r>
        <w:t>to the model’s scope</w:t>
      </w:r>
      <w:r w:rsidR="0072274B">
        <w:t xml:space="preserve"> are briefly explored below</w:t>
      </w:r>
      <w:r>
        <w:t>.</w:t>
      </w:r>
    </w:p>
    <w:p w14:paraId="5AC47B43" w14:textId="01B37B26" w:rsidR="0018733F" w:rsidRDefault="0018733F">
      <w:pPr>
        <w:spacing w:after="0"/>
        <w:rPr>
          <w:rFonts w:eastAsia="Arial"/>
          <w:b/>
          <w:sz w:val="24"/>
          <w:lang w:eastAsia="en-AU"/>
        </w:rPr>
      </w:pPr>
    </w:p>
    <w:p w14:paraId="03AB3904" w14:textId="75A51FDE" w:rsidR="002C59C1" w:rsidRDefault="002C59C1" w:rsidP="0072274B">
      <w:pPr>
        <w:pStyle w:val="Heading3-Numbered"/>
        <w:spacing w:line="360" w:lineRule="auto"/>
        <w:jc w:val="both"/>
        <w:rPr>
          <w:rFonts w:eastAsia="Arial"/>
        </w:rPr>
      </w:pPr>
      <w:bookmarkStart w:id="98" w:name="_Toc24106548"/>
      <w:r>
        <w:rPr>
          <w:rFonts w:eastAsia="Arial"/>
        </w:rPr>
        <w:t>Spatial area</w:t>
      </w:r>
      <w:bookmarkEnd w:id="98"/>
    </w:p>
    <w:p w14:paraId="5AB6F258" w14:textId="6AB87638" w:rsidR="002C59C1" w:rsidRDefault="002C59C1" w:rsidP="0072274B">
      <w:pPr>
        <w:pStyle w:val="Normalnumbered"/>
        <w:numPr>
          <w:ilvl w:val="0"/>
          <w:numId w:val="0"/>
        </w:numPr>
        <w:spacing w:line="360" w:lineRule="auto"/>
        <w:jc w:val="both"/>
      </w:pPr>
      <w:r>
        <w:t xml:space="preserve">In </w:t>
      </w:r>
      <w:r w:rsidR="00EB23C3">
        <w:t>this</w:t>
      </w:r>
      <w:r>
        <w:t xml:space="preserve"> model, we treated spatial area as a constant (known with certainty).  However, </w:t>
      </w:r>
      <w:r w:rsidR="00764769">
        <w:t xml:space="preserve">in reality </w:t>
      </w:r>
      <w:r>
        <w:t>there was uncertainty in area.  River and waterbody surface areas are temporally dynamic and quantifying area requires specialised hydrological models.  Though we model</w:t>
      </w:r>
      <w:r w:rsidR="00764769">
        <w:t>led</w:t>
      </w:r>
      <w:r>
        <w:t xml:space="preserve"> a moderately wet year, there would be substantial variation in what constitutes a moderately wet year and hence the spatial area</w:t>
      </w:r>
      <w:r w:rsidR="005F3F87">
        <w:t xml:space="preserve"> of aquatic habitat</w:t>
      </w:r>
      <w:r>
        <w:t xml:space="preserve">s. </w:t>
      </w:r>
      <w:r w:rsidR="00764769">
        <w:t xml:space="preserve"> </w:t>
      </w:r>
      <w:r>
        <w:t>Furthermore, we had to predict river widths for most of the rivers from predicted flow volume (runannmean) and the waterhole areas in Paroo River w</w:t>
      </w:r>
      <w:r w:rsidR="005F3F87">
        <w:t>ere</w:t>
      </w:r>
      <w:r>
        <w:t xml:space="preserve"> poorly predicted.  Ignoring this uncertainty means that our </w:t>
      </w:r>
      <w:r w:rsidR="00764769">
        <w:t xml:space="preserve">Carp </w:t>
      </w:r>
      <w:r>
        <w:t>biomass estimate is an underestimate of the uncertainty.</w:t>
      </w:r>
    </w:p>
    <w:p w14:paraId="6740B52F" w14:textId="15CB5E47" w:rsidR="001B5B88" w:rsidRDefault="001B5B88">
      <w:pPr>
        <w:spacing w:after="0"/>
        <w:rPr>
          <w:rFonts w:eastAsia="Arial"/>
          <w:b/>
          <w:sz w:val="24"/>
          <w:lang w:eastAsia="en-AU"/>
        </w:rPr>
      </w:pPr>
    </w:p>
    <w:p w14:paraId="294DBD7C" w14:textId="754EB348" w:rsidR="002C59C1" w:rsidRDefault="002C59C1" w:rsidP="0072274B">
      <w:pPr>
        <w:pStyle w:val="Heading3-Numbered"/>
        <w:spacing w:line="360" w:lineRule="auto"/>
        <w:jc w:val="both"/>
        <w:rPr>
          <w:rFonts w:eastAsia="Arial"/>
        </w:rPr>
      </w:pPr>
      <w:bookmarkStart w:id="99" w:name="_Toc24106549"/>
      <w:r>
        <w:rPr>
          <w:rFonts w:eastAsia="Arial"/>
        </w:rPr>
        <w:t>Area vs. volume</w:t>
      </w:r>
      <w:bookmarkEnd w:id="99"/>
    </w:p>
    <w:p w14:paraId="266B0B13" w14:textId="22EB43F2" w:rsidR="002C59C1" w:rsidRDefault="002C59C1" w:rsidP="0072274B">
      <w:pPr>
        <w:pStyle w:val="Normalnumbered"/>
        <w:numPr>
          <w:ilvl w:val="0"/>
          <w:numId w:val="0"/>
        </w:numPr>
        <w:spacing w:line="360" w:lineRule="auto"/>
        <w:jc w:val="both"/>
      </w:pPr>
      <w:r>
        <w:t>Though we used spatial area, Carp actually inhabit three-dimensional habitats. Consequently, volume (m</w:t>
      </w:r>
      <w:r>
        <w:rPr>
          <w:vertAlign w:val="superscript"/>
        </w:rPr>
        <w:t>3</w:t>
      </w:r>
      <w:r>
        <w:t xml:space="preserve">) would have been the preferred unit of measure.  Thus, a wetland with a depth of 2 m would have </w:t>
      </w:r>
      <w:r w:rsidR="005F3F87">
        <w:t xml:space="preserve">much greater </w:t>
      </w:r>
      <w:r>
        <w:t xml:space="preserve">space </w:t>
      </w:r>
      <w:r w:rsidR="005F3F87">
        <w:t xml:space="preserve">for Carp than </w:t>
      </w:r>
      <w:r>
        <w:t xml:space="preserve">a wetland of the same area but with a depth of </w:t>
      </w:r>
      <w:r w:rsidR="005F3F87">
        <w:t xml:space="preserve">only </w:t>
      </w:r>
      <w:r>
        <w:t>1 m.  In this study, we chose to use area rather than volume</w:t>
      </w:r>
      <w:r w:rsidR="005F3F87">
        <w:t>,</w:t>
      </w:r>
      <w:r>
        <w:t xml:space="preserve"> </w:t>
      </w:r>
      <w:r w:rsidR="005F3F87">
        <w:t>beca</w:t>
      </w:r>
      <w:r w:rsidR="00214C4B">
        <w:t>u</w:t>
      </w:r>
      <w:r w:rsidR="005F3F87">
        <w:t>se</w:t>
      </w:r>
      <w:r>
        <w:t xml:space="preserve"> quantifying volume would have been a</w:t>
      </w:r>
      <w:r w:rsidR="00764769">
        <w:t>n immense</w:t>
      </w:r>
      <w:r>
        <w:t xml:space="preserve"> task</w:t>
      </w:r>
      <w:r w:rsidR="00764769">
        <w:t xml:space="preserve">, well </w:t>
      </w:r>
      <w:r>
        <w:t xml:space="preserve">beyond the </w:t>
      </w:r>
      <w:r w:rsidR="00764769">
        <w:t xml:space="preserve">project </w:t>
      </w:r>
      <w:r>
        <w:t xml:space="preserve">resources. </w:t>
      </w:r>
      <w:r w:rsidR="00764769">
        <w:t>For example, t</w:t>
      </w:r>
      <w:r>
        <w:t xml:space="preserve">here </w:t>
      </w:r>
      <w:r w:rsidR="00764769">
        <w:t>are</w:t>
      </w:r>
      <w:r>
        <w:t xml:space="preserve"> no GIS bathymetry layers for waterbodies or rivers</w:t>
      </w:r>
      <w:r w:rsidR="00764769">
        <w:t xml:space="preserve"> and</w:t>
      </w:r>
      <w:r>
        <w:t xml:space="preserve"> depth is even more temporally dynamic than spatial area</w:t>
      </w:r>
      <w:r w:rsidR="00764769">
        <w:t>,</w:t>
      </w:r>
      <w:r>
        <w:t xml:space="preserve"> so defining a single depth to a river or waterbody would be difficult.</w:t>
      </w:r>
    </w:p>
    <w:p w14:paraId="7394A740" w14:textId="504B6287" w:rsidR="002C59C1" w:rsidRDefault="002C59C1" w:rsidP="0072274B">
      <w:pPr>
        <w:pStyle w:val="Normalnumbered"/>
        <w:numPr>
          <w:ilvl w:val="0"/>
          <w:numId w:val="0"/>
        </w:numPr>
        <w:spacing w:line="360" w:lineRule="auto"/>
        <w:jc w:val="both"/>
      </w:pPr>
      <w:r>
        <w:t>Ca</w:t>
      </w:r>
      <w:r w:rsidR="00764769">
        <w:t>r</w:t>
      </w:r>
      <w:r>
        <w:t xml:space="preserve">p density by area is the most common method </w:t>
      </w:r>
      <w:r w:rsidR="005F3F87">
        <w:t xml:space="preserve">used </w:t>
      </w:r>
      <w:r>
        <w:t>for reporting densities (e.g. Driver et al. 2005, Gilligan et al. 2010, Bajer and Sorensen 2012, Farrier et al .2018). This reality is due more to convenience (</w:t>
      </w:r>
      <w:r w:rsidR="00764769">
        <w:t xml:space="preserve">i.e. it is </w:t>
      </w:r>
      <w:r>
        <w:t xml:space="preserve">much </w:t>
      </w:r>
      <w:r w:rsidR="00764769">
        <w:t>simpler</w:t>
      </w:r>
      <w:r>
        <w:t xml:space="preserve"> to measure surface area than waterbod</w:t>
      </w:r>
      <w:r w:rsidR="00764769">
        <w:t>y</w:t>
      </w:r>
      <w:r>
        <w:t xml:space="preserve"> volume)</w:t>
      </w:r>
      <w:r w:rsidR="005F3F87">
        <w:t>,</w:t>
      </w:r>
      <w:r>
        <w:t xml:space="preserve"> rather than area </w:t>
      </w:r>
      <w:r w:rsidR="00764769">
        <w:t xml:space="preserve">providing any inherently superior </w:t>
      </w:r>
      <w:r>
        <w:t>reflect</w:t>
      </w:r>
      <w:r w:rsidR="00764769">
        <w:t>ion</w:t>
      </w:r>
      <w:r>
        <w:t xml:space="preserve"> </w:t>
      </w:r>
      <w:r w:rsidR="00764769">
        <w:t xml:space="preserve">of </w:t>
      </w:r>
      <w:r>
        <w:t>Ca</w:t>
      </w:r>
      <w:r w:rsidR="00764769">
        <w:t>r</w:t>
      </w:r>
      <w:r>
        <w:t xml:space="preserve">p population processes.  </w:t>
      </w:r>
    </w:p>
    <w:p w14:paraId="28E129CD" w14:textId="083689E8" w:rsidR="002C59C1" w:rsidRDefault="002C59C1" w:rsidP="0072274B">
      <w:pPr>
        <w:pStyle w:val="Normalnumbered"/>
        <w:numPr>
          <w:ilvl w:val="0"/>
          <w:numId w:val="0"/>
        </w:numPr>
        <w:spacing w:line="360" w:lineRule="auto"/>
        <w:jc w:val="both"/>
      </w:pPr>
      <w:r>
        <w:t>The question remains</w:t>
      </w:r>
      <w:r w:rsidR="00764769">
        <w:t>:</w:t>
      </w:r>
      <w:r>
        <w:t xml:space="preserve"> what would be the consequences </w:t>
      </w:r>
      <w:r w:rsidR="005F3F87">
        <w:t>for</w:t>
      </w:r>
      <w:r>
        <w:t xml:space="preserve"> our </w:t>
      </w:r>
      <w:r w:rsidR="00764769">
        <w:t xml:space="preserve">Carp biomass </w:t>
      </w:r>
      <w:r>
        <w:t xml:space="preserve">estimates if volume </w:t>
      </w:r>
      <w:r w:rsidR="00764769">
        <w:t>represents</w:t>
      </w:r>
      <w:r>
        <w:t xml:space="preserve"> </w:t>
      </w:r>
      <w:r w:rsidR="00764769">
        <w:t>a superior</w:t>
      </w:r>
      <w:r>
        <w:t xml:space="preserve"> spatial unit</w:t>
      </w:r>
      <w:r w:rsidR="00764769">
        <w:t>?</w:t>
      </w:r>
      <w:r>
        <w:t xml:space="preserve">  Overall, we expect that </w:t>
      </w:r>
      <w:r w:rsidR="00764769">
        <w:t>our model</w:t>
      </w:r>
      <w:r>
        <w:t xml:space="preserve"> underestimat</w:t>
      </w:r>
      <w:r w:rsidR="00764769">
        <w:t>ed</w:t>
      </w:r>
      <w:r>
        <w:t xml:space="preserve"> the total </w:t>
      </w:r>
      <w:r w:rsidR="00764769">
        <w:t xml:space="preserve">Carp </w:t>
      </w:r>
      <w:r>
        <w:t xml:space="preserve">biomass.  In particular, </w:t>
      </w:r>
      <w:r w:rsidR="00764769">
        <w:t xml:space="preserve">the Carp biomass in </w:t>
      </w:r>
      <w:r>
        <w:t xml:space="preserve">large </w:t>
      </w:r>
      <w:r w:rsidR="00764769">
        <w:t xml:space="preserve">deep </w:t>
      </w:r>
      <w:r>
        <w:t>waterbod</w:t>
      </w:r>
      <w:r w:rsidR="00764769">
        <w:t>ies</w:t>
      </w:r>
      <w:r>
        <w:t xml:space="preserve"> </w:t>
      </w:r>
      <w:r w:rsidR="00764769">
        <w:t>may</w:t>
      </w:r>
      <w:r>
        <w:t xml:space="preserve"> be substantial</w:t>
      </w:r>
      <w:r w:rsidR="005F3F87">
        <w:t>ly</w:t>
      </w:r>
      <w:r>
        <w:t xml:space="preserve"> underestimated.  Electrofishing results were for </w:t>
      </w:r>
      <w:r w:rsidR="005F3F87">
        <w:t xml:space="preserve">the </w:t>
      </w:r>
      <w:r>
        <w:t xml:space="preserve">littoral </w:t>
      </w:r>
      <w:r w:rsidR="005F3F87">
        <w:t>zone</w:t>
      </w:r>
      <w:r>
        <w:t xml:space="preserve"> and hence in shallow water (1-3</w:t>
      </w:r>
      <w:r w:rsidR="00764769">
        <w:t xml:space="preserve"> </w:t>
      </w:r>
      <w:r>
        <w:t>m).  Thus, our area estimate is based on spatial area to a 2</w:t>
      </w:r>
      <w:r w:rsidR="00B30F28">
        <w:t xml:space="preserve"> </w:t>
      </w:r>
      <w:r>
        <w:t xml:space="preserve">m depth and hence </w:t>
      </w:r>
      <w:r w:rsidR="00B30F28">
        <w:t xml:space="preserve">likely </w:t>
      </w:r>
      <w:r w:rsidR="005F3F87">
        <w:t xml:space="preserve">to </w:t>
      </w:r>
      <w:r w:rsidR="00B30F28">
        <w:t>miss</w:t>
      </w:r>
      <w:r>
        <w:t xml:space="preserve"> the volume at deeper depths.  </w:t>
      </w:r>
      <w:r w:rsidR="00B30F28">
        <w:t>Nevertheless</w:t>
      </w:r>
      <w:r>
        <w:t xml:space="preserve">, our results from the habitat utilisation </w:t>
      </w:r>
      <w:r w:rsidR="005F3F87">
        <w:t xml:space="preserve">experiments </w:t>
      </w:r>
      <w:r>
        <w:t xml:space="preserve">suggest that </w:t>
      </w:r>
      <w:r w:rsidR="00B30F28">
        <w:t xml:space="preserve">Carp </w:t>
      </w:r>
      <w:r>
        <w:t>densit</w:t>
      </w:r>
      <w:r w:rsidR="005F3F87">
        <w:t xml:space="preserve">y </w:t>
      </w:r>
      <w:r w:rsidR="00B30F28">
        <w:t xml:space="preserve">in deep </w:t>
      </w:r>
      <w:r w:rsidR="005F3F87">
        <w:t xml:space="preserve">water zones is </w:t>
      </w:r>
      <w:r w:rsidR="00B30F28">
        <w:t xml:space="preserve">substantially </w:t>
      </w:r>
      <w:r>
        <w:t>lower (mitigating these effects)</w:t>
      </w:r>
      <w:r w:rsidR="00B30F28">
        <w:t xml:space="preserve">.  </w:t>
      </w:r>
      <w:r>
        <w:t>A similar scenario exists for rivers</w:t>
      </w:r>
      <w:r w:rsidR="005F3F87">
        <w:t xml:space="preserve">; </w:t>
      </w:r>
      <w:r>
        <w:t>electrofishing is effective up to 2-3</w:t>
      </w:r>
      <w:r w:rsidR="00B30F28">
        <w:t xml:space="preserve"> </w:t>
      </w:r>
      <w:r>
        <w:t xml:space="preserve">m </w:t>
      </w:r>
      <w:r w:rsidR="005F3F87">
        <w:t xml:space="preserve">depth </w:t>
      </w:r>
      <w:r>
        <w:t xml:space="preserve">and thus the efCPUE will reflect the volume. </w:t>
      </w:r>
      <w:r w:rsidR="005F3F87">
        <w:t xml:space="preserve"> </w:t>
      </w:r>
      <w:r>
        <w:t>So</w:t>
      </w:r>
      <w:r w:rsidR="005F3F87">
        <w:t>, again</w:t>
      </w:r>
      <w:r>
        <w:t xml:space="preserve"> the </w:t>
      </w:r>
      <w:r w:rsidR="00B30F28">
        <w:t xml:space="preserve">Carp biomass </w:t>
      </w:r>
      <w:r w:rsidR="005F3F87">
        <w:t xml:space="preserve">will likely be </w:t>
      </w:r>
      <w:r>
        <w:lastRenderedPageBreak/>
        <w:t>underestimat</w:t>
      </w:r>
      <w:r w:rsidR="005F3F87">
        <w:t xml:space="preserve">ed </w:t>
      </w:r>
      <w:r w:rsidR="00B30F28">
        <w:t>for</w:t>
      </w:r>
      <w:r>
        <w:t xml:space="preserve"> deep</w:t>
      </w:r>
      <w:r w:rsidR="00B30F28">
        <w:t>er</w:t>
      </w:r>
      <w:r>
        <w:t xml:space="preserve"> rivers in which efCPUE does not include th</w:t>
      </w:r>
      <w:r w:rsidR="00B30F28">
        <w:t>ese habitats</w:t>
      </w:r>
      <w:r>
        <w:t xml:space="preserve">.  However, </w:t>
      </w:r>
      <w:r w:rsidR="00B30F28">
        <w:t xml:space="preserve">as for impoundments, </w:t>
      </w:r>
      <w:r>
        <w:t xml:space="preserve">if Carp mainly reside in the shallower </w:t>
      </w:r>
      <w:r w:rsidR="005F3F87">
        <w:t>zones</w:t>
      </w:r>
      <w:r>
        <w:t xml:space="preserve"> where much of the electrofishing is performed, </w:t>
      </w:r>
      <w:r w:rsidR="00B30F28">
        <w:t xml:space="preserve">then the </w:t>
      </w:r>
      <w:r>
        <w:t>underestimati</w:t>
      </w:r>
      <w:r w:rsidR="00B30F28">
        <w:t xml:space="preserve">on </w:t>
      </w:r>
      <w:r w:rsidR="005F3F87">
        <w:t xml:space="preserve">of biomass </w:t>
      </w:r>
      <w:r w:rsidR="00B30F28">
        <w:t>may be minimal</w:t>
      </w:r>
      <w:r>
        <w:t>.</w:t>
      </w:r>
    </w:p>
    <w:p w14:paraId="4F3D92D4" w14:textId="5D881E78" w:rsidR="007244A1" w:rsidRDefault="007244A1">
      <w:pPr>
        <w:spacing w:after="0"/>
        <w:rPr>
          <w:rFonts w:eastAsia="Arial"/>
          <w:b/>
          <w:sz w:val="24"/>
          <w:lang w:eastAsia="en-AU"/>
        </w:rPr>
      </w:pPr>
    </w:p>
    <w:p w14:paraId="5CD507AA" w14:textId="35EC8F2D" w:rsidR="002C59C1" w:rsidRDefault="002C59C1" w:rsidP="0072274B">
      <w:pPr>
        <w:pStyle w:val="Heading3-Numbered"/>
        <w:spacing w:line="360" w:lineRule="auto"/>
        <w:jc w:val="both"/>
        <w:rPr>
          <w:rFonts w:eastAsia="Arial"/>
        </w:rPr>
      </w:pPr>
      <w:bookmarkStart w:id="100" w:name="_Toc24106550"/>
      <w:r>
        <w:rPr>
          <w:rFonts w:eastAsia="Arial"/>
        </w:rPr>
        <w:t>Missing zeros in existing data</w:t>
      </w:r>
      <w:bookmarkEnd w:id="100"/>
    </w:p>
    <w:p w14:paraId="7393E8EF" w14:textId="2F553B7C" w:rsidR="002C59C1" w:rsidRDefault="002C59C1" w:rsidP="0072274B">
      <w:pPr>
        <w:pStyle w:val="Normalnumbered"/>
        <w:numPr>
          <w:ilvl w:val="0"/>
          <w:numId w:val="0"/>
        </w:numPr>
        <w:spacing w:line="360" w:lineRule="auto"/>
        <w:jc w:val="both"/>
      </w:pPr>
      <w:r>
        <w:t xml:space="preserve">Though </w:t>
      </w:r>
      <w:r w:rsidR="005F3F87">
        <w:t xml:space="preserve">they were </w:t>
      </w:r>
      <w:r>
        <w:t xml:space="preserve">requested, we suspect that some </w:t>
      </w:r>
      <w:r w:rsidR="00B30F28">
        <w:t xml:space="preserve">field </w:t>
      </w:r>
      <w:r>
        <w:t xml:space="preserve">surveys in which no </w:t>
      </w:r>
      <w:r w:rsidR="00B30F28">
        <w:t>C</w:t>
      </w:r>
      <w:r>
        <w:t>arp were caught were not included in the data</w:t>
      </w:r>
      <w:r w:rsidR="005F3F87">
        <w:t xml:space="preserve"> </w:t>
      </w:r>
      <w:r>
        <w:t xml:space="preserve">sets submitted for the database.  This would lead to an overestimation </w:t>
      </w:r>
      <w:r w:rsidR="005F3F87">
        <w:t xml:space="preserve">of </w:t>
      </w:r>
      <w:r>
        <w:t>CPUE, though most likely in lower density areas, mitigating some of the bias.</w:t>
      </w:r>
    </w:p>
    <w:p w14:paraId="0C5C1369" w14:textId="77777777" w:rsidR="002C59C1" w:rsidRDefault="002C59C1" w:rsidP="0072274B">
      <w:pPr>
        <w:pStyle w:val="Normalnumbered"/>
        <w:numPr>
          <w:ilvl w:val="0"/>
          <w:numId w:val="0"/>
        </w:numPr>
        <w:jc w:val="both"/>
        <w:rPr>
          <w:rFonts w:eastAsia="Arial"/>
        </w:rPr>
      </w:pPr>
    </w:p>
    <w:p w14:paraId="2B9459CB" w14:textId="5E4866F3" w:rsidR="00766C01" w:rsidRDefault="00766C01" w:rsidP="00766C01">
      <w:pPr>
        <w:pStyle w:val="Heading3-Numbered"/>
        <w:spacing w:line="360" w:lineRule="auto"/>
        <w:jc w:val="both"/>
        <w:rPr>
          <w:rFonts w:eastAsia="Arial"/>
        </w:rPr>
      </w:pPr>
      <w:bookmarkStart w:id="101" w:name="_Toc24106551"/>
      <w:r>
        <w:rPr>
          <w:rFonts w:eastAsia="Arial"/>
        </w:rPr>
        <w:t>Habitat utilisation</w:t>
      </w:r>
      <w:bookmarkEnd w:id="101"/>
    </w:p>
    <w:p w14:paraId="75457D36" w14:textId="3A9BF565" w:rsidR="00766C01" w:rsidRDefault="00CF54B5" w:rsidP="00766C01">
      <w:pPr>
        <w:pStyle w:val="Normalnumbered"/>
        <w:numPr>
          <w:ilvl w:val="0"/>
          <w:numId w:val="0"/>
        </w:numPr>
        <w:spacing w:line="360" w:lineRule="auto"/>
        <w:jc w:val="both"/>
      </w:pPr>
      <w:r>
        <w:t xml:space="preserve">It is well-known that electrofishing efficiency decreases with depth and hence it was not possible to use electrofishing to sample Carp between littoral habitat and deeper lake/reservoir habitats to </w:t>
      </w:r>
      <w:r w:rsidR="00C47D56">
        <w:t>obtain</w:t>
      </w:r>
      <w:r>
        <w:t xml:space="preserve"> the proportional change in relative density.  Consequently, we used panel nets at varying depths for comparison assuming that the efficiency was similar.  However, we cannot eliminate the possibility that nets in the littoral habitat have similar efficiency as nets placed at the bottom in deeper depths.  </w:t>
      </w:r>
      <w:r w:rsidR="00E171A0">
        <w:t>It may be that</w:t>
      </w:r>
      <w:r w:rsidR="00C47D56">
        <w:t>,</w:t>
      </w:r>
      <w:r w:rsidR="00E171A0">
        <w:t xml:space="preserve"> </w:t>
      </w:r>
      <w:r w:rsidR="00C47D56">
        <w:t xml:space="preserve">for carp, </w:t>
      </w:r>
      <w:r w:rsidR="00E171A0">
        <w:t xml:space="preserve">nets in deeper water </w:t>
      </w:r>
      <w:r w:rsidR="00C47D56">
        <w:t>we</w:t>
      </w:r>
      <w:r w:rsidR="00E171A0">
        <w:t xml:space="preserve">re easier to detect and avoid than in the littoral habitat.  </w:t>
      </w:r>
      <w:r w:rsidR="00F75E94">
        <w:t>From</w:t>
      </w:r>
      <w:r w:rsidR="00E171A0">
        <w:t xml:space="preserve"> the literature</w:t>
      </w:r>
      <w:r w:rsidR="00F75E94">
        <w:t>, there is</w:t>
      </w:r>
      <w:r w:rsidR="00E171A0">
        <w:t xml:space="preserve"> a strong </w:t>
      </w:r>
      <w:r w:rsidR="00F75E94">
        <w:t xml:space="preserve">spring habitat </w:t>
      </w:r>
      <w:r w:rsidR="00E171A0">
        <w:t xml:space="preserve">preference for </w:t>
      </w:r>
      <w:r w:rsidR="00E171A0" w:rsidRPr="007F6124">
        <w:t xml:space="preserve">littoral </w:t>
      </w:r>
      <w:r w:rsidR="00F75E94" w:rsidRPr="007F6124">
        <w:t>areas</w:t>
      </w:r>
      <w:r w:rsidR="00C47D56" w:rsidRPr="007F6124">
        <w:t xml:space="preserve"> (</w:t>
      </w:r>
      <w:r w:rsidR="007F6124" w:rsidRPr="007F6124">
        <w:t>Wisniewski et al. 2015</w:t>
      </w:r>
      <w:r w:rsidR="00C47D56" w:rsidRPr="007F6124">
        <w:t>)</w:t>
      </w:r>
      <w:r w:rsidR="007F6124">
        <w:t>.</w:t>
      </w:r>
    </w:p>
    <w:p w14:paraId="63A30B8A" w14:textId="68D3425C" w:rsidR="00C250C6" w:rsidRDefault="00C250C6" w:rsidP="00766C01">
      <w:pPr>
        <w:pStyle w:val="Normalnumbered"/>
        <w:numPr>
          <w:ilvl w:val="0"/>
          <w:numId w:val="0"/>
        </w:numPr>
        <w:spacing w:line="360" w:lineRule="auto"/>
        <w:jc w:val="both"/>
      </w:pPr>
      <w:r>
        <w:t xml:space="preserve">Currently, our approach to storages was to break up offshore and littoral habitat using WoFS at the 80% cutoff, meaning that there was water recorded at that location 80% of the time. We used this approach as bathymetry data were incomplete for calculating actual depths and hence used WoFS probability as proxy for depth.  Our storage findings suggest that carp density may be very low </w:t>
      </w:r>
      <w:r w:rsidR="009929E8">
        <w:t>below</w:t>
      </w:r>
      <w:r>
        <w:t xml:space="preserve"> 24m in depth. This 80% cutoff will represent different depths for different storages.  For instance, we obtained water level heights for several dams and found that Dartmouth and Blowering </w:t>
      </w:r>
      <w:r w:rsidR="009929E8">
        <w:t>d</w:t>
      </w:r>
      <w:r>
        <w:t>am</w:t>
      </w:r>
      <w:r w:rsidR="009929E8">
        <w:t>s</w:t>
      </w:r>
      <w:r>
        <w:t xml:space="preserve"> had water levels that exceeded 24m below full supply level (FSL) 42% and 33% of the time, </w:t>
      </w:r>
      <w:r w:rsidR="009929E8">
        <w:t xml:space="preserve">respectively, </w:t>
      </w:r>
      <w:r>
        <w:t xml:space="preserve">but Hume and Burrinjuck </w:t>
      </w:r>
      <w:r w:rsidR="009929E8">
        <w:t xml:space="preserve">dams </w:t>
      </w:r>
      <w:r>
        <w:t>only exceeded that height difference 7% and 1% of the time</w:t>
      </w:r>
      <w:r w:rsidR="009929E8">
        <w:t>, respectively</w:t>
      </w:r>
      <w:r>
        <w:t>. Th</w:t>
      </w:r>
      <w:r w:rsidR="00403AA8">
        <w:t>ese</w:t>
      </w:r>
      <w:r>
        <w:t xml:space="preserve"> result</w:t>
      </w:r>
      <w:r w:rsidR="00403AA8">
        <w:t>s</w:t>
      </w:r>
      <w:r>
        <w:t xml:space="preserve"> suggest</w:t>
      </w:r>
      <w:r w:rsidR="00403AA8">
        <w:t>ed</w:t>
      </w:r>
      <w:r>
        <w:t xml:space="preserve"> that 80% may be too high for deeper storages and too low for shallower dams.  Further refinements could be made to improve this component of the model.  Of course, </w:t>
      </w:r>
      <w:r w:rsidR="009D338B">
        <w:t>the validity of assuming full supply level as the area needs to be considered depending on the scenario of interest.</w:t>
      </w:r>
    </w:p>
    <w:p w14:paraId="7D39C054" w14:textId="77777777" w:rsidR="00766C01" w:rsidRDefault="00766C01" w:rsidP="0072274B">
      <w:pPr>
        <w:pStyle w:val="Normalnumbered"/>
        <w:numPr>
          <w:ilvl w:val="0"/>
          <w:numId w:val="0"/>
        </w:numPr>
        <w:jc w:val="both"/>
        <w:rPr>
          <w:rFonts w:eastAsia="Arial"/>
        </w:rPr>
      </w:pPr>
    </w:p>
    <w:p w14:paraId="43615CEA" w14:textId="39AD730E" w:rsidR="002C59C1" w:rsidRDefault="008C5155" w:rsidP="0072274B">
      <w:pPr>
        <w:pStyle w:val="Heading3-Numbered"/>
        <w:spacing w:line="360" w:lineRule="auto"/>
        <w:jc w:val="both"/>
        <w:rPr>
          <w:rFonts w:eastAsia="Arial"/>
        </w:rPr>
      </w:pPr>
      <w:bookmarkStart w:id="102" w:name="_Toc24106552"/>
      <w:r>
        <w:rPr>
          <w:rFonts w:eastAsia="Arial"/>
        </w:rPr>
        <w:t>Estimates of biomass for w</w:t>
      </w:r>
      <w:r w:rsidR="002C59C1">
        <w:rPr>
          <w:rFonts w:eastAsia="Arial"/>
        </w:rPr>
        <w:t>aterbod</w:t>
      </w:r>
      <w:r>
        <w:rPr>
          <w:rFonts w:eastAsia="Arial"/>
        </w:rPr>
        <w:t>ies</w:t>
      </w:r>
      <w:bookmarkEnd w:id="102"/>
    </w:p>
    <w:p w14:paraId="35C77669" w14:textId="5BC5F989" w:rsidR="007244A1" w:rsidRPr="006056C0" w:rsidRDefault="002C59C1" w:rsidP="006056C0">
      <w:pPr>
        <w:spacing w:before="120" w:line="360" w:lineRule="auto"/>
        <w:jc w:val="both"/>
        <w:rPr>
          <w:rFonts w:eastAsia="Arial"/>
          <w:color w:val="000000"/>
        </w:rPr>
      </w:pPr>
      <w:r>
        <w:rPr>
          <w:rFonts w:eastAsia="Arial"/>
          <w:color w:val="000000"/>
        </w:rPr>
        <w:t xml:space="preserve">Few attributes were available </w:t>
      </w:r>
      <w:r w:rsidR="008C5155">
        <w:rPr>
          <w:rFonts w:eastAsia="Arial"/>
          <w:color w:val="000000"/>
        </w:rPr>
        <w:t>for</w:t>
      </w:r>
      <w:r>
        <w:rPr>
          <w:rFonts w:eastAsia="Arial"/>
          <w:color w:val="000000"/>
        </w:rPr>
        <w:t xml:space="preserve"> waterbodies </w:t>
      </w:r>
      <w:r w:rsidR="008C5155">
        <w:rPr>
          <w:rFonts w:eastAsia="Arial"/>
          <w:color w:val="000000"/>
        </w:rPr>
        <w:t>(compared with rivers) to use in predictive models of CPUE and fish mass.  H</w:t>
      </w:r>
      <w:r>
        <w:rPr>
          <w:rFonts w:eastAsia="Arial"/>
          <w:color w:val="000000"/>
        </w:rPr>
        <w:t>ence</w:t>
      </w:r>
      <w:r w:rsidR="008C5155">
        <w:rPr>
          <w:rFonts w:eastAsia="Arial"/>
          <w:color w:val="000000"/>
        </w:rPr>
        <w:t>,</w:t>
      </w:r>
      <w:r>
        <w:rPr>
          <w:rFonts w:eastAsia="Arial"/>
          <w:color w:val="000000"/>
        </w:rPr>
        <w:t xml:space="preserve"> predict</w:t>
      </w:r>
      <w:r w:rsidR="008C5155">
        <w:rPr>
          <w:rFonts w:eastAsia="Arial"/>
          <w:color w:val="000000"/>
        </w:rPr>
        <w:t xml:space="preserve">ions of </w:t>
      </w:r>
      <w:r w:rsidR="00B30F28">
        <w:rPr>
          <w:rFonts w:eastAsia="Arial"/>
          <w:color w:val="000000"/>
        </w:rPr>
        <w:t>Carp</w:t>
      </w:r>
      <w:r>
        <w:rPr>
          <w:rFonts w:eastAsia="Arial"/>
          <w:color w:val="000000"/>
        </w:rPr>
        <w:t xml:space="preserve"> biomass</w:t>
      </w:r>
      <w:r w:rsidR="008C5155">
        <w:rPr>
          <w:rFonts w:eastAsia="Arial"/>
          <w:color w:val="000000"/>
        </w:rPr>
        <w:t xml:space="preserve"> for waterbodies </w:t>
      </w:r>
      <w:r>
        <w:rPr>
          <w:rFonts w:eastAsia="Arial"/>
          <w:color w:val="000000"/>
        </w:rPr>
        <w:t xml:space="preserve">were based </w:t>
      </w:r>
      <w:r w:rsidR="008C5155">
        <w:rPr>
          <w:rFonts w:eastAsia="Arial"/>
          <w:color w:val="000000"/>
        </w:rPr>
        <w:t xml:space="preserve">primarily </w:t>
      </w:r>
      <w:r>
        <w:rPr>
          <w:rFonts w:eastAsia="Arial"/>
          <w:color w:val="000000"/>
        </w:rPr>
        <w:t xml:space="preserve">on habitat class (lake, wetland, or storage) and spatial region.  Such a simplification likely misses the true heterogeneity in waterbodies.  Furthermore, our model assumes a constant </w:t>
      </w:r>
      <w:r w:rsidR="00B30F28">
        <w:rPr>
          <w:rFonts w:eastAsia="Arial"/>
          <w:color w:val="000000"/>
        </w:rPr>
        <w:t xml:space="preserve">Carp </w:t>
      </w:r>
      <w:r>
        <w:rPr>
          <w:rFonts w:eastAsia="Arial"/>
          <w:color w:val="000000"/>
        </w:rPr>
        <w:t xml:space="preserve">density for the whole waterbody (or one for the littoral zone and one for the offshore zone).  This was necessary as there </w:t>
      </w:r>
      <w:r w:rsidR="008C5155">
        <w:rPr>
          <w:rFonts w:eastAsia="Arial"/>
          <w:color w:val="000000"/>
        </w:rPr>
        <w:t xml:space="preserve">was </w:t>
      </w:r>
      <w:r>
        <w:rPr>
          <w:rFonts w:eastAsia="Arial"/>
          <w:color w:val="000000"/>
        </w:rPr>
        <w:t xml:space="preserve">no other information </w:t>
      </w:r>
      <w:r w:rsidR="008C5155">
        <w:rPr>
          <w:rFonts w:eastAsia="Arial"/>
          <w:color w:val="000000"/>
        </w:rPr>
        <w:t xml:space="preserve">with </w:t>
      </w:r>
      <w:r>
        <w:rPr>
          <w:rFonts w:eastAsia="Arial"/>
          <w:color w:val="000000"/>
        </w:rPr>
        <w:t xml:space="preserve">which to adjust biomass estimates.  Therefore, the biomass estimates </w:t>
      </w:r>
      <w:r w:rsidR="008C5155">
        <w:rPr>
          <w:rFonts w:eastAsia="Arial"/>
          <w:color w:val="000000"/>
        </w:rPr>
        <w:t xml:space="preserve">for waterbodies </w:t>
      </w:r>
      <w:r>
        <w:rPr>
          <w:rFonts w:eastAsia="Arial"/>
          <w:color w:val="000000"/>
        </w:rPr>
        <w:t xml:space="preserve">should be viewed as very coarse (which is reflected in the </w:t>
      </w:r>
      <w:r w:rsidR="008C5155">
        <w:rPr>
          <w:rFonts w:eastAsia="Arial"/>
          <w:color w:val="000000"/>
        </w:rPr>
        <w:t xml:space="preserve">large </w:t>
      </w:r>
      <w:r>
        <w:rPr>
          <w:rFonts w:eastAsia="Arial"/>
          <w:color w:val="000000"/>
        </w:rPr>
        <w:t>credible intervals).</w:t>
      </w:r>
    </w:p>
    <w:p w14:paraId="20D775BD" w14:textId="0836B4EC" w:rsidR="002C59C1" w:rsidRDefault="002C59C1" w:rsidP="0072274B">
      <w:pPr>
        <w:pStyle w:val="Heading3-Numbered"/>
        <w:spacing w:line="360" w:lineRule="auto"/>
        <w:jc w:val="both"/>
        <w:rPr>
          <w:rFonts w:eastAsia="Arial"/>
        </w:rPr>
      </w:pPr>
      <w:bookmarkStart w:id="103" w:name="_Toc24106553"/>
      <w:r>
        <w:rPr>
          <w:rFonts w:eastAsia="Arial"/>
        </w:rPr>
        <w:lastRenderedPageBreak/>
        <w:t>Juvenile biomass</w:t>
      </w:r>
      <w:bookmarkEnd w:id="103"/>
    </w:p>
    <w:p w14:paraId="04CCAA82" w14:textId="1CAA9D8F" w:rsidR="002C59C1" w:rsidRDefault="002C59C1" w:rsidP="0072274B">
      <w:pPr>
        <w:spacing w:line="360" w:lineRule="auto"/>
        <w:jc w:val="both"/>
        <w:rPr>
          <w:rFonts w:eastAsia="Arial"/>
          <w:color w:val="000000"/>
        </w:rPr>
      </w:pPr>
      <w:r w:rsidRPr="00442D46">
        <w:rPr>
          <w:rFonts w:eastAsia="Arial"/>
          <w:color w:val="000000"/>
        </w:rPr>
        <w:t xml:space="preserve">As noted throughout, juvenile </w:t>
      </w:r>
      <w:r w:rsidR="001B5B88" w:rsidRPr="00442D46">
        <w:rPr>
          <w:rFonts w:eastAsia="Arial"/>
          <w:color w:val="000000"/>
        </w:rPr>
        <w:t xml:space="preserve">(&lt;150 mm long) </w:t>
      </w:r>
      <w:r w:rsidRPr="00442D46">
        <w:rPr>
          <w:rFonts w:eastAsia="Arial"/>
          <w:color w:val="000000"/>
        </w:rPr>
        <w:t xml:space="preserve">biomass was a </w:t>
      </w:r>
      <w:r w:rsidR="00B30F28" w:rsidRPr="00442D46">
        <w:rPr>
          <w:rFonts w:eastAsia="Arial"/>
          <w:color w:val="000000"/>
        </w:rPr>
        <w:t>significant</w:t>
      </w:r>
      <w:r w:rsidRPr="00442D46">
        <w:rPr>
          <w:rFonts w:eastAsia="Arial"/>
          <w:color w:val="000000"/>
        </w:rPr>
        <w:t xml:space="preserve"> unknown.  Juvenile carp are difficult to catch and to estimate </w:t>
      </w:r>
      <w:r w:rsidR="008C5155" w:rsidRPr="00442D46">
        <w:rPr>
          <w:rFonts w:eastAsia="Arial"/>
          <w:color w:val="000000"/>
        </w:rPr>
        <w:t xml:space="preserve">their </w:t>
      </w:r>
      <w:r w:rsidRPr="00442D46">
        <w:rPr>
          <w:rFonts w:eastAsia="Arial"/>
          <w:color w:val="000000"/>
        </w:rPr>
        <w:t>densit</w:t>
      </w:r>
      <w:r w:rsidR="008C5155" w:rsidRPr="00442D46">
        <w:rPr>
          <w:rFonts w:eastAsia="Arial"/>
          <w:color w:val="000000"/>
        </w:rPr>
        <w:t>y</w:t>
      </w:r>
      <w:r w:rsidRPr="00442D46">
        <w:rPr>
          <w:rFonts w:eastAsia="Arial"/>
          <w:color w:val="000000"/>
        </w:rPr>
        <w:t>.  Without any available information on detection rates, we took the conservative approach of using the</w:t>
      </w:r>
      <w:r w:rsidR="008C5155" w:rsidRPr="00442D46">
        <w:rPr>
          <w:rFonts w:eastAsia="Arial"/>
          <w:color w:val="000000"/>
        </w:rPr>
        <w:t xml:space="preserve"> conversion factor for fish</w:t>
      </w:r>
      <w:r w:rsidRPr="00442D46">
        <w:rPr>
          <w:rFonts w:eastAsia="Arial"/>
          <w:color w:val="000000"/>
        </w:rPr>
        <w:t xml:space="preserve"> &gt;150</w:t>
      </w:r>
      <w:r w:rsidR="00B30F28" w:rsidRPr="00442D46">
        <w:rPr>
          <w:rFonts w:eastAsia="Arial"/>
          <w:color w:val="000000"/>
        </w:rPr>
        <w:t xml:space="preserve"> </w:t>
      </w:r>
      <w:r w:rsidRPr="00442D46">
        <w:rPr>
          <w:rFonts w:eastAsia="Arial"/>
          <w:color w:val="000000"/>
        </w:rPr>
        <w:t>mm</w:t>
      </w:r>
      <w:r w:rsidR="00B30F28" w:rsidRPr="00442D46">
        <w:rPr>
          <w:rFonts w:eastAsia="Arial"/>
          <w:color w:val="000000"/>
        </w:rPr>
        <w:t xml:space="preserve"> FL</w:t>
      </w:r>
      <w:r w:rsidRPr="00442D46">
        <w:rPr>
          <w:rFonts w:eastAsia="Arial"/>
          <w:color w:val="000000"/>
        </w:rPr>
        <w:t>.  It is most likely that we have underestimated juvenile biomass and hence underestimat</w:t>
      </w:r>
      <w:r w:rsidR="00B30F28" w:rsidRPr="00442D46">
        <w:rPr>
          <w:rFonts w:eastAsia="Arial"/>
          <w:color w:val="000000"/>
        </w:rPr>
        <w:t>ed</w:t>
      </w:r>
      <w:r w:rsidRPr="00442D46">
        <w:rPr>
          <w:rFonts w:eastAsia="Arial"/>
          <w:color w:val="000000"/>
        </w:rPr>
        <w:t xml:space="preserve"> total biomass.</w:t>
      </w:r>
      <w:r w:rsidR="001B5B88" w:rsidRPr="00442D46">
        <w:rPr>
          <w:rFonts w:eastAsia="Arial"/>
          <w:color w:val="000000"/>
        </w:rPr>
        <w:t xml:space="preserve">  The underestimate will be greatest during flood years when carp recruit (Stuart and Jones 2006) but lower during non-flood years and winter when there are fewer juvenile carp.</w:t>
      </w:r>
    </w:p>
    <w:p w14:paraId="56231680" w14:textId="77777777" w:rsidR="00B30F28" w:rsidRDefault="00B30F28" w:rsidP="0072274B">
      <w:pPr>
        <w:spacing w:line="360" w:lineRule="auto"/>
        <w:jc w:val="both"/>
      </w:pPr>
    </w:p>
    <w:p w14:paraId="3AB5DE58" w14:textId="77777777" w:rsidR="002C59C1" w:rsidRDefault="002C59C1" w:rsidP="0072274B">
      <w:pPr>
        <w:pStyle w:val="Heading3-Numbered"/>
        <w:spacing w:line="360" w:lineRule="auto"/>
        <w:jc w:val="both"/>
        <w:rPr>
          <w:rFonts w:eastAsia="Arial"/>
        </w:rPr>
      </w:pPr>
      <w:bookmarkStart w:id="104" w:name="_Toc24106554"/>
      <w:r>
        <w:rPr>
          <w:rFonts w:eastAsia="Arial"/>
        </w:rPr>
        <w:t>Irrigation channels</w:t>
      </w:r>
      <w:bookmarkEnd w:id="104"/>
    </w:p>
    <w:p w14:paraId="6E1FBABF" w14:textId="1480ED22" w:rsidR="002C59C1" w:rsidRDefault="001B5B88" w:rsidP="0072274B">
      <w:pPr>
        <w:spacing w:line="360" w:lineRule="auto"/>
        <w:jc w:val="both"/>
        <w:rPr>
          <w:rFonts w:eastAsia="Arial"/>
          <w:color w:val="000000"/>
        </w:rPr>
      </w:pPr>
      <w:r w:rsidRPr="00111DF7">
        <w:rPr>
          <w:rFonts w:eastAsia="Arial"/>
          <w:color w:val="000000"/>
        </w:rPr>
        <w:t>Irrigation channels were coarsely included in the carp biomass estimate</w:t>
      </w:r>
      <w:r w:rsidR="00DA65DC" w:rsidRPr="00111DF7">
        <w:rPr>
          <w:rFonts w:eastAsia="Arial"/>
          <w:color w:val="000000"/>
        </w:rPr>
        <w:t xml:space="preserve"> because</w:t>
      </w:r>
      <w:r w:rsidRPr="00111DF7">
        <w:rPr>
          <w:rFonts w:eastAsia="Arial"/>
          <w:color w:val="000000"/>
        </w:rPr>
        <w:t xml:space="preserve"> there was a lack of </w:t>
      </w:r>
      <w:r w:rsidR="002C59C1" w:rsidRPr="00111DF7">
        <w:rPr>
          <w:rFonts w:eastAsia="Arial"/>
          <w:color w:val="000000"/>
        </w:rPr>
        <w:t>adequate spatial mapping</w:t>
      </w:r>
      <w:r w:rsidRPr="00111DF7">
        <w:rPr>
          <w:rFonts w:eastAsia="Arial"/>
          <w:color w:val="000000"/>
        </w:rPr>
        <w:t xml:space="preserve"> and we strongly suspect</w:t>
      </w:r>
      <w:r w:rsidR="002C59C1" w:rsidRPr="00111DF7">
        <w:rPr>
          <w:rFonts w:eastAsia="Arial"/>
          <w:color w:val="000000"/>
        </w:rPr>
        <w:t xml:space="preserve"> </w:t>
      </w:r>
      <w:r w:rsidRPr="00111DF7">
        <w:rPr>
          <w:rFonts w:eastAsia="Arial"/>
          <w:color w:val="000000"/>
        </w:rPr>
        <w:t>that we did not capture all</w:t>
      </w:r>
      <w:r w:rsidR="002C59C1" w:rsidRPr="00111DF7">
        <w:rPr>
          <w:rFonts w:eastAsia="Arial"/>
          <w:color w:val="000000"/>
        </w:rPr>
        <w:t xml:space="preserve"> irrigation channels.</w:t>
      </w:r>
      <w:r w:rsidR="002C59C1">
        <w:rPr>
          <w:rFonts w:eastAsia="Arial"/>
          <w:color w:val="000000"/>
        </w:rPr>
        <w:t xml:space="preserve">  </w:t>
      </w:r>
      <w:r>
        <w:rPr>
          <w:rFonts w:eastAsia="Arial"/>
          <w:color w:val="000000"/>
        </w:rPr>
        <w:t>Irrigation channels support carp populations (</w:t>
      </w:r>
      <w:r w:rsidR="00111DF7">
        <w:rPr>
          <w:rFonts w:eastAsia="Arial"/>
          <w:color w:val="000000"/>
        </w:rPr>
        <w:t>Stuart and Jones 2002;</w:t>
      </w:r>
      <w:r w:rsidR="00111DF7" w:rsidRPr="00111DF7">
        <w:rPr>
          <w:rFonts w:eastAsia="Arial"/>
          <w:color w:val="000000"/>
        </w:rPr>
        <w:t xml:space="preserve"> </w:t>
      </w:r>
      <w:r w:rsidR="00111DF7">
        <w:rPr>
          <w:rFonts w:eastAsia="Arial"/>
          <w:color w:val="000000"/>
        </w:rPr>
        <w:t>Brown 2004</w:t>
      </w:r>
      <w:r>
        <w:rPr>
          <w:rFonts w:eastAsia="Arial"/>
          <w:color w:val="000000"/>
        </w:rPr>
        <w:t xml:space="preserve">) especially since these retain water, often perennially (Stuart et al. 2019).  </w:t>
      </w:r>
      <w:r w:rsidR="00B30F28">
        <w:rPr>
          <w:rFonts w:eastAsia="Arial"/>
          <w:color w:val="000000"/>
        </w:rPr>
        <w:t xml:space="preserve">We advocate for further </w:t>
      </w:r>
      <w:r w:rsidR="002C59C1">
        <w:rPr>
          <w:rFonts w:eastAsia="Arial"/>
          <w:color w:val="000000"/>
        </w:rPr>
        <w:t xml:space="preserve">GIS work into mapping irrigation channels </w:t>
      </w:r>
      <w:r w:rsidR="00B30F28">
        <w:rPr>
          <w:rFonts w:eastAsia="Arial"/>
          <w:color w:val="000000"/>
        </w:rPr>
        <w:t>to</w:t>
      </w:r>
      <w:r w:rsidR="002C59C1">
        <w:rPr>
          <w:rFonts w:eastAsia="Arial"/>
          <w:color w:val="000000"/>
        </w:rPr>
        <w:t xml:space="preserve"> fill this </w:t>
      </w:r>
      <w:r w:rsidR="009929E8">
        <w:rPr>
          <w:rFonts w:eastAsia="Arial"/>
          <w:color w:val="000000"/>
        </w:rPr>
        <w:t xml:space="preserve">spatial information </w:t>
      </w:r>
      <w:r w:rsidR="002C59C1">
        <w:rPr>
          <w:rFonts w:eastAsia="Arial"/>
          <w:color w:val="000000"/>
        </w:rPr>
        <w:t>gap</w:t>
      </w:r>
      <w:r w:rsidR="009929E8">
        <w:rPr>
          <w:rFonts w:eastAsia="Arial"/>
          <w:color w:val="000000"/>
        </w:rPr>
        <w:t>, as we likely underestimated biomass</w:t>
      </w:r>
      <w:r w:rsidR="002C59C1">
        <w:rPr>
          <w:rFonts w:eastAsia="Arial"/>
          <w:color w:val="000000"/>
        </w:rPr>
        <w:t>.</w:t>
      </w:r>
    </w:p>
    <w:p w14:paraId="6CC5A0C8" w14:textId="77777777" w:rsidR="0018733F" w:rsidRDefault="0018733F" w:rsidP="0072274B">
      <w:pPr>
        <w:spacing w:line="360" w:lineRule="auto"/>
        <w:jc w:val="both"/>
        <w:rPr>
          <w:rFonts w:eastAsia="Arial"/>
          <w:color w:val="000000"/>
        </w:rPr>
      </w:pPr>
    </w:p>
    <w:p w14:paraId="524C16FD" w14:textId="77777777" w:rsidR="002C59C1" w:rsidRPr="00346D74" w:rsidRDefault="002C59C1" w:rsidP="0072274B">
      <w:pPr>
        <w:pStyle w:val="Heading3-Numbered"/>
        <w:jc w:val="both"/>
        <w:rPr>
          <w:rFonts w:eastAsia="Cambria"/>
          <w:lang w:val="en-US"/>
        </w:rPr>
      </w:pPr>
      <w:bookmarkStart w:id="105" w:name="_Toc24106555"/>
      <w:r>
        <w:rPr>
          <w:rFonts w:eastAsia="Cambria"/>
          <w:lang w:val="en-US"/>
        </w:rPr>
        <w:t>Potential bias in the conversion factor</w:t>
      </w:r>
      <w:bookmarkEnd w:id="105"/>
    </w:p>
    <w:p w14:paraId="4C1ACD70" w14:textId="462A01A9" w:rsidR="002C59C1" w:rsidRPr="00B30F28" w:rsidRDefault="002C59C1" w:rsidP="00B30F28">
      <w:pPr>
        <w:spacing w:line="360" w:lineRule="auto"/>
        <w:jc w:val="both"/>
        <w:rPr>
          <w:rFonts w:eastAsia="Arial"/>
          <w:color w:val="000000"/>
        </w:rPr>
      </w:pPr>
      <w:r w:rsidRPr="00B30F28">
        <w:rPr>
          <w:rFonts w:eastAsia="Arial"/>
          <w:color w:val="000000"/>
        </w:rPr>
        <w:t xml:space="preserve">We suspect that our </w:t>
      </w:r>
      <w:r w:rsidR="008C5155">
        <w:rPr>
          <w:rFonts w:eastAsia="Arial"/>
          <w:color w:val="000000"/>
        </w:rPr>
        <w:t xml:space="preserve">estimates of the </w:t>
      </w:r>
      <w:r w:rsidRPr="00B30F28">
        <w:rPr>
          <w:rFonts w:eastAsia="Arial"/>
          <w:color w:val="000000"/>
        </w:rPr>
        <w:t>conversion factor may underestimat</w:t>
      </w:r>
      <w:r w:rsidR="008C5155">
        <w:rPr>
          <w:rFonts w:eastAsia="Arial"/>
          <w:color w:val="000000"/>
        </w:rPr>
        <w:t>e</w:t>
      </w:r>
      <w:r w:rsidRPr="00B30F28">
        <w:rPr>
          <w:rFonts w:eastAsia="Arial"/>
          <w:color w:val="000000"/>
        </w:rPr>
        <w:t xml:space="preserve"> the true conversion factor for standard SRA protocols.  During the conversion factor experiments, Carp were the main focus of the electrofishing survey and </w:t>
      </w:r>
      <w:r w:rsidR="007456BB">
        <w:rPr>
          <w:rFonts w:eastAsia="Arial"/>
          <w:color w:val="000000"/>
        </w:rPr>
        <w:t xml:space="preserve">so </w:t>
      </w:r>
      <w:r w:rsidR="008C5155">
        <w:rPr>
          <w:rFonts w:eastAsia="Arial"/>
          <w:color w:val="000000"/>
        </w:rPr>
        <w:t xml:space="preserve">it is likely </w:t>
      </w:r>
      <w:r w:rsidRPr="00B30F28">
        <w:rPr>
          <w:rFonts w:eastAsia="Arial"/>
          <w:color w:val="000000"/>
        </w:rPr>
        <w:t xml:space="preserve">that </w:t>
      </w:r>
      <w:r w:rsidR="004D2C1F">
        <w:rPr>
          <w:rFonts w:eastAsia="Arial"/>
          <w:color w:val="000000"/>
        </w:rPr>
        <w:t>field</w:t>
      </w:r>
      <w:r w:rsidRPr="00B30F28">
        <w:rPr>
          <w:rFonts w:eastAsia="Arial"/>
          <w:color w:val="000000"/>
        </w:rPr>
        <w:t xml:space="preserve"> crews targeted Carp habitat as well as </w:t>
      </w:r>
      <w:r w:rsidR="007456BB">
        <w:rPr>
          <w:rFonts w:eastAsia="Arial"/>
          <w:color w:val="000000"/>
        </w:rPr>
        <w:t xml:space="preserve">observed </w:t>
      </w:r>
      <w:r w:rsidRPr="00B30F28">
        <w:rPr>
          <w:rFonts w:eastAsia="Arial"/>
          <w:color w:val="000000"/>
        </w:rPr>
        <w:t xml:space="preserve">Carp more efficiently than </w:t>
      </w:r>
      <w:r w:rsidR="007456BB">
        <w:rPr>
          <w:rFonts w:eastAsia="Arial"/>
          <w:color w:val="000000"/>
        </w:rPr>
        <w:t xml:space="preserve">they would for </w:t>
      </w:r>
      <w:r w:rsidRPr="00B30F28">
        <w:rPr>
          <w:rFonts w:eastAsia="Arial"/>
          <w:color w:val="000000"/>
        </w:rPr>
        <w:t xml:space="preserve">a standard SRA protocol, which normally is focused on all fish species. Such an effect </w:t>
      </w:r>
      <w:r w:rsidR="004D2C1F">
        <w:rPr>
          <w:rFonts w:eastAsia="Arial"/>
          <w:color w:val="000000"/>
        </w:rPr>
        <w:t>c</w:t>
      </w:r>
      <w:r w:rsidRPr="00B30F28">
        <w:rPr>
          <w:rFonts w:eastAsia="Arial"/>
          <w:color w:val="000000"/>
        </w:rPr>
        <w:t xml:space="preserve">ould result in a higher detection probability than </w:t>
      </w:r>
      <w:r w:rsidR="007456BB">
        <w:rPr>
          <w:rFonts w:eastAsia="Arial"/>
          <w:color w:val="000000"/>
        </w:rPr>
        <w:t xml:space="preserve">for </w:t>
      </w:r>
      <w:r w:rsidRPr="00B30F28">
        <w:rPr>
          <w:rFonts w:eastAsia="Arial"/>
          <w:color w:val="000000"/>
        </w:rPr>
        <w:t xml:space="preserve">most of the surveys </w:t>
      </w:r>
      <w:r w:rsidR="004D2C1F">
        <w:rPr>
          <w:rFonts w:eastAsia="Arial"/>
          <w:color w:val="000000"/>
        </w:rPr>
        <w:t>within</w:t>
      </w:r>
      <w:r w:rsidRPr="00B30F28">
        <w:rPr>
          <w:rFonts w:eastAsia="Arial"/>
          <w:color w:val="000000"/>
        </w:rPr>
        <w:t xml:space="preserve"> the </w:t>
      </w:r>
      <w:r w:rsidR="007456BB">
        <w:rPr>
          <w:rFonts w:eastAsia="Arial"/>
          <w:color w:val="000000"/>
        </w:rPr>
        <w:t xml:space="preserve">main </w:t>
      </w:r>
      <w:r w:rsidRPr="00B30F28">
        <w:rPr>
          <w:rFonts w:eastAsia="Arial"/>
          <w:color w:val="000000"/>
        </w:rPr>
        <w:t>data</w:t>
      </w:r>
      <w:r w:rsidR="007456BB">
        <w:rPr>
          <w:rFonts w:eastAsia="Arial"/>
          <w:color w:val="000000"/>
        </w:rPr>
        <w:t>base</w:t>
      </w:r>
      <w:r w:rsidRPr="00B30F28">
        <w:rPr>
          <w:rFonts w:eastAsia="Arial"/>
          <w:color w:val="000000"/>
        </w:rPr>
        <w:t xml:space="preserve">.  This effect would lead to underestimating the total </w:t>
      </w:r>
      <w:r w:rsidR="004D2C1F">
        <w:rPr>
          <w:rFonts w:eastAsia="Arial"/>
          <w:color w:val="000000"/>
        </w:rPr>
        <w:t xml:space="preserve">Carp </w:t>
      </w:r>
      <w:r w:rsidRPr="00B30F28">
        <w:rPr>
          <w:rFonts w:eastAsia="Arial"/>
          <w:color w:val="000000"/>
        </w:rPr>
        <w:t>biomass.</w:t>
      </w:r>
    </w:p>
    <w:p w14:paraId="76952011" w14:textId="77777777" w:rsidR="00E1194C" w:rsidRPr="00B66F0F" w:rsidRDefault="00E1194C" w:rsidP="002C59C1">
      <w:pPr>
        <w:spacing w:before="180" w:after="180" w:line="360" w:lineRule="auto"/>
        <w:rPr>
          <w:rFonts w:eastAsia="Cambria"/>
          <w:b/>
          <w:color w:val="000000"/>
          <w:sz w:val="22"/>
          <w:lang w:val="en-US"/>
        </w:rPr>
      </w:pPr>
    </w:p>
    <w:p w14:paraId="03D3E402" w14:textId="1A74016B" w:rsidR="00E1194C" w:rsidRDefault="00E1194C" w:rsidP="00E1194C">
      <w:pPr>
        <w:pStyle w:val="Heading3-Numbered"/>
        <w:rPr>
          <w:rFonts w:eastAsia="Cambria"/>
          <w:lang w:val="en-US"/>
        </w:rPr>
      </w:pPr>
      <w:bookmarkStart w:id="106" w:name="_Toc24106556"/>
      <w:r>
        <w:rPr>
          <w:rFonts w:eastAsia="Cambria"/>
          <w:lang w:val="en-US"/>
        </w:rPr>
        <w:t>Static vs dynamic model</w:t>
      </w:r>
      <w:bookmarkEnd w:id="106"/>
    </w:p>
    <w:p w14:paraId="730FFBFF" w14:textId="77777777" w:rsidR="004D2C1F" w:rsidRDefault="004D2C1F" w:rsidP="00B30F28">
      <w:pPr>
        <w:spacing w:line="360" w:lineRule="auto"/>
        <w:jc w:val="both"/>
        <w:rPr>
          <w:rFonts w:eastAsia="Arial"/>
          <w:color w:val="000000"/>
        </w:rPr>
      </w:pPr>
    </w:p>
    <w:p w14:paraId="3230C8A2" w14:textId="1527F1AE" w:rsidR="00E1194C" w:rsidRDefault="00E1194C" w:rsidP="00B30F28">
      <w:pPr>
        <w:spacing w:line="360" w:lineRule="auto"/>
        <w:jc w:val="both"/>
        <w:rPr>
          <w:rFonts w:eastAsia="Arial"/>
          <w:color w:val="000000"/>
        </w:rPr>
      </w:pPr>
      <w:r w:rsidRPr="00B30F28">
        <w:rPr>
          <w:rFonts w:eastAsia="Arial"/>
          <w:color w:val="000000"/>
        </w:rPr>
        <w:t xml:space="preserve">The </w:t>
      </w:r>
      <w:r w:rsidR="004D2C1F">
        <w:rPr>
          <w:rFonts w:eastAsia="Arial"/>
          <w:color w:val="000000"/>
        </w:rPr>
        <w:t xml:space="preserve">Carp biomass </w:t>
      </w:r>
      <w:r w:rsidRPr="00B30F28">
        <w:rPr>
          <w:rFonts w:eastAsia="Arial"/>
          <w:color w:val="000000"/>
        </w:rPr>
        <w:t>model developed here is a static model</w:t>
      </w:r>
      <w:r w:rsidR="00F23278">
        <w:rPr>
          <w:rFonts w:eastAsia="Arial"/>
          <w:color w:val="000000"/>
        </w:rPr>
        <w:t xml:space="preserve">, for </w:t>
      </w:r>
      <w:r w:rsidR="009929E8">
        <w:rPr>
          <w:rFonts w:eastAsia="Arial"/>
          <w:color w:val="000000"/>
        </w:rPr>
        <w:t>two</w:t>
      </w:r>
      <w:r w:rsidR="00F23278">
        <w:rPr>
          <w:rFonts w:eastAsia="Arial"/>
          <w:color w:val="000000"/>
        </w:rPr>
        <w:t xml:space="preserve"> point</w:t>
      </w:r>
      <w:r w:rsidR="009929E8">
        <w:rPr>
          <w:rFonts w:eastAsia="Arial"/>
          <w:color w:val="000000"/>
        </w:rPr>
        <w:t>s</w:t>
      </w:r>
      <w:r w:rsidR="00F23278">
        <w:rPr>
          <w:rFonts w:eastAsia="Arial"/>
          <w:color w:val="000000"/>
        </w:rPr>
        <w:t xml:space="preserve"> in time</w:t>
      </w:r>
      <w:r w:rsidR="009929E8">
        <w:rPr>
          <w:rFonts w:eastAsia="Arial"/>
          <w:color w:val="000000"/>
        </w:rPr>
        <w:t xml:space="preserve"> (i.e. May 2011 and May 2018)</w:t>
      </w:r>
      <w:r w:rsidRPr="00B30F28">
        <w:rPr>
          <w:rFonts w:eastAsia="Arial"/>
          <w:color w:val="000000"/>
        </w:rPr>
        <w:t xml:space="preserve">.  </w:t>
      </w:r>
      <w:r w:rsidR="00F23278">
        <w:rPr>
          <w:rFonts w:eastAsia="Arial"/>
          <w:color w:val="000000"/>
        </w:rPr>
        <w:t xml:space="preserve">However, </w:t>
      </w:r>
      <w:r w:rsidRPr="00B30F28">
        <w:rPr>
          <w:rFonts w:eastAsia="Arial"/>
          <w:color w:val="000000"/>
        </w:rPr>
        <w:t>Carp population dynamics depend on hydrological conditions and flood events lead to major spawning events.  The population consequences of these spawning events depend on the following years hydrological conditions</w:t>
      </w:r>
      <w:r w:rsidR="004D2C1F">
        <w:rPr>
          <w:rFonts w:eastAsia="Arial"/>
          <w:color w:val="000000"/>
        </w:rPr>
        <w:t xml:space="preserve"> (Koehn et al. 2016)</w:t>
      </w:r>
      <w:r w:rsidRPr="00B30F28">
        <w:rPr>
          <w:rFonts w:eastAsia="Arial"/>
          <w:color w:val="000000"/>
        </w:rPr>
        <w:t xml:space="preserve">.  Multiple wet years can lead to large recruitment into the </w:t>
      </w:r>
      <w:r w:rsidR="004D2C1F">
        <w:rPr>
          <w:rFonts w:eastAsia="Arial"/>
          <w:color w:val="000000"/>
        </w:rPr>
        <w:t xml:space="preserve">broader Carp </w:t>
      </w:r>
      <w:r w:rsidRPr="00B30F28">
        <w:rPr>
          <w:rFonts w:eastAsia="Arial"/>
          <w:color w:val="000000"/>
        </w:rPr>
        <w:t>population.  Our model does not account for any of these dynamics.  The spatial area developed is static and represents a random</w:t>
      </w:r>
      <w:r w:rsidR="00F23278">
        <w:rPr>
          <w:rFonts w:eastAsia="Arial"/>
          <w:color w:val="000000"/>
        </w:rPr>
        <w:t>,</w:t>
      </w:r>
      <w:r w:rsidRPr="00B30F28">
        <w:rPr>
          <w:rFonts w:eastAsia="Arial"/>
          <w:color w:val="000000"/>
        </w:rPr>
        <w:t xml:space="preserve"> moderately wet year.  </w:t>
      </w:r>
      <w:r w:rsidRPr="00430835">
        <w:rPr>
          <w:rFonts w:eastAsia="Arial"/>
          <w:color w:val="000000"/>
        </w:rPr>
        <w:t>The CPUE and Ca</w:t>
      </w:r>
      <w:r w:rsidR="004D2C1F" w:rsidRPr="00430835">
        <w:rPr>
          <w:rFonts w:eastAsia="Arial"/>
          <w:color w:val="000000"/>
        </w:rPr>
        <w:t>r</w:t>
      </w:r>
      <w:r w:rsidRPr="00430835">
        <w:rPr>
          <w:rFonts w:eastAsia="Arial"/>
          <w:color w:val="000000"/>
        </w:rPr>
        <w:t>p mass models had</w:t>
      </w:r>
      <w:r w:rsidRPr="00B30F28">
        <w:rPr>
          <w:rFonts w:eastAsia="Arial"/>
          <w:color w:val="000000"/>
        </w:rPr>
        <w:t xml:space="preserve"> a temporal component but only in the sense that </w:t>
      </w:r>
      <w:r w:rsidR="00F23278">
        <w:rPr>
          <w:rFonts w:eastAsia="Arial"/>
          <w:color w:val="000000"/>
        </w:rPr>
        <w:t>they</w:t>
      </w:r>
      <w:r w:rsidRPr="00B30F28">
        <w:rPr>
          <w:rFonts w:eastAsia="Arial"/>
          <w:color w:val="000000"/>
        </w:rPr>
        <w:t xml:space="preserve"> described a historical trend.  There are no population processes incorporated into the model.  </w:t>
      </w:r>
      <w:r w:rsidR="00B4639E" w:rsidRPr="00B30F28">
        <w:rPr>
          <w:rFonts w:eastAsia="Arial"/>
          <w:color w:val="000000"/>
        </w:rPr>
        <w:t>The estimate</w:t>
      </w:r>
      <w:r w:rsidR="009929E8">
        <w:rPr>
          <w:rFonts w:eastAsia="Arial"/>
          <w:color w:val="000000"/>
        </w:rPr>
        <w:t>s</w:t>
      </w:r>
      <w:r w:rsidR="00B4639E" w:rsidRPr="00B30F28">
        <w:rPr>
          <w:rFonts w:eastAsia="Arial"/>
          <w:color w:val="000000"/>
        </w:rPr>
        <w:t xml:space="preserve"> </w:t>
      </w:r>
      <w:r w:rsidR="00F23278">
        <w:rPr>
          <w:rFonts w:eastAsia="Arial"/>
          <w:color w:val="000000"/>
        </w:rPr>
        <w:t xml:space="preserve">(nominally </w:t>
      </w:r>
      <w:r w:rsidR="00B4639E" w:rsidRPr="00B30F28">
        <w:rPr>
          <w:rFonts w:eastAsia="Arial"/>
          <w:color w:val="000000"/>
        </w:rPr>
        <w:t xml:space="preserve">for </w:t>
      </w:r>
      <w:r w:rsidR="009929E8">
        <w:rPr>
          <w:rFonts w:eastAsia="Arial"/>
          <w:color w:val="000000"/>
        </w:rPr>
        <w:t xml:space="preserve">May 2011 and </w:t>
      </w:r>
      <w:r w:rsidR="00F23278">
        <w:rPr>
          <w:rFonts w:eastAsia="Arial"/>
          <w:color w:val="000000"/>
        </w:rPr>
        <w:t xml:space="preserve">May </w:t>
      </w:r>
      <w:r w:rsidR="00B4639E" w:rsidRPr="00B30F28">
        <w:rPr>
          <w:rFonts w:eastAsia="Arial"/>
          <w:color w:val="000000"/>
        </w:rPr>
        <w:t>2018</w:t>
      </w:r>
      <w:r w:rsidR="00F23278">
        <w:rPr>
          <w:rFonts w:eastAsia="Arial"/>
          <w:color w:val="000000"/>
        </w:rPr>
        <w:t>)</w:t>
      </w:r>
      <w:r w:rsidR="00B4639E" w:rsidRPr="00B30F28">
        <w:rPr>
          <w:rFonts w:eastAsia="Arial"/>
          <w:color w:val="000000"/>
        </w:rPr>
        <w:t xml:space="preserve"> </w:t>
      </w:r>
      <w:r w:rsidR="009929E8">
        <w:rPr>
          <w:rFonts w:eastAsia="Arial"/>
          <w:color w:val="000000"/>
        </w:rPr>
        <w:t>are</w:t>
      </w:r>
      <w:r w:rsidR="00B4639E" w:rsidRPr="00B30F28">
        <w:rPr>
          <w:rFonts w:eastAsia="Arial"/>
          <w:color w:val="000000"/>
        </w:rPr>
        <w:t xml:space="preserve"> based on the trend</w:t>
      </w:r>
      <w:r w:rsidR="009929E8">
        <w:rPr>
          <w:rFonts w:eastAsia="Arial"/>
          <w:color w:val="000000"/>
        </w:rPr>
        <w:t>s</w:t>
      </w:r>
      <w:r w:rsidR="00B4639E" w:rsidRPr="00B30F28">
        <w:rPr>
          <w:rFonts w:eastAsia="Arial"/>
          <w:color w:val="000000"/>
        </w:rPr>
        <w:t xml:space="preserve"> in the last few years combined with contemporary data.  </w:t>
      </w:r>
      <w:r w:rsidR="009929E8">
        <w:rPr>
          <w:rFonts w:eastAsia="Arial"/>
          <w:color w:val="000000"/>
        </w:rPr>
        <w:t>The estimates</w:t>
      </w:r>
      <w:r w:rsidR="00B4639E" w:rsidRPr="00B30F28">
        <w:rPr>
          <w:rFonts w:eastAsia="Arial"/>
          <w:color w:val="000000"/>
        </w:rPr>
        <w:t xml:space="preserve"> do not </w:t>
      </w:r>
      <w:r w:rsidR="00F23278">
        <w:rPr>
          <w:rFonts w:eastAsia="Arial"/>
          <w:color w:val="000000"/>
        </w:rPr>
        <w:t xml:space="preserve">explicitly </w:t>
      </w:r>
      <w:r w:rsidR="00B4639E" w:rsidRPr="00B30F28">
        <w:rPr>
          <w:rFonts w:eastAsia="Arial"/>
          <w:color w:val="000000"/>
        </w:rPr>
        <w:t>take into account antecedent hydrological conditions.</w:t>
      </w:r>
      <w:r w:rsidR="0069324E" w:rsidRPr="00B30F28">
        <w:rPr>
          <w:rFonts w:eastAsia="Arial"/>
          <w:color w:val="000000"/>
        </w:rPr>
        <w:t xml:space="preserve">  A </w:t>
      </w:r>
      <w:r w:rsidR="00281EC9">
        <w:rPr>
          <w:rFonts w:eastAsia="Arial"/>
          <w:color w:val="000000"/>
        </w:rPr>
        <w:t xml:space="preserve">recent </w:t>
      </w:r>
      <w:r w:rsidR="0069324E" w:rsidRPr="00B30F28">
        <w:rPr>
          <w:rFonts w:eastAsia="Arial"/>
          <w:color w:val="000000"/>
        </w:rPr>
        <w:t xml:space="preserve">dynamic model (e.g. population model) </w:t>
      </w:r>
      <w:r w:rsidR="00584657">
        <w:rPr>
          <w:rFonts w:eastAsia="Arial"/>
          <w:color w:val="000000"/>
        </w:rPr>
        <w:t>has enabled</w:t>
      </w:r>
      <w:r w:rsidR="0069324E" w:rsidRPr="00B30F28">
        <w:rPr>
          <w:rFonts w:eastAsia="Arial"/>
          <w:color w:val="000000"/>
        </w:rPr>
        <w:t xml:space="preserve"> for modelling unique hydrological scenarios</w:t>
      </w:r>
      <w:r w:rsidR="00430835">
        <w:rPr>
          <w:rFonts w:eastAsia="Arial"/>
          <w:color w:val="000000"/>
        </w:rPr>
        <w:t xml:space="preserve"> (e.g. Koehn et al. 2018</w:t>
      </w:r>
      <w:r w:rsidR="00584657">
        <w:rPr>
          <w:rFonts w:eastAsia="Arial"/>
          <w:color w:val="000000"/>
        </w:rPr>
        <w:t>; Todd et al. 2019</w:t>
      </w:r>
      <w:r w:rsidR="00430835">
        <w:rPr>
          <w:rFonts w:eastAsia="Arial"/>
          <w:color w:val="000000"/>
        </w:rPr>
        <w:t>).</w:t>
      </w:r>
      <w:r w:rsidR="0069324E" w:rsidRPr="00B30F28">
        <w:rPr>
          <w:rFonts w:eastAsia="Arial"/>
          <w:color w:val="000000"/>
        </w:rPr>
        <w:t xml:space="preserve">  </w:t>
      </w:r>
    </w:p>
    <w:p w14:paraId="79B921C2" w14:textId="77777777" w:rsidR="00442D46" w:rsidRPr="00B30F28" w:rsidRDefault="00442D46" w:rsidP="00B30F28">
      <w:pPr>
        <w:spacing w:line="360" w:lineRule="auto"/>
        <w:jc w:val="both"/>
        <w:rPr>
          <w:rFonts w:eastAsia="Arial"/>
          <w:color w:val="000000"/>
        </w:rPr>
      </w:pPr>
    </w:p>
    <w:p w14:paraId="13249878" w14:textId="693AC9FE" w:rsidR="007E72DA" w:rsidRDefault="007E72DA" w:rsidP="007E72DA">
      <w:pPr>
        <w:pStyle w:val="Heading3-Numbered"/>
        <w:rPr>
          <w:rFonts w:eastAsia="Cambria"/>
          <w:lang w:val="en-US"/>
        </w:rPr>
      </w:pPr>
      <w:bookmarkStart w:id="107" w:name="_Toc24106557"/>
      <w:r>
        <w:rPr>
          <w:rFonts w:eastAsia="Cambria"/>
          <w:lang w:val="en-US"/>
        </w:rPr>
        <w:t>Sensitivity analysis</w:t>
      </w:r>
      <w:bookmarkEnd w:id="107"/>
    </w:p>
    <w:p w14:paraId="555BA386" w14:textId="6DD202D8" w:rsidR="00CE0057" w:rsidRDefault="00CE0057" w:rsidP="00D17C9B">
      <w:pPr>
        <w:spacing w:line="360" w:lineRule="auto"/>
        <w:jc w:val="both"/>
        <w:rPr>
          <w:rFonts w:eastAsia="Arial"/>
          <w:color w:val="000000"/>
        </w:rPr>
      </w:pPr>
    </w:p>
    <w:p w14:paraId="137CF40D" w14:textId="67BAC9D8" w:rsidR="00442D46" w:rsidRPr="00442D46" w:rsidRDefault="00555487" w:rsidP="00442D46">
      <w:pPr>
        <w:spacing w:line="360" w:lineRule="auto"/>
        <w:jc w:val="both"/>
        <w:rPr>
          <w:rFonts w:eastAsia="Arial"/>
          <w:color w:val="000000"/>
        </w:rPr>
      </w:pPr>
      <w:r>
        <w:rPr>
          <w:rFonts w:eastAsia="Arial"/>
          <w:color w:val="000000"/>
        </w:rPr>
        <w:t xml:space="preserve">The Carp biomass model should be viewed an initial model. The model involved multiple components to obtain its biomass </w:t>
      </w:r>
      <w:r w:rsidR="00D569C4">
        <w:rPr>
          <w:rFonts w:eastAsia="Arial"/>
          <w:color w:val="000000"/>
        </w:rPr>
        <w:t>estimates</w:t>
      </w:r>
      <w:r>
        <w:rPr>
          <w:rFonts w:eastAsia="Arial"/>
          <w:color w:val="000000"/>
        </w:rPr>
        <w:t>.</w:t>
      </w:r>
      <w:r w:rsidR="00D569C4">
        <w:rPr>
          <w:rFonts w:eastAsia="Arial"/>
          <w:color w:val="000000"/>
        </w:rPr>
        <w:t xml:space="preserve">  Understanding the sensitivity of these components on the biomass estimate may provide valuable insights on the robustness of the model.  However, before implementing such a process, it may be worth conducting a strategic assessment of the potential benefits</w:t>
      </w:r>
      <w:r w:rsidR="00F40B15">
        <w:rPr>
          <w:rFonts w:eastAsia="Arial"/>
          <w:color w:val="000000"/>
        </w:rPr>
        <w:t xml:space="preserve"> in relation to management efforts</w:t>
      </w:r>
      <w:r w:rsidR="00D569C4">
        <w:rPr>
          <w:rFonts w:eastAsia="Arial"/>
          <w:color w:val="000000"/>
        </w:rPr>
        <w:t xml:space="preserve">.  For this assessment, two important points should be considered.  First, there was considerable variation in our estimates, especially at the individual river segment or waterbody scale, as indicated by </w:t>
      </w:r>
      <w:r w:rsidR="008E33E6">
        <w:rPr>
          <w:rFonts w:eastAsia="Arial"/>
          <w:color w:val="000000"/>
        </w:rPr>
        <w:t xml:space="preserve">the </w:t>
      </w:r>
      <w:r w:rsidR="00D569C4">
        <w:rPr>
          <w:rFonts w:eastAsia="Arial"/>
          <w:color w:val="000000"/>
        </w:rPr>
        <w:t>large credible intervals</w:t>
      </w:r>
      <w:r w:rsidR="008E33E6">
        <w:rPr>
          <w:rFonts w:eastAsia="Arial"/>
          <w:color w:val="000000"/>
        </w:rPr>
        <w:t xml:space="preserve"> for estimates</w:t>
      </w:r>
      <w:r w:rsidR="00D569C4">
        <w:rPr>
          <w:rFonts w:eastAsia="Arial"/>
          <w:color w:val="000000"/>
        </w:rPr>
        <w:t>.  Therefore, the model already has substantial uncertainty in it and any mean estimate has high u</w:t>
      </w:r>
      <w:r w:rsidR="007A4BA9">
        <w:rPr>
          <w:rFonts w:eastAsia="Arial"/>
          <w:color w:val="000000"/>
        </w:rPr>
        <w:t>ncertainty associated with it.</w:t>
      </w:r>
      <w:r w:rsidR="00DC2CF5">
        <w:rPr>
          <w:rFonts w:eastAsia="Arial"/>
          <w:color w:val="000000"/>
        </w:rPr>
        <w:t xml:space="preserve"> Thus, a doubling of the mean will still result in substantial overlap in credible intervals at the object scale. </w:t>
      </w:r>
      <w:r w:rsidR="007A4BA9">
        <w:rPr>
          <w:rFonts w:eastAsia="Arial"/>
          <w:color w:val="000000"/>
        </w:rPr>
        <w:t xml:space="preserve">Second, the specification of the spatial map strongly affects the </w:t>
      </w:r>
      <w:r w:rsidR="00DC2CF5">
        <w:rPr>
          <w:rFonts w:eastAsia="Arial"/>
          <w:color w:val="000000"/>
        </w:rPr>
        <w:t xml:space="preserve">biomass </w:t>
      </w:r>
      <w:r w:rsidR="007A4BA9">
        <w:rPr>
          <w:rFonts w:eastAsia="Arial"/>
          <w:color w:val="000000"/>
        </w:rPr>
        <w:t>estimate</w:t>
      </w:r>
      <w:r w:rsidR="00DC2CF5">
        <w:rPr>
          <w:rFonts w:eastAsia="Arial"/>
          <w:color w:val="000000"/>
        </w:rPr>
        <w:t xml:space="preserve"> and f</w:t>
      </w:r>
      <w:r w:rsidR="007A4BA9">
        <w:rPr>
          <w:rFonts w:eastAsia="Arial"/>
          <w:color w:val="000000"/>
        </w:rPr>
        <w:t xml:space="preserve">or tractability, we assumed a ‘known’ spatial scenario and this map strongly affected the biomass estimate.  However, the spatial layer is highly dynamic and there </w:t>
      </w:r>
      <w:r w:rsidR="00AC7282">
        <w:rPr>
          <w:rFonts w:eastAsia="Arial"/>
          <w:color w:val="000000"/>
        </w:rPr>
        <w:t>are</w:t>
      </w:r>
      <w:r w:rsidR="007A4BA9">
        <w:rPr>
          <w:rFonts w:eastAsia="Arial"/>
          <w:color w:val="000000"/>
        </w:rPr>
        <w:t xml:space="preserve"> large uncertainties </w:t>
      </w:r>
      <w:r w:rsidR="00F03A46">
        <w:rPr>
          <w:rFonts w:eastAsia="Arial"/>
          <w:color w:val="000000"/>
        </w:rPr>
        <w:t>with</w:t>
      </w:r>
      <w:r w:rsidR="007A4BA9">
        <w:rPr>
          <w:rFonts w:eastAsia="Arial"/>
          <w:color w:val="000000"/>
        </w:rPr>
        <w:t xml:space="preserve"> regard to actual waterbody area and river widths</w:t>
      </w:r>
      <w:r w:rsidR="00F40B15">
        <w:rPr>
          <w:rFonts w:eastAsia="Arial"/>
          <w:color w:val="000000"/>
        </w:rPr>
        <w:t>.</w:t>
      </w:r>
      <w:r w:rsidR="00DC7BEE">
        <w:rPr>
          <w:rFonts w:eastAsia="Arial"/>
          <w:color w:val="000000"/>
        </w:rPr>
        <w:t xml:space="preserve">  A strategic assessment may find that focusing efforts on the actual spatial component may prove more beneficial for management purposes.</w:t>
      </w:r>
      <w:r w:rsidR="00442D46">
        <w:rPr>
          <w:rFonts w:eastAsia="Arial"/>
          <w:color w:val="000000"/>
        </w:rPr>
        <w:t xml:space="preserve">  </w:t>
      </w:r>
      <w:r w:rsidR="00442D46">
        <w:rPr>
          <w:color w:val="000000"/>
        </w:rPr>
        <w:t>For managers involved in planning Carp (i.e. clean-up programs), we recommend planning for uncertainty by preparing for biomass at the upper confidence intervals of our estimates.</w:t>
      </w:r>
    </w:p>
    <w:p w14:paraId="1424D3CF" w14:textId="77777777" w:rsidR="00F03A46" w:rsidRDefault="00F03A46">
      <w:pPr>
        <w:spacing w:after="0"/>
        <w:rPr>
          <w:b/>
          <w:color w:val="00B2A9" w:themeColor="accent1"/>
          <w:sz w:val="32"/>
          <w:szCs w:val="32"/>
          <w:lang w:val="en-US" w:eastAsia="en-AU"/>
        </w:rPr>
      </w:pPr>
      <w:r>
        <w:br w:type="page"/>
      </w:r>
    </w:p>
    <w:p w14:paraId="3D350707" w14:textId="53B2F9C5" w:rsidR="00D87F75" w:rsidRPr="00317F73" w:rsidRDefault="00D87F75" w:rsidP="00317F73">
      <w:pPr>
        <w:pStyle w:val="Heading1-Numbered"/>
        <w:rPr>
          <w:rFonts w:eastAsia="Arial"/>
        </w:rPr>
      </w:pPr>
      <w:bookmarkStart w:id="108" w:name="_Toc24106558"/>
      <w:r w:rsidRPr="00317F73">
        <w:lastRenderedPageBreak/>
        <w:t>Conclusions</w:t>
      </w:r>
      <w:r w:rsidR="003F206B" w:rsidRPr="00317F73">
        <w:t xml:space="preserve"> and management implications</w:t>
      </w:r>
      <w:bookmarkEnd w:id="108"/>
    </w:p>
    <w:p w14:paraId="1CE7FD2A" w14:textId="448B0ED4" w:rsidR="00C4369B" w:rsidRDefault="007244A1" w:rsidP="00C4369B">
      <w:pPr>
        <w:spacing w:before="120" w:line="360" w:lineRule="auto"/>
        <w:jc w:val="both"/>
        <w:rPr>
          <w:rFonts w:eastAsia="Arial"/>
          <w:color w:val="000000"/>
        </w:rPr>
      </w:pPr>
      <w:r>
        <w:rPr>
          <w:rFonts w:eastAsia="Arial"/>
          <w:color w:val="000000"/>
        </w:rPr>
        <w:t xml:space="preserve">This study provides a </w:t>
      </w:r>
      <w:r w:rsidRPr="00FD252B">
        <w:rPr>
          <w:rFonts w:eastAsia="Arial"/>
          <w:color w:val="000000"/>
        </w:rPr>
        <w:t xml:space="preserve">quantitative understanding of the </w:t>
      </w:r>
      <w:r>
        <w:rPr>
          <w:rFonts w:eastAsia="Arial"/>
          <w:color w:val="000000"/>
        </w:rPr>
        <w:t>location and magnitude of carp populations</w:t>
      </w:r>
      <w:r w:rsidRPr="00FD252B">
        <w:rPr>
          <w:rFonts w:eastAsia="Arial"/>
          <w:color w:val="000000"/>
        </w:rPr>
        <w:t xml:space="preserve"> across </w:t>
      </w:r>
      <w:r>
        <w:rPr>
          <w:rFonts w:eastAsia="Arial"/>
          <w:color w:val="000000"/>
        </w:rPr>
        <w:t xml:space="preserve">the Australian continent at a range of scales, providing the evidence base needed for managers to more effectively reduce invasive carp and their impacts.  </w:t>
      </w:r>
      <w:r w:rsidR="00C4369B">
        <w:rPr>
          <w:rFonts w:eastAsia="Arial"/>
          <w:color w:val="000000"/>
        </w:rPr>
        <w:t>T</w:t>
      </w:r>
      <w:r w:rsidR="00C4369B" w:rsidRPr="008E6321">
        <w:rPr>
          <w:rFonts w:eastAsia="Arial"/>
          <w:color w:val="000000"/>
        </w:rPr>
        <w:t>h</w:t>
      </w:r>
      <w:r w:rsidR="00C4369B">
        <w:rPr>
          <w:rFonts w:eastAsia="Arial"/>
          <w:color w:val="000000"/>
        </w:rPr>
        <w:t xml:space="preserve">is estimate of the </w:t>
      </w:r>
      <w:r w:rsidR="00C4369B" w:rsidRPr="008E6321">
        <w:rPr>
          <w:rFonts w:eastAsia="Arial"/>
          <w:color w:val="000000"/>
        </w:rPr>
        <w:t xml:space="preserve">national </w:t>
      </w:r>
      <w:r w:rsidR="00C4369B">
        <w:rPr>
          <w:rFonts w:eastAsia="Arial"/>
          <w:color w:val="000000"/>
        </w:rPr>
        <w:t>Carp</w:t>
      </w:r>
      <w:r w:rsidR="00C4369B" w:rsidRPr="008E6321">
        <w:rPr>
          <w:rFonts w:eastAsia="Arial"/>
          <w:color w:val="000000"/>
        </w:rPr>
        <w:t xml:space="preserve"> biomass provides </w:t>
      </w:r>
      <w:r w:rsidR="00C4369B">
        <w:rPr>
          <w:rFonts w:eastAsia="Arial"/>
          <w:color w:val="000000"/>
        </w:rPr>
        <w:t xml:space="preserve">data vital to </w:t>
      </w:r>
      <w:r w:rsidR="00630012">
        <w:rPr>
          <w:rFonts w:eastAsia="Arial"/>
          <w:color w:val="000000"/>
        </w:rPr>
        <w:t>evaluate</w:t>
      </w:r>
      <w:r w:rsidR="00C4369B" w:rsidRPr="008E6321">
        <w:rPr>
          <w:rFonts w:eastAsia="Arial"/>
          <w:color w:val="000000"/>
        </w:rPr>
        <w:t xml:space="preserve"> the potential release of the CyHV-3 virus</w:t>
      </w:r>
      <w:r w:rsidR="00C4369B">
        <w:rPr>
          <w:rFonts w:eastAsia="Arial"/>
          <w:color w:val="000000"/>
        </w:rPr>
        <w:t xml:space="preserve"> under</w:t>
      </w:r>
      <w:r w:rsidR="00C4369B" w:rsidRPr="008E6321">
        <w:rPr>
          <w:rFonts w:eastAsia="Arial"/>
          <w:color w:val="000000"/>
        </w:rPr>
        <w:t xml:space="preserve"> the N</w:t>
      </w:r>
      <w:r w:rsidR="00C4369B">
        <w:rPr>
          <w:rFonts w:eastAsia="Arial"/>
          <w:color w:val="000000"/>
        </w:rPr>
        <w:t xml:space="preserve">ational </w:t>
      </w:r>
      <w:r w:rsidR="00C4369B" w:rsidRPr="008E6321">
        <w:rPr>
          <w:rFonts w:eastAsia="Arial"/>
          <w:color w:val="000000"/>
        </w:rPr>
        <w:t>C</w:t>
      </w:r>
      <w:r w:rsidR="00C4369B">
        <w:rPr>
          <w:rFonts w:eastAsia="Arial"/>
          <w:color w:val="000000"/>
        </w:rPr>
        <w:t xml:space="preserve">arp </w:t>
      </w:r>
      <w:r w:rsidR="00C4369B" w:rsidRPr="008E6321">
        <w:rPr>
          <w:rFonts w:eastAsia="Arial"/>
          <w:color w:val="000000"/>
        </w:rPr>
        <w:t>C</w:t>
      </w:r>
      <w:r w:rsidR="00C4369B">
        <w:rPr>
          <w:rFonts w:eastAsia="Arial"/>
          <w:color w:val="000000"/>
        </w:rPr>
        <w:t xml:space="preserve">ontrol </w:t>
      </w:r>
      <w:r w:rsidR="00C4369B" w:rsidRPr="008E6321">
        <w:rPr>
          <w:rFonts w:eastAsia="Arial"/>
          <w:color w:val="000000"/>
        </w:rPr>
        <w:t>P</w:t>
      </w:r>
      <w:r w:rsidR="00C4369B">
        <w:rPr>
          <w:rFonts w:eastAsia="Arial"/>
          <w:color w:val="000000"/>
        </w:rPr>
        <w:t xml:space="preserve">rogram, </w:t>
      </w:r>
      <w:r w:rsidR="00F23278">
        <w:rPr>
          <w:rFonts w:eastAsia="Arial"/>
          <w:color w:val="000000"/>
        </w:rPr>
        <w:t xml:space="preserve">by </w:t>
      </w:r>
      <w:r w:rsidR="00C4369B">
        <w:rPr>
          <w:rFonts w:eastAsia="Arial"/>
          <w:color w:val="000000"/>
        </w:rPr>
        <w:t xml:space="preserve">providing a </w:t>
      </w:r>
      <w:r w:rsidR="00C4369B" w:rsidRPr="00FD252B">
        <w:rPr>
          <w:rFonts w:eastAsia="Arial"/>
          <w:color w:val="000000"/>
        </w:rPr>
        <w:t xml:space="preserve">quantitative understanding of the </w:t>
      </w:r>
      <w:r w:rsidR="00C4369B">
        <w:rPr>
          <w:rFonts w:eastAsia="Arial"/>
          <w:color w:val="000000"/>
        </w:rPr>
        <w:t>location and magnitude of Carp biomass</w:t>
      </w:r>
      <w:r w:rsidR="00C4369B" w:rsidRPr="00FD252B">
        <w:rPr>
          <w:rFonts w:eastAsia="Arial"/>
          <w:color w:val="000000"/>
        </w:rPr>
        <w:t xml:space="preserve"> across a range of spatial scales, from whole-of-continent to specific river reaches and individual wetlands.  Understanding </w:t>
      </w:r>
      <w:r w:rsidR="00C4369B">
        <w:rPr>
          <w:rFonts w:eastAsia="Arial"/>
          <w:color w:val="000000"/>
        </w:rPr>
        <w:t>the distribution of Carp</w:t>
      </w:r>
      <w:r w:rsidR="00C4369B" w:rsidRPr="00FD252B">
        <w:rPr>
          <w:rFonts w:eastAsia="Arial"/>
          <w:color w:val="000000"/>
        </w:rPr>
        <w:t xml:space="preserve"> biomas</w:t>
      </w:r>
      <w:r w:rsidR="00C4369B">
        <w:rPr>
          <w:rFonts w:eastAsia="Arial"/>
          <w:color w:val="000000"/>
        </w:rPr>
        <w:t>s within different habitats is essential</w:t>
      </w:r>
      <w:r w:rsidR="00C4369B" w:rsidRPr="00FD252B">
        <w:rPr>
          <w:rFonts w:eastAsia="Arial"/>
          <w:color w:val="000000"/>
        </w:rPr>
        <w:t xml:space="preserve"> for the NCCP to improve </w:t>
      </w:r>
      <w:r w:rsidR="00630012">
        <w:rPr>
          <w:rFonts w:eastAsia="Arial"/>
          <w:color w:val="000000"/>
        </w:rPr>
        <w:t>the evaluation of</w:t>
      </w:r>
      <w:r w:rsidR="00C4369B" w:rsidRPr="00FD252B">
        <w:rPr>
          <w:rFonts w:eastAsia="Arial"/>
          <w:color w:val="000000"/>
        </w:rPr>
        <w:t xml:space="preserve"> a potential release of the CyHV-3 virus, </w:t>
      </w:r>
      <w:r w:rsidR="00C4369B">
        <w:rPr>
          <w:rFonts w:eastAsia="Arial"/>
          <w:color w:val="000000"/>
        </w:rPr>
        <w:t xml:space="preserve">particularly </w:t>
      </w:r>
      <w:r w:rsidR="00C4369B" w:rsidRPr="00FD252B">
        <w:rPr>
          <w:rFonts w:eastAsia="Arial"/>
          <w:color w:val="000000"/>
        </w:rPr>
        <w:t xml:space="preserve">for </w:t>
      </w:r>
      <w:r w:rsidR="00630012">
        <w:rPr>
          <w:rFonts w:eastAsia="Arial"/>
          <w:color w:val="000000"/>
        </w:rPr>
        <w:t xml:space="preserve">identifying </w:t>
      </w:r>
      <w:r w:rsidR="00C4369B">
        <w:rPr>
          <w:rFonts w:eastAsia="Arial"/>
          <w:color w:val="000000"/>
        </w:rPr>
        <w:t xml:space="preserve">locations where carp density exceeds the </w:t>
      </w:r>
      <w:r w:rsidR="00630012">
        <w:rPr>
          <w:rFonts w:eastAsia="Arial"/>
          <w:color w:val="000000"/>
        </w:rPr>
        <w:t xml:space="preserve">ecological harm </w:t>
      </w:r>
      <w:r w:rsidR="00C4369B">
        <w:rPr>
          <w:rFonts w:eastAsia="Arial"/>
          <w:color w:val="000000"/>
        </w:rPr>
        <w:t>threshold levels</w:t>
      </w:r>
      <w:r w:rsidR="00C4369B" w:rsidRPr="00FD252B">
        <w:rPr>
          <w:rFonts w:eastAsia="Arial"/>
          <w:color w:val="000000"/>
        </w:rPr>
        <w:t xml:space="preserve">.  </w:t>
      </w:r>
      <w:r w:rsidR="00442D46">
        <w:rPr>
          <w:rFonts w:eastAsia="Arial"/>
          <w:color w:val="000000"/>
        </w:rPr>
        <w:t xml:space="preserve">We also highlight </w:t>
      </w:r>
      <w:r w:rsidR="00442D46">
        <w:rPr>
          <w:color w:val="000000"/>
        </w:rPr>
        <w:t>that for managers planning on-ground action, preparing for biomass at the upper confidence intervals of our estimates would be appropriate.</w:t>
      </w:r>
    </w:p>
    <w:p w14:paraId="0988A5AF" w14:textId="386F5B1B" w:rsidR="001E64C9" w:rsidRDefault="001E64C9" w:rsidP="00C4369B">
      <w:pPr>
        <w:spacing w:before="120" w:line="360" w:lineRule="auto"/>
        <w:jc w:val="both"/>
        <w:rPr>
          <w:rFonts w:eastAsia="Arial"/>
          <w:color w:val="000000"/>
        </w:rPr>
      </w:pPr>
      <w:r w:rsidRPr="00504ADD">
        <w:rPr>
          <w:rFonts w:eastAsia="Arial"/>
          <w:color w:val="000000"/>
        </w:rPr>
        <w:t xml:space="preserve">More broadly, the biomass of </w:t>
      </w:r>
      <w:r>
        <w:rPr>
          <w:rFonts w:eastAsia="Arial"/>
          <w:color w:val="000000"/>
        </w:rPr>
        <w:t>Carp</w:t>
      </w:r>
      <w:r w:rsidRPr="00504ADD">
        <w:rPr>
          <w:rFonts w:eastAsia="Arial"/>
          <w:color w:val="000000"/>
        </w:rPr>
        <w:t xml:space="preserve"> on the Australian continent is synonymous w</w:t>
      </w:r>
      <w:r>
        <w:rPr>
          <w:rFonts w:eastAsia="Arial"/>
          <w:color w:val="000000"/>
        </w:rPr>
        <w:t xml:space="preserve">ith landscape-scale impacts, </w:t>
      </w:r>
      <w:r w:rsidRPr="00504ADD">
        <w:rPr>
          <w:rFonts w:eastAsia="Arial"/>
          <w:color w:val="000000"/>
        </w:rPr>
        <w:t>the decline of native species</w:t>
      </w:r>
      <w:r>
        <w:rPr>
          <w:rFonts w:eastAsia="Arial"/>
          <w:color w:val="000000"/>
        </w:rPr>
        <w:t xml:space="preserve"> and a critical ongoing threat to freshwater ecosystems</w:t>
      </w:r>
      <w:r w:rsidR="009929E8">
        <w:rPr>
          <w:rFonts w:eastAsia="Arial"/>
          <w:color w:val="000000"/>
        </w:rPr>
        <w:t>.</w:t>
      </w:r>
      <w:r w:rsidRPr="008E6321">
        <w:rPr>
          <w:rFonts w:eastAsia="Arial"/>
          <w:color w:val="000000"/>
        </w:rPr>
        <w:t xml:space="preserve"> </w:t>
      </w:r>
      <w:r w:rsidR="00C4369B" w:rsidRPr="008E6321">
        <w:rPr>
          <w:rFonts w:eastAsia="Arial"/>
          <w:color w:val="000000"/>
        </w:rPr>
        <w:t xml:space="preserve">In many </w:t>
      </w:r>
      <w:r w:rsidR="00C4369B">
        <w:rPr>
          <w:rFonts w:eastAsia="Arial"/>
          <w:color w:val="000000"/>
        </w:rPr>
        <w:t xml:space="preserve">locations, </w:t>
      </w:r>
      <w:r w:rsidR="00C4369B" w:rsidRPr="008E6321">
        <w:rPr>
          <w:rFonts w:eastAsia="Arial"/>
          <w:color w:val="000000"/>
        </w:rPr>
        <w:t xml:space="preserve">particularly for lowland rivers and wetlands, the biomass densities of </w:t>
      </w:r>
      <w:r w:rsidR="00C4369B">
        <w:rPr>
          <w:rFonts w:eastAsia="Arial"/>
          <w:color w:val="000000"/>
        </w:rPr>
        <w:t>Carp</w:t>
      </w:r>
      <w:r w:rsidR="00C4369B" w:rsidRPr="008E6321">
        <w:rPr>
          <w:rFonts w:eastAsia="Arial"/>
          <w:color w:val="000000"/>
        </w:rPr>
        <w:t xml:space="preserve"> are well above </w:t>
      </w:r>
      <w:r w:rsidR="00C4369B">
        <w:rPr>
          <w:rFonts w:eastAsia="Arial"/>
          <w:color w:val="000000"/>
        </w:rPr>
        <w:t xml:space="preserve">the </w:t>
      </w:r>
      <w:r w:rsidR="00C4369B" w:rsidRPr="008E6321">
        <w:rPr>
          <w:rFonts w:eastAsia="Arial"/>
          <w:color w:val="000000"/>
        </w:rPr>
        <w:t>accepted threshold</w:t>
      </w:r>
      <w:r w:rsidR="00C4369B">
        <w:rPr>
          <w:rFonts w:eastAsia="Arial"/>
          <w:color w:val="000000"/>
        </w:rPr>
        <w:t xml:space="preserve"> levels</w:t>
      </w:r>
      <w:r w:rsidR="00C4369B" w:rsidRPr="008E6321">
        <w:rPr>
          <w:rFonts w:eastAsia="Arial"/>
          <w:color w:val="000000"/>
        </w:rPr>
        <w:t xml:space="preserve"> (i.e. 80-10</w:t>
      </w:r>
      <w:r w:rsidR="00C4369B">
        <w:rPr>
          <w:rFonts w:eastAsia="Arial"/>
          <w:color w:val="000000"/>
        </w:rPr>
        <w:t>0 kg/ha</w:t>
      </w:r>
      <w:r w:rsidR="00C4369B" w:rsidRPr="008E6321">
        <w:rPr>
          <w:rFonts w:eastAsia="Arial"/>
          <w:color w:val="000000"/>
        </w:rPr>
        <w:t xml:space="preserve">) </w:t>
      </w:r>
      <w:r w:rsidR="00C4369B">
        <w:rPr>
          <w:rFonts w:eastAsia="Arial"/>
          <w:color w:val="000000"/>
        </w:rPr>
        <w:t xml:space="preserve">at which detrimental ecological impacts may occur, </w:t>
      </w:r>
      <w:r w:rsidR="00C4369B" w:rsidRPr="008E6321">
        <w:rPr>
          <w:rFonts w:eastAsia="Arial"/>
          <w:color w:val="000000"/>
        </w:rPr>
        <w:t xml:space="preserve">thus </w:t>
      </w:r>
      <w:r w:rsidR="00C4369B">
        <w:rPr>
          <w:rFonts w:eastAsia="Arial"/>
          <w:color w:val="000000"/>
        </w:rPr>
        <w:t>highlighting the spatial extent to which</w:t>
      </w:r>
      <w:r w:rsidR="00630012">
        <w:rPr>
          <w:rFonts w:eastAsia="Arial"/>
          <w:color w:val="000000"/>
        </w:rPr>
        <w:t xml:space="preserve"> carp represent a</w:t>
      </w:r>
      <w:r w:rsidR="00C4369B">
        <w:rPr>
          <w:rFonts w:eastAsia="Arial"/>
          <w:color w:val="000000"/>
        </w:rPr>
        <w:t xml:space="preserve"> profound </w:t>
      </w:r>
      <w:r w:rsidR="00630012">
        <w:rPr>
          <w:rFonts w:eastAsia="Arial"/>
          <w:color w:val="000000"/>
        </w:rPr>
        <w:t>threat to</w:t>
      </w:r>
      <w:r w:rsidR="00C4369B">
        <w:rPr>
          <w:rFonts w:eastAsia="Arial"/>
          <w:color w:val="000000"/>
        </w:rPr>
        <w:t xml:space="preserve"> diverse ecosystems </w:t>
      </w:r>
      <w:r w:rsidR="00C4369B" w:rsidRPr="008E6321">
        <w:rPr>
          <w:rFonts w:eastAsia="Arial"/>
          <w:color w:val="000000"/>
        </w:rPr>
        <w:t xml:space="preserve">across vast areas of </w:t>
      </w:r>
      <w:r w:rsidR="00C4369B">
        <w:rPr>
          <w:rFonts w:eastAsia="Arial"/>
          <w:color w:val="000000"/>
        </w:rPr>
        <w:t>Australia’s aquatic environment</w:t>
      </w:r>
      <w:r w:rsidR="00C4369B" w:rsidRPr="008E6321">
        <w:rPr>
          <w:rFonts w:eastAsia="Arial"/>
          <w:color w:val="000000"/>
        </w:rPr>
        <w:t xml:space="preserve">.  </w:t>
      </w:r>
    </w:p>
    <w:p w14:paraId="6D793C18" w14:textId="1AD67221" w:rsidR="006056C0" w:rsidRPr="00187A28" w:rsidRDefault="001E64C9" w:rsidP="006056C0">
      <w:pPr>
        <w:spacing w:before="120" w:line="360" w:lineRule="auto"/>
        <w:jc w:val="both"/>
        <w:rPr>
          <w:rFonts w:eastAsia="Arial"/>
          <w:color w:val="000000"/>
        </w:rPr>
      </w:pPr>
      <w:r w:rsidRPr="00FD252B">
        <w:rPr>
          <w:rFonts w:eastAsia="Arial"/>
          <w:color w:val="000000"/>
        </w:rPr>
        <w:t>Th</w:t>
      </w:r>
      <w:r>
        <w:rPr>
          <w:rFonts w:eastAsia="Arial"/>
          <w:color w:val="000000"/>
        </w:rPr>
        <w:t>is assessment means that it will now be possible to more transparently evaluate t</w:t>
      </w:r>
      <w:r w:rsidR="00C4369B" w:rsidRPr="00FD252B">
        <w:rPr>
          <w:rFonts w:eastAsia="Arial"/>
          <w:color w:val="000000"/>
        </w:rPr>
        <w:t xml:space="preserve">he extent to which integrated management interventions </w:t>
      </w:r>
      <w:r w:rsidR="00C4369B">
        <w:rPr>
          <w:rFonts w:eastAsia="Arial"/>
          <w:color w:val="000000"/>
        </w:rPr>
        <w:t xml:space="preserve">at </w:t>
      </w:r>
      <w:r w:rsidR="00C4369B" w:rsidRPr="00FD252B">
        <w:rPr>
          <w:rFonts w:eastAsia="Arial"/>
          <w:color w:val="000000"/>
        </w:rPr>
        <w:t xml:space="preserve">local, regional and national </w:t>
      </w:r>
      <w:r w:rsidR="00C4369B">
        <w:rPr>
          <w:rFonts w:eastAsia="Arial"/>
          <w:color w:val="000000"/>
        </w:rPr>
        <w:t>scales</w:t>
      </w:r>
      <w:r>
        <w:rPr>
          <w:rFonts w:eastAsia="Arial"/>
          <w:color w:val="000000"/>
        </w:rPr>
        <w:t xml:space="preserve"> (</w:t>
      </w:r>
      <w:r w:rsidRPr="00FD252B">
        <w:rPr>
          <w:rFonts w:eastAsia="Arial"/>
          <w:color w:val="000000"/>
        </w:rPr>
        <w:t xml:space="preserve">such as the </w:t>
      </w:r>
      <w:r>
        <w:rPr>
          <w:rFonts w:eastAsia="Arial"/>
          <w:color w:val="000000"/>
        </w:rPr>
        <w:t xml:space="preserve">CyHV-3 </w:t>
      </w:r>
      <w:r w:rsidRPr="00FD252B">
        <w:rPr>
          <w:rFonts w:eastAsia="Arial"/>
          <w:color w:val="000000"/>
        </w:rPr>
        <w:t xml:space="preserve">in combination with conventional techniques </w:t>
      </w:r>
      <w:r>
        <w:rPr>
          <w:rFonts w:eastAsia="Arial"/>
          <w:color w:val="000000"/>
        </w:rPr>
        <w:t xml:space="preserve">like </w:t>
      </w:r>
      <w:r w:rsidRPr="00FD252B">
        <w:rPr>
          <w:rFonts w:eastAsia="Arial"/>
          <w:color w:val="000000"/>
        </w:rPr>
        <w:t>commercial fishing)</w:t>
      </w:r>
      <w:r>
        <w:rPr>
          <w:rFonts w:eastAsia="Arial"/>
          <w:color w:val="000000"/>
        </w:rPr>
        <w:t>,</w:t>
      </w:r>
      <w:r w:rsidR="00C4369B" w:rsidRPr="00FD252B">
        <w:rPr>
          <w:rFonts w:eastAsia="Arial"/>
          <w:color w:val="000000"/>
        </w:rPr>
        <w:t xml:space="preserve"> can reduce </w:t>
      </w:r>
      <w:r w:rsidR="00C4369B">
        <w:rPr>
          <w:rFonts w:eastAsia="Arial"/>
          <w:color w:val="000000"/>
        </w:rPr>
        <w:t>Carp</w:t>
      </w:r>
      <w:r w:rsidR="00C4369B" w:rsidRPr="00FD252B">
        <w:rPr>
          <w:rFonts w:eastAsia="Arial"/>
          <w:color w:val="000000"/>
        </w:rPr>
        <w:t xml:space="preserve"> biomass</w:t>
      </w:r>
      <w:r w:rsidR="00C4369B">
        <w:rPr>
          <w:rFonts w:eastAsia="Arial"/>
          <w:color w:val="000000"/>
        </w:rPr>
        <w:t xml:space="preserve"> and hence</w:t>
      </w:r>
      <w:r w:rsidR="00C4369B" w:rsidRPr="00FD252B">
        <w:rPr>
          <w:rFonts w:eastAsia="Arial"/>
          <w:color w:val="000000"/>
        </w:rPr>
        <w:t xml:space="preserve"> reduce </w:t>
      </w:r>
      <w:r w:rsidR="00C4369B">
        <w:rPr>
          <w:rFonts w:eastAsia="Arial"/>
          <w:color w:val="000000"/>
        </w:rPr>
        <w:t xml:space="preserve">ecological </w:t>
      </w:r>
      <w:r w:rsidR="00C4369B" w:rsidRPr="00FD252B">
        <w:rPr>
          <w:rFonts w:eastAsia="Arial"/>
          <w:color w:val="000000"/>
        </w:rPr>
        <w:t xml:space="preserve">impacts </w:t>
      </w:r>
      <w:r w:rsidR="00C4369B">
        <w:rPr>
          <w:rFonts w:eastAsia="Arial"/>
          <w:color w:val="000000"/>
        </w:rPr>
        <w:t xml:space="preserve">so that </w:t>
      </w:r>
      <w:r w:rsidR="00C4369B" w:rsidRPr="00FD252B">
        <w:rPr>
          <w:rFonts w:eastAsia="Arial"/>
          <w:color w:val="000000"/>
        </w:rPr>
        <w:t xml:space="preserve">natural values </w:t>
      </w:r>
      <w:r w:rsidR="00C4369B">
        <w:rPr>
          <w:rFonts w:eastAsia="Arial"/>
          <w:color w:val="000000"/>
        </w:rPr>
        <w:t>can</w:t>
      </w:r>
      <w:r w:rsidR="00C4369B" w:rsidRPr="00FD252B">
        <w:rPr>
          <w:rFonts w:eastAsia="Arial"/>
          <w:color w:val="000000"/>
        </w:rPr>
        <w:t xml:space="preserve"> begin to recover.</w:t>
      </w:r>
      <w:r w:rsidR="00C4369B">
        <w:rPr>
          <w:rFonts w:eastAsia="Arial"/>
          <w:color w:val="000000"/>
        </w:rPr>
        <w:t xml:space="preserve"> Importantly, this study not only provides a national estimate for Carp biomass in Australia, but the methods developed could be applied to </w:t>
      </w:r>
      <w:r w:rsidR="00C4369B">
        <w:t>existing datasets</w:t>
      </w:r>
      <w:r w:rsidR="00C4369B">
        <w:rPr>
          <w:rFonts w:eastAsia="Arial"/>
          <w:color w:val="000000"/>
        </w:rPr>
        <w:t xml:space="preserve"> to provide estimates for other vertebrate pests (e.g. pest fish species), or indeed for populations of native fishes.</w:t>
      </w:r>
      <w:bookmarkStart w:id="109" w:name="_Toc409798452"/>
      <w:bookmarkStart w:id="110" w:name="_Toc286018780"/>
      <w:bookmarkEnd w:id="93"/>
      <w:r w:rsidR="006056C0">
        <w:rPr>
          <w:rFonts w:eastAsia="Arial"/>
          <w:color w:val="000000"/>
        </w:rPr>
        <w:t xml:space="preserve">  A reliable estimate of continent-scale biomass provides a base-line from which to: (i) focus </w:t>
      </w:r>
      <w:r w:rsidR="00FE2CEA">
        <w:rPr>
          <w:rFonts w:eastAsia="Arial"/>
          <w:color w:val="000000"/>
        </w:rPr>
        <w:t>C</w:t>
      </w:r>
      <w:r w:rsidR="006056C0">
        <w:rPr>
          <w:rFonts w:eastAsia="Arial"/>
          <w:color w:val="000000"/>
        </w:rPr>
        <w:t>arp management efforts, (ii) help set appropriate management and policy targets, and (iii) track ecosystem recovery (Doherty et al. 2019).</w:t>
      </w:r>
    </w:p>
    <w:p w14:paraId="4653DC56" w14:textId="4BBDCA60" w:rsidR="0003706E" w:rsidRPr="008C5D3A" w:rsidRDefault="0003706E" w:rsidP="00A54C8F">
      <w:pPr>
        <w:rPr>
          <w:rFonts w:ascii="Calibri" w:hAnsi="Calibri" w:cs="Times New Roman"/>
          <w:b/>
          <w:iCs/>
          <w:color w:val="228594"/>
          <w:szCs w:val="20"/>
          <w:lang w:val="en-US"/>
        </w:rPr>
        <w:sectPr w:rsidR="0003706E" w:rsidRPr="008C5D3A" w:rsidSect="000176A4">
          <w:headerReference w:type="even" r:id="rId51"/>
          <w:headerReference w:type="default" r:id="rId52"/>
          <w:headerReference w:type="first" r:id="rId53"/>
          <w:footerReference w:type="first" r:id="rId54"/>
          <w:type w:val="continuous"/>
          <w:pgSz w:w="11907" w:h="16840" w:code="9"/>
          <w:pgMar w:top="1134" w:right="1134" w:bottom="1843" w:left="1134" w:header="709" w:footer="567" w:gutter="0"/>
          <w:cols w:space="708"/>
          <w:formProt w:val="0"/>
          <w:titlePg/>
          <w:docGrid w:linePitch="360"/>
        </w:sectPr>
      </w:pPr>
    </w:p>
    <w:p w14:paraId="582C2002" w14:textId="77777777" w:rsidR="00F03A46" w:rsidRDefault="00F03A46">
      <w:pPr>
        <w:spacing w:after="0"/>
        <w:rPr>
          <w:b/>
          <w:color w:val="00B2A9" w:themeColor="accent1"/>
          <w:sz w:val="32"/>
          <w:szCs w:val="32"/>
          <w:lang w:val="en-US" w:eastAsia="en-AU"/>
        </w:rPr>
      </w:pPr>
      <w:r>
        <w:br w:type="page"/>
      </w:r>
    </w:p>
    <w:p w14:paraId="1A38AFE7" w14:textId="66F4CB67" w:rsidR="00D14235" w:rsidRDefault="00980E26" w:rsidP="00317F73">
      <w:pPr>
        <w:pStyle w:val="Heading1-Numbered"/>
      </w:pPr>
      <w:bookmarkStart w:id="111" w:name="_Toc24106559"/>
      <w:r w:rsidRPr="00DC3852">
        <w:lastRenderedPageBreak/>
        <w:t>References</w:t>
      </w:r>
      <w:bookmarkStart w:id="112" w:name="_Hlk526169150"/>
      <w:bookmarkEnd w:id="109"/>
      <w:bookmarkEnd w:id="110"/>
      <w:bookmarkEnd w:id="111"/>
    </w:p>
    <w:p w14:paraId="0BC0F089" w14:textId="77777777" w:rsidR="00736AC1" w:rsidRPr="00736AC1" w:rsidRDefault="00736AC1" w:rsidP="00736AC1">
      <w:pPr>
        <w:pStyle w:val="ARIERRefs"/>
      </w:pPr>
      <w:r w:rsidRPr="00736AC1">
        <w:t xml:space="preserve">Aquatic Ecosystems Task Group </w:t>
      </w:r>
      <w:r w:rsidR="00B02E0D">
        <w:t>(</w:t>
      </w:r>
      <w:r w:rsidRPr="00736AC1">
        <w:t>2012</w:t>
      </w:r>
      <w:r w:rsidR="00B02E0D">
        <w:t>)</w:t>
      </w:r>
      <w:r w:rsidRPr="00736AC1">
        <w:t>. Aquatic Ecosystems Toolkit. Module 2 Interim Australian National Aquatic Ecosystems (ANAE) Classification Framework. Department of Sustainability, Environment, Water Population and Communities, Canberra, Australia.</w:t>
      </w:r>
    </w:p>
    <w:p w14:paraId="03D8736B" w14:textId="77777777" w:rsidR="00736AC1" w:rsidRDefault="00736AC1" w:rsidP="00736AC1">
      <w:pPr>
        <w:pStyle w:val="ARIERRefs"/>
      </w:pPr>
      <w:r>
        <w:t>Badiou, H.J. and Goldsborough</w:t>
      </w:r>
      <w:r w:rsidR="00184F46">
        <w:t>,</w:t>
      </w:r>
      <w:r w:rsidR="00184F46" w:rsidRPr="00184F46">
        <w:t xml:space="preserve"> </w:t>
      </w:r>
      <w:r w:rsidR="00184F46">
        <w:t>L.G</w:t>
      </w:r>
      <w:r>
        <w:t xml:space="preserve">. </w:t>
      </w:r>
      <w:r w:rsidR="00B02E0D">
        <w:t>(</w:t>
      </w:r>
      <w:r>
        <w:t>2014</w:t>
      </w:r>
      <w:r w:rsidR="00B02E0D">
        <w:t>)</w:t>
      </w:r>
      <w:r>
        <w:t xml:space="preserve">. Ecological impacts of an exotic benthivorous fish, the common </w:t>
      </w:r>
      <w:r w:rsidR="008E6FD5">
        <w:t>Carp</w:t>
      </w:r>
      <w:r>
        <w:t xml:space="preserve"> (</w:t>
      </w:r>
      <w:r w:rsidRPr="005A491A">
        <w:rPr>
          <w:i/>
        </w:rPr>
        <w:t xml:space="preserve">Cyprinus </w:t>
      </w:r>
      <w:r w:rsidR="002E6C8C">
        <w:rPr>
          <w:i/>
        </w:rPr>
        <w:t>c</w:t>
      </w:r>
      <w:r w:rsidR="008E6FD5">
        <w:rPr>
          <w:i/>
        </w:rPr>
        <w:t>arp</w:t>
      </w:r>
      <w:r w:rsidRPr="005A491A">
        <w:rPr>
          <w:i/>
        </w:rPr>
        <w:t>io</w:t>
      </w:r>
      <w:r>
        <w:t xml:space="preserve"> L.), on water quality, sedimentation, and submerged macrophyte biomass in wetland mesocosms.  </w:t>
      </w:r>
      <w:r w:rsidRPr="00533824">
        <w:rPr>
          <w:i/>
        </w:rPr>
        <w:t>Hydrobiologia</w:t>
      </w:r>
      <w:r>
        <w:t xml:space="preserve"> </w:t>
      </w:r>
      <w:r w:rsidRPr="00533824">
        <w:rPr>
          <w:b/>
        </w:rPr>
        <w:t>755</w:t>
      </w:r>
      <w:r w:rsidR="00B02E0D">
        <w:t>,</w:t>
      </w:r>
      <w:r>
        <w:t xml:space="preserve"> 107-121.</w:t>
      </w:r>
    </w:p>
    <w:p w14:paraId="21D07377" w14:textId="77777777" w:rsidR="0081094A" w:rsidRPr="0081094A" w:rsidRDefault="0081094A" w:rsidP="00736AC1">
      <w:pPr>
        <w:pStyle w:val="ARIERRefs"/>
      </w:pPr>
      <w:r w:rsidRPr="0081094A">
        <w:t xml:space="preserve">Bajer, P.G., </w:t>
      </w:r>
      <w:r>
        <w:t>Sullivan, G. and Sorensen, P.W.</w:t>
      </w:r>
      <w:r w:rsidRPr="0081094A">
        <w:t xml:space="preserve"> </w:t>
      </w:r>
      <w:r>
        <w:t>(</w:t>
      </w:r>
      <w:r w:rsidRPr="0081094A">
        <w:t>2009</w:t>
      </w:r>
      <w:r>
        <w:t>)</w:t>
      </w:r>
      <w:r w:rsidRPr="0081094A">
        <w:t xml:space="preserve">. Effects of a rapidly increasing population of common </w:t>
      </w:r>
      <w:r w:rsidR="008E6FD5">
        <w:t>Carp</w:t>
      </w:r>
      <w:r w:rsidRPr="0081094A">
        <w:t xml:space="preserve"> on vegetative cover and waterfowl in a recently restored Midwestern shallow lake. </w:t>
      </w:r>
      <w:r w:rsidRPr="0081094A">
        <w:rPr>
          <w:i/>
        </w:rPr>
        <w:t>Hydrobiologia</w:t>
      </w:r>
      <w:r w:rsidRPr="0081094A">
        <w:t xml:space="preserve"> </w:t>
      </w:r>
      <w:r w:rsidRPr="0081094A">
        <w:rPr>
          <w:b/>
        </w:rPr>
        <w:t>632</w:t>
      </w:r>
      <w:r>
        <w:t xml:space="preserve">, </w:t>
      </w:r>
      <w:r w:rsidRPr="0081094A">
        <w:t>235-245.</w:t>
      </w:r>
    </w:p>
    <w:p w14:paraId="54EA5A6C" w14:textId="77777777" w:rsidR="002C3BC9" w:rsidRDefault="002C3BC9" w:rsidP="002C3BC9">
      <w:pPr>
        <w:pStyle w:val="ARIERRefs"/>
        <w:rPr>
          <w:color w:val="222222"/>
        </w:rPr>
      </w:pPr>
      <w:r w:rsidRPr="001D615C">
        <w:rPr>
          <w:color w:val="222222"/>
          <w:szCs w:val="20"/>
          <w:shd w:val="clear" w:color="auto" w:fill="FFFFFF"/>
        </w:rPr>
        <w:t xml:space="preserve">Bajer, P.G. and Sorensen, P.W. (2010). Recruitment and abundance of an invasive fish, the common </w:t>
      </w:r>
      <w:r w:rsidR="008F0229">
        <w:rPr>
          <w:color w:val="222222"/>
          <w:szCs w:val="20"/>
          <w:shd w:val="clear" w:color="auto" w:fill="FFFFFF"/>
        </w:rPr>
        <w:t>c</w:t>
      </w:r>
      <w:r w:rsidR="008E6FD5">
        <w:rPr>
          <w:color w:val="222222"/>
          <w:szCs w:val="20"/>
          <w:shd w:val="clear" w:color="auto" w:fill="FFFFFF"/>
        </w:rPr>
        <w:t>arp</w:t>
      </w:r>
      <w:r w:rsidRPr="001D615C">
        <w:rPr>
          <w:color w:val="222222"/>
          <w:szCs w:val="20"/>
          <w:shd w:val="clear" w:color="auto" w:fill="FFFFFF"/>
        </w:rPr>
        <w:t xml:space="preserve">, is driven by its propensity to invade and reproduce in basins that experience winter-time hypoxia in interconnected lakes. </w:t>
      </w:r>
      <w:r>
        <w:rPr>
          <w:i/>
          <w:iCs/>
          <w:color w:val="222222"/>
        </w:rPr>
        <w:t>Biological Invasions</w:t>
      </w:r>
      <w:r>
        <w:rPr>
          <w:color w:val="222222"/>
        </w:rPr>
        <w:t xml:space="preserve"> </w:t>
      </w:r>
      <w:r w:rsidRPr="001D615C">
        <w:rPr>
          <w:b/>
          <w:color w:val="222222"/>
        </w:rPr>
        <w:t>12</w:t>
      </w:r>
      <w:r>
        <w:rPr>
          <w:color w:val="222222"/>
        </w:rPr>
        <w:t>, 1101-1112.</w:t>
      </w:r>
    </w:p>
    <w:p w14:paraId="3CF2D38A" w14:textId="4947596B" w:rsidR="00376AB0" w:rsidRPr="007C0221" w:rsidRDefault="00376AB0" w:rsidP="002C3BC9">
      <w:pPr>
        <w:pStyle w:val="ARIERRefs"/>
        <w:rPr>
          <w:color w:val="222222"/>
          <w:szCs w:val="20"/>
          <w:shd w:val="clear" w:color="auto" w:fill="FFFFFF"/>
        </w:rPr>
      </w:pPr>
      <w:r w:rsidRPr="007C0221">
        <w:rPr>
          <w:szCs w:val="20"/>
          <w:lang w:eastAsia="en-AU"/>
        </w:rPr>
        <w:t xml:space="preserve">Bajer P.G. </w:t>
      </w:r>
      <w:r w:rsidR="00540BA8">
        <w:rPr>
          <w:szCs w:val="20"/>
          <w:lang w:eastAsia="en-AU"/>
        </w:rPr>
        <w:t>and</w:t>
      </w:r>
      <w:r w:rsidRPr="007C0221">
        <w:rPr>
          <w:szCs w:val="20"/>
          <w:lang w:eastAsia="en-AU"/>
        </w:rPr>
        <w:t xml:space="preserve"> Sorensen P.W. (2012)</w:t>
      </w:r>
      <w:r w:rsidR="00540BA8">
        <w:rPr>
          <w:szCs w:val="20"/>
          <w:lang w:eastAsia="en-AU"/>
        </w:rPr>
        <w:t>.</w:t>
      </w:r>
      <w:r w:rsidRPr="007C0221">
        <w:rPr>
          <w:szCs w:val="20"/>
          <w:lang w:eastAsia="en-AU"/>
        </w:rPr>
        <w:t xml:space="preserve"> Using boat electrofishing to estimate the abundance of invasive common carp in small Midwestern lakes. </w:t>
      </w:r>
      <w:r w:rsidRPr="007C0221">
        <w:rPr>
          <w:i/>
          <w:szCs w:val="20"/>
          <w:lang w:eastAsia="en-AU"/>
        </w:rPr>
        <w:t>North American Journal of Fisheries Management</w:t>
      </w:r>
      <w:r w:rsidRPr="007C0221">
        <w:rPr>
          <w:szCs w:val="20"/>
          <w:lang w:eastAsia="en-AU"/>
        </w:rPr>
        <w:t xml:space="preserve"> </w:t>
      </w:r>
      <w:r w:rsidRPr="007C0221">
        <w:rPr>
          <w:b/>
          <w:szCs w:val="20"/>
          <w:lang w:eastAsia="en-AU"/>
        </w:rPr>
        <w:t>32</w:t>
      </w:r>
      <w:r w:rsidRPr="007C0221">
        <w:rPr>
          <w:szCs w:val="20"/>
          <w:lang w:eastAsia="en-AU"/>
        </w:rPr>
        <w:t>, 817-822.</w:t>
      </w:r>
    </w:p>
    <w:p w14:paraId="3D9BB1EF" w14:textId="77777777" w:rsidR="00736AC1" w:rsidRDefault="00736AC1" w:rsidP="00736AC1">
      <w:pPr>
        <w:pStyle w:val="ARIERRefs"/>
      </w:pPr>
      <w:r>
        <w:t>Bajer, P.G., Beck</w:t>
      </w:r>
      <w:r w:rsidR="00184F46">
        <w:t>,</w:t>
      </w:r>
      <w:r w:rsidR="00184F46" w:rsidRPr="00184F46">
        <w:t xml:space="preserve"> </w:t>
      </w:r>
      <w:r w:rsidR="00184F46">
        <w:t>M.W.</w:t>
      </w:r>
      <w:r>
        <w:t>, Cross</w:t>
      </w:r>
      <w:r w:rsidR="00184F46">
        <w:t>,</w:t>
      </w:r>
      <w:r w:rsidR="00184F46" w:rsidRPr="00184F46">
        <w:t xml:space="preserve"> </w:t>
      </w:r>
      <w:r w:rsidR="00184F46">
        <w:t>T.K</w:t>
      </w:r>
      <w:r>
        <w:t>., Koch</w:t>
      </w:r>
      <w:r w:rsidR="00184F46" w:rsidRPr="00184F46">
        <w:t xml:space="preserve"> </w:t>
      </w:r>
      <w:r w:rsidR="00184F46">
        <w:t>J.D</w:t>
      </w:r>
      <w:r>
        <w:t>., Bartodziej</w:t>
      </w:r>
      <w:r w:rsidR="00184F46">
        <w:t>,</w:t>
      </w:r>
      <w:r>
        <w:t xml:space="preserve"> </w:t>
      </w:r>
      <w:r w:rsidR="00184F46">
        <w:t xml:space="preserve">W.M. </w:t>
      </w:r>
      <w:r>
        <w:t>and Sorenson</w:t>
      </w:r>
      <w:r w:rsidR="00184F46">
        <w:t>,</w:t>
      </w:r>
      <w:r w:rsidR="00184F46" w:rsidRPr="00184F46">
        <w:t xml:space="preserve"> </w:t>
      </w:r>
      <w:r w:rsidR="00184F46">
        <w:t>P.W</w:t>
      </w:r>
      <w:r>
        <w:t xml:space="preserve">. </w:t>
      </w:r>
      <w:r w:rsidR="00B02E0D">
        <w:t>(</w:t>
      </w:r>
      <w:r>
        <w:t>2016</w:t>
      </w:r>
      <w:r w:rsidR="00B02E0D">
        <w:t>)</w:t>
      </w:r>
      <w:r>
        <w:t xml:space="preserve">. Biological invasion by a benthivorous fish reduced the cover and species richness of aquatic plants in most lakes of a large North American ecoregion. </w:t>
      </w:r>
      <w:r w:rsidRPr="00533824">
        <w:rPr>
          <w:i/>
        </w:rPr>
        <w:t>Global Change Biology</w:t>
      </w:r>
      <w:r>
        <w:t xml:space="preserve"> </w:t>
      </w:r>
      <w:r w:rsidRPr="00533824">
        <w:rPr>
          <w:b/>
        </w:rPr>
        <w:t>22</w:t>
      </w:r>
      <w:r w:rsidR="00B02E0D">
        <w:t>,</w:t>
      </w:r>
      <w:r>
        <w:t xml:space="preserve"> 3937-3947.</w:t>
      </w:r>
    </w:p>
    <w:p w14:paraId="1905E95B" w14:textId="77777777" w:rsidR="00B52B4E" w:rsidRPr="001D615C" w:rsidRDefault="00B52B4E" w:rsidP="00736AC1">
      <w:pPr>
        <w:pStyle w:val="ARIERRefs"/>
      </w:pPr>
      <w:r>
        <w:rPr>
          <w:color w:val="222222"/>
          <w:szCs w:val="20"/>
          <w:shd w:val="clear" w:color="auto" w:fill="FFFFFF"/>
        </w:rPr>
        <w:t xml:space="preserve">Bajer, P.G., Beck, M.W. and Hundt, P.J. (2018). Effect of non-native versus native invaders on </w:t>
      </w:r>
      <w:r w:rsidRPr="001D615C">
        <w:rPr>
          <w:color w:val="222222"/>
          <w:szCs w:val="20"/>
          <w:shd w:val="clear" w:color="auto" w:fill="FFFFFF"/>
        </w:rPr>
        <w:t xml:space="preserve">macrophyte richness: are </w:t>
      </w:r>
      <w:r w:rsidR="00366846">
        <w:rPr>
          <w:color w:val="222222"/>
          <w:szCs w:val="20"/>
          <w:shd w:val="clear" w:color="auto" w:fill="FFFFFF"/>
        </w:rPr>
        <w:t>c</w:t>
      </w:r>
      <w:r w:rsidR="008E6FD5">
        <w:rPr>
          <w:color w:val="222222"/>
          <w:szCs w:val="20"/>
          <w:shd w:val="clear" w:color="auto" w:fill="FFFFFF"/>
        </w:rPr>
        <w:t>arp</w:t>
      </w:r>
      <w:r w:rsidRPr="001D615C">
        <w:rPr>
          <w:color w:val="222222"/>
          <w:szCs w:val="20"/>
          <w:shd w:val="clear" w:color="auto" w:fill="FFFFFF"/>
        </w:rPr>
        <w:t xml:space="preserve"> and bullheads ecological proxies? </w:t>
      </w:r>
      <w:r w:rsidRPr="00D13CF4">
        <w:rPr>
          <w:i/>
          <w:color w:val="222222"/>
          <w:szCs w:val="20"/>
          <w:shd w:val="clear" w:color="auto" w:fill="FFFFFF"/>
        </w:rPr>
        <w:t>Hydrobiologia</w:t>
      </w:r>
      <w:r w:rsidR="00366846">
        <w:rPr>
          <w:color w:val="222222"/>
          <w:szCs w:val="20"/>
          <w:shd w:val="clear" w:color="auto" w:fill="FFFFFF"/>
        </w:rPr>
        <w:t xml:space="preserve"> </w:t>
      </w:r>
      <w:r w:rsidR="00692F83" w:rsidRPr="00692F83">
        <w:rPr>
          <w:b/>
          <w:color w:val="222222"/>
          <w:szCs w:val="20"/>
          <w:shd w:val="clear" w:color="auto" w:fill="FFFFFF"/>
        </w:rPr>
        <w:t>817</w:t>
      </w:r>
      <w:r w:rsidR="00692F83">
        <w:rPr>
          <w:color w:val="222222"/>
          <w:szCs w:val="20"/>
          <w:shd w:val="clear" w:color="auto" w:fill="FFFFFF"/>
        </w:rPr>
        <w:t xml:space="preserve">, </w:t>
      </w:r>
      <w:r w:rsidR="00692F83" w:rsidRPr="00692F83">
        <w:rPr>
          <w:color w:val="222222"/>
          <w:szCs w:val="20"/>
          <w:shd w:val="clear" w:color="auto" w:fill="FFFFFF"/>
        </w:rPr>
        <w:t>379</w:t>
      </w:r>
      <w:r w:rsidR="00692F83" w:rsidRPr="00692F83">
        <w:rPr>
          <w:rFonts w:hint="eastAsia"/>
          <w:color w:val="222222"/>
          <w:szCs w:val="20"/>
          <w:shd w:val="clear" w:color="auto" w:fill="FFFFFF"/>
        </w:rPr>
        <w:t>–</w:t>
      </w:r>
      <w:r w:rsidR="00692F83" w:rsidRPr="00692F83">
        <w:rPr>
          <w:color w:val="222222"/>
          <w:szCs w:val="20"/>
          <w:shd w:val="clear" w:color="auto" w:fill="FFFFFF"/>
        </w:rPr>
        <w:t>391.</w:t>
      </w:r>
    </w:p>
    <w:p w14:paraId="07279CC4" w14:textId="700A1297" w:rsidR="00FE2CEA" w:rsidRPr="00FE2CEA" w:rsidRDefault="00FE2CEA" w:rsidP="00FE2CEA">
      <w:pPr>
        <w:pStyle w:val="ARIERRefs"/>
        <w:rPr>
          <w:color w:val="222222"/>
          <w:szCs w:val="20"/>
          <w:shd w:val="clear" w:color="auto" w:fill="FFFFFF"/>
        </w:rPr>
      </w:pPr>
      <w:r w:rsidRPr="00FE2CEA">
        <w:rPr>
          <w:color w:val="222222"/>
          <w:szCs w:val="20"/>
          <w:shd w:val="clear" w:color="auto" w:fill="FFFFFF"/>
        </w:rPr>
        <w:t>Bajer P</w:t>
      </w:r>
      <w:r>
        <w:rPr>
          <w:color w:val="222222"/>
          <w:szCs w:val="20"/>
          <w:shd w:val="clear" w:color="auto" w:fill="FFFFFF"/>
        </w:rPr>
        <w:t>.</w:t>
      </w:r>
      <w:r w:rsidRPr="00FE2CEA">
        <w:rPr>
          <w:color w:val="222222"/>
          <w:szCs w:val="20"/>
          <w:shd w:val="clear" w:color="auto" w:fill="FFFFFF"/>
        </w:rPr>
        <w:t>G</w:t>
      </w:r>
      <w:r>
        <w:rPr>
          <w:color w:val="222222"/>
          <w:szCs w:val="20"/>
          <w:shd w:val="clear" w:color="auto" w:fill="FFFFFF"/>
        </w:rPr>
        <w:t>.</w:t>
      </w:r>
      <w:r w:rsidRPr="00FE2CEA">
        <w:rPr>
          <w:color w:val="222222"/>
          <w:szCs w:val="20"/>
          <w:shd w:val="clear" w:color="auto" w:fill="FFFFFF"/>
        </w:rPr>
        <w:t>, Ghosal</w:t>
      </w:r>
      <w:r>
        <w:rPr>
          <w:color w:val="222222"/>
          <w:szCs w:val="20"/>
          <w:shd w:val="clear" w:color="auto" w:fill="FFFFFF"/>
        </w:rPr>
        <w:t>,</w:t>
      </w:r>
      <w:r w:rsidRPr="00FE2CEA">
        <w:rPr>
          <w:color w:val="222222"/>
          <w:szCs w:val="20"/>
          <w:shd w:val="clear" w:color="auto" w:fill="FFFFFF"/>
        </w:rPr>
        <w:t xml:space="preserve"> R</w:t>
      </w:r>
      <w:r>
        <w:rPr>
          <w:color w:val="222222"/>
          <w:szCs w:val="20"/>
          <w:shd w:val="clear" w:color="auto" w:fill="FFFFFF"/>
        </w:rPr>
        <w:t>.</w:t>
      </w:r>
      <w:r w:rsidRPr="00FE2CEA">
        <w:rPr>
          <w:color w:val="222222"/>
          <w:szCs w:val="20"/>
          <w:shd w:val="clear" w:color="auto" w:fill="FFFFFF"/>
        </w:rPr>
        <w:t>, Maselko</w:t>
      </w:r>
      <w:r>
        <w:rPr>
          <w:color w:val="222222"/>
          <w:szCs w:val="20"/>
          <w:shd w:val="clear" w:color="auto" w:fill="FFFFFF"/>
        </w:rPr>
        <w:t>,</w:t>
      </w:r>
      <w:r w:rsidRPr="00FE2CEA">
        <w:rPr>
          <w:color w:val="222222"/>
          <w:szCs w:val="20"/>
          <w:shd w:val="clear" w:color="auto" w:fill="FFFFFF"/>
        </w:rPr>
        <w:t xml:space="preserve"> M</w:t>
      </w:r>
      <w:r>
        <w:rPr>
          <w:color w:val="222222"/>
          <w:szCs w:val="20"/>
          <w:shd w:val="clear" w:color="auto" w:fill="FFFFFF"/>
        </w:rPr>
        <w:t>.</w:t>
      </w:r>
      <w:r w:rsidRPr="00FE2CEA">
        <w:rPr>
          <w:color w:val="222222"/>
          <w:szCs w:val="20"/>
          <w:shd w:val="clear" w:color="auto" w:fill="FFFFFF"/>
        </w:rPr>
        <w:t>, Smanski</w:t>
      </w:r>
      <w:r>
        <w:rPr>
          <w:color w:val="222222"/>
          <w:szCs w:val="20"/>
          <w:shd w:val="clear" w:color="auto" w:fill="FFFFFF"/>
        </w:rPr>
        <w:t>,</w:t>
      </w:r>
      <w:r w:rsidRPr="00FE2CEA">
        <w:rPr>
          <w:color w:val="222222"/>
          <w:szCs w:val="20"/>
          <w:shd w:val="clear" w:color="auto" w:fill="FFFFFF"/>
        </w:rPr>
        <w:t xml:space="preserve"> M</w:t>
      </w:r>
      <w:r>
        <w:rPr>
          <w:color w:val="222222"/>
          <w:szCs w:val="20"/>
          <w:shd w:val="clear" w:color="auto" w:fill="FFFFFF"/>
        </w:rPr>
        <w:t>.</w:t>
      </w:r>
      <w:r w:rsidRPr="00FE2CEA">
        <w:rPr>
          <w:color w:val="222222"/>
          <w:szCs w:val="20"/>
          <w:shd w:val="clear" w:color="auto" w:fill="FFFFFF"/>
        </w:rPr>
        <w:t>J</w:t>
      </w:r>
      <w:r>
        <w:rPr>
          <w:color w:val="222222"/>
          <w:szCs w:val="20"/>
          <w:shd w:val="clear" w:color="auto" w:fill="FFFFFF"/>
        </w:rPr>
        <w:t>.</w:t>
      </w:r>
      <w:r w:rsidRPr="00FE2CEA">
        <w:rPr>
          <w:color w:val="222222"/>
          <w:szCs w:val="20"/>
          <w:shd w:val="clear" w:color="auto" w:fill="FFFFFF"/>
        </w:rPr>
        <w:t>, Lechelt</w:t>
      </w:r>
      <w:r>
        <w:rPr>
          <w:color w:val="222222"/>
          <w:szCs w:val="20"/>
          <w:shd w:val="clear" w:color="auto" w:fill="FFFFFF"/>
        </w:rPr>
        <w:t>,</w:t>
      </w:r>
      <w:r w:rsidRPr="00FE2CEA">
        <w:rPr>
          <w:color w:val="222222"/>
          <w:szCs w:val="20"/>
          <w:shd w:val="clear" w:color="auto" w:fill="FFFFFF"/>
        </w:rPr>
        <w:t xml:space="preserve"> J</w:t>
      </w:r>
      <w:r>
        <w:rPr>
          <w:color w:val="222222"/>
          <w:szCs w:val="20"/>
          <w:shd w:val="clear" w:color="auto" w:fill="FFFFFF"/>
        </w:rPr>
        <w:t>.</w:t>
      </w:r>
      <w:r w:rsidRPr="00FE2CEA">
        <w:rPr>
          <w:color w:val="222222"/>
          <w:szCs w:val="20"/>
          <w:shd w:val="clear" w:color="auto" w:fill="FFFFFF"/>
        </w:rPr>
        <w:t>D</w:t>
      </w:r>
      <w:r>
        <w:rPr>
          <w:color w:val="222222"/>
          <w:szCs w:val="20"/>
          <w:shd w:val="clear" w:color="auto" w:fill="FFFFFF"/>
        </w:rPr>
        <w:t>.</w:t>
      </w:r>
      <w:r w:rsidRPr="00FE2CEA">
        <w:rPr>
          <w:color w:val="222222"/>
          <w:szCs w:val="20"/>
          <w:shd w:val="clear" w:color="auto" w:fill="FFFFFF"/>
        </w:rPr>
        <w:t>, Hansen</w:t>
      </w:r>
      <w:r>
        <w:rPr>
          <w:color w:val="222222"/>
          <w:szCs w:val="20"/>
          <w:shd w:val="clear" w:color="auto" w:fill="FFFFFF"/>
        </w:rPr>
        <w:t>,</w:t>
      </w:r>
      <w:r w:rsidRPr="00FE2CEA">
        <w:rPr>
          <w:color w:val="222222"/>
          <w:szCs w:val="20"/>
          <w:shd w:val="clear" w:color="auto" w:fill="FFFFFF"/>
        </w:rPr>
        <w:t xml:space="preserve"> G</w:t>
      </w:r>
      <w:r>
        <w:rPr>
          <w:color w:val="222222"/>
          <w:szCs w:val="20"/>
          <w:shd w:val="clear" w:color="auto" w:fill="FFFFFF"/>
        </w:rPr>
        <w:t>.</w:t>
      </w:r>
      <w:r w:rsidRPr="00FE2CEA">
        <w:rPr>
          <w:color w:val="222222"/>
          <w:szCs w:val="20"/>
          <w:shd w:val="clear" w:color="auto" w:fill="FFFFFF"/>
        </w:rPr>
        <w:t xml:space="preserve">, </w:t>
      </w:r>
      <w:r>
        <w:rPr>
          <w:color w:val="222222"/>
          <w:szCs w:val="20"/>
          <w:shd w:val="clear" w:color="auto" w:fill="FFFFFF"/>
        </w:rPr>
        <w:t xml:space="preserve">and </w:t>
      </w:r>
      <w:r w:rsidRPr="00FE2CEA">
        <w:rPr>
          <w:color w:val="222222"/>
          <w:szCs w:val="20"/>
          <w:shd w:val="clear" w:color="auto" w:fill="FFFFFF"/>
        </w:rPr>
        <w:t>Kornis</w:t>
      </w:r>
      <w:r>
        <w:rPr>
          <w:color w:val="222222"/>
          <w:szCs w:val="20"/>
          <w:shd w:val="clear" w:color="auto" w:fill="FFFFFF"/>
        </w:rPr>
        <w:t>,</w:t>
      </w:r>
      <w:r w:rsidRPr="00FE2CEA">
        <w:rPr>
          <w:color w:val="222222"/>
          <w:szCs w:val="20"/>
          <w:shd w:val="clear" w:color="auto" w:fill="FFFFFF"/>
        </w:rPr>
        <w:t xml:space="preserve"> M</w:t>
      </w:r>
      <w:r>
        <w:rPr>
          <w:color w:val="222222"/>
          <w:szCs w:val="20"/>
          <w:shd w:val="clear" w:color="auto" w:fill="FFFFFF"/>
        </w:rPr>
        <w:t>.</w:t>
      </w:r>
      <w:r w:rsidRPr="00FE2CEA">
        <w:rPr>
          <w:color w:val="222222"/>
          <w:szCs w:val="20"/>
          <w:shd w:val="clear" w:color="auto" w:fill="FFFFFF"/>
        </w:rPr>
        <w:t>S</w:t>
      </w:r>
      <w:r>
        <w:rPr>
          <w:color w:val="222222"/>
          <w:szCs w:val="20"/>
          <w:shd w:val="clear" w:color="auto" w:fill="FFFFFF"/>
        </w:rPr>
        <w:t>.</w:t>
      </w:r>
      <w:r w:rsidRPr="00FE2CEA">
        <w:rPr>
          <w:color w:val="222222"/>
          <w:szCs w:val="20"/>
          <w:shd w:val="clear" w:color="auto" w:fill="FFFFFF"/>
        </w:rPr>
        <w:t xml:space="preserve"> (2019) Biological control of invasive fish and aquatic invertebrates: a brief review with case studies. </w:t>
      </w:r>
      <w:r w:rsidRPr="00FE2CEA">
        <w:rPr>
          <w:i/>
          <w:color w:val="222222"/>
          <w:szCs w:val="20"/>
          <w:shd w:val="clear" w:color="auto" w:fill="FFFFFF"/>
        </w:rPr>
        <w:t>Management of Biological Invasions</w:t>
      </w:r>
      <w:r w:rsidRPr="00FE2CEA">
        <w:rPr>
          <w:color w:val="222222"/>
          <w:szCs w:val="20"/>
          <w:shd w:val="clear" w:color="auto" w:fill="FFFFFF"/>
        </w:rPr>
        <w:t xml:space="preserve"> </w:t>
      </w:r>
      <w:r w:rsidRPr="00FE2CEA">
        <w:rPr>
          <w:b/>
          <w:color w:val="222222"/>
          <w:szCs w:val="20"/>
          <w:shd w:val="clear" w:color="auto" w:fill="FFFFFF"/>
        </w:rPr>
        <w:t>10</w:t>
      </w:r>
      <w:r>
        <w:rPr>
          <w:color w:val="222222"/>
          <w:szCs w:val="20"/>
          <w:shd w:val="clear" w:color="auto" w:fill="FFFFFF"/>
        </w:rPr>
        <w:t>,</w:t>
      </w:r>
      <w:r w:rsidRPr="00FE2CEA" w:rsidDel="00B71182">
        <w:rPr>
          <w:color w:val="222222"/>
          <w:szCs w:val="20"/>
          <w:shd w:val="clear" w:color="auto" w:fill="FFFFFF"/>
        </w:rPr>
        <w:t xml:space="preserve"> </w:t>
      </w:r>
      <w:r w:rsidRPr="00FE2CEA">
        <w:rPr>
          <w:color w:val="222222"/>
          <w:szCs w:val="20"/>
          <w:shd w:val="clear" w:color="auto" w:fill="FFFFFF"/>
        </w:rPr>
        <w:t>227-254</w:t>
      </w:r>
      <w:r>
        <w:rPr>
          <w:color w:val="222222"/>
          <w:szCs w:val="20"/>
          <w:shd w:val="clear" w:color="auto" w:fill="FFFFFF"/>
        </w:rPr>
        <w:t>.</w:t>
      </w:r>
    </w:p>
    <w:p w14:paraId="12D5FF22" w14:textId="77777777" w:rsidR="00E17215" w:rsidRDefault="00E17215" w:rsidP="001D615C">
      <w:pPr>
        <w:pStyle w:val="ARIERRefs"/>
        <w:rPr>
          <w:color w:val="222222"/>
        </w:rPr>
      </w:pPr>
      <w:r>
        <w:rPr>
          <w:color w:val="222222"/>
        </w:rPr>
        <w:t xml:space="preserve">Bar-On, Y.M., Phillips, R. and Milo, R. (2018). The biomass distribution on Earth. </w:t>
      </w:r>
      <w:r>
        <w:rPr>
          <w:i/>
          <w:iCs/>
          <w:color w:val="222222"/>
        </w:rPr>
        <w:t>Proceedings of the National Academy of Sciences</w:t>
      </w:r>
      <w:r>
        <w:rPr>
          <w:color w:val="222222"/>
        </w:rPr>
        <w:t>, p.201711842.</w:t>
      </w:r>
    </w:p>
    <w:p w14:paraId="36A9823C" w14:textId="77777777" w:rsidR="001D615C" w:rsidRPr="001D615C" w:rsidRDefault="001D615C" w:rsidP="001D615C">
      <w:pPr>
        <w:pStyle w:val="ARIERRefs"/>
        <w:rPr>
          <w:color w:val="222222"/>
          <w:szCs w:val="20"/>
          <w:shd w:val="clear" w:color="auto" w:fill="FFFFFF"/>
        </w:rPr>
      </w:pPr>
      <w:r w:rsidRPr="001D615C">
        <w:rPr>
          <w:color w:val="222222"/>
          <w:szCs w:val="20"/>
          <w:shd w:val="clear" w:color="auto" w:fill="FFFFFF"/>
        </w:rPr>
        <w:t>Bart</w:t>
      </w:r>
      <w:r>
        <w:rPr>
          <w:color w:val="222222"/>
          <w:szCs w:val="20"/>
          <w:shd w:val="clear" w:color="auto" w:fill="FFFFFF"/>
        </w:rPr>
        <w:t xml:space="preserve">on, D.R., Kelton, </w:t>
      </w:r>
      <w:r w:rsidR="00DD620A">
        <w:rPr>
          <w:color w:val="222222"/>
          <w:szCs w:val="20"/>
          <w:shd w:val="clear" w:color="auto" w:fill="FFFFFF"/>
        </w:rPr>
        <w:t xml:space="preserve">N. </w:t>
      </w:r>
      <w:r>
        <w:rPr>
          <w:color w:val="222222"/>
          <w:szCs w:val="20"/>
          <w:shd w:val="clear" w:color="auto" w:fill="FFFFFF"/>
        </w:rPr>
        <w:t xml:space="preserve">and </w:t>
      </w:r>
      <w:r w:rsidRPr="001D615C">
        <w:rPr>
          <w:color w:val="222222"/>
          <w:szCs w:val="20"/>
          <w:shd w:val="clear" w:color="auto" w:fill="FFFFFF"/>
        </w:rPr>
        <w:t>Eedy</w:t>
      </w:r>
      <w:r>
        <w:rPr>
          <w:color w:val="222222"/>
          <w:szCs w:val="20"/>
          <w:shd w:val="clear" w:color="auto" w:fill="FFFFFF"/>
        </w:rPr>
        <w:t>, R.I. (2000)</w:t>
      </w:r>
      <w:r w:rsidRPr="001D615C">
        <w:rPr>
          <w:color w:val="222222"/>
          <w:szCs w:val="20"/>
          <w:shd w:val="clear" w:color="auto" w:fill="FFFFFF"/>
        </w:rPr>
        <w:t xml:space="preserve">. The effects of </w:t>
      </w:r>
      <w:r w:rsidR="00DD620A">
        <w:rPr>
          <w:color w:val="222222"/>
          <w:szCs w:val="20"/>
          <w:shd w:val="clear" w:color="auto" w:fill="FFFFFF"/>
        </w:rPr>
        <w:t>c</w:t>
      </w:r>
      <w:r w:rsidR="008E6FD5">
        <w:rPr>
          <w:color w:val="222222"/>
          <w:szCs w:val="20"/>
          <w:shd w:val="clear" w:color="auto" w:fill="FFFFFF"/>
        </w:rPr>
        <w:t>arp</w:t>
      </w:r>
      <w:r w:rsidRPr="001D615C">
        <w:rPr>
          <w:color w:val="222222"/>
          <w:szCs w:val="20"/>
          <w:shd w:val="clear" w:color="auto" w:fill="FFFFFF"/>
        </w:rPr>
        <w:t xml:space="preserve"> (Cyprinus</w:t>
      </w:r>
      <w:r>
        <w:rPr>
          <w:color w:val="222222"/>
          <w:szCs w:val="20"/>
          <w:shd w:val="clear" w:color="auto" w:fill="FFFFFF"/>
        </w:rPr>
        <w:t xml:space="preserve"> </w:t>
      </w:r>
      <w:r w:rsidR="00DD620A">
        <w:rPr>
          <w:color w:val="222222"/>
          <w:szCs w:val="20"/>
          <w:shd w:val="clear" w:color="auto" w:fill="FFFFFF"/>
        </w:rPr>
        <w:t>c</w:t>
      </w:r>
      <w:r w:rsidR="008E6FD5">
        <w:rPr>
          <w:color w:val="222222"/>
          <w:szCs w:val="20"/>
          <w:shd w:val="clear" w:color="auto" w:fill="FFFFFF"/>
        </w:rPr>
        <w:t>arp</w:t>
      </w:r>
      <w:r w:rsidRPr="001D615C">
        <w:rPr>
          <w:color w:val="222222"/>
          <w:szCs w:val="20"/>
          <w:shd w:val="clear" w:color="auto" w:fill="FFFFFF"/>
        </w:rPr>
        <w:t>io L.) on sediment export from a small urban impoundment.</w:t>
      </w:r>
      <w:r>
        <w:rPr>
          <w:color w:val="222222"/>
          <w:szCs w:val="20"/>
          <w:shd w:val="clear" w:color="auto" w:fill="FFFFFF"/>
        </w:rPr>
        <w:t xml:space="preserve">  </w:t>
      </w:r>
      <w:r w:rsidRPr="001D615C">
        <w:rPr>
          <w:i/>
          <w:color w:val="222222"/>
          <w:szCs w:val="20"/>
          <w:shd w:val="clear" w:color="auto" w:fill="FFFFFF"/>
        </w:rPr>
        <w:t>Journal of Aquatic Ecosystem Stress Recovovery</w:t>
      </w:r>
      <w:r w:rsidRPr="001D615C">
        <w:rPr>
          <w:color w:val="222222"/>
          <w:szCs w:val="20"/>
          <w:shd w:val="clear" w:color="auto" w:fill="FFFFFF"/>
        </w:rPr>
        <w:t xml:space="preserve"> </w:t>
      </w:r>
      <w:r w:rsidRPr="001D615C">
        <w:rPr>
          <w:b/>
          <w:color w:val="222222"/>
          <w:szCs w:val="20"/>
          <w:shd w:val="clear" w:color="auto" w:fill="FFFFFF"/>
        </w:rPr>
        <w:t>8</w:t>
      </w:r>
      <w:r>
        <w:rPr>
          <w:color w:val="222222"/>
          <w:szCs w:val="20"/>
          <w:shd w:val="clear" w:color="auto" w:fill="FFFFFF"/>
        </w:rPr>
        <w:t>, 155–159</w:t>
      </w:r>
      <w:r w:rsidRPr="001D615C">
        <w:rPr>
          <w:color w:val="222222"/>
          <w:szCs w:val="20"/>
          <w:shd w:val="clear" w:color="auto" w:fill="FFFFFF"/>
        </w:rPr>
        <w:t>.</w:t>
      </w:r>
    </w:p>
    <w:p w14:paraId="1FF60B32" w14:textId="77777777" w:rsidR="00982DDC" w:rsidRDefault="00982DDC" w:rsidP="001D615C">
      <w:pPr>
        <w:pStyle w:val="ARIERRefs"/>
        <w:rPr>
          <w:color w:val="222222"/>
        </w:rPr>
      </w:pPr>
      <w:r>
        <w:rPr>
          <w:color w:val="222222"/>
        </w:rPr>
        <w:t xml:space="preserve">Becker, J.A., Ward, M.P. and Hick, P.M. (2018). An epidemiologic model of koi herpesvirus (KHV) biocontrol for </w:t>
      </w:r>
      <w:r w:rsidR="00DD620A">
        <w:rPr>
          <w:color w:val="222222"/>
        </w:rPr>
        <w:t>c</w:t>
      </w:r>
      <w:r w:rsidR="008E6FD5">
        <w:rPr>
          <w:color w:val="222222"/>
        </w:rPr>
        <w:t>arp</w:t>
      </w:r>
      <w:r>
        <w:rPr>
          <w:color w:val="222222"/>
        </w:rPr>
        <w:t xml:space="preserve"> in Australia. </w:t>
      </w:r>
      <w:r>
        <w:rPr>
          <w:i/>
          <w:iCs/>
          <w:color w:val="222222"/>
        </w:rPr>
        <w:t>Australian Zoologist</w:t>
      </w:r>
    </w:p>
    <w:p w14:paraId="0EF5EACA" w14:textId="116DC91D" w:rsidR="00AE4C68" w:rsidRDefault="00AE4C68" w:rsidP="00D14235">
      <w:pPr>
        <w:pStyle w:val="ARIERRefs"/>
        <w:rPr>
          <w:color w:val="222222"/>
        </w:rPr>
      </w:pPr>
      <w:r>
        <w:rPr>
          <w:color w:val="222222"/>
        </w:rPr>
        <w:t xml:space="preserve">Benito, J., Benejam, L., Zamora, L. and García-Berthou, E. (2015). Diel cycle and effects of water flow on activity and use of depth by common carp. </w:t>
      </w:r>
      <w:r>
        <w:rPr>
          <w:i/>
          <w:iCs/>
          <w:color w:val="222222"/>
        </w:rPr>
        <w:t>Transactions of the American Fisheries Society</w:t>
      </w:r>
      <w:r>
        <w:rPr>
          <w:color w:val="222222"/>
        </w:rPr>
        <w:t xml:space="preserve"> </w:t>
      </w:r>
      <w:r w:rsidRPr="00AE4C68">
        <w:rPr>
          <w:b/>
          <w:iCs/>
          <w:color w:val="222222"/>
        </w:rPr>
        <w:t>144</w:t>
      </w:r>
      <w:r>
        <w:rPr>
          <w:color w:val="222222"/>
        </w:rPr>
        <w:t>, 491-501.</w:t>
      </w:r>
    </w:p>
    <w:p w14:paraId="3D183702" w14:textId="4F15B60D" w:rsidR="00D14235" w:rsidRPr="00D14235" w:rsidRDefault="00D14235" w:rsidP="00D14235">
      <w:pPr>
        <w:pStyle w:val="ARIERRefs"/>
      </w:pPr>
      <w:r w:rsidRPr="00D14235">
        <w:t xml:space="preserve">BOM </w:t>
      </w:r>
      <w:r w:rsidR="002E6C8C">
        <w:t>(</w:t>
      </w:r>
      <w:r w:rsidR="002E6C8C" w:rsidRPr="00D14235">
        <w:t>2014</w:t>
      </w:r>
      <w:r w:rsidR="002E6C8C">
        <w:t>)</w:t>
      </w:r>
      <w:r w:rsidR="002E6C8C" w:rsidRPr="00D14235">
        <w:t xml:space="preserve">. </w:t>
      </w:r>
      <w:r w:rsidRPr="00D14235">
        <w:t>Australian Hydrological Geospatial Fabric (Geofabric) v2.1.1. Commonwealth of Australia (Bureau of Meteorology)</w:t>
      </w:r>
      <w:r w:rsidR="002E6C8C">
        <w:t>.</w:t>
      </w:r>
      <w:r w:rsidRPr="00D14235">
        <w:t xml:space="preserve"> Available from </w:t>
      </w:r>
      <w:hyperlink r:id="rId55" w:history="1">
        <w:r w:rsidR="008F0229" w:rsidRPr="00BE0004">
          <w:rPr>
            <w:rStyle w:val="Hyperlink"/>
          </w:rPr>
          <w:t>http://www.bom.gov.au/water/geofabric/</w:t>
        </w:r>
      </w:hyperlink>
      <w:r w:rsidRPr="00D14235">
        <w:t>.</w:t>
      </w:r>
      <w:r w:rsidR="008F0229">
        <w:t xml:space="preserve">  </w:t>
      </w:r>
    </w:p>
    <w:p w14:paraId="65032A41" w14:textId="77777777" w:rsidR="00736AC1" w:rsidRPr="00736AC1" w:rsidRDefault="00736AC1" w:rsidP="00736AC1">
      <w:pPr>
        <w:pStyle w:val="ARIERRefs"/>
      </w:pPr>
      <w:r w:rsidRPr="00736AC1">
        <w:t xml:space="preserve">Brooks, S.S., Cottingham, P., Butcher, R. and Hale, J. </w:t>
      </w:r>
      <w:r w:rsidR="00B02E0D">
        <w:t>(</w:t>
      </w:r>
      <w:r w:rsidRPr="00736AC1">
        <w:t>2014</w:t>
      </w:r>
      <w:r w:rsidR="00B02E0D">
        <w:t>)</w:t>
      </w:r>
      <w:r w:rsidRPr="00736AC1">
        <w:t xml:space="preserve">. Murray-Darling Basin aquatic ecosystem classification: Stage 2 report. </w:t>
      </w:r>
      <w:r w:rsidR="00DD620A" w:rsidRPr="00736AC1">
        <w:t xml:space="preserve">Murray-Darling Basin </w:t>
      </w:r>
      <w:r w:rsidR="00DD620A">
        <w:t xml:space="preserve">Authority, </w:t>
      </w:r>
      <w:r w:rsidRPr="00736AC1">
        <w:t>Canberra, Australia.</w:t>
      </w:r>
    </w:p>
    <w:p w14:paraId="4578FA59" w14:textId="77777777" w:rsidR="001A1E95" w:rsidRPr="001A1E95" w:rsidRDefault="009D2EB4" w:rsidP="008C5D3A">
      <w:pPr>
        <w:pStyle w:val="ARIERRefs"/>
      </w:pPr>
      <w:r w:rsidRPr="001A1E95">
        <w:t>Brooks, S</w:t>
      </w:r>
      <w:r>
        <w:t>.S.</w:t>
      </w:r>
      <w:r w:rsidRPr="001A1E95">
        <w:t xml:space="preserve"> (2017)</w:t>
      </w:r>
      <w:r>
        <w:t>.</w:t>
      </w:r>
      <w:r w:rsidRPr="001A1E95">
        <w:t xml:space="preserve"> Classification of aquatic ecosystems in the Murray-Darling Basin: 2017 update. Report to the Murray-Darling Basin Authority and Commonwealth Environmental Water Office, Canberra</w:t>
      </w:r>
      <w:r>
        <w:t>.</w:t>
      </w:r>
      <w:r w:rsidRPr="001A1E95">
        <w:t xml:space="preserve"> </w:t>
      </w:r>
    </w:p>
    <w:p w14:paraId="156AA8A6" w14:textId="3380348B" w:rsidR="00111DF7" w:rsidRDefault="00111DF7" w:rsidP="009D2EB4">
      <w:pPr>
        <w:pStyle w:val="ARIERRefs"/>
      </w:pPr>
      <w:r>
        <w:rPr>
          <w:color w:val="222222"/>
        </w:rPr>
        <w:t xml:space="preserve">Brown, P. (2004).  </w:t>
      </w:r>
      <w:r w:rsidRPr="00111DF7">
        <w:rPr>
          <w:iCs/>
          <w:color w:val="222222"/>
        </w:rPr>
        <w:t>Carp population biology in Victoria</w:t>
      </w:r>
      <w:r w:rsidRPr="00111DF7">
        <w:rPr>
          <w:color w:val="222222"/>
        </w:rPr>
        <w:t>.</w:t>
      </w:r>
      <w:r>
        <w:rPr>
          <w:color w:val="222222"/>
        </w:rPr>
        <w:t xml:space="preserve"> Marine and Freshwater Resources Institute, Department of Primary Industry, 2003.</w:t>
      </w:r>
      <w:r w:rsidRPr="00A639CB">
        <w:t xml:space="preserve"> </w:t>
      </w:r>
    </w:p>
    <w:p w14:paraId="4D28F00A" w14:textId="79B0F9C3" w:rsidR="009D2EB4" w:rsidRPr="00A639CB" w:rsidRDefault="009D2EB4" w:rsidP="009D2EB4">
      <w:pPr>
        <w:pStyle w:val="ARIERRefs"/>
      </w:pPr>
      <w:r w:rsidRPr="00A639CB">
        <w:t>Brown, P. and Walker</w:t>
      </w:r>
      <w:r>
        <w:t>,</w:t>
      </w:r>
      <w:r w:rsidRPr="00184F46">
        <w:t xml:space="preserve"> </w:t>
      </w:r>
      <w:r w:rsidRPr="00A639CB">
        <w:t xml:space="preserve">T.I. </w:t>
      </w:r>
      <w:r>
        <w:t>(</w:t>
      </w:r>
      <w:r w:rsidRPr="00A639CB">
        <w:t>2004</w:t>
      </w:r>
      <w:r>
        <w:t>)</w:t>
      </w:r>
      <w:r w:rsidRPr="00A639CB">
        <w:t xml:space="preserve">. </w:t>
      </w:r>
      <w:r>
        <w:t>CARP</w:t>
      </w:r>
      <w:r w:rsidRPr="00A639CB">
        <w:t xml:space="preserve">SIM: stochastic simulation modelling of wild </w:t>
      </w:r>
      <w:r>
        <w:t>carp</w:t>
      </w:r>
      <w:r w:rsidRPr="00A639CB">
        <w:t xml:space="preserve"> (</w:t>
      </w:r>
      <w:r w:rsidRPr="005A491A">
        <w:rPr>
          <w:i/>
        </w:rPr>
        <w:t xml:space="preserve">Cyprinus </w:t>
      </w:r>
      <w:r>
        <w:rPr>
          <w:i/>
        </w:rPr>
        <w:t>carp</w:t>
      </w:r>
      <w:r w:rsidRPr="005A491A">
        <w:rPr>
          <w:i/>
        </w:rPr>
        <w:t xml:space="preserve">io </w:t>
      </w:r>
      <w:r w:rsidRPr="00A639CB">
        <w:t xml:space="preserve">L.) population dynamics, with applications to pest control. </w:t>
      </w:r>
      <w:r w:rsidRPr="00533824">
        <w:rPr>
          <w:i/>
        </w:rPr>
        <w:t>Ecological Modelling</w:t>
      </w:r>
      <w:r w:rsidRPr="00A639CB">
        <w:t xml:space="preserve"> </w:t>
      </w:r>
      <w:r w:rsidRPr="00533824">
        <w:rPr>
          <w:b/>
        </w:rPr>
        <w:t>176</w:t>
      </w:r>
      <w:r>
        <w:t xml:space="preserve">, </w:t>
      </w:r>
      <w:r w:rsidRPr="00A639CB">
        <w:t>83-97.</w:t>
      </w:r>
    </w:p>
    <w:p w14:paraId="368D82F4" w14:textId="77777777" w:rsidR="00AB4FF5" w:rsidRDefault="00AB4FF5" w:rsidP="00736AC1">
      <w:pPr>
        <w:pStyle w:val="ARIERRefs"/>
      </w:pPr>
      <w:r>
        <w:rPr>
          <w:color w:val="222222"/>
        </w:rPr>
        <w:t xml:space="preserve">Brown, P., Sivakumaran, K.P., Stoessel, D. and Giles, A. (2005). Population biology of </w:t>
      </w:r>
      <w:r w:rsidR="008F0229">
        <w:rPr>
          <w:color w:val="222222"/>
        </w:rPr>
        <w:t>c</w:t>
      </w:r>
      <w:r w:rsidR="008E6FD5">
        <w:rPr>
          <w:color w:val="222222"/>
        </w:rPr>
        <w:t>arp</w:t>
      </w:r>
      <w:r>
        <w:rPr>
          <w:color w:val="222222"/>
        </w:rPr>
        <w:t xml:space="preserve"> (</w:t>
      </w:r>
      <w:r w:rsidRPr="00AB4FF5">
        <w:rPr>
          <w:i/>
          <w:color w:val="222222"/>
        </w:rPr>
        <w:t xml:space="preserve">Cyprinus </w:t>
      </w:r>
      <w:r w:rsidR="008F0229">
        <w:rPr>
          <w:i/>
          <w:color w:val="222222"/>
        </w:rPr>
        <w:t>c</w:t>
      </w:r>
      <w:r w:rsidR="008E6FD5">
        <w:rPr>
          <w:i/>
          <w:color w:val="222222"/>
        </w:rPr>
        <w:t>arp</w:t>
      </w:r>
      <w:r w:rsidRPr="00AB4FF5">
        <w:rPr>
          <w:i/>
          <w:color w:val="222222"/>
        </w:rPr>
        <w:t>io</w:t>
      </w:r>
      <w:r>
        <w:rPr>
          <w:color w:val="222222"/>
        </w:rPr>
        <w:t xml:space="preserve"> L.) in the mid-Murray River and Barmah Forest Wetlands, Australia. </w:t>
      </w:r>
      <w:r>
        <w:rPr>
          <w:i/>
          <w:iCs/>
          <w:color w:val="222222"/>
        </w:rPr>
        <w:t>Marine and Freshwater Research</w:t>
      </w:r>
      <w:r>
        <w:rPr>
          <w:color w:val="222222"/>
        </w:rPr>
        <w:t xml:space="preserve"> </w:t>
      </w:r>
      <w:r w:rsidRPr="00AB4FF5">
        <w:rPr>
          <w:b/>
          <w:iCs/>
          <w:color w:val="222222"/>
        </w:rPr>
        <w:t>56</w:t>
      </w:r>
      <w:r>
        <w:rPr>
          <w:color w:val="222222"/>
        </w:rPr>
        <w:t>, 1151-1164.</w:t>
      </w:r>
      <w:r w:rsidRPr="00293DAF">
        <w:t xml:space="preserve"> </w:t>
      </w:r>
    </w:p>
    <w:p w14:paraId="6DE5A3E1" w14:textId="77777777" w:rsidR="00736AC1" w:rsidRDefault="00736AC1" w:rsidP="00736AC1">
      <w:pPr>
        <w:pStyle w:val="ARIERRefs"/>
      </w:pPr>
      <w:r w:rsidRPr="00293DAF">
        <w:lastRenderedPageBreak/>
        <w:t>Brown</w:t>
      </w:r>
      <w:r>
        <w:t xml:space="preserve">, P. and </w:t>
      </w:r>
      <w:r w:rsidRPr="00293DAF">
        <w:t>Gilligan</w:t>
      </w:r>
      <w:r w:rsidR="00184F46">
        <w:t>,</w:t>
      </w:r>
      <w:r w:rsidR="00184F46" w:rsidRPr="00184F46">
        <w:t xml:space="preserve"> </w:t>
      </w:r>
      <w:r w:rsidR="00184F46">
        <w:t>D</w:t>
      </w:r>
      <w:r>
        <w:t xml:space="preserve">. </w:t>
      </w:r>
      <w:r w:rsidR="00B02E0D">
        <w:t>(</w:t>
      </w:r>
      <w:r>
        <w:t>2014</w:t>
      </w:r>
      <w:r w:rsidR="00B02E0D">
        <w:t>)</w:t>
      </w:r>
      <w:r>
        <w:t>.</w:t>
      </w:r>
      <w:r w:rsidRPr="00293DAF">
        <w:t xml:space="preserve"> Optimising an integrated pest</w:t>
      </w:r>
      <w:r>
        <w:t xml:space="preserve"> </w:t>
      </w:r>
      <w:r w:rsidRPr="00293DAF">
        <w:t xml:space="preserve">management strategy for a spatially structured population of common </w:t>
      </w:r>
      <w:r w:rsidR="002E6C8C">
        <w:t>c</w:t>
      </w:r>
      <w:r w:rsidR="008E6FD5">
        <w:t>arp</w:t>
      </w:r>
      <w:r w:rsidRPr="00293DAF">
        <w:t xml:space="preserve"> (</w:t>
      </w:r>
      <w:r w:rsidRPr="00430E6A">
        <w:rPr>
          <w:i/>
        </w:rPr>
        <w:t xml:space="preserve">Cyprinus </w:t>
      </w:r>
      <w:r w:rsidR="002E6C8C">
        <w:rPr>
          <w:i/>
        </w:rPr>
        <w:t>c</w:t>
      </w:r>
      <w:r w:rsidR="008E6FD5">
        <w:rPr>
          <w:i/>
        </w:rPr>
        <w:t>arp</w:t>
      </w:r>
      <w:r w:rsidRPr="00430E6A">
        <w:rPr>
          <w:i/>
        </w:rPr>
        <w:t>io</w:t>
      </w:r>
      <w:r w:rsidRPr="00293DAF">
        <w:t xml:space="preserve">) using meta-population modelling. </w:t>
      </w:r>
      <w:r w:rsidRPr="00533824">
        <w:rPr>
          <w:i/>
        </w:rPr>
        <w:t>Marine and Freshwater Research</w:t>
      </w:r>
      <w:r w:rsidRPr="00293DAF">
        <w:t xml:space="preserve"> </w:t>
      </w:r>
      <w:r w:rsidRPr="00533824">
        <w:rPr>
          <w:b/>
        </w:rPr>
        <w:t>65</w:t>
      </w:r>
      <w:r w:rsidR="00B02E0D">
        <w:t>,</w:t>
      </w:r>
      <w:r w:rsidRPr="00293DAF">
        <w:t>538–550</w:t>
      </w:r>
      <w:r>
        <w:t>.</w:t>
      </w:r>
    </w:p>
    <w:p w14:paraId="1DCCD564" w14:textId="77777777" w:rsidR="00736AC1" w:rsidRPr="00736AC1" w:rsidRDefault="00736AC1" w:rsidP="00736AC1">
      <w:pPr>
        <w:pStyle w:val="ARIERRefs"/>
      </w:pPr>
      <w:r w:rsidRPr="00736AC1">
        <w:t xml:space="preserve">Bunn, S., Kennard, M., Bond, N., Ward, D., Tews, K., Peterson, E. and Sims, N. </w:t>
      </w:r>
      <w:r w:rsidR="00B02E0D">
        <w:t>(</w:t>
      </w:r>
      <w:r w:rsidRPr="00736AC1">
        <w:t>2014</w:t>
      </w:r>
      <w:r w:rsidR="00B02E0D">
        <w:t>)</w:t>
      </w:r>
      <w:r w:rsidRPr="00736AC1">
        <w:t>. Flow regimes and ecological assets. A technical report from the Ecological Responses to Altered Flow Regimes Flagship R</w:t>
      </w:r>
      <w:r w:rsidR="00276F45">
        <w:t>esearch Cluster (SubProject 2).</w:t>
      </w:r>
    </w:p>
    <w:p w14:paraId="56233179" w14:textId="77777777" w:rsidR="00435A7C" w:rsidRDefault="00435A7C" w:rsidP="00A639CB">
      <w:pPr>
        <w:pStyle w:val="ARIERRefs"/>
      </w:pPr>
      <w:r>
        <w:t xml:space="preserve">Casal, C.M.V. </w:t>
      </w:r>
      <w:r w:rsidR="00B02E0D">
        <w:t xml:space="preserve">(2006). </w:t>
      </w:r>
      <w:r>
        <w:t xml:space="preserve">Global documentation of fish introductions: the growing crisis and recommendations for action. </w:t>
      </w:r>
      <w:r w:rsidRPr="00533824">
        <w:rPr>
          <w:i/>
        </w:rPr>
        <w:t>Biological Invasions</w:t>
      </w:r>
      <w:r>
        <w:t xml:space="preserve"> </w:t>
      </w:r>
      <w:r w:rsidRPr="00533824">
        <w:rPr>
          <w:b/>
        </w:rPr>
        <w:t>8</w:t>
      </w:r>
      <w:r w:rsidR="00B02E0D">
        <w:t>,</w:t>
      </w:r>
      <w:r>
        <w:t xml:space="preserve"> 3–11</w:t>
      </w:r>
      <w:r w:rsidR="00B02E0D">
        <w:t>.</w:t>
      </w:r>
      <w:r>
        <w:t xml:space="preserve"> </w:t>
      </w:r>
    </w:p>
    <w:p w14:paraId="1F2DC820" w14:textId="77777777" w:rsidR="00A639CB" w:rsidRDefault="00A639CB" w:rsidP="00A639CB">
      <w:pPr>
        <w:pStyle w:val="ARIERRefs"/>
      </w:pPr>
      <w:r w:rsidRPr="00655085">
        <w:t>Cooke, B</w:t>
      </w:r>
      <w:r>
        <w:t xml:space="preserve">., Chudleigh, </w:t>
      </w:r>
      <w:r w:rsidR="00184F46">
        <w:t xml:space="preserve">P., </w:t>
      </w:r>
      <w:r>
        <w:t xml:space="preserve">Simpson, </w:t>
      </w:r>
      <w:r w:rsidR="00184F46">
        <w:t xml:space="preserve">S. </w:t>
      </w:r>
      <w:r>
        <w:t>and</w:t>
      </w:r>
      <w:r w:rsidRPr="00655085">
        <w:t xml:space="preserve"> </w:t>
      </w:r>
      <w:r>
        <w:t>Saunders</w:t>
      </w:r>
      <w:r w:rsidR="00184F46">
        <w:t>,</w:t>
      </w:r>
      <w:r w:rsidR="00184F46" w:rsidRPr="00184F46">
        <w:t xml:space="preserve"> </w:t>
      </w:r>
      <w:r w:rsidR="00184F46">
        <w:t>G</w:t>
      </w:r>
      <w:r>
        <w:t xml:space="preserve">. </w:t>
      </w:r>
      <w:r w:rsidR="00B02E0D">
        <w:t>(</w:t>
      </w:r>
      <w:r>
        <w:t>2013</w:t>
      </w:r>
      <w:r w:rsidR="00B02E0D">
        <w:t>)</w:t>
      </w:r>
      <w:r w:rsidRPr="00655085">
        <w:t xml:space="preserve">. The economic benefits of the biological control of rabbits in Australia, 1950–2011. </w:t>
      </w:r>
      <w:r w:rsidRPr="008C5D3A">
        <w:rPr>
          <w:i/>
        </w:rPr>
        <w:t>Australian Economic History Review</w:t>
      </w:r>
      <w:r w:rsidRPr="00655085">
        <w:t xml:space="preserve"> </w:t>
      </w:r>
      <w:r w:rsidRPr="008C5D3A">
        <w:rPr>
          <w:b/>
        </w:rPr>
        <w:t>53</w:t>
      </w:r>
      <w:r w:rsidR="002E6C8C" w:rsidRPr="008C5D3A">
        <w:rPr>
          <w:b/>
        </w:rPr>
        <w:t>,</w:t>
      </w:r>
      <w:r w:rsidR="002E6C8C">
        <w:t xml:space="preserve"> </w:t>
      </w:r>
      <w:r w:rsidRPr="00655085">
        <w:t>91-107.</w:t>
      </w:r>
      <w:r>
        <w:t xml:space="preserve"> </w:t>
      </w:r>
    </w:p>
    <w:p w14:paraId="3A632CF2" w14:textId="77777777" w:rsidR="00A639CB" w:rsidRPr="00E02A87" w:rsidRDefault="00A639CB" w:rsidP="00A639CB">
      <w:pPr>
        <w:pStyle w:val="ARIERRefs"/>
      </w:pPr>
      <w:r w:rsidRPr="00E30D7A">
        <w:t xml:space="preserve">Conallin, A.J., Smith, </w:t>
      </w:r>
      <w:r w:rsidR="00184F46" w:rsidRPr="00E30D7A">
        <w:t>B.B.</w:t>
      </w:r>
      <w:r w:rsidR="00184F46">
        <w:t>,</w:t>
      </w:r>
      <w:r w:rsidR="00184F46" w:rsidRPr="00E30D7A">
        <w:t xml:space="preserve"> </w:t>
      </w:r>
      <w:r w:rsidRPr="00E30D7A">
        <w:t xml:space="preserve">Thwaites, </w:t>
      </w:r>
      <w:r w:rsidR="00184F46" w:rsidRPr="00E30D7A">
        <w:t>L.A.</w:t>
      </w:r>
      <w:r w:rsidR="00184F46">
        <w:t>,</w:t>
      </w:r>
      <w:r w:rsidR="00184F46" w:rsidRPr="00E30D7A">
        <w:t xml:space="preserve"> </w:t>
      </w:r>
      <w:r w:rsidRPr="00E30D7A">
        <w:t xml:space="preserve">Walker, </w:t>
      </w:r>
      <w:r w:rsidR="00184F46" w:rsidRPr="00E30D7A">
        <w:t xml:space="preserve">K.F. </w:t>
      </w:r>
      <w:r w:rsidRPr="00E30D7A">
        <w:t xml:space="preserve">and </w:t>
      </w:r>
      <w:r>
        <w:t>Gillanders</w:t>
      </w:r>
      <w:r w:rsidR="00184F46">
        <w:t>,</w:t>
      </w:r>
      <w:r w:rsidR="00184F46" w:rsidRPr="00184F46">
        <w:t xml:space="preserve"> </w:t>
      </w:r>
      <w:r w:rsidR="00184F46" w:rsidRPr="00E30D7A">
        <w:t>B.</w:t>
      </w:r>
      <w:r w:rsidR="00184F46">
        <w:t>M</w:t>
      </w:r>
      <w:r>
        <w:t>.</w:t>
      </w:r>
      <w:r w:rsidRPr="00E30D7A">
        <w:t xml:space="preserve"> </w:t>
      </w:r>
      <w:r w:rsidR="00B02E0D">
        <w:t>(</w:t>
      </w:r>
      <w:r w:rsidRPr="00E30D7A">
        <w:t>2012</w:t>
      </w:r>
      <w:r w:rsidR="00B02E0D">
        <w:t>)</w:t>
      </w:r>
      <w:r w:rsidRPr="00E30D7A">
        <w:t xml:space="preserve">. Environmental water allocations in regulated lowland rivers may encourage offstream movements and spawning by common </w:t>
      </w:r>
      <w:r w:rsidR="002E6C8C">
        <w:t>c</w:t>
      </w:r>
      <w:r w:rsidR="008E6FD5">
        <w:t>arp</w:t>
      </w:r>
      <w:r w:rsidRPr="00E30D7A">
        <w:t xml:space="preserve">, </w:t>
      </w:r>
      <w:r w:rsidRPr="005A491A">
        <w:rPr>
          <w:i/>
        </w:rPr>
        <w:t xml:space="preserve">Cyprinus </w:t>
      </w:r>
      <w:r w:rsidR="002E6C8C">
        <w:rPr>
          <w:i/>
        </w:rPr>
        <w:t>c</w:t>
      </w:r>
      <w:r w:rsidR="008E6FD5">
        <w:rPr>
          <w:i/>
        </w:rPr>
        <w:t>arp</w:t>
      </w:r>
      <w:r w:rsidRPr="005A491A">
        <w:rPr>
          <w:i/>
        </w:rPr>
        <w:t>io</w:t>
      </w:r>
      <w:r w:rsidRPr="00E30D7A">
        <w:t xml:space="preserve">: implications for wetland rehabilitation. </w:t>
      </w:r>
      <w:r w:rsidRPr="00533824">
        <w:rPr>
          <w:i/>
        </w:rPr>
        <w:t xml:space="preserve">Marine and Freshwater Research </w:t>
      </w:r>
      <w:r w:rsidRPr="00533824">
        <w:rPr>
          <w:b/>
        </w:rPr>
        <w:t>63</w:t>
      </w:r>
      <w:r w:rsidR="00B02E0D">
        <w:t>,</w:t>
      </w:r>
      <w:r w:rsidR="002E6C8C">
        <w:t xml:space="preserve"> </w:t>
      </w:r>
      <w:r w:rsidRPr="00E30D7A">
        <w:t>865-877.</w:t>
      </w:r>
    </w:p>
    <w:p w14:paraId="09C01809" w14:textId="77777777" w:rsidR="00A639CB" w:rsidRDefault="00A639CB" w:rsidP="00A639CB">
      <w:pPr>
        <w:pStyle w:val="ARIERRefs"/>
      </w:pPr>
      <w:r w:rsidRPr="00872779">
        <w:t xml:space="preserve">Conallin, A.J., Smith, </w:t>
      </w:r>
      <w:r w:rsidR="00184F46" w:rsidRPr="00872779">
        <w:t>B.B.</w:t>
      </w:r>
      <w:r w:rsidR="00184F46">
        <w:t>,</w:t>
      </w:r>
      <w:r w:rsidR="00184F46" w:rsidRPr="00872779">
        <w:t xml:space="preserve"> </w:t>
      </w:r>
      <w:r w:rsidRPr="00872779">
        <w:t xml:space="preserve">Thwaites, </w:t>
      </w:r>
      <w:r w:rsidR="00184F46" w:rsidRPr="00872779">
        <w:t>L.A.</w:t>
      </w:r>
      <w:r w:rsidR="00184F46">
        <w:t>,</w:t>
      </w:r>
      <w:r w:rsidR="00184F46" w:rsidRPr="00872779">
        <w:t xml:space="preserve"> </w:t>
      </w:r>
      <w:r w:rsidRPr="00872779">
        <w:t xml:space="preserve">Walker, </w:t>
      </w:r>
      <w:r w:rsidR="00184F46" w:rsidRPr="00872779">
        <w:t xml:space="preserve">K.F. </w:t>
      </w:r>
      <w:r w:rsidRPr="00872779">
        <w:t>and Gillanders</w:t>
      </w:r>
      <w:r w:rsidR="00184F46">
        <w:t>,</w:t>
      </w:r>
      <w:r w:rsidR="00184F46" w:rsidRPr="00184F46">
        <w:t xml:space="preserve"> </w:t>
      </w:r>
      <w:r w:rsidR="00184F46" w:rsidRPr="00872779">
        <w:t>B.M</w:t>
      </w:r>
      <w:r w:rsidRPr="00872779">
        <w:t xml:space="preserve">. </w:t>
      </w:r>
      <w:r w:rsidR="00B02E0D">
        <w:t>(</w:t>
      </w:r>
      <w:r w:rsidRPr="00872779">
        <w:t>2016</w:t>
      </w:r>
      <w:r w:rsidR="00B02E0D">
        <w:t>)</w:t>
      </w:r>
      <w:r w:rsidRPr="00872779">
        <w:t xml:space="preserve">. Exploiting the innate behaviour of common </w:t>
      </w:r>
      <w:r w:rsidR="002E6C8C">
        <w:t>c</w:t>
      </w:r>
      <w:r w:rsidR="008E6FD5">
        <w:t>arp</w:t>
      </w:r>
      <w:r w:rsidRPr="00872779">
        <w:t xml:space="preserve">, </w:t>
      </w:r>
      <w:r w:rsidRPr="005A491A">
        <w:rPr>
          <w:i/>
        </w:rPr>
        <w:t xml:space="preserve">Cyprinus </w:t>
      </w:r>
      <w:r w:rsidR="002E6C8C">
        <w:rPr>
          <w:i/>
        </w:rPr>
        <w:t>c</w:t>
      </w:r>
      <w:r w:rsidR="008E6FD5">
        <w:rPr>
          <w:i/>
        </w:rPr>
        <w:t>arp</w:t>
      </w:r>
      <w:r w:rsidRPr="005A491A">
        <w:rPr>
          <w:i/>
        </w:rPr>
        <w:t>io</w:t>
      </w:r>
      <w:r w:rsidRPr="00872779">
        <w:t xml:space="preserve">, to limit invasion and spawning in wetlands of the River Murray, Australia. </w:t>
      </w:r>
      <w:r w:rsidRPr="00533824">
        <w:rPr>
          <w:i/>
        </w:rPr>
        <w:t>Fisheries Management and Ecology</w:t>
      </w:r>
      <w:r w:rsidRPr="00872779">
        <w:t xml:space="preserve"> </w:t>
      </w:r>
      <w:r w:rsidRPr="00533824">
        <w:rPr>
          <w:b/>
        </w:rPr>
        <w:t>23</w:t>
      </w:r>
      <w:r w:rsidR="00B02E0D">
        <w:t>,</w:t>
      </w:r>
      <w:r w:rsidR="002E6C8C">
        <w:t xml:space="preserve"> </w:t>
      </w:r>
      <w:r w:rsidRPr="00872779">
        <w:t>431-449.</w:t>
      </w:r>
    </w:p>
    <w:p w14:paraId="2966B5C3" w14:textId="77777777" w:rsidR="00955543" w:rsidRDefault="00955543" w:rsidP="00BF7D46">
      <w:pPr>
        <w:pStyle w:val="ARIERRefs"/>
        <w:rPr>
          <w:color w:val="222222"/>
          <w:szCs w:val="20"/>
          <w:shd w:val="clear" w:color="auto" w:fill="FFFFFF"/>
        </w:rPr>
      </w:pPr>
      <w:r>
        <w:rPr>
          <w:color w:val="222222"/>
          <w:szCs w:val="20"/>
          <w:shd w:val="clear" w:color="auto" w:fill="FFFFFF"/>
        </w:rPr>
        <w:t xml:space="preserve">Crook, D.A. and Gillanders, B.M. (2006). Use of otolith chemical signatures to estimate </w:t>
      </w:r>
      <w:r w:rsidR="002E6C8C">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recruitment sources in the mid</w:t>
      </w:r>
      <w:r>
        <w:rPr>
          <w:rFonts w:ascii="Cambria Math" w:hAnsi="Cambria Math" w:cs="Cambria Math"/>
          <w:color w:val="222222"/>
          <w:szCs w:val="20"/>
          <w:shd w:val="clear" w:color="auto" w:fill="FFFFFF"/>
        </w:rPr>
        <w:t>‐</w:t>
      </w:r>
      <w:r>
        <w:rPr>
          <w:color w:val="222222"/>
          <w:szCs w:val="20"/>
          <w:shd w:val="clear" w:color="auto" w:fill="FFFFFF"/>
        </w:rPr>
        <w:t>Murray River, Australia. </w:t>
      </w:r>
      <w:r>
        <w:rPr>
          <w:i/>
          <w:iCs/>
          <w:color w:val="222222"/>
          <w:szCs w:val="20"/>
          <w:shd w:val="clear" w:color="auto" w:fill="FFFFFF"/>
        </w:rPr>
        <w:t>River Research and Applications</w:t>
      </w:r>
      <w:r>
        <w:rPr>
          <w:color w:val="222222"/>
          <w:szCs w:val="20"/>
          <w:shd w:val="clear" w:color="auto" w:fill="FFFFFF"/>
        </w:rPr>
        <w:t> </w:t>
      </w:r>
      <w:r w:rsidRPr="00955543">
        <w:rPr>
          <w:b/>
          <w:iCs/>
          <w:color w:val="222222"/>
          <w:szCs w:val="20"/>
          <w:shd w:val="clear" w:color="auto" w:fill="FFFFFF"/>
        </w:rPr>
        <w:t>22</w:t>
      </w:r>
      <w:r>
        <w:rPr>
          <w:color w:val="222222"/>
          <w:szCs w:val="20"/>
          <w:shd w:val="clear" w:color="auto" w:fill="FFFFFF"/>
        </w:rPr>
        <w:t>, 871-879.</w:t>
      </w:r>
    </w:p>
    <w:p w14:paraId="6457BEEC" w14:textId="77777777" w:rsidR="00FD6808" w:rsidRPr="00FD6808" w:rsidRDefault="00FD6808" w:rsidP="00BF7D46">
      <w:pPr>
        <w:pStyle w:val="ARIERRefs"/>
        <w:rPr>
          <w:color w:val="222222"/>
          <w:szCs w:val="20"/>
          <w:shd w:val="clear" w:color="auto" w:fill="FFFFFF"/>
        </w:rPr>
      </w:pPr>
      <w:r w:rsidRPr="00FD6808">
        <w:rPr>
          <w:color w:val="222222"/>
          <w:szCs w:val="20"/>
          <w:shd w:val="clear" w:color="auto" w:fill="FFFFFF"/>
        </w:rPr>
        <w:t>Davies, P.E., Harris, J.H.,</w:t>
      </w:r>
      <w:r>
        <w:rPr>
          <w:color w:val="222222"/>
          <w:szCs w:val="20"/>
          <w:shd w:val="clear" w:color="auto" w:fill="FFFFFF"/>
        </w:rPr>
        <w:t xml:space="preserve"> Hillman, T.J. and Walker, K.F.</w:t>
      </w:r>
      <w:r w:rsidRPr="00FD6808">
        <w:rPr>
          <w:color w:val="222222"/>
          <w:szCs w:val="20"/>
          <w:shd w:val="clear" w:color="auto" w:fill="FFFFFF"/>
        </w:rPr>
        <w:t xml:space="preserve"> </w:t>
      </w:r>
      <w:r>
        <w:rPr>
          <w:color w:val="222222"/>
          <w:szCs w:val="20"/>
          <w:shd w:val="clear" w:color="auto" w:fill="FFFFFF"/>
        </w:rPr>
        <w:t>(</w:t>
      </w:r>
      <w:r w:rsidRPr="00FD6808">
        <w:rPr>
          <w:color w:val="222222"/>
          <w:szCs w:val="20"/>
          <w:shd w:val="clear" w:color="auto" w:fill="FFFFFF"/>
        </w:rPr>
        <w:t>2010</w:t>
      </w:r>
      <w:r>
        <w:rPr>
          <w:color w:val="222222"/>
          <w:szCs w:val="20"/>
          <w:shd w:val="clear" w:color="auto" w:fill="FFFFFF"/>
        </w:rPr>
        <w:t>)</w:t>
      </w:r>
      <w:r w:rsidRPr="00FD6808">
        <w:rPr>
          <w:color w:val="222222"/>
          <w:szCs w:val="20"/>
          <w:shd w:val="clear" w:color="auto" w:fill="FFFFFF"/>
        </w:rPr>
        <w:t xml:space="preserve">. The sustainable rivers audit: assessing river ecosystem health in the Murray–Darling Basin, Australia. </w:t>
      </w:r>
      <w:r w:rsidRPr="00FD6808">
        <w:rPr>
          <w:i/>
          <w:color w:val="222222"/>
          <w:szCs w:val="20"/>
          <w:shd w:val="clear" w:color="auto" w:fill="FFFFFF"/>
        </w:rPr>
        <w:t>Marine and Freshwater Research</w:t>
      </w:r>
      <w:r w:rsidRPr="00FD6808">
        <w:rPr>
          <w:color w:val="222222"/>
          <w:szCs w:val="20"/>
          <w:shd w:val="clear" w:color="auto" w:fill="FFFFFF"/>
        </w:rPr>
        <w:t xml:space="preserve"> </w:t>
      </w:r>
      <w:r w:rsidRPr="00FD6808">
        <w:rPr>
          <w:b/>
          <w:color w:val="222222"/>
          <w:szCs w:val="20"/>
          <w:shd w:val="clear" w:color="auto" w:fill="FFFFFF"/>
        </w:rPr>
        <w:t>61</w:t>
      </w:r>
      <w:r>
        <w:rPr>
          <w:color w:val="222222"/>
          <w:szCs w:val="20"/>
          <w:shd w:val="clear" w:color="auto" w:fill="FFFFFF"/>
        </w:rPr>
        <w:t xml:space="preserve">, </w:t>
      </w:r>
      <w:r w:rsidRPr="00FD6808">
        <w:rPr>
          <w:color w:val="222222"/>
          <w:szCs w:val="20"/>
          <w:shd w:val="clear" w:color="auto" w:fill="FFFFFF"/>
        </w:rPr>
        <w:t>764-777.</w:t>
      </w:r>
    </w:p>
    <w:p w14:paraId="15444FB5" w14:textId="77777777" w:rsidR="00BF7D46" w:rsidRPr="00BF7D46" w:rsidRDefault="00BF7D46" w:rsidP="00BF7D46">
      <w:pPr>
        <w:pStyle w:val="ARIERRefs"/>
      </w:pPr>
      <w:r w:rsidRPr="00BF7D46">
        <w:t xml:space="preserve">DoEE </w:t>
      </w:r>
      <w:r w:rsidR="00B02E0D">
        <w:t>(</w:t>
      </w:r>
      <w:r w:rsidRPr="00BF7D46">
        <w:t>2018</w:t>
      </w:r>
      <w:r w:rsidR="00B02E0D">
        <w:t>)</w:t>
      </w:r>
      <w:r w:rsidRPr="00BF7D46">
        <w:t xml:space="preserve">. Draft Common </w:t>
      </w:r>
      <w:r w:rsidR="002E6C8C">
        <w:t>c</w:t>
      </w:r>
      <w:r w:rsidR="008E6FD5">
        <w:t>arp</w:t>
      </w:r>
      <w:r w:rsidRPr="00BF7D46">
        <w:t xml:space="preserve"> distribution to inform assessment of potential impacts on matters of national environmental significance under the EPBC Act. Department of the Environment and Energy. Australia.</w:t>
      </w:r>
    </w:p>
    <w:p w14:paraId="4C454D6A" w14:textId="07B106C2" w:rsidR="006056C0" w:rsidRDefault="006056C0" w:rsidP="006056C0">
      <w:pPr>
        <w:pStyle w:val="ARIERRefs"/>
      </w:pPr>
      <w:r>
        <w:t xml:space="preserve">Doherty, T.S., Driscoll, D.A., Nimmo, D.G., Ritchie, E.G., Spencer, R.J. (2019) Conservation or politics? Australia’s target to kill 2 million cats. </w:t>
      </w:r>
      <w:r w:rsidRPr="006056C0">
        <w:rPr>
          <w:i/>
        </w:rPr>
        <w:t>Conservation Letters</w:t>
      </w:r>
      <w:r w:rsidR="00FE2CEA">
        <w:t>,</w:t>
      </w:r>
      <w:r w:rsidRPr="006056C0">
        <w:rPr>
          <w:color w:val="222222"/>
        </w:rPr>
        <w:t xml:space="preserve"> </w:t>
      </w:r>
      <w:r>
        <w:rPr>
          <w:color w:val="222222"/>
        </w:rPr>
        <w:t>e12633.</w:t>
      </w:r>
    </w:p>
    <w:p w14:paraId="52EE6210" w14:textId="76101B9D" w:rsidR="002E4ED6" w:rsidRDefault="002E4ED6" w:rsidP="00A639CB">
      <w:pPr>
        <w:pStyle w:val="ARIERRefs"/>
        <w:rPr>
          <w:color w:val="222222"/>
        </w:rPr>
      </w:pPr>
      <w:r>
        <w:rPr>
          <w:color w:val="222222"/>
        </w:rPr>
        <w:t xml:space="preserve">Dolan, C.R. and Miranda, L.E. (2003). Immobilization thresholds of electrofishing relative to fish size. </w:t>
      </w:r>
      <w:r>
        <w:rPr>
          <w:i/>
          <w:iCs/>
          <w:color w:val="222222"/>
        </w:rPr>
        <w:t>Transactions of the American Fisheries Society</w:t>
      </w:r>
      <w:r>
        <w:rPr>
          <w:color w:val="222222"/>
        </w:rPr>
        <w:t xml:space="preserve"> </w:t>
      </w:r>
      <w:r w:rsidRPr="002E4ED6">
        <w:rPr>
          <w:b/>
          <w:iCs/>
          <w:color w:val="222222"/>
        </w:rPr>
        <w:t>132</w:t>
      </w:r>
      <w:r w:rsidRPr="002E4ED6">
        <w:rPr>
          <w:color w:val="222222"/>
        </w:rPr>
        <w:t>,</w:t>
      </w:r>
      <w:r>
        <w:rPr>
          <w:color w:val="222222"/>
        </w:rPr>
        <w:t xml:space="preserve"> 969-976.</w:t>
      </w:r>
    </w:p>
    <w:p w14:paraId="78B2A2C6" w14:textId="1D79563F" w:rsidR="00A73F38" w:rsidRDefault="00A73F38" w:rsidP="00A639CB">
      <w:pPr>
        <w:pStyle w:val="ARIERRefs"/>
        <w:rPr>
          <w:color w:val="222222"/>
          <w:szCs w:val="20"/>
          <w:shd w:val="clear" w:color="auto" w:fill="FFFFFF"/>
        </w:rPr>
      </w:pPr>
      <w:r>
        <w:rPr>
          <w:color w:val="222222"/>
          <w:szCs w:val="20"/>
          <w:shd w:val="clear" w:color="auto" w:fill="FFFFFF"/>
        </w:rPr>
        <w:t>Donkers, P., Patil, J. G., Wisniewski, C. and Diggle, J.E. (2012). Validation of mark</w:t>
      </w:r>
      <w:r>
        <w:rPr>
          <w:rFonts w:ascii="Cambria Math" w:hAnsi="Cambria Math" w:cs="Cambria Math"/>
          <w:color w:val="222222"/>
          <w:szCs w:val="20"/>
          <w:shd w:val="clear" w:color="auto" w:fill="FFFFFF"/>
        </w:rPr>
        <w:t>‐</w:t>
      </w:r>
      <w:r>
        <w:rPr>
          <w:color w:val="222222"/>
          <w:szCs w:val="20"/>
          <w:shd w:val="clear" w:color="auto" w:fill="FFFFFF"/>
        </w:rPr>
        <w:t xml:space="preserve">recapture population estimates for invasive common </w:t>
      </w:r>
      <w:r w:rsidR="002E6C8C">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Cyprinus </w:t>
      </w:r>
      <w:r w:rsidR="002E6C8C">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io, in Lake Crescent, Tasmania. </w:t>
      </w:r>
      <w:r>
        <w:rPr>
          <w:i/>
          <w:iCs/>
          <w:color w:val="222222"/>
          <w:szCs w:val="20"/>
          <w:shd w:val="clear" w:color="auto" w:fill="FFFFFF"/>
        </w:rPr>
        <w:t>Journal of Applied Ichthyology</w:t>
      </w:r>
      <w:r>
        <w:rPr>
          <w:color w:val="222222"/>
          <w:szCs w:val="20"/>
          <w:shd w:val="clear" w:color="auto" w:fill="FFFFFF"/>
        </w:rPr>
        <w:t> </w:t>
      </w:r>
      <w:r w:rsidRPr="00A73F38">
        <w:rPr>
          <w:b/>
          <w:iCs/>
          <w:color w:val="222222"/>
          <w:szCs w:val="20"/>
          <w:shd w:val="clear" w:color="auto" w:fill="FFFFFF"/>
        </w:rPr>
        <w:t>28</w:t>
      </w:r>
      <w:r>
        <w:rPr>
          <w:color w:val="222222"/>
          <w:szCs w:val="20"/>
          <w:shd w:val="clear" w:color="auto" w:fill="FFFFFF"/>
        </w:rPr>
        <w:t>, 7-14.</w:t>
      </w:r>
    </w:p>
    <w:p w14:paraId="781B85D4" w14:textId="7571990F" w:rsidR="0058597E" w:rsidRDefault="0058597E" w:rsidP="00A639CB">
      <w:pPr>
        <w:pStyle w:val="ARIERRefs"/>
        <w:rPr>
          <w:color w:val="222222"/>
          <w:szCs w:val="20"/>
          <w:shd w:val="clear" w:color="auto" w:fill="FFFFFF"/>
        </w:rPr>
      </w:pPr>
      <w:r>
        <w:rPr>
          <w:color w:val="222222"/>
          <w:szCs w:val="20"/>
          <w:shd w:val="clear" w:color="auto" w:fill="FFFFFF"/>
        </w:rPr>
        <w:t xml:space="preserve">Driver, P.D., Harris, J.H., Closs, G.P. and Koen, T.B., </w:t>
      </w:r>
      <w:r w:rsidR="00B02E0D">
        <w:rPr>
          <w:color w:val="222222"/>
          <w:szCs w:val="20"/>
          <w:shd w:val="clear" w:color="auto" w:fill="FFFFFF"/>
        </w:rPr>
        <w:t>(</w:t>
      </w:r>
      <w:r>
        <w:rPr>
          <w:color w:val="222222"/>
          <w:szCs w:val="20"/>
          <w:shd w:val="clear" w:color="auto" w:fill="FFFFFF"/>
        </w:rPr>
        <w:t>2005</w:t>
      </w:r>
      <w:r w:rsidR="00B02E0D">
        <w:rPr>
          <w:color w:val="222222"/>
          <w:szCs w:val="20"/>
          <w:shd w:val="clear" w:color="auto" w:fill="FFFFFF"/>
        </w:rPr>
        <w:t>)</w:t>
      </w:r>
      <w:r>
        <w:rPr>
          <w:color w:val="222222"/>
          <w:szCs w:val="20"/>
          <w:shd w:val="clear" w:color="auto" w:fill="FFFFFF"/>
        </w:rPr>
        <w:t xml:space="preserve">. Effects of flow regulation on </w:t>
      </w:r>
      <w:r w:rsidR="00262EA3">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w:t>
      </w:r>
      <w:r w:rsidRPr="00533824">
        <w:rPr>
          <w:i/>
          <w:color w:val="222222"/>
          <w:szCs w:val="20"/>
          <w:shd w:val="clear" w:color="auto" w:fill="FFFFFF"/>
        </w:rPr>
        <w:t xml:space="preserve">Cyprinus </w:t>
      </w:r>
      <w:r w:rsidR="00262EA3">
        <w:rPr>
          <w:i/>
          <w:color w:val="222222"/>
          <w:szCs w:val="20"/>
          <w:shd w:val="clear" w:color="auto" w:fill="FFFFFF"/>
        </w:rPr>
        <w:t>c</w:t>
      </w:r>
      <w:r w:rsidR="008E6FD5">
        <w:rPr>
          <w:i/>
          <w:color w:val="222222"/>
          <w:szCs w:val="20"/>
          <w:shd w:val="clear" w:color="auto" w:fill="FFFFFF"/>
        </w:rPr>
        <w:t>arp</w:t>
      </w:r>
      <w:r w:rsidRPr="00533824">
        <w:rPr>
          <w:i/>
          <w:color w:val="222222"/>
          <w:szCs w:val="20"/>
          <w:shd w:val="clear" w:color="auto" w:fill="FFFFFF"/>
        </w:rPr>
        <w:t>io</w:t>
      </w:r>
      <w:r>
        <w:rPr>
          <w:color w:val="222222"/>
          <w:szCs w:val="20"/>
          <w:shd w:val="clear" w:color="auto" w:fill="FFFFFF"/>
        </w:rPr>
        <w:t xml:space="preserve"> L.) recruitment in the Murray–Darling Basin, Australia. </w:t>
      </w:r>
      <w:r>
        <w:rPr>
          <w:i/>
          <w:iCs/>
          <w:color w:val="222222"/>
          <w:szCs w:val="20"/>
          <w:shd w:val="clear" w:color="auto" w:fill="FFFFFF"/>
        </w:rPr>
        <w:t>River Research and Applications</w:t>
      </w:r>
      <w:r w:rsidRPr="00533824">
        <w:rPr>
          <w:b/>
          <w:color w:val="222222"/>
          <w:szCs w:val="20"/>
          <w:shd w:val="clear" w:color="auto" w:fill="FFFFFF"/>
        </w:rPr>
        <w:t> </w:t>
      </w:r>
      <w:r w:rsidRPr="00533824">
        <w:rPr>
          <w:b/>
          <w:i/>
          <w:iCs/>
          <w:color w:val="222222"/>
          <w:szCs w:val="20"/>
          <w:shd w:val="clear" w:color="auto" w:fill="FFFFFF"/>
        </w:rPr>
        <w:t>21</w:t>
      </w:r>
      <w:r>
        <w:rPr>
          <w:color w:val="222222"/>
          <w:szCs w:val="20"/>
          <w:shd w:val="clear" w:color="auto" w:fill="FFFFFF"/>
        </w:rPr>
        <w:t>, 327-335.</w:t>
      </w:r>
    </w:p>
    <w:p w14:paraId="52EA189D" w14:textId="77777777" w:rsidR="00A639CB" w:rsidRDefault="00A639CB" w:rsidP="00A639CB">
      <w:pPr>
        <w:pStyle w:val="ARIERRefs"/>
      </w:pPr>
      <w:r>
        <w:t xml:space="preserve">Farrier, S. M., Brashers, </w:t>
      </w:r>
      <w:r w:rsidR="00184F46">
        <w:t xml:space="preserve">Z. </w:t>
      </w:r>
      <w:r>
        <w:t>and Koupal</w:t>
      </w:r>
      <w:r w:rsidR="00184F46">
        <w:t>,</w:t>
      </w:r>
      <w:r w:rsidR="00184F46" w:rsidRPr="00184F46">
        <w:t xml:space="preserve"> </w:t>
      </w:r>
      <w:r w:rsidR="00184F46">
        <w:t>K.D</w:t>
      </w:r>
      <w:r>
        <w:t xml:space="preserve">. </w:t>
      </w:r>
      <w:r w:rsidR="00B02E0D">
        <w:t>(</w:t>
      </w:r>
      <w:r>
        <w:t>2018</w:t>
      </w:r>
      <w:r w:rsidR="00B02E0D">
        <w:t>)</w:t>
      </w:r>
      <w:r>
        <w:t xml:space="preserve">. Assessment of common </w:t>
      </w:r>
      <w:r w:rsidR="00262EA3">
        <w:t>c</w:t>
      </w:r>
      <w:r w:rsidR="008E6FD5">
        <w:t>arp</w:t>
      </w:r>
      <w:r>
        <w:t xml:space="preserve"> biomass in Rat and Beaver lake. </w:t>
      </w:r>
      <w:r w:rsidRPr="00533824">
        <w:rPr>
          <w:i/>
        </w:rPr>
        <w:t>Great Plains Research</w:t>
      </w:r>
      <w:r>
        <w:t xml:space="preserve"> </w:t>
      </w:r>
      <w:r w:rsidRPr="00533824">
        <w:rPr>
          <w:b/>
        </w:rPr>
        <w:t>28</w:t>
      </w:r>
      <w:r w:rsidR="00B02E0D">
        <w:t>,</w:t>
      </w:r>
      <w:r>
        <w:t xml:space="preserve"> 65-72.</w:t>
      </w:r>
    </w:p>
    <w:p w14:paraId="79BF2FF3" w14:textId="77777777" w:rsidR="00571312" w:rsidRPr="00571312" w:rsidRDefault="00571312" w:rsidP="00571312">
      <w:pPr>
        <w:pStyle w:val="ARIERRefs"/>
      </w:pPr>
      <w:r w:rsidRPr="00571312">
        <w:t>Fletcher, A.R., M</w:t>
      </w:r>
      <w:r w:rsidR="001D615C">
        <w:t xml:space="preserve">orison, </w:t>
      </w:r>
      <w:r w:rsidR="00EB6B7D" w:rsidRPr="00571312">
        <w:t xml:space="preserve">A.K. </w:t>
      </w:r>
      <w:r w:rsidR="001D615C">
        <w:t xml:space="preserve">and </w:t>
      </w:r>
      <w:r w:rsidRPr="00571312">
        <w:t>Hume</w:t>
      </w:r>
      <w:r w:rsidR="001D615C">
        <w:t>, D.J</w:t>
      </w:r>
      <w:r w:rsidRPr="00571312">
        <w:t xml:space="preserve">. </w:t>
      </w:r>
      <w:r>
        <w:t xml:space="preserve">(1985). </w:t>
      </w:r>
      <w:r w:rsidRPr="00571312">
        <w:t xml:space="preserve">Effects of </w:t>
      </w:r>
      <w:r w:rsidR="00EB6B7D">
        <w:t>c</w:t>
      </w:r>
      <w:r w:rsidR="008E6FD5">
        <w:t>arp</w:t>
      </w:r>
      <w:r w:rsidRPr="00571312">
        <w:t xml:space="preserve"> (</w:t>
      </w:r>
      <w:r w:rsidRPr="00571312">
        <w:rPr>
          <w:i/>
        </w:rPr>
        <w:t xml:space="preserve">Cyprinus </w:t>
      </w:r>
      <w:r w:rsidR="00EB6B7D">
        <w:rPr>
          <w:i/>
        </w:rPr>
        <w:t>c</w:t>
      </w:r>
      <w:r w:rsidR="008E6FD5">
        <w:rPr>
          <w:i/>
        </w:rPr>
        <w:t>arp</w:t>
      </w:r>
      <w:r w:rsidRPr="00571312">
        <w:rPr>
          <w:i/>
        </w:rPr>
        <w:t>io</w:t>
      </w:r>
      <w:r w:rsidRPr="00571312">
        <w:t xml:space="preserve"> L.)</w:t>
      </w:r>
      <w:r>
        <w:t xml:space="preserve"> </w:t>
      </w:r>
      <w:r w:rsidRPr="00571312">
        <w:t>on</w:t>
      </w:r>
      <w:r>
        <w:t xml:space="preserve"> aquatic </w:t>
      </w:r>
      <w:r w:rsidRPr="00571312">
        <w:t xml:space="preserve">vegetation andturbidity of waterbodies </w:t>
      </w:r>
      <w:r>
        <w:t xml:space="preserve">in the </w:t>
      </w:r>
      <w:r w:rsidRPr="00571312">
        <w:t>lower</w:t>
      </w:r>
      <w:r>
        <w:t xml:space="preserve"> </w:t>
      </w:r>
      <w:r w:rsidRPr="00571312">
        <w:t>Goulburn</w:t>
      </w:r>
      <w:r>
        <w:t xml:space="preserve"> </w:t>
      </w:r>
      <w:r w:rsidRPr="00571312">
        <w:t>River</w:t>
      </w:r>
      <w:r>
        <w:t xml:space="preserve"> </w:t>
      </w:r>
      <w:r w:rsidRPr="00571312">
        <w:t>Basin.</w:t>
      </w:r>
      <w:r>
        <w:t xml:space="preserve"> Australian </w:t>
      </w:r>
      <w:r w:rsidRPr="008C5D3A">
        <w:rPr>
          <w:i/>
        </w:rPr>
        <w:t>Journal of Marine and Freshwater Research</w:t>
      </w:r>
      <w:r>
        <w:t xml:space="preserve"> </w:t>
      </w:r>
      <w:r w:rsidRPr="00571312">
        <w:rPr>
          <w:b/>
        </w:rPr>
        <w:t>36</w:t>
      </w:r>
      <w:r>
        <w:t>, 311–327</w:t>
      </w:r>
      <w:r w:rsidRPr="00571312">
        <w:t>.</w:t>
      </w:r>
    </w:p>
    <w:p w14:paraId="369F7337" w14:textId="77777777" w:rsidR="00A639CB" w:rsidRDefault="00A639CB" w:rsidP="00571312">
      <w:pPr>
        <w:pStyle w:val="ARIERRefs"/>
      </w:pPr>
      <w:r w:rsidRPr="00771133">
        <w:t>Forsyth, D.M., K</w:t>
      </w:r>
      <w:r>
        <w:t xml:space="preserve">oehn, </w:t>
      </w:r>
      <w:r w:rsidR="00184F46">
        <w:t xml:space="preserve">J.D., </w:t>
      </w:r>
      <w:r>
        <w:t xml:space="preserve">MacKenzie, </w:t>
      </w:r>
      <w:r w:rsidR="00184F46">
        <w:t xml:space="preserve">D.I. </w:t>
      </w:r>
      <w:r>
        <w:t>and Stuart</w:t>
      </w:r>
      <w:r w:rsidR="00184F46">
        <w:t>,</w:t>
      </w:r>
      <w:r w:rsidR="00184F46" w:rsidRPr="00184F46">
        <w:t xml:space="preserve"> </w:t>
      </w:r>
      <w:r w:rsidR="00184F46">
        <w:t>I.G</w:t>
      </w:r>
      <w:r>
        <w:t xml:space="preserve">. </w:t>
      </w:r>
      <w:r w:rsidR="00B02E0D">
        <w:t>(</w:t>
      </w:r>
      <w:r>
        <w:t>2013</w:t>
      </w:r>
      <w:r w:rsidR="00B02E0D">
        <w:t>)</w:t>
      </w:r>
      <w:r w:rsidRPr="00771133">
        <w:t xml:space="preserve">. Population dynamics of invading freshwater fish: common </w:t>
      </w:r>
      <w:r w:rsidR="00EB6B7D">
        <w:t>c</w:t>
      </w:r>
      <w:r w:rsidR="008E6FD5">
        <w:t>arp</w:t>
      </w:r>
      <w:r w:rsidRPr="00771133">
        <w:t xml:space="preserve"> (</w:t>
      </w:r>
      <w:r w:rsidRPr="005A491A">
        <w:rPr>
          <w:i/>
        </w:rPr>
        <w:t xml:space="preserve">Cyprinus </w:t>
      </w:r>
      <w:r w:rsidR="00EB6B7D">
        <w:rPr>
          <w:i/>
        </w:rPr>
        <w:t>c</w:t>
      </w:r>
      <w:r w:rsidR="008E6FD5">
        <w:rPr>
          <w:i/>
        </w:rPr>
        <w:t>arp</w:t>
      </w:r>
      <w:r w:rsidRPr="005A491A">
        <w:rPr>
          <w:i/>
        </w:rPr>
        <w:t>io</w:t>
      </w:r>
      <w:r w:rsidRPr="00771133">
        <w:t xml:space="preserve">) in the Murray-Darling Basin, </w:t>
      </w:r>
      <w:r>
        <w:t xml:space="preserve">Australia. </w:t>
      </w:r>
      <w:r w:rsidRPr="00533824">
        <w:rPr>
          <w:i/>
        </w:rPr>
        <w:t>Biological Invasions</w:t>
      </w:r>
      <w:r>
        <w:t xml:space="preserve"> </w:t>
      </w:r>
      <w:r w:rsidRPr="00533824">
        <w:rPr>
          <w:b/>
        </w:rPr>
        <w:t>15</w:t>
      </w:r>
      <w:r w:rsidR="00B02E0D">
        <w:t>,</w:t>
      </w:r>
      <w:r w:rsidRPr="00771133">
        <w:t>341-354.</w:t>
      </w:r>
      <w:r w:rsidRPr="001E358E">
        <w:t xml:space="preserve"> </w:t>
      </w:r>
    </w:p>
    <w:p w14:paraId="1E13DB3A" w14:textId="77777777" w:rsidR="00D14235" w:rsidRPr="00D14235" w:rsidRDefault="00D14235" w:rsidP="00D14235">
      <w:pPr>
        <w:pStyle w:val="ARIERRefs"/>
      </w:pPr>
      <w:r w:rsidRPr="00D14235">
        <w:t xml:space="preserve">Geosciences Australia. </w:t>
      </w:r>
      <w:r w:rsidR="00EB6B7D">
        <w:t>(</w:t>
      </w:r>
      <w:r w:rsidRPr="00D14235">
        <w:t>2018</w:t>
      </w:r>
      <w:r w:rsidR="00EB6B7D">
        <w:t>)</w:t>
      </w:r>
      <w:r w:rsidRPr="00D14235">
        <w:t>. Surface Hydrology Polygons (Regional).</w:t>
      </w:r>
    </w:p>
    <w:p w14:paraId="7ACDF62A" w14:textId="2995DFFD" w:rsidR="00A639CB" w:rsidRPr="00A639CB" w:rsidRDefault="00A639CB" w:rsidP="00A639CB">
      <w:pPr>
        <w:pStyle w:val="ARIERRefs"/>
      </w:pPr>
      <w:r w:rsidRPr="00A639CB">
        <w:t xml:space="preserve">Gibson-Reinemer, D.K., Chick, </w:t>
      </w:r>
      <w:r w:rsidR="00184F46" w:rsidRPr="00A639CB">
        <w:t>J.H.</w:t>
      </w:r>
      <w:r w:rsidR="00184F46">
        <w:t>,</w:t>
      </w:r>
      <w:r w:rsidR="00184F46" w:rsidRPr="00A639CB">
        <w:t xml:space="preserve"> </w:t>
      </w:r>
      <w:r w:rsidRPr="00A639CB">
        <w:t xml:space="preserve">VanMiddlesworth, </w:t>
      </w:r>
      <w:r w:rsidR="00184F46" w:rsidRPr="00A639CB">
        <w:t xml:space="preserve">T.D., </w:t>
      </w:r>
      <w:r w:rsidRPr="00A639CB">
        <w:t xml:space="preserve">VanMiddlesworth, </w:t>
      </w:r>
      <w:r w:rsidR="00184F46" w:rsidRPr="00A639CB">
        <w:t xml:space="preserve">M. </w:t>
      </w:r>
      <w:r w:rsidRPr="00A639CB">
        <w:t>and Casper</w:t>
      </w:r>
      <w:r w:rsidR="00184F46">
        <w:t>,</w:t>
      </w:r>
      <w:r w:rsidR="00184F46" w:rsidRPr="00184F46">
        <w:t xml:space="preserve"> </w:t>
      </w:r>
      <w:r w:rsidR="00184F46" w:rsidRPr="00A639CB">
        <w:t>A.F</w:t>
      </w:r>
      <w:r w:rsidRPr="00A639CB">
        <w:t xml:space="preserve">. </w:t>
      </w:r>
      <w:r w:rsidR="00B02E0D">
        <w:t>(</w:t>
      </w:r>
      <w:r w:rsidRPr="00A639CB">
        <w:t>2017</w:t>
      </w:r>
      <w:r w:rsidR="00B02E0D">
        <w:t>)</w:t>
      </w:r>
      <w:r w:rsidRPr="00A639CB">
        <w:t xml:space="preserve">. Widespread and enduring demographic collapse of invasive common </w:t>
      </w:r>
      <w:r w:rsidR="002E6C8C">
        <w:t>c</w:t>
      </w:r>
      <w:r w:rsidR="008E6FD5">
        <w:t>arp</w:t>
      </w:r>
      <w:r w:rsidRPr="00A639CB">
        <w:t xml:space="preserve"> (</w:t>
      </w:r>
      <w:r w:rsidRPr="00533824">
        <w:rPr>
          <w:i/>
        </w:rPr>
        <w:t xml:space="preserve">Cyprinus </w:t>
      </w:r>
      <w:r w:rsidR="008E6FD5">
        <w:rPr>
          <w:i/>
        </w:rPr>
        <w:t>Carp</w:t>
      </w:r>
      <w:r w:rsidRPr="00533824">
        <w:rPr>
          <w:i/>
        </w:rPr>
        <w:t>io</w:t>
      </w:r>
      <w:r w:rsidRPr="00A639CB">
        <w:t xml:space="preserve">) in the Upper Mississippi River System. </w:t>
      </w:r>
      <w:r w:rsidRPr="00533824">
        <w:rPr>
          <w:i/>
        </w:rPr>
        <w:t>Biological Invasions</w:t>
      </w:r>
      <w:r w:rsidRPr="00A639CB">
        <w:t xml:space="preserve"> </w:t>
      </w:r>
      <w:r w:rsidR="00F7526D" w:rsidRPr="00F7526D">
        <w:rPr>
          <w:b/>
          <w:iCs/>
          <w:color w:val="222222"/>
          <w:szCs w:val="20"/>
          <w:shd w:val="clear" w:color="auto" w:fill="FFFFFF"/>
        </w:rPr>
        <w:t>19</w:t>
      </w:r>
      <w:r w:rsidR="00F7526D" w:rsidRPr="00F7526D">
        <w:rPr>
          <w:iCs/>
          <w:color w:val="222222"/>
          <w:szCs w:val="20"/>
          <w:shd w:val="clear" w:color="auto" w:fill="FFFFFF"/>
        </w:rPr>
        <w:t>,</w:t>
      </w:r>
      <w:r w:rsidR="00F7526D">
        <w:rPr>
          <w:color w:val="222222"/>
          <w:szCs w:val="20"/>
          <w:shd w:val="clear" w:color="auto" w:fill="FFFFFF"/>
        </w:rPr>
        <w:t xml:space="preserve"> 1905-1916.</w:t>
      </w:r>
    </w:p>
    <w:p w14:paraId="4A69AF01" w14:textId="77777777" w:rsidR="00404170" w:rsidRDefault="00404170" w:rsidP="00A639CB">
      <w:pPr>
        <w:pStyle w:val="ARIERRefs"/>
        <w:rPr>
          <w:color w:val="222222"/>
          <w:szCs w:val="20"/>
          <w:shd w:val="clear" w:color="auto" w:fill="FFFFFF"/>
        </w:rPr>
      </w:pPr>
      <w:r>
        <w:rPr>
          <w:color w:val="222222"/>
          <w:szCs w:val="20"/>
          <w:shd w:val="clear" w:color="auto" w:fill="FFFFFF"/>
        </w:rPr>
        <w:t>Gilligan, D., Hartwell, D. and McGregor, C. (2008)</w:t>
      </w:r>
      <w:r w:rsidR="00262EA3">
        <w:rPr>
          <w:color w:val="222222"/>
          <w:szCs w:val="20"/>
          <w:shd w:val="clear" w:color="auto" w:fill="FFFFFF"/>
        </w:rPr>
        <w:t>.</w:t>
      </w:r>
      <w:r>
        <w:rPr>
          <w:color w:val="222222"/>
          <w:szCs w:val="20"/>
          <w:shd w:val="clear" w:color="auto" w:fill="FFFFFF"/>
        </w:rPr>
        <w:t xml:space="preserve"> June. Identification of'hot-spots' of </w:t>
      </w:r>
      <w:r w:rsidR="002E6C8C">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reproduction in the Murray-Darling Basin. In </w:t>
      </w:r>
      <w:r>
        <w:rPr>
          <w:i/>
          <w:iCs/>
          <w:color w:val="222222"/>
          <w:szCs w:val="20"/>
          <w:shd w:val="clear" w:color="auto" w:fill="FFFFFF"/>
        </w:rPr>
        <w:t>Proceedings of the 14th Australasian Vertebrate Pest Conference</w:t>
      </w:r>
      <w:r>
        <w:rPr>
          <w:color w:val="222222"/>
          <w:szCs w:val="20"/>
          <w:shd w:val="clear" w:color="auto" w:fill="FFFFFF"/>
        </w:rPr>
        <w:t> (pp. 10-12).</w:t>
      </w:r>
    </w:p>
    <w:p w14:paraId="536B9C0B" w14:textId="77777777" w:rsidR="00A639CB" w:rsidRDefault="00A639CB" w:rsidP="00A639CB">
      <w:pPr>
        <w:pStyle w:val="ARIERRefs"/>
      </w:pPr>
      <w:r w:rsidRPr="001F59EF">
        <w:t xml:space="preserve">Gilligan, D., </w:t>
      </w:r>
      <w:r>
        <w:t>Jess</w:t>
      </w:r>
      <w:r w:rsidRPr="001F59EF">
        <w:t xml:space="preserve">, </w:t>
      </w:r>
      <w:r w:rsidR="00184F46">
        <w:t xml:space="preserve">L., </w:t>
      </w:r>
      <w:r>
        <w:t xml:space="preserve">McLean, </w:t>
      </w:r>
      <w:r w:rsidR="00184F46">
        <w:t xml:space="preserve">G., </w:t>
      </w:r>
      <w:r>
        <w:t xml:space="preserve">Asmus, </w:t>
      </w:r>
      <w:r w:rsidR="00184F46">
        <w:t xml:space="preserve">M., </w:t>
      </w:r>
      <w:r>
        <w:t xml:space="preserve">Wooden, </w:t>
      </w:r>
      <w:r w:rsidR="00184F46">
        <w:t xml:space="preserve">I., </w:t>
      </w:r>
      <w:r>
        <w:t xml:space="preserve">Hartwell, </w:t>
      </w:r>
      <w:r w:rsidR="00184F46">
        <w:t xml:space="preserve">D., </w:t>
      </w:r>
      <w:r>
        <w:t xml:space="preserve">McGregor, </w:t>
      </w:r>
      <w:r w:rsidR="00184F46">
        <w:t xml:space="preserve">C., </w:t>
      </w:r>
      <w:r>
        <w:t xml:space="preserve">Stuart, </w:t>
      </w:r>
      <w:r w:rsidR="00184F46">
        <w:t xml:space="preserve">I., </w:t>
      </w:r>
      <w:r>
        <w:t xml:space="preserve">Vey, </w:t>
      </w:r>
      <w:r w:rsidR="00184F46">
        <w:t xml:space="preserve">A., </w:t>
      </w:r>
      <w:r>
        <w:t xml:space="preserve">Jefferies, </w:t>
      </w:r>
      <w:r w:rsidR="00184F46">
        <w:t xml:space="preserve">M. </w:t>
      </w:r>
      <w:r>
        <w:t>and Lewis</w:t>
      </w:r>
      <w:r w:rsidR="00184F46">
        <w:t>,</w:t>
      </w:r>
      <w:r w:rsidR="00184F46" w:rsidRPr="00184F46">
        <w:t xml:space="preserve"> </w:t>
      </w:r>
      <w:r w:rsidR="00184F46">
        <w:t>B</w:t>
      </w:r>
      <w:r>
        <w:t xml:space="preserve">. </w:t>
      </w:r>
      <w:r w:rsidR="00B02E0D">
        <w:t>(</w:t>
      </w:r>
      <w:r w:rsidRPr="001F59EF">
        <w:t>2010</w:t>
      </w:r>
      <w:r w:rsidR="00B02E0D">
        <w:t>)</w:t>
      </w:r>
      <w:r w:rsidRPr="001F59EF">
        <w:t xml:space="preserve">. Identifying and implementing targeted </w:t>
      </w:r>
      <w:r w:rsidR="00EB6B7D">
        <w:t>c</w:t>
      </w:r>
      <w:r w:rsidR="008E6FD5">
        <w:t>arp</w:t>
      </w:r>
      <w:r w:rsidRPr="001F59EF">
        <w:t xml:space="preserve"> control options for the Lower Lachlan Catchment. Fisheries Final Report Series</w:t>
      </w:r>
      <w:r>
        <w:t xml:space="preserve"> 118</w:t>
      </w:r>
      <w:r w:rsidRPr="001F59EF">
        <w:t>.</w:t>
      </w:r>
    </w:p>
    <w:p w14:paraId="624E344D" w14:textId="77777777" w:rsidR="00A639CB" w:rsidRDefault="00A639CB" w:rsidP="00A639CB">
      <w:pPr>
        <w:pStyle w:val="ARIERRefs"/>
      </w:pPr>
      <w:r w:rsidRPr="001E358E">
        <w:lastRenderedPageBreak/>
        <w:t>Harris</w:t>
      </w:r>
      <w:r>
        <w:t>,</w:t>
      </w:r>
      <w:r w:rsidRPr="001E358E">
        <w:t xml:space="preserve"> J</w:t>
      </w:r>
      <w:r>
        <w:t>.</w:t>
      </w:r>
      <w:r w:rsidRPr="001E358E">
        <w:t>H</w:t>
      </w:r>
      <w:r>
        <w:t>.</w:t>
      </w:r>
      <w:r w:rsidRPr="001E358E">
        <w:t xml:space="preserve">, </w:t>
      </w:r>
      <w:r>
        <w:t>and Gehrke</w:t>
      </w:r>
      <w:r w:rsidR="00184F46">
        <w:t>,</w:t>
      </w:r>
      <w:r w:rsidR="00184F46" w:rsidRPr="00184F46">
        <w:t xml:space="preserve"> </w:t>
      </w:r>
      <w:r w:rsidR="00184F46">
        <w:t>P.C</w:t>
      </w:r>
      <w:r>
        <w:t xml:space="preserve">. </w:t>
      </w:r>
      <w:r w:rsidR="00B02E0D">
        <w:t>(</w:t>
      </w:r>
      <w:r>
        <w:t>1997</w:t>
      </w:r>
      <w:r w:rsidR="00B02E0D">
        <w:t>)</w:t>
      </w:r>
      <w:r>
        <w:t>. Fish and rivers in stress—t</w:t>
      </w:r>
      <w:r w:rsidRPr="001E358E">
        <w:t>he NSW rivers survey. NSW Fisheries Ofﬁce of Conservation and the Cooperative Research Centre for Freshwater Ecology, Cronulla and Canberra</w:t>
      </w:r>
      <w:r>
        <w:t xml:space="preserve">. </w:t>
      </w:r>
    </w:p>
    <w:p w14:paraId="6D3953CC" w14:textId="77777777" w:rsidR="002C3BC9" w:rsidRPr="00692F83" w:rsidRDefault="002C3BC9" w:rsidP="00A639CB">
      <w:pPr>
        <w:pStyle w:val="ARIERRefs"/>
        <w:rPr>
          <w:rFonts w:ascii="Helvetica" w:hAnsi="Helvetica"/>
          <w:lang w:val="en"/>
        </w:rPr>
      </w:pPr>
      <w:r w:rsidRPr="00692F83">
        <w:rPr>
          <w:rFonts w:ascii="Helvetica" w:hAnsi="Helvetica"/>
          <w:lang w:val="en"/>
        </w:rPr>
        <w:t>Hicks, B.J., Brijs, J., Daniel, A.J., Morgan, D.K.J. and Ling, N. (2015). Biomass estimation of invasive fish. In</w:t>
      </w:r>
      <w:r w:rsidR="00366846" w:rsidRPr="00692F83">
        <w:rPr>
          <w:rFonts w:ascii="Helvetica" w:hAnsi="Helvetica"/>
          <w:lang w:val="en"/>
        </w:rPr>
        <w:t>:</w:t>
      </w:r>
      <w:r w:rsidRPr="00692F83">
        <w:rPr>
          <w:rFonts w:ascii="Helvetica" w:hAnsi="Helvetica"/>
          <w:lang w:val="en"/>
        </w:rPr>
        <w:t xml:space="preserve"> K.J. Collier </w:t>
      </w:r>
      <w:r w:rsidR="002E6C8C" w:rsidRPr="00692F83">
        <w:rPr>
          <w:rFonts w:ascii="Helvetica" w:hAnsi="Helvetica"/>
          <w:lang w:val="en"/>
        </w:rPr>
        <w:t xml:space="preserve">and </w:t>
      </w:r>
      <w:r w:rsidRPr="00692F83">
        <w:rPr>
          <w:rFonts w:ascii="Helvetica" w:hAnsi="Helvetica"/>
          <w:lang w:val="en"/>
        </w:rPr>
        <w:t xml:space="preserve">N.P.J. Grainger (Eds), </w:t>
      </w:r>
      <w:r w:rsidRPr="00692F83">
        <w:rPr>
          <w:rFonts w:ascii="Helvetica" w:hAnsi="Helvetica"/>
          <w:i/>
          <w:lang w:val="en"/>
        </w:rPr>
        <w:t>New Zealand Invasive Fish Management Handbook</w:t>
      </w:r>
      <w:r w:rsidR="00366846" w:rsidRPr="00692F83">
        <w:rPr>
          <w:rFonts w:ascii="Helvetica" w:hAnsi="Helvetica"/>
          <w:lang w:val="en"/>
        </w:rPr>
        <w:t xml:space="preserve">. </w:t>
      </w:r>
      <w:r w:rsidRPr="00692F83">
        <w:rPr>
          <w:rFonts w:ascii="Helvetica" w:hAnsi="Helvetica"/>
          <w:lang w:val="en"/>
        </w:rPr>
        <w:t xml:space="preserve">pp. 116–122. Lake Ecosystem Restoration New Zealand (LERNZ) </w:t>
      </w:r>
      <w:r w:rsidR="002E6C8C" w:rsidRPr="00692F83">
        <w:rPr>
          <w:rFonts w:ascii="Helvetica" w:hAnsi="Helvetica"/>
          <w:lang w:val="en"/>
        </w:rPr>
        <w:t xml:space="preserve">and </w:t>
      </w:r>
      <w:r w:rsidRPr="00692F83">
        <w:rPr>
          <w:rFonts w:ascii="Helvetica" w:hAnsi="Helvetica"/>
          <w:lang w:val="en"/>
        </w:rPr>
        <w:t>Department of Conservation</w:t>
      </w:r>
      <w:r w:rsidR="00366846" w:rsidRPr="00692F83">
        <w:rPr>
          <w:rFonts w:ascii="Helvetica" w:hAnsi="Helvetica"/>
          <w:lang w:val="en"/>
        </w:rPr>
        <w:t xml:space="preserve">, </w:t>
      </w:r>
      <w:r w:rsidR="00692F83" w:rsidRPr="00692F83">
        <w:rPr>
          <w:rFonts w:ascii="Helvetica" w:hAnsi="Helvetica"/>
          <w:lang w:val="en"/>
        </w:rPr>
        <w:t>Hamilton, New Zealand.</w:t>
      </w:r>
    </w:p>
    <w:p w14:paraId="4B50B38B" w14:textId="77777777" w:rsidR="00A639CB" w:rsidRDefault="00A639CB" w:rsidP="00A639CB">
      <w:pPr>
        <w:pStyle w:val="ARIERRefs"/>
      </w:pPr>
      <w:r w:rsidRPr="00B84348">
        <w:t>Hillyard</w:t>
      </w:r>
      <w:r>
        <w:t>,</w:t>
      </w:r>
      <w:r w:rsidRPr="00B84348">
        <w:t xml:space="preserve"> K</w:t>
      </w:r>
      <w:r>
        <w:t>.</w:t>
      </w:r>
      <w:r w:rsidRPr="00B84348">
        <w:t>, Smith</w:t>
      </w:r>
      <w:r>
        <w:t>,</w:t>
      </w:r>
      <w:r w:rsidRPr="00B84348">
        <w:t xml:space="preserve"> </w:t>
      </w:r>
      <w:r w:rsidR="00184F46">
        <w:t xml:space="preserve">B., </w:t>
      </w:r>
      <w:r>
        <w:t xml:space="preserve">Conallin, </w:t>
      </w:r>
      <w:r w:rsidR="00184F46">
        <w:t xml:space="preserve">A. </w:t>
      </w:r>
      <w:r>
        <w:t>and Gillanders</w:t>
      </w:r>
      <w:r w:rsidR="00184F46">
        <w:t>,</w:t>
      </w:r>
      <w:r w:rsidR="00184F46" w:rsidRPr="00184F46">
        <w:t xml:space="preserve"> </w:t>
      </w:r>
      <w:r w:rsidR="00184F46">
        <w:t>B</w:t>
      </w:r>
      <w:r>
        <w:t xml:space="preserve">. </w:t>
      </w:r>
      <w:r w:rsidR="00B02E0D">
        <w:t>(</w:t>
      </w:r>
      <w:r>
        <w:t>2010</w:t>
      </w:r>
      <w:r w:rsidR="00B02E0D">
        <w:t>)</w:t>
      </w:r>
      <w:r>
        <w:t>.</w:t>
      </w:r>
      <w:r w:rsidRPr="00B84348">
        <w:t xml:space="preserve"> Optimising exclusion screens to control exotic </w:t>
      </w:r>
      <w:r w:rsidR="00EB6B7D">
        <w:t>c</w:t>
      </w:r>
      <w:r w:rsidR="008E6FD5">
        <w:t>arp</w:t>
      </w:r>
      <w:r w:rsidRPr="00B84348">
        <w:t xml:space="preserve"> in an Australian lowland river. </w:t>
      </w:r>
      <w:r w:rsidRPr="00533824">
        <w:rPr>
          <w:i/>
        </w:rPr>
        <w:t>Marine and Freshwater Research</w:t>
      </w:r>
      <w:r w:rsidRPr="00B84348">
        <w:t xml:space="preserve"> </w:t>
      </w:r>
      <w:r w:rsidRPr="00533824">
        <w:rPr>
          <w:b/>
        </w:rPr>
        <w:t>61</w:t>
      </w:r>
      <w:r w:rsidR="00B02E0D">
        <w:t xml:space="preserve">, </w:t>
      </w:r>
      <w:r w:rsidRPr="00B84348">
        <w:t>418–429</w:t>
      </w:r>
      <w:r>
        <w:t>.</w:t>
      </w:r>
      <w:r w:rsidRPr="00B84348">
        <w:t xml:space="preserve"> </w:t>
      </w:r>
    </w:p>
    <w:p w14:paraId="5B1761F8" w14:textId="7CDC1051" w:rsidR="00D478AC" w:rsidRPr="00FE0007" w:rsidRDefault="00D478AC" w:rsidP="00FE0007">
      <w:pPr>
        <w:pStyle w:val="ARIERRefs"/>
        <w:rPr>
          <w:color w:val="222222"/>
          <w:szCs w:val="20"/>
          <w:shd w:val="clear" w:color="auto" w:fill="FFFFFF"/>
        </w:rPr>
      </w:pPr>
      <w:r w:rsidRPr="00FE0007">
        <w:rPr>
          <w:color w:val="222222"/>
          <w:szCs w:val="20"/>
          <w:shd w:val="clear" w:color="auto" w:fill="FFFFFF"/>
        </w:rPr>
        <w:t>Hone</w:t>
      </w:r>
      <w:r w:rsidR="00FE0007">
        <w:rPr>
          <w:color w:val="222222"/>
          <w:szCs w:val="20"/>
          <w:shd w:val="clear" w:color="auto" w:fill="FFFFFF"/>
        </w:rPr>
        <w:t>,</w:t>
      </w:r>
      <w:r w:rsidRPr="00FE0007">
        <w:rPr>
          <w:color w:val="222222"/>
          <w:szCs w:val="20"/>
          <w:shd w:val="clear" w:color="auto" w:fill="FFFFFF"/>
        </w:rPr>
        <w:t xml:space="preserve"> J</w:t>
      </w:r>
      <w:r w:rsidR="00FE0007">
        <w:rPr>
          <w:color w:val="222222"/>
          <w:szCs w:val="20"/>
          <w:shd w:val="clear" w:color="auto" w:fill="FFFFFF"/>
        </w:rPr>
        <w:t>.</w:t>
      </w:r>
      <w:r w:rsidRPr="00FE0007">
        <w:rPr>
          <w:color w:val="222222"/>
          <w:szCs w:val="20"/>
          <w:shd w:val="clear" w:color="auto" w:fill="FFFFFF"/>
        </w:rPr>
        <w:t>, Buckmaster</w:t>
      </w:r>
      <w:r w:rsidR="00FE0007">
        <w:rPr>
          <w:color w:val="222222"/>
          <w:szCs w:val="20"/>
          <w:shd w:val="clear" w:color="auto" w:fill="FFFFFF"/>
        </w:rPr>
        <w:t>,</w:t>
      </w:r>
      <w:r w:rsidRPr="00FE0007">
        <w:rPr>
          <w:color w:val="222222"/>
          <w:szCs w:val="20"/>
          <w:shd w:val="clear" w:color="auto" w:fill="FFFFFF"/>
        </w:rPr>
        <w:t xml:space="preserve"> T</w:t>
      </w:r>
      <w:r w:rsidR="00FE0007">
        <w:rPr>
          <w:color w:val="222222"/>
          <w:szCs w:val="20"/>
          <w:shd w:val="clear" w:color="auto" w:fill="FFFFFF"/>
        </w:rPr>
        <w:t>.</w:t>
      </w:r>
      <w:r w:rsidRPr="00FE0007">
        <w:rPr>
          <w:color w:val="222222"/>
          <w:szCs w:val="20"/>
          <w:shd w:val="clear" w:color="auto" w:fill="FFFFFF"/>
        </w:rPr>
        <w:t xml:space="preserve"> (2014) How many are there? The use and misuse of continental-scale wildlife abundance estimates. </w:t>
      </w:r>
      <w:r w:rsidRPr="00FE0007">
        <w:rPr>
          <w:i/>
          <w:color w:val="222222"/>
          <w:szCs w:val="20"/>
          <w:shd w:val="clear" w:color="auto" w:fill="FFFFFF"/>
        </w:rPr>
        <w:t>Wildlife Research</w:t>
      </w:r>
      <w:r w:rsidRPr="00FE0007">
        <w:rPr>
          <w:color w:val="222222"/>
          <w:szCs w:val="20"/>
          <w:shd w:val="clear" w:color="auto" w:fill="FFFFFF"/>
        </w:rPr>
        <w:t xml:space="preserve"> </w:t>
      </w:r>
      <w:r w:rsidRPr="00FE0007">
        <w:rPr>
          <w:b/>
          <w:color w:val="222222"/>
          <w:szCs w:val="20"/>
          <w:shd w:val="clear" w:color="auto" w:fill="FFFFFF"/>
        </w:rPr>
        <w:t>41</w:t>
      </w:r>
      <w:r w:rsidR="00FE0007">
        <w:rPr>
          <w:color w:val="222222"/>
          <w:szCs w:val="20"/>
          <w:shd w:val="clear" w:color="auto" w:fill="FFFFFF"/>
        </w:rPr>
        <w:t xml:space="preserve">, </w:t>
      </w:r>
      <w:r w:rsidRPr="00FE0007">
        <w:rPr>
          <w:color w:val="222222"/>
          <w:szCs w:val="20"/>
          <w:shd w:val="clear" w:color="auto" w:fill="FFFFFF"/>
        </w:rPr>
        <w:t>473-479</w:t>
      </w:r>
      <w:r w:rsidR="00FE0007">
        <w:rPr>
          <w:color w:val="222222"/>
          <w:szCs w:val="20"/>
          <w:shd w:val="clear" w:color="auto" w:fill="FFFFFF"/>
        </w:rPr>
        <w:t>.</w:t>
      </w:r>
    </w:p>
    <w:p w14:paraId="7204ADD7" w14:textId="77777777" w:rsidR="00571312" w:rsidRPr="00571312" w:rsidRDefault="00571312" w:rsidP="00571312">
      <w:pPr>
        <w:pStyle w:val="ARIERRefs"/>
      </w:pPr>
      <w:r w:rsidRPr="00571312">
        <w:t>Hume, D</w:t>
      </w:r>
      <w:r w:rsidR="001D615C">
        <w:t xml:space="preserve">.J., Fletcher, </w:t>
      </w:r>
      <w:r w:rsidR="00EB6B7D">
        <w:t xml:space="preserve">A.R. </w:t>
      </w:r>
      <w:r w:rsidR="001D615C">
        <w:t xml:space="preserve">and </w:t>
      </w:r>
      <w:r w:rsidRPr="00571312">
        <w:t>Morison</w:t>
      </w:r>
      <w:r w:rsidR="001D615C">
        <w:t>, A.K.</w:t>
      </w:r>
      <w:r>
        <w:t xml:space="preserve"> </w:t>
      </w:r>
      <w:r w:rsidRPr="00571312">
        <w:t xml:space="preserve">(1983). </w:t>
      </w:r>
      <w:r w:rsidR="008E6FD5">
        <w:t>Carp</w:t>
      </w:r>
      <w:r w:rsidRPr="00571312">
        <w:t xml:space="preserve"> Program – Final</w:t>
      </w:r>
      <w:r>
        <w:t xml:space="preserve"> </w:t>
      </w:r>
      <w:r w:rsidRPr="00571312">
        <w:t>Report. Arthur Rylah Institute for Environmental Research,</w:t>
      </w:r>
      <w:r>
        <w:t xml:space="preserve"> </w:t>
      </w:r>
      <w:r w:rsidRPr="00571312">
        <w:t>Fisheries and Wildlife Division, Ministry for Conservation Victoria,</w:t>
      </w:r>
      <w:r>
        <w:t xml:space="preserve"> Australia, 214 pp</w:t>
      </w:r>
      <w:r w:rsidRPr="00571312">
        <w:t>.</w:t>
      </w:r>
    </w:p>
    <w:p w14:paraId="388E02D9" w14:textId="5E539F1D" w:rsidR="00A639CB" w:rsidRDefault="00A639CB" w:rsidP="00571312">
      <w:pPr>
        <w:pStyle w:val="ARIERRefs"/>
      </w:pPr>
      <w:r>
        <w:t>Koehn, J.</w:t>
      </w:r>
      <w:r w:rsidR="00EB6B7D">
        <w:t>D.</w:t>
      </w:r>
      <w:r>
        <w:t xml:space="preserve">, Brumley, </w:t>
      </w:r>
      <w:r w:rsidR="00184F46">
        <w:t xml:space="preserve">A. R. </w:t>
      </w:r>
      <w:r>
        <w:t>and Gehrke</w:t>
      </w:r>
      <w:r w:rsidR="00184F46">
        <w:t>,</w:t>
      </w:r>
      <w:r w:rsidR="00184F46" w:rsidRPr="00184F46">
        <w:t xml:space="preserve"> </w:t>
      </w:r>
      <w:r w:rsidR="00184F46">
        <w:t xml:space="preserve">P. </w:t>
      </w:r>
      <w:r w:rsidR="00B02E0D">
        <w:t>(</w:t>
      </w:r>
      <w:r>
        <w:t>2000</w:t>
      </w:r>
      <w:r w:rsidR="00B02E0D">
        <w:t>)</w:t>
      </w:r>
      <w:r>
        <w:t xml:space="preserve">. </w:t>
      </w:r>
      <w:r w:rsidRPr="008C5D3A">
        <w:rPr>
          <w:i/>
        </w:rPr>
        <w:t xml:space="preserve">Managing the </w:t>
      </w:r>
      <w:r w:rsidR="00D13CF4">
        <w:rPr>
          <w:i/>
        </w:rPr>
        <w:t>I</w:t>
      </w:r>
      <w:r w:rsidRPr="008C5D3A">
        <w:rPr>
          <w:i/>
        </w:rPr>
        <w:t xml:space="preserve">mpacts of </w:t>
      </w:r>
      <w:r w:rsidR="00D13CF4">
        <w:rPr>
          <w:i/>
        </w:rPr>
        <w:t>C</w:t>
      </w:r>
      <w:r w:rsidR="008E6FD5" w:rsidRPr="008C5D3A">
        <w:rPr>
          <w:i/>
        </w:rPr>
        <w:t>arp</w:t>
      </w:r>
      <w:r w:rsidRPr="008C5D3A">
        <w:rPr>
          <w:i/>
        </w:rPr>
        <w:t>.</w:t>
      </w:r>
      <w:r>
        <w:t xml:space="preserve"> Bureau of Rural Resources, Canberra, Australia.</w:t>
      </w:r>
    </w:p>
    <w:p w14:paraId="3B100E7B" w14:textId="490C09C1" w:rsidR="00A639CB" w:rsidRDefault="00A639CB" w:rsidP="00A639CB">
      <w:pPr>
        <w:pStyle w:val="ARIERRefs"/>
      </w:pPr>
      <w:r>
        <w:t xml:space="preserve">Koehn, J.D. </w:t>
      </w:r>
      <w:r w:rsidR="00B02E0D">
        <w:t>(</w:t>
      </w:r>
      <w:r>
        <w:t>2004</w:t>
      </w:r>
      <w:r w:rsidR="00B02E0D">
        <w:t>)</w:t>
      </w:r>
      <w:r>
        <w:t xml:space="preserve">. </w:t>
      </w:r>
      <w:r w:rsidR="008E6FD5">
        <w:t>Carp</w:t>
      </w:r>
      <w:r>
        <w:t xml:space="preserve"> (</w:t>
      </w:r>
      <w:r w:rsidRPr="005A491A">
        <w:rPr>
          <w:i/>
        </w:rPr>
        <w:t xml:space="preserve">Cyprinus </w:t>
      </w:r>
      <w:r w:rsidR="00EB6B7D">
        <w:rPr>
          <w:i/>
        </w:rPr>
        <w:t>c</w:t>
      </w:r>
      <w:r w:rsidR="008E6FD5">
        <w:rPr>
          <w:i/>
        </w:rPr>
        <w:t>arp</w:t>
      </w:r>
      <w:r w:rsidRPr="005A491A">
        <w:rPr>
          <w:i/>
        </w:rPr>
        <w:t>io</w:t>
      </w:r>
      <w:r>
        <w:t xml:space="preserve">) </w:t>
      </w:r>
      <w:r w:rsidRPr="00C13D30">
        <w:t>as</w:t>
      </w:r>
      <w:r>
        <w:t xml:space="preserve"> a powerful invader in Australian waterways.  </w:t>
      </w:r>
      <w:r w:rsidRPr="00533824">
        <w:rPr>
          <w:i/>
        </w:rPr>
        <w:t>Freshwater Biology</w:t>
      </w:r>
      <w:r>
        <w:t xml:space="preserve"> </w:t>
      </w:r>
      <w:r w:rsidRPr="00533824">
        <w:rPr>
          <w:b/>
        </w:rPr>
        <w:t>49</w:t>
      </w:r>
      <w:r w:rsidR="00B02E0D">
        <w:t>,</w:t>
      </w:r>
      <w:r w:rsidR="00366846">
        <w:t xml:space="preserve"> </w:t>
      </w:r>
      <w:r>
        <w:t>882-894.</w:t>
      </w:r>
    </w:p>
    <w:p w14:paraId="720861BE" w14:textId="77777777" w:rsidR="00FC27E8" w:rsidRDefault="00FC27E8" w:rsidP="00DA2BB3">
      <w:pPr>
        <w:pStyle w:val="ARIERRefs"/>
      </w:pPr>
      <w:r w:rsidRPr="00F95349">
        <w:t>Koehn, J., Todd, C., Thwaites, L., Stuart, I., Zampatti, B., Ye, Q.</w:t>
      </w:r>
      <w:r>
        <w:t xml:space="preserve">, Conallin, A. and Dodd, L. </w:t>
      </w:r>
      <w:r w:rsidRPr="0022092E">
        <w:t xml:space="preserve"> (201</w:t>
      </w:r>
      <w:r>
        <w:t>6</w:t>
      </w:r>
      <w:r w:rsidRPr="0022092E">
        <w:t>)</w:t>
      </w:r>
      <w:r w:rsidR="002E6C8C">
        <w:t>.</w:t>
      </w:r>
      <w:r w:rsidRPr="0022092E">
        <w:t xml:space="preserve"> Managing Flows and</w:t>
      </w:r>
      <w:r w:rsidRPr="00E87BDC">
        <w:t xml:space="preserve"> </w:t>
      </w:r>
      <w:r w:rsidRPr="0022092E">
        <w:t xml:space="preserve">Carp. Arthur Rylah Institute for Environmental Research Technical Report Series No. 255. Department of </w:t>
      </w:r>
      <w:r w:rsidRPr="00F95349">
        <w:t>Environment and Primary Industries</w:t>
      </w:r>
      <w:r w:rsidRPr="0022092E">
        <w:t>, Heidelberg, Victoria</w:t>
      </w:r>
      <w:r>
        <w:t>.</w:t>
      </w:r>
    </w:p>
    <w:p w14:paraId="469AA6CA" w14:textId="77777777" w:rsidR="00D16AE2" w:rsidRDefault="00D16AE2" w:rsidP="00A639CB">
      <w:pPr>
        <w:pStyle w:val="ARIERRefs"/>
        <w:rPr>
          <w:color w:val="222222"/>
          <w:szCs w:val="20"/>
          <w:shd w:val="clear" w:color="auto" w:fill="FFFFFF"/>
        </w:rPr>
      </w:pPr>
      <w:r>
        <w:rPr>
          <w:color w:val="222222"/>
          <w:szCs w:val="20"/>
          <w:shd w:val="clear" w:color="auto" w:fill="FFFFFF"/>
        </w:rPr>
        <w:t xml:space="preserve">Koehn, J.D., Todd, C.R., Zampatti, B.P., Stuart, I.G., Conallin, A., Thwaites, L. and Ye, Q. </w:t>
      </w:r>
      <w:r w:rsidR="00B02E0D">
        <w:rPr>
          <w:color w:val="222222"/>
          <w:szCs w:val="20"/>
          <w:shd w:val="clear" w:color="auto" w:fill="FFFFFF"/>
        </w:rPr>
        <w:t>(</w:t>
      </w:r>
      <w:r>
        <w:rPr>
          <w:color w:val="222222"/>
          <w:szCs w:val="20"/>
          <w:shd w:val="clear" w:color="auto" w:fill="FFFFFF"/>
        </w:rPr>
        <w:t>2018</w:t>
      </w:r>
      <w:r w:rsidR="00B02E0D">
        <w:rPr>
          <w:color w:val="222222"/>
          <w:szCs w:val="20"/>
          <w:shd w:val="clear" w:color="auto" w:fill="FFFFFF"/>
        </w:rPr>
        <w:t>)</w:t>
      </w:r>
      <w:r>
        <w:rPr>
          <w:color w:val="222222"/>
          <w:szCs w:val="20"/>
          <w:shd w:val="clear" w:color="auto" w:fill="FFFFFF"/>
        </w:rPr>
        <w:t xml:space="preserve">. Using a population model to inform the management of river flows and invasive </w:t>
      </w:r>
      <w:r w:rsidR="00262EA3">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w:t>
      </w:r>
      <w:r w:rsidRPr="00533824">
        <w:rPr>
          <w:i/>
          <w:color w:val="222222"/>
          <w:szCs w:val="20"/>
          <w:shd w:val="clear" w:color="auto" w:fill="FFFFFF"/>
        </w:rPr>
        <w:t xml:space="preserve">Cyprinus </w:t>
      </w:r>
      <w:r w:rsidR="00262EA3">
        <w:rPr>
          <w:i/>
          <w:color w:val="222222"/>
          <w:szCs w:val="20"/>
          <w:shd w:val="clear" w:color="auto" w:fill="FFFFFF"/>
        </w:rPr>
        <w:t>c</w:t>
      </w:r>
      <w:r w:rsidR="008E6FD5">
        <w:rPr>
          <w:i/>
          <w:color w:val="222222"/>
          <w:szCs w:val="20"/>
          <w:shd w:val="clear" w:color="auto" w:fill="FFFFFF"/>
        </w:rPr>
        <w:t>arp</w:t>
      </w:r>
      <w:r w:rsidRPr="00533824">
        <w:rPr>
          <w:i/>
          <w:color w:val="222222"/>
          <w:szCs w:val="20"/>
          <w:shd w:val="clear" w:color="auto" w:fill="FFFFFF"/>
        </w:rPr>
        <w:t>io</w:t>
      </w:r>
      <w:r>
        <w:rPr>
          <w:color w:val="222222"/>
          <w:szCs w:val="20"/>
          <w:shd w:val="clear" w:color="auto" w:fill="FFFFFF"/>
        </w:rPr>
        <w:t>). </w:t>
      </w:r>
      <w:r>
        <w:rPr>
          <w:i/>
          <w:iCs/>
          <w:color w:val="222222"/>
          <w:szCs w:val="20"/>
          <w:shd w:val="clear" w:color="auto" w:fill="FFFFFF"/>
        </w:rPr>
        <w:t xml:space="preserve">Environmental </w:t>
      </w:r>
      <w:r w:rsidR="00B02E0D">
        <w:rPr>
          <w:i/>
          <w:iCs/>
          <w:color w:val="222222"/>
          <w:szCs w:val="20"/>
          <w:shd w:val="clear" w:color="auto" w:fill="FFFFFF"/>
        </w:rPr>
        <w:t>M</w:t>
      </w:r>
      <w:r>
        <w:rPr>
          <w:i/>
          <w:iCs/>
          <w:color w:val="222222"/>
          <w:szCs w:val="20"/>
          <w:shd w:val="clear" w:color="auto" w:fill="FFFFFF"/>
        </w:rPr>
        <w:t>anagement</w:t>
      </w:r>
      <w:r>
        <w:rPr>
          <w:color w:val="222222"/>
          <w:szCs w:val="20"/>
          <w:shd w:val="clear" w:color="auto" w:fill="FFFFFF"/>
        </w:rPr>
        <w:t> </w:t>
      </w:r>
      <w:r w:rsidRPr="00533824">
        <w:rPr>
          <w:b/>
          <w:iCs/>
          <w:color w:val="222222"/>
          <w:szCs w:val="20"/>
          <w:shd w:val="clear" w:color="auto" w:fill="FFFFFF"/>
        </w:rPr>
        <w:t>61</w:t>
      </w:r>
      <w:r>
        <w:rPr>
          <w:color w:val="222222"/>
          <w:szCs w:val="20"/>
          <w:shd w:val="clear" w:color="auto" w:fill="FFFFFF"/>
        </w:rPr>
        <w:t>,</w:t>
      </w:r>
      <w:r w:rsidR="00B02E0D">
        <w:rPr>
          <w:color w:val="222222"/>
          <w:szCs w:val="20"/>
          <w:shd w:val="clear" w:color="auto" w:fill="FFFFFF"/>
        </w:rPr>
        <w:t xml:space="preserve"> </w:t>
      </w:r>
      <w:r>
        <w:rPr>
          <w:color w:val="222222"/>
          <w:szCs w:val="20"/>
          <w:shd w:val="clear" w:color="auto" w:fill="FFFFFF"/>
        </w:rPr>
        <w:t>432-442.</w:t>
      </w:r>
    </w:p>
    <w:p w14:paraId="35FD7B76" w14:textId="77777777" w:rsidR="00FC27E8" w:rsidRPr="008A2C67" w:rsidRDefault="00FC27E8" w:rsidP="008C5D3A">
      <w:pPr>
        <w:pStyle w:val="ARIERRefs"/>
      </w:pPr>
      <w:r w:rsidRPr="00EB113E">
        <w:t>Kopf R</w:t>
      </w:r>
      <w:r w:rsidR="002E6C8C">
        <w:t>.</w:t>
      </w:r>
      <w:r w:rsidRPr="00EB113E">
        <w:t>K</w:t>
      </w:r>
      <w:r w:rsidR="002E6C8C">
        <w:t>.,</w:t>
      </w:r>
      <w:r w:rsidRPr="00EB113E">
        <w:t xml:space="preserve"> Humphries P</w:t>
      </w:r>
      <w:r w:rsidR="002E6C8C">
        <w:t>.,</w:t>
      </w:r>
      <w:r w:rsidRPr="00EB113E">
        <w:t xml:space="preserve"> Bond N</w:t>
      </w:r>
      <w:r w:rsidR="002E6C8C">
        <w:t>.,</w:t>
      </w:r>
      <w:r w:rsidRPr="00EB113E">
        <w:t xml:space="preserve"> Sims N</w:t>
      </w:r>
      <w:r w:rsidR="002E6C8C">
        <w:t>.</w:t>
      </w:r>
      <w:r w:rsidRPr="00EB113E">
        <w:t>C</w:t>
      </w:r>
      <w:r w:rsidR="002E6C8C">
        <w:t>.,</w:t>
      </w:r>
      <w:r w:rsidRPr="00EB113E">
        <w:t xml:space="preserve"> Watts R</w:t>
      </w:r>
      <w:r w:rsidR="002E6C8C">
        <w:t>.,</w:t>
      </w:r>
      <w:r w:rsidRPr="00EB113E">
        <w:t xml:space="preserve"> Thompson R</w:t>
      </w:r>
      <w:r w:rsidR="002E6C8C">
        <w:t>.,</w:t>
      </w:r>
      <w:r w:rsidRPr="00EB113E">
        <w:t xml:space="preserve"> Hladyz S</w:t>
      </w:r>
      <w:r w:rsidR="002E6C8C">
        <w:t>.,</w:t>
      </w:r>
      <w:r w:rsidRPr="00EB113E">
        <w:t xml:space="preserve"> Koehn J</w:t>
      </w:r>
      <w:r w:rsidR="002E6C8C">
        <w:t>.,</w:t>
      </w:r>
      <w:r w:rsidRPr="00EB113E">
        <w:t xml:space="preserve"> King A.</w:t>
      </w:r>
      <w:r>
        <w:t>,</w:t>
      </w:r>
      <w:r w:rsidRPr="00EB113E">
        <w:t xml:space="preserve"> McCasker N.</w:t>
      </w:r>
      <w:r w:rsidR="002E6C8C">
        <w:t xml:space="preserve"> and</w:t>
      </w:r>
      <w:r>
        <w:t xml:space="preserve"> McDonald S. </w:t>
      </w:r>
      <w:r w:rsidR="002E6C8C">
        <w:t>(2017).</w:t>
      </w:r>
      <w:r w:rsidRPr="00EB113E">
        <w:t xml:space="preserve"> </w:t>
      </w:r>
      <w:r w:rsidRPr="00DC2CD3">
        <w:t>Invasive species and river regulation turn fish community food webs upside down</w:t>
      </w:r>
      <w:r>
        <w:t xml:space="preserve">. </w:t>
      </w:r>
      <w:r w:rsidRPr="002E6C8C">
        <w:rPr>
          <w:i/>
        </w:rPr>
        <w:t>Canadian Journal of Fisheries and Aquatic Sciences</w:t>
      </w:r>
      <w:r w:rsidRPr="008C5D3A">
        <w:t xml:space="preserve"> </w:t>
      </w:r>
      <w:r>
        <w:t>dx.doi.org/10.1139/cjfas-2017-0544</w:t>
      </w:r>
    </w:p>
    <w:p w14:paraId="58761CCE" w14:textId="77777777" w:rsidR="00A639CB" w:rsidRDefault="00A639CB" w:rsidP="00A639CB">
      <w:pPr>
        <w:pStyle w:val="ARIERRefs"/>
      </w:pPr>
      <w:r>
        <w:t xml:space="preserve">Lechelt, J.D., Kocian, </w:t>
      </w:r>
      <w:r w:rsidR="00184F46">
        <w:t xml:space="preserve">M.J. </w:t>
      </w:r>
      <w:r>
        <w:t>and Bajer</w:t>
      </w:r>
      <w:r w:rsidR="00184F46">
        <w:t>, P.G</w:t>
      </w:r>
      <w:r>
        <w:t xml:space="preserve">. </w:t>
      </w:r>
      <w:r w:rsidR="00B02E0D">
        <w:t>(</w:t>
      </w:r>
      <w:r>
        <w:t>2017</w:t>
      </w:r>
      <w:r w:rsidR="00B02E0D">
        <w:t>)</w:t>
      </w:r>
      <w:r>
        <w:t xml:space="preserve">. Low downstream dispersal of young-of-year common </w:t>
      </w:r>
      <w:r w:rsidR="00EB6B7D">
        <w:t>c</w:t>
      </w:r>
      <w:r w:rsidR="008E6FD5">
        <w:t>arp</w:t>
      </w:r>
      <w:r>
        <w:t xml:space="preserve"> from marshes into lakes in the Upper Mississippi River region and its implications for integrated pest management strategies. </w:t>
      </w:r>
      <w:r w:rsidRPr="00533824">
        <w:rPr>
          <w:i/>
        </w:rPr>
        <w:t>Management of Biological Invasions</w:t>
      </w:r>
      <w:r>
        <w:t xml:space="preserve"> </w:t>
      </w:r>
      <w:r w:rsidRPr="00533824">
        <w:rPr>
          <w:b/>
        </w:rPr>
        <w:t>8</w:t>
      </w:r>
      <w:r w:rsidR="00B02E0D">
        <w:t>,</w:t>
      </w:r>
      <w:r>
        <w:t xml:space="preserve"> 485-495.</w:t>
      </w:r>
    </w:p>
    <w:p w14:paraId="463BFADB" w14:textId="77777777" w:rsidR="00B52B4E" w:rsidRDefault="00B52B4E" w:rsidP="00A639CB">
      <w:pPr>
        <w:pStyle w:val="ARIERRefs"/>
        <w:rPr>
          <w:color w:val="222222"/>
          <w:szCs w:val="20"/>
          <w:shd w:val="clear" w:color="auto" w:fill="FFFFFF"/>
        </w:rPr>
      </w:pPr>
      <w:r>
        <w:rPr>
          <w:color w:val="222222"/>
          <w:szCs w:val="20"/>
          <w:shd w:val="clear" w:color="auto" w:fill="FFFFFF"/>
        </w:rPr>
        <w:t>Legge, S., Murphy, B.P., McGregor, H., Woinarski, J.C.Z., Augusteyn, J., Ballard, G., Baseler, M., Buckmaster, T., Dickman, C.</w:t>
      </w:r>
      <w:r w:rsidR="00CD06E1">
        <w:rPr>
          <w:color w:val="222222"/>
          <w:szCs w:val="20"/>
          <w:shd w:val="clear" w:color="auto" w:fill="FFFFFF"/>
        </w:rPr>
        <w:t>R., Doherty, T. and Edwards, G.</w:t>
      </w:r>
      <w:r>
        <w:rPr>
          <w:color w:val="222222"/>
          <w:szCs w:val="20"/>
          <w:shd w:val="clear" w:color="auto" w:fill="FFFFFF"/>
        </w:rPr>
        <w:t xml:space="preserve"> </w:t>
      </w:r>
      <w:r w:rsidR="00CD06E1">
        <w:rPr>
          <w:color w:val="222222"/>
          <w:szCs w:val="20"/>
          <w:shd w:val="clear" w:color="auto" w:fill="FFFFFF"/>
        </w:rPr>
        <w:t>(</w:t>
      </w:r>
      <w:r>
        <w:rPr>
          <w:color w:val="222222"/>
          <w:szCs w:val="20"/>
          <w:shd w:val="clear" w:color="auto" w:fill="FFFFFF"/>
        </w:rPr>
        <w:t>2017</w:t>
      </w:r>
      <w:r w:rsidR="00CD06E1">
        <w:rPr>
          <w:color w:val="222222"/>
          <w:szCs w:val="20"/>
          <w:shd w:val="clear" w:color="auto" w:fill="FFFFFF"/>
        </w:rPr>
        <w:t>)</w:t>
      </w:r>
      <w:r>
        <w:rPr>
          <w:color w:val="222222"/>
          <w:szCs w:val="20"/>
          <w:shd w:val="clear" w:color="auto" w:fill="FFFFFF"/>
        </w:rPr>
        <w:t>. Enumerating a continental-scale threat: how many feral cats are in Australia? </w:t>
      </w:r>
      <w:r>
        <w:rPr>
          <w:i/>
          <w:iCs/>
          <w:color w:val="222222"/>
          <w:szCs w:val="20"/>
          <w:shd w:val="clear" w:color="auto" w:fill="FFFFFF"/>
        </w:rPr>
        <w:t>Biological Conservation</w:t>
      </w:r>
      <w:r>
        <w:rPr>
          <w:color w:val="222222"/>
          <w:szCs w:val="20"/>
          <w:shd w:val="clear" w:color="auto" w:fill="FFFFFF"/>
        </w:rPr>
        <w:t> </w:t>
      </w:r>
      <w:r w:rsidRPr="00CD06E1">
        <w:rPr>
          <w:b/>
          <w:iCs/>
          <w:color w:val="222222"/>
          <w:szCs w:val="20"/>
          <w:shd w:val="clear" w:color="auto" w:fill="FFFFFF"/>
        </w:rPr>
        <w:t>206</w:t>
      </w:r>
      <w:r w:rsidR="00CD06E1">
        <w:rPr>
          <w:color w:val="222222"/>
          <w:szCs w:val="20"/>
          <w:shd w:val="clear" w:color="auto" w:fill="FFFFFF"/>
        </w:rPr>
        <w:t xml:space="preserve">, </w:t>
      </w:r>
      <w:r>
        <w:rPr>
          <w:color w:val="222222"/>
          <w:szCs w:val="20"/>
          <w:shd w:val="clear" w:color="auto" w:fill="FFFFFF"/>
        </w:rPr>
        <w:t>293-303.</w:t>
      </w:r>
    </w:p>
    <w:p w14:paraId="65DAA4B7" w14:textId="0B2CD01E" w:rsidR="0023360F" w:rsidRPr="0023360F" w:rsidRDefault="0023360F" w:rsidP="0023360F">
      <w:pPr>
        <w:pStyle w:val="ARIERRefs"/>
        <w:rPr>
          <w:color w:val="222222"/>
          <w:szCs w:val="20"/>
          <w:shd w:val="clear" w:color="auto" w:fill="FFFFFF"/>
        </w:rPr>
      </w:pPr>
      <w:r w:rsidRPr="0023360F">
        <w:rPr>
          <w:color w:val="222222"/>
          <w:szCs w:val="20"/>
          <w:shd w:val="clear" w:color="auto" w:fill="FFFFFF"/>
        </w:rPr>
        <w:t xml:space="preserve">Lowe, B., M. Browne, S. Boudjelas, and M. De Poorter. </w:t>
      </w:r>
      <w:r w:rsidR="002E4ED6">
        <w:rPr>
          <w:color w:val="222222"/>
          <w:szCs w:val="20"/>
          <w:shd w:val="clear" w:color="auto" w:fill="FFFFFF"/>
        </w:rPr>
        <w:t>(</w:t>
      </w:r>
      <w:r w:rsidRPr="0023360F">
        <w:rPr>
          <w:color w:val="222222"/>
          <w:szCs w:val="20"/>
          <w:shd w:val="clear" w:color="auto" w:fill="FFFFFF"/>
        </w:rPr>
        <w:t>2004</w:t>
      </w:r>
      <w:r w:rsidR="002E4ED6">
        <w:rPr>
          <w:color w:val="222222"/>
          <w:szCs w:val="20"/>
          <w:shd w:val="clear" w:color="auto" w:fill="FFFFFF"/>
        </w:rPr>
        <w:t>)</w:t>
      </w:r>
      <w:r w:rsidRPr="0023360F">
        <w:rPr>
          <w:color w:val="222222"/>
          <w:szCs w:val="20"/>
          <w:shd w:val="clear" w:color="auto" w:fill="FFFFFF"/>
        </w:rPr>
        <w:t>.</w:t>
      </w:r>
      <w:r>
        <w:rPr>
          <w:color w:val="222222"/>
          <w:szCs w:val="20"/>
          <w:shd w:val="clear" w:color="auto" w:fill="FFFFFF"/>
        </w:rPr>
        <w:t xml:space="preserve"> </w:t>
      </w:r>
      <w:r w:rsidRPr="0023360F">
        <w:rPr>
          <w:color w:val="222222"/>
          <w:szCs w:val="20"/>
          <w:shd w:val="clear" w:color="auto" w:fill="FFFFFF"/>
        </w:rPr>
        <w:t>100 of the world’s worst invasive alien species. The Invasive</w:t>
      </w:r>
      <w:r>
        <w:rPr>
          <w:color w:val="222222"/>
          <w:szCs w:val="20"/>
          <w:shd w:val="clear" w:color="auto" w:fill="FFFFFF"/>
        </w:rPr>
        <w:t xml:space="preserve"> </w:t>
      </w:r>
      <w:r w:rsidRPr="0023360F">
        <w:rPr>
          <w:color w:val="222222"/>
          <w:szCs w:val="20"/>
          <w:shd w:val="clear" w:color="auto" w:fill="FFFFFF"/>
        </w:rPr>
        <w:t>Species Specialist Group (ISSG) of the World Conservation</w:t>
      </w:r>
      <w:r>
        <w:rPr>
          <w:color w:val="222222"/>
          <w:szCs w:val="20"/>
          <w:shd w:val="clear" w:color="auto" w:fill="FFFFFF"/>
        </w:rPr>
        <w:t xml:space="preserve"> </w:t>
      </w:r>
      <w:r w:rsidRPr="0023360F">
        <w:rPr>
          <w:color w:val="222222"/>
          <w:szCs w:val="20"/>
          <w:shd w:val="clear" w:color="auto" w:fill="FFFFFF"/>
        </w:rPr>
        <w:t>Union (IUCN), Auckland, New Zealand.</w:t>
      </w:r>
    </w:p>
    <w:p w14:paraId="06136C3E" w14:textId="389FCF26" w:rsidR="00A639CB" w:rsidRPr="00A639CB" w:rsidRDefault="00A639CB" w:rsidP="00A639CB">
      <w:pPr>
        <w:pStyle w:val="ARIERRefs"/>
      </w:pPr>
      <w:r w:rsidRPr="00A639CB">
        <w:t xml:space="preserve">Lyon, J.P., Bird, T., Nicol, S., Kearns, J., O’Mahony, J., Todd, C.R., Cowx, I.G. and Bradshaw, C.J. </w:t>
      </w:r>
      <w:r w:rsidR="00B02E0D">
        <w:t>(</w:t>
      </w:r>
      <w:r w:rsidRPr="00A639CB">
        <w:t>2014</w:t>
      </w:r>
      <w:r w:rsidR="00B02E0D">
        <w:t>)</w:t>
      </w:r>
      <w:r w:rsidRPr="00A639CB">
        <w:t>. Efficiency of electrofishing in turbid lowland rivers: implications for measuring temporal change in fish populations. </w:t>
      </w:r>
      <w:r w:rsidRPr="00533824">
        <w:rPr>
          <w:i/>
        </w:rPr>
        <w:t>Canadian Journal of Fisheries and Aquatic Sciences</w:t>
      </w:r>
      <w:r w:rsidRPr="00A639CB">
        <w:t> </w:t>
      </w:r>
      <w:r w:rsidR="00692F83">
        <w:rPr>
          <w:b/>
        </w:rPr>
        <w:t>71</w:t>
      </w:r>
      <w:r w:rsidRPr="00A639CB">
        <w:t>, 878-886.</w:t>
      </w:r>
    </w:p>
    <w:p w14:paraId="322C4158" w14:textId="77777777" w:rsidR="00A639CB" w:rsidRPr="00734053" w:rsidRDefault="00A639CB" w:rsidP="00A639CB">
      <w:pPr>
        <w:pStyle w:val="ARIERRefs"/>
      </w:pPr>
      <w:r>
        <w:t xml:space="preserve">Maceda-Veiga, A., López, </w:t>
      </w:r>
      <w:r w:rsidR="00184F46">
        <w:t xml:space="preserve">R. </w:t>
      </w:r>
      <w:r>
        <w:t>and</w:t>
      </w:r>
      <w:r w:rsidRPr="00734053">
        <w:t xml:space="preserve"> </w:t>
      </w:r>
      <w:r>
        <w:t>Green</w:t>
      </w:r>
      <w:r w:rsidR="00184F46">
        <w:t>,</w:t>
      </w:r>
      <w:r w:rsidR="00184F46" w:rsidRPr="00184F46">
        <w:t xml:space="preserve"> </w:t>
      </w:r>
      <w:r w:rsidR="00184F46">
        <w:t>A.J</w:t>
      </w:r>
      <w:r>
        <w:t xml:space="preserve">. </w:t>
      </w:r>
      <w:r w:rsidR="00B02E0D">
        <w:t>(</w:t>
      </w:r>
      <w:r>
        <w:t>2017</w:t>
      </w:r>
      <w:r w:rsidR="00B02E0D">
        <w:t>)</w:t>
      </w:r>
      <w:r w:rsidRPr="00734053">
        <w:t xml:space="preserve">. Dramatic impact of alien </w:t>
      </w:r>
      <w:r w:rsidR="00FC27E8">
        <w:t>c</w:t>
      </w:r>
      <w:r w:rsidR="008E6FD5">
        <w:t>arp</w:t>
      </w:r>
      <w:r w:rsidRPr="00734053">
        <w:t xml:space="preserve"> </w:t>
      </w:r>
      <w:r w:rsidRPr="005A491A">
        <w:rPr>
          <w:i/>
        </w:rPr>
        <w:t xml:space="preserve">Cyprinus </w:t>
      </w:r>
      <w:r w:rsidR="00FC27E8">
        <w:rPr>
          <w:i/>
        </w:rPr>
        <w:t>c</w:t>
      </w:r>
      <w:r w:rsidR="008E6FD5">
        <w:rPr>
          <w:i/>
        </w:rPr>
        <w:t>arp</w:t>
      </w:r>
      <w:r w:rsidRPr="005A491A">
        <w:rPr>
          <w:i/>
        </w:rPr>
        <w:t>io</w:t>
      </w:r>
      <w:r w:rsidRPr="00734053">
        <w:t xml:space="preserve"> on globally threatened diving ducks and other waterbirds in Mediterranean shallow lakes. </w:t>
      </w:r>
      <w:r w:rsidRPr="00533824">
        <w:rPr>
          <w:i/>
        </w:rPr>
        <w:t>Biological Conservation</w:t>
      </w:r>
      <w:r w:rsidRPr="00734053">
        <w:t xml:space="preserve"> </w:t>
      </w:r>
      <w:r w:rsidRPr="00533824">
        <w:rPr>
          <w:b/>
        </w:rPr>
        <w:t>212</w:t>
      </w:r>
      <w:r w:rsidR="00B02E0D">
        <w:t>,</w:t>
      </w:r>
      <w:r w:rsidRPr="00734053">
        <w:t>74-85.</w:t>
      </w:r>
    </w:p>
    <w:p w14:paraId="66D396FF" w14:textId="77777777" w:rsidR="00F95883" w:rsidRDefault="00F95883" w:rsidP="00A639CB">
      <w:pPr>
        <w:pStyle w:val="ARIERRefs"/>
        <w:rPr>
          <w:color w:val="222222"/>
          <w:szCs w:val="20"/>
          <w:shd w:val="clear" w:color="auto" w:fill="FFFFFF"/>
        </w:rPr>
      </w:pPr>
      <w:r>
        <w:rPr>
          <w:color w:val="222222"/>
          <w:szCs w:val="20"/>
          <w:shd w:val="clear" w:color="auto" w:fill="FFFFFF"/>
        </w:rPr>
        <w:t xml:space="preserve">Macklin, R., Brazier, B., Harrison, S., Chapman, D.V. and Vilizzi, L. </w:t>
      </w:r>
      <w:r w:rsidR="00B02E0D">
        <w:rPr>
          <w:color w:val="222222"/>
          <w:szCs w:val="20"/>
          <w:shd w:val="clear" w:color="auto" w:fill="FFFFFF"/>
        </w:rPr>
        <w:t>(</w:t>
      </w:r>
      <w:r>
        <w:rPr>
          <w:color w:val="222222"/>
          <w:szCs w:val="20"/>
          <w:shd w:val="clear" w:color="auto" w:fill="FFFFFF"/>
        </w:rPr>
        <w:t>2016</w:t>
      </w:r>
      <w:r w:rsidR="00B02E0D">
        <w:rPr>
          <w:color w:val="222222"/>
          <w:szCs w:val="20"/>
          <w:shd w:val="clear" w:color="auto" w:fill="FFFFFF"/>
        </w:rPr>
        <w:t>)</w:t>
      </w:r>
      <w:r>
        <w:rPr>
          <w:color w:val="222222"/>
          <w:szCs w:val="20"/>
          <w:shd w:val="clear" w:color="auto" w:fill="FFFFFF"/>
        </w:rPr>
        <w:t xml:space="preserve">. A review of the status and range expansion of common </w:t>
      </w:r>
      <w:r w:rsidR="00FC27E8">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w:t>
      </w:r>
      <w:r w:rsidRPr="00F95883">
        <w:rPr>
          <w:i/>
          <w:color w:val="222222"/>
          <w:szCs w:val="20"/>
          <w:shd w:val="clear" w:color="auto" w:fill="FFFFFF"/>
        </w:rPr>
        <w:t xml:space="preserve">Cyprinus </w:t>
      </w:r>
      <w:r w:rsidR="00FC27E8">
        <w:rPr>
          <w:i/>
          <w:color w:val="222222"/>
          <w:szCs w:val="20"/>
          <w:shd w:val="clear" w:color="auto" w:fill="FFFFFF"/>
        </w:rPr>
        <w:t>c</w:t>
      </w:r>
      <w:r w:rsidR="008E6FD5">
        <w:rPr>
          <w:i/>
          <w:color w:val="222222"/>
          <w:szCs w:val="20"/>
          <w:shd w:val="clear" w:color="auto" w:fill="FFFFFF"/>
        </w:rPr>
        <w:t>arp</w:t>
      </w:r>
      <w:r w:rsidRPr="00F95883">
        <w:rPr>
          <w:i/>
          <w:color w:val="222222"/>
          <w:szCs w:val="20"/>
          <w:shd w:val="clear" w:color="auto" w:fill="FFFFFF"/>
        </w:rPr>
        <w:t>io</w:t>
      </w:r>
      <w:r>
        <w:rPr>
          <w:color w:val="222222"/>
          <w:szCs w:val="20"/>
          <w:shd w:val="clear" w:color="auto" w:fill="FFFFFF"/>
        </w:rPr>
        <w:t xml:space="preserve"> L.) in Ireland. </w:t>
      </w:r>
      <w:r>
        <w:rPr>
          <w:i/>
          <w:iCs/>
          <w:color w:val="222222"/>
          <w:szCs w:val="20"/>
          <w:shd w:val="clear" w:color="auto" w:fill="FFFFFF"/>
        </w:rPr>
        <w:t>Aquatic Invasions</w:t>
      </w:r>
      <w:r>
        <w:rPr>
          <w:color w:val="222222"/>
          <w:szCs w:val="20"/>
          <w:shd w:val="clear" w:color="auto" w:fill="FFFFFF"/>
        </w:rPr>
        <w:t> </w:t>
      </w:r>
      <w:r w:rsidRPr="00533824">
        <w:rPr>
          <w:b/>
          <w:iCs/>
          <w:color w:val="222222"/>
          <w:szCs w:val="20"/>
          <w:shd w:val="clear" w:color="auto" w:fill="FFFFFF"/>
        </w:rPr>
        <w:t>11</w:t>
      </w:r>
      <w:r w:rsidR="00692F83" w:rsidRPr="00692F83">
        <w:rPr>
          <w:color w:val="222222"/>
          <w:szCs w:val="20"/>
          <w:shd w:val="clear" w:color="auto" w:fill="FFFFFF"/>
        </w:rPr>
        <w:t>, 75-82.</w:t>
      </w:r>
    </w:p>
    <w:p w14:paraId="5E54A028" w14:textId="77777777" w:rsidR="00B52B4E" w:rsidRDefault="00B52B4E" w:rsidP="00A639CB">
      <w:pPr>
        <w:pStyle w:val="ARIERRefs"/>
        <w:rPr>
          <w:color w:val="222222"/>
          <w:szCs w:val="20"/>
          <w:shd w:val="clear" w:color="auto" w:fill="FFFFFF"/>
        </w:rPr>
      </w:pPr>
      <w:r>
        <w:rPr>
          <w:color w:val="222222"/>
          <w:szCs w:val="20"/>
          <w:shd w:val="clear" w:color="auto" w:fill="FFFFFF"/>
        </w:rPr>
        <w:t xml:space="preserve">Marshall, J., Davison, A.J., Kopf, R.K., Boutier, M., Stevenson, P. and Vanderplasschen, A. (2018). Biocontrol of invasive </w:t>
      </w:r>
      <w:r w:rsidR="00EB6B7D">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risks abound. </w:t>
      </w:r>
      <w:r>
        <w:rPr>
          <w:i/>
          <w:iCs/>
          <w:color w:val="222222"/>
          <w:szCs w:val="20"/>
          <w:shd w:val="clear" w:color="auto" w:fill="FFFFFF"/>
        </w:rPr>
        <w:t>Science</w:t>
      </w:r>
      <w:r>
        <w:rPr>
          <w:color w:val="222222"/>
          <w:szCs w:val="20"/>
          <w:shd w:val="clear" w:color="auto" w:fill="FFFFFF"/>
        </w:rPr>
        <w:t> </w:t>
      </w:r>
      <w:r w:rsidRPr="00B52B4E">
        <w:rPr>
          <w:b/>
          <w:iCs/>
          <w:color w:val="222222"/>
          <w:szCs w:val="20"/>
          <w:shd w:val="clear" w:color="auto" w:fill="FFFFFF"/>
        </w:rPr>
        <w:t>359</w:t>
      </w:r>
      <w:r>
        <w:rPr>
          <w:color w:val="222222"/>
          <w:szCs w:val="20"/>
          <w:shd w:val="clear" w:color="auto" w:fill="FFFFFF"/>
        </w:rPr>
        <w:t>, 877-877.</w:t>
      </w:r>
    </w:p>
    <w:p w14:paraId="7D6AE70B" w14:textId="57F639FB" w:rsidR="00380540" w:rsidRDefault="00380540" w:rsidP="00A639CB">
      <w:pPr>
        <w:pStyle w:val="ARIERRefs"/>
        <w:rPr>
          <w:color w:val="222222"/>
        </w:rPr>
      </w:pPr>
      <w:r>
        <w:rPr>
          <w:color w:val="222222"/>
        </w:rPr>
        <w:t xml:space="preserve">Marshall, J.C., Blessing, J.J., Clifford, S.E., Hodges, K.M., Negus, P.M. and Steward, A.L. (2019). Ecological impacts of invasive carp in Australian dryland rivers. </w:t>
      </w:r>
      <w:r>
        <w:rPr>
          <w:i/>
          <w:iCs/>
          <w:color w:val="222222"/>
        </w:rPr>
        <w:t>Aquatic Conservation: Marine and Freshwater Ecosystems</w:t>
      </w:r>
      <w:r>
        <w:rPr>
          <w:color w:val="222222"/>
        </w:rPr>
        <w:t>.</w:t>
      </w:r>
    </w:p>
    <w:p w14:paraId="6F911178" w14:textId="3907DB0A" w:rsidR="00A639CB" w:rsidRDefault="00A639CB" w:rsidP="00A639CB">
      <w:pPr>
        <w:pStyle w:val="ARIERRefs"/>
      </w:pPr>
      <w:r w:rsidRPr="00B84348">
        <w:lastRenderedPageBreak/>
        <w:t>McColl</w:t>
      </w:r>
      <w:r>
        <w:t>,</w:t>
      </w:r>
      <w:r w:rsidRPr="00B84348">
        <w:t xml:space="preserve"> K</w:t>
      </w:r>
      <w:r>
        <w:t xml:space="preserve">.A., </w:t>
      </w:r>
      <w:r w:rsidRPr="00B84348">
        <w:t>Cooke</w:t>
      </w:r>
      <w:r>
        <w:t xml:space="preserve">, </w:t>
      </w:r>
      <w:r w:rsidR="00184F46">
        <w:t xml:space="preserve">B.D., </w:t>
      </w:r>
      <w:r>
        <w:t>and Sunarto</w:t>
      </w:r>
      <w:r w:rsidR="00184F46">
        <w:t>,</w:t>
      </w:r>
      <w:r w:rsidR="00184F46" w:rsidRPr="00184F46">
        <w:t xml:space="preserve"> </w:t>
      </w:r>
      <w:r w:rsidR="00184F46">
        <w:t>A</w:t>
      </w:r>
      <w:r>
        <w:t xml:space="preserve">. </w:t>
      </w:r>
      <w:r w:rsidR="00184F46">
        <w:t>(</w:t>
      </w:r>
      <w:r>
        <w:t>2014</w:t>
      </w:r>
      <w:r w:rsidR="00184F46">
        <w:t>)</w:t>
      </w:r>
      <w:r>
        <w:t>.</w:t>
      </w:r>
      <w:r w:rsidRPr="00B84348">
        <w:t xml:space="preserve"> Viral biocontrol of invasive vertebrates: lessons from the past applied to cyprinid herpesvirus3 and </w:t>
      </w:r>
      <w:r w:rsidR="00EB6B7D">
        <w:t>c</w:t>
      </w:r>
      <w:r w:rsidR="008E6FD5">
        <w:t>arp</w:t>
      </w:r>
      <w:r w:rsidRPr="00B84348">
        <w:t xml:space="preserve"> (</w:t>
      </w:r>
      <w:r w:rsidRPr="005A491A">
        <w:rPr>
          <w:i/>
        </w:rPr>
        <w:t xml:space="preserve">Cyprinus </w:t>
      </w:r>
      <w:r w:rsidR="00EB6B7D">
        <w:rPr>
          <w:i/>
        </w:rPr>
        <w:t>c</w:t>
      </w:r>
      <w:r w:rsidR="008E6FD5">
        <w:rPr>
          <w:i/>
        </w:rPr>
        <w:t>arp</w:t>
      </w:r>
      <w:r w:rsidRPr="005A491A">
        <w:rPr>
          <w:i/>
        </w:rPr>
        <w:t>io</w:t>
      </w:r>
      <w:r w:rsidRPr="00B84348">
        <w:t xml:space="preserve">) control in Australia. </w:t>
      </w:r>
      <w:r w:rsidRPr="00533824">
        <w:rPr>
          <w:i/>
        </w:rPr>
        <w:t>Biological Control</w:t>
      </w:r>
      <w:r w:rsidRPr="00B84348">
        <w:t xml:space="preserve"> </w:t>
      </w:r>
      <w:r w:rsidRPr="00533824">
        <w:rPr>
          <w:b/>
        </w:rPr>
        <w:t>72</w:t>
      </w:r>
      <w:r w:rsidR="00B02E0D">
        <w:t>,</w:t>
      </w:r>
      <w:r w:rsidRPr="00B84348">
        <w:t>109–117.</w:t>
      </w:r>
    </w:p>
    <w:p w14:paraId="2B581ADC" w14:textId="77777777" w:rsidR="00B52B4E" w:rsidRDefault="00B52B4E" w:rsidP="00736AC1">
      <w:pPr>
        <w:pStyle w:val="ARIERRefs"/>
        <w:rPr>
          <w:color w:val="222222"/>
          <w:szCs w:val="20"/>
          <w:shd w:val="clear" w:color="auto" w:fill="FFFFFF"/>
        </w:rPr>
      </w:pPr>
      <w:r>
        <w:rPr>
          <w:color w:val="222222"/>
          <w:szCs w:val="20"/>
          <w:shd w:val="clear" w:color="auto" w:fill="FFFFFF"/>
        </w:rPr>
        <w:t xml:space="preserve">McColl, K.A., Sunarto, A. and Holmes, E.C. (2016). Cyprinid herpesvirus 3 and its evolutionary future as a biological control agent for </w:t>
      </w:r>
      <w:r w:rsidR="00FC27E8">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in Australia. </w:t>
      </w:r>
      <w:r>
        <w:rPr>
          <w:i/>
          <w:iCs/>
          <w:color w:val="222222"/>
          <w:szCs w:val="20"/>
          <w:shd w:val="clear" w:color="auto" w:fill="FFFFFF"/>
        </w:rPr>
        <w:t>Virology journal</w:t>
      </w:r>
      <w:r>
        <w:rPr>
          <w:color w:val="222222"/>
          <w:szCs w:val="20"/>
          <w:shd w:val="clear" w:color="auto" w:fill="FFFFFF"/>
        </w:rPr>
        <w:t> </w:t>
      </w:r>
      <w:r w:rsidRPr="007E274F">
        <w:rPr>
          <w:b/>
          <w:iCs/>
          <w:color w:val="222222"/>
          <w:szCs w:val="20"/>
          <w:shd w:val="clear" w:color="auto" w:fill="FFFFFF"/>
        </w:rPr>
        <w:t>13</w:t>
      </w:r>
      <w:r w:rsidRPr="007E274F">
        <w:rPr>
          <w:b/>
          <w:color w:val="222222"/>
          <w:szCs w:val="20"/>
          <w:shd w:val="clear" w:color="auto" w:fill="FFFFFF"/>
        </w:rPr>
        <w:t>(1)</w:t>
      </w:r>
      <w:r>
        <w:rPr>
          <w:color w:val="222222"/>
          <w:szCs w:val="20"/>
          <w:shd w:val="clear" w:color="auto" w:fill="FFFFFF"/>
        </w:rPr>
        <w:t>, 206.</w:t>
      </w:r>
    </w:p>
    <w:p w14:paraId="6E0B43E9" w14:textId="77777777" w:rsidR="007E274F" w:rsidRDefault="007E274F" w:rsidP="00736AC1">
      <w:pPr>
        <w:pStyle w:val="ARIERRefs"/>
        <w:rPr>
          <w:color w:val="222222"/>
          <w:szCs w:val="20"/>
          <w:shd w:val="clear" w:color="auto" w:fill="FFFFFF"/>
        </w:rPr>
      </w:pPr>
      <w:r>
        <w:rPr>
          <w:color w:val="222222"/>
          <w:szCs w:val="20"/>
          <w:shd w:val="clear" w:color="auto" w:fill="FFFFFF"/>
        </w:rPr>
        <w:t xml:space="preserve">McColl, K.A., Sunarto, A. and Neave, M.J. (2018). Biocontrol of </w:t>
      </w:r>
      <w:r w:rsidR="002E6C8C">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more than just a herpesvirus. </w:t>
      </w:r>
      <w:r>
        <w:rPr>
          <w:i/>
          <w:iCs/>
          <w:color w:val="222222"/>
          <w:szCs w:val="20"/>
          <w:shd w:val="clear" w:color="auto" w:fill="FFFFFF"/>
        </w:rPr>
        <w:t>Frontiers in Microbiology</w:t>
      </w:r>
      <w:r>
        <w:rPr>
          <w:color w:val="222222"/>
          <w:szCs w:val="20"/>
          <w:shd w:val="clear" w:color="auto" w:fill="FFFFFF"/>
        </w:rPr>
        <w:t> </w:t>
      </w:r>
      <w:r w:rsidRPr="007E274F">
        <w:rPr>
          <w:b/>
          <w:iCs/>
          <w:color w:val="222222"/>
          <w:szCs w:val="20"/>
          <w:shd w:val="clear" w:color="auto" w:fill="FFFFFF"/>
        </w:rPr>
        <w:t>9</w:t>
      </w:r>
      <w:r w:rsidRPr="007E274F">
        <w:rPr>
          <w:color w:val="222222"/>
          <w:szCs w:val="20"/>
          <w:shd w:val="clear" w:color="auto" w:fill="FFFFFF"/>
        </w:rPr>
        <w:t>,</w:t>
      </w:r>
      <w:r>
        <w:rPr>
          <w:color w:val="222222"/>
          <w:szCs w:val="20"/>
          <w:shd w:val="clear" w:color="auto" w:fill="FFFFFF"/>
        </w:rPr>
        <w:t xml:space="preserve"> 2288.</w:t>
      </w:r>
    </w:p>
    <w:p w14:paraId="0A57D9C6" w14:textId="4A5904FF" w:rsidR="007D15CF" w:rsidRDefault="007D15CF" w:rsidP="007D15CF">
      <w:pPr>
        <w:autoSpaceDE w:val="0"/>
        <w:autoSpaceDN w:val="0"/>
        <w:adjustRightInd w:val="0"/>
        <w:spacing w:after="0"/>
        <w:rPr>
          <w:noProof/>
        </w:rPr>
      </w:pPr>
      <w:r w:rsidRPr="007D15CF">
        <w:rPr>
          <w:noProof/>
        </w:rPr>
        <w:t>McCrimmon, H.R. (1968). Carp in Canada. Bull</w:t>
      </w:r>
      <w:r>
        <w:rPr>
          <w:noProof/>
        </w:rPr>
        <w:t>etin of the</w:t>
      </w:r>
      <w:r w:rsidRPr="007D15CF">
        <w:rPr>
          <w:noProof/>
        </w:rPr>
        <w:t xml:space="preserve"> Fish</w:t>
      </w:r>
      <w:r>
        <w:rPr>
          <w:noProof/>
        </w:rPr>
        <w:t>eries</w:t>
      </w:r>
      <w:r w:rsidRPr="007D15CF">
        <w:rPr>
          <w:noProof/>
        </w:rPr>
        <w:t xml:space="preserve"> Res</w:t>
      </w:r>
      <w:r>
        <w:rPr>
          <w:noProof/>
        </w:rPr>
        <w:t>earch</w:t>
      </w:r>
      <w:r w:rsidRPr="007D15CF">
        <w:rPr>
          <w:noProof/>
        </w:rPr>
        <w:t xml:space="preserve"> B</w:t>
      </w:r>
      <w:r>
        <w:rPr>
          <w:noProof/>
        </w:rPr>
        <w:t>oar</w:t>
      </w:r>
      <w:r w:rsidRPr="007D15CF">
        <w:rPr>
          <w:noProof/>
        </w:rPr>
        <w:t>d</w:t>
      </w:r>
      <w:r>
        <w:rPr>
          <w:noProof/>
        </w:rPr>
        <w:t xml:space="preserve"> of </w:t>
      </w:r>
      <w:r w:rsidRPr="007D15CF">
        <w:rPr>
          <w:noProof/>
        </w:rPr>
        <w:t>Can</w:t>
      </w:r>
      <w:r>
        <w:rPr>
          <w:noProof/>
        </w:rPr>
        <w:t xml:space="preserve">ada, </w:t>
      </w:r>
      <w:r w:rsidRPr="007D15CF">
        <w:rPr>
          <w:noProof/>
        </w:rPr>
        <w:t>165.</w:t>
      </w:r>
    </w:p>
    <w:p w14:paraId="178377CE" w14:textId="77777777" w:rsidR="007D15CF" w:rsidRPr="007D15CF" w:rsidRDefault="007D15CF" w:rsidP="007D15CF">
      <w:pPr>
        <w:autoSpaceDE w:val="0"/>
        <w:autoSpaceDN w:val="0"/>
        <w:adjustRightInd w:val="0"/>
        <w:spacing w:after="0"/>
        <w:rPr>
          <w:noProof/>
        </w:rPr>
      </w:pPr>
    </w:p>
    <w:p w14:paraId="0B984946" w14:textId="13F07226" w:rsidR="00380540" w:rsidRDefault="00380540" w:rsidP="00736AC1">
      <w:pPr>
        <w:pStyle w:val="ARIERRefs"/>
        <w:rPr>
          <w:color w:val="222222"/>
        </w:rPr>
      </w:pPr>
      <w:r w:rsidRPr="007D15CF">
        <w:t>McGinness, H.M.,</w:t>
      </w:r>
      <w:r>
        <w:rPr>
          <w:color w:val="222222"/>
        </w:rPr>
        <w:t xml:space="preserve"> Paton, A., Gawne, B., King, A.J., Kopf, R.K., Mac Nally, R. and McInerney, P.J. (2019). Effects of fish kills on fish consumers and other water-dependent fauna: exploring the potential effect of mass mortality of carp in Australia. </w:t>
      </w:r>
      <w:r>
        <w:rPr>
          <w:i/>
          <w:iCs/>
          <w:color w:val="222222"/>
        </w:rPr>
        <w:t>Marine and Freshwater Research</w:t>
      </w:r>
      <w:r>
        <w:rPr>
          <w:color w:val="222222"/>
        </w:rPr>
        <w:t>.</w:t>
      </w:r>
    </w:p>
    <w:p w14:paraId="41392141" w14:textId="7333217A" w:rsidR="00736AC1" w:rsidRPr="00736AC1" w:rsidRDefault="00736AC1" w:rsidP="00736AC1">
      <w:pPr>
        <w:pStyle w:val="ARIERRefs"/>
      </w:pPr>
      <w:r>
        <w:t xml:space="preserve">MDBA </w:t>
      </w:r>
      <w:r w:rsidR="00B02E0D">
        <w:t>(</w:t>
      </w:r>
      <w:r>
        <w:t>2011</w:t>
      </w:r>
      <w:r w:rsidR="00B02E0D">
        <w:t>)</w:t>
      </w:r>
      <w:r>
        <w:t xml:space="preserve">. Sustainable </w:t>
      </w:r>
      <w:r w:rsidRPr="00736AC1">
        <w:t>Rivers  Audit  Protocols:  Approved  manual  for  Implementation  Period  8: 2011-2012. Murray–Darling Basin Authority, Canberra, Australia.</w:t>
      </w:r>
    </w:p>
    <w:p w14:paraId="47BD8BC3" w14:textId="77777777" w:rsidR="00D14235" w:rsidRPr="006867CE" w:rsidRDefault="00D14235" w:rsidP="00D14235">
      <w:pPr>
        <w:pStyle w:val="ARIERRefs"/>
        <w:rPr>
          <w:rFonts w:ascii="Calibri" w:hAnsi="Calibri" w:cs="Calibri"/>
          <w:sz w:val="22"/>
        </w:rPr>
      </w:pPr>
      <w:r w:rsidRPr="00D14235">
        <w:t xml:space="preserve">MDBA </w:t>
      </w:r>
      <w:r>
        <w:t>(</w:t>
      </w:r>
      <w:r w:rsidRPr="00D14235">
        <w:t>2018</w:t>
      </w:r>
      <w:r>
        <w:t>)</w:t>
      </w:r>
      <w:r w:rsidRPr="00D14235">
        <w:t>. Murray-Darling Basin mapped floodplain extent (1 in 100), BWS Layers.</w:t>
      </w:r>
    </w:p>
    <w:p w14:paraId="4DA786D0" w14:textId="77777777" w:rsidR="00736AC1" w:rsidRPr="00736AC1" w:rsidRDefault="00736AC1" w:rsidP="00736AC1">
      <w:pPr>
        <w:pStyle w:val="ARIERRefs"/>
      </w:pPr>
      <w:r w:rsidRPr="00736AC1">
        <w:t xml:space="preserve">NSW Fisheries. </w:t>
      </w:r>
      <w:r w:rsidR="00B02E0D">
        <w:t>(</w:t>
      </w:r>
      <w:r w:rsidRPr="00736AC1">
        <w:t>1997</w:t>
      </w:r>
      <w:r w:rsidR="00B02E0D">
        <w:t>)</w:t>
      </w:r>
      <w:r w:rsidRPr="00736AC1">
        <w:t>. The Australian Code of Electrofishing Practice. NSW Fisheries Management Publication No. 1.</w:t>
      </w:r>
    </w:p>
    <w:p w14:paraId="2EEBC4A3" w14:textId="77777777" w:rsidR="00A639CB" w:rsidRPr="00A639CB" w:rsidRDefault="00A639CB" w:rsidP="00A639CB">
      <w:pPr>
        <w:pStyle w:val="ARIERRefs"/>
      </w:pPr>
      <w:r w:rsidRPr="00A639CB">
        <w:t xml:space="preserve">Parkos J.J., Santucci, </w:t>
      </w:r>
      <w:r w:rsidR="00184F46" w:rsidRPr="00A639CB">
        <w:t>V.J.</w:t>
      </w:r>
      <w:r w:rsidR="00184F46">
        <w:t>,</w:t>
      </w:r>
      <w:r w:rsidR="00184F46" w:rsidRPr="00A639CB">
        <w:t xml:space="preserve"> </w:t>
      </w:r>
      <w:r w:rsidRPr="00A639CB">
        <w:t>and Wahl</w:t>
      </w:r>
      <w:r w:rsidR="00184F46">
        <w:t>,</w:t>
      </w:r>
      <w:r w:rsidR="00184F46" w:rsidRPr="00184F46">
        <w:t xml:space="preserve"> </w:t>
      </w:r>
      <w:r w:rsidR="00184F46" w:rsidRPr="00A639CB">
        <w:t>D.H</w:t>
      </w:r>
      <w:r w:rsidRPr="00A639CB">
        <w:t xml:space="preserve">. </w:t>
      </w:r>
      <w:r w:rsidR="00B02E0D">
        <w:t>(</w:t>
      </w:r>
      <w:r w:rsidRPr="00A639CB">
        <w:t>2003</w:t>
      </w:r>
      <w:r w:rsidR="00B02E0D">
        <w:t>)</w:t>
      </w:r>
      <w:r w:rsidRPr="00A639CB">
        <w:t xml:space="preserve">. Effects of adult </w:t>
      </w:r>
      <w:r w:rsidR="002E6C8C">
        <w:t>c</w:t>
      </w:r>
      <w:r w:rsidR="008E6FD5">
        <w:t>arp</w:t>
      </w:r>
      <w:r w:rsidRPr="00A639CB">
        <w:t xml:space="preserve"> (</w:t>
      </w:r>
      <w:r w:rsidRPr="005A491A">
        <w:rPr>
          <w:i/>
        </w:rPr>
        <w:t xml:space="preserve">Cyprinus </w:t>
      </w:r>
      <w:r w:rsidR="002E6C8C">
        <w:rPr>
          <w:i/>
        </w:rPr>
        <w:t>c</w:t>
      </w:r>
      <w:r w:rsidR="008E6FD5">
        <w:rPr>
          <w:i/>
        </w:rPr>
        <w:t>arp</w:t>
      </w:r>
      <w:r w:rsidRPr="005A491A">
        <w:rPr>
          <w:i/>
        </w:rPr>
        <w:t>io</w:t>
      </w:r>
      <w:r w:rsidRPr="00A639CB">
        <w:t xml:space="preserve">) on multiple tropic levels in shallow mesocosms. </w:t>
      </w:r>
      <w:r w:rsidRPr="00533824">
        <w:rPr>
          <w:i/>
        </w:rPr>
        <w:t>Canadian Journal of Fisheries and Aquatic Sciences</w:t>
      </w:r>
      <w:r w:rsidRPr="00A639CB">
        <w:t xml:space="preserve"> </w:t>
      </w:r>
      <w:r w:rsidRPr="00533824">
        <w:rPr>
          <w:b/>
        </w:rPr>
        <w:t>60</w:t>
      </w:r>
      <w:r w:rsidR="00B02E0D">
        <w:t>,</w:t>
      </w:r>
      <w:r w:rsidRPr="00A639CB">
        <w:t xml:space="preserve"> 182-192.</w:t>
      </w:r>
    </w:p>
    <w:p w14:paraId="1AE69D14" w14:textId="2C1AFD57" w:rsidR="00AE4C68" w:rsidRDefault="00AE4C68" w:rsidP="00A639CB">
      <w:pPr>
        <w:pStyle w:val="ARIERRefs"/>
        <w:rPr>
          <w:color w:val="222222"/>
        </w:rPr>
      </w:pPr>
      <w:r>
        <w:rPr>
          <w:color w:val="222222"/>
        </w:rPr>
        <w:t xml:space="preserve">Penne, C.R. and Pierce, C.L. (2008). Seasonal distribution, aggregation, and habitat selection of common carp in Clear Lake, Iowa. </w:t>
      </w:r>
      <w:r>
        <w:rPr>
          <w:i/>
          <w:iCs/>
          <w:color w:val="222222"/>
        </w:rPr>
        <w:t>Transactions of the American Fisheries Society</w:t>
      </w:r>
      <w:r>
        <w:rPr>
          <w:color w:val="222222"/>
        </w:rPr>
        <w:t xml:space="preserve"> </w:t>
      </w:r>
      <w:r w:rsidRPr="00AE4C68">
        <w:rPr>
          <w:b/>
          <w:iCs/>
          <w:color w:val="222222"/>
        </w:rPr>
        <w:t>137</w:t>
      </w:r>
      <w:r>
        <w:rPr>
          <w:color w:val="222222"/>
        </w:rPr>
        <w:t>, 1050-1062.</w:t>
      </w:r>
    </w:p>
    <w:p w14:paraId="25E36A59" w14:textId="390549A2" w:rsidR="00A639CB" w:rsidRDefault="00A639CB" w:rsidP="00A639CB">
      <w:pPr>
        <w:pStyle w:val="ARIERRefs"/>
        <w:rPr>
          <w:b/>
        </w:rPr>
      </w:pPr>
      <w:r w:rsidRPr="00A639CB">
        <w:t xml:space="preserve">Phelps, Q.E., Tripp, </w:t>
      </w:r>
      <w:r w:rsidR="00184F46" w:rsidRPr="00A639CB">
        <w:t>S.J.</w:t>
      </w:r>
      <w:r w:rsidR="00184F46">
        <w:t>,</w:t>
      </w:r>
      <w:r w:rsidR="00184F46" w:rsidRPr="00A639CB">
        <w:t xml:space="preserve"> </w:t>
      </w:r>
      <w:r w:rsidRPr="00A639CB">
        <w:t xml:space="preserve">Bales, </w:t>
      </w:r>
      <w:r w:rsidR="00184F46" w:rsidRPr="00A639CB">
        <w:t xml:space="preserve">K.R., </w:t>
      </w:r>
      <w:r w:rsidRPr="00A639CB">
        <w:t xml:space="preserve">James, </w:t>
      </w:r>
      <w:r w:rsidR="00184F46" w:rsidRPr="00A639CB">
        <w:t xml:space="preserve">D., </w:t>
      </w:r>
      <w:r w:rsidRPr="00A639CB">
        <w:t xml:space="preserve">Hrabik, </w:t>
      </w:r>
      <w:r w:rsidR="00184F46" w:rsidRPr="00A639CB">
        <w:t xml:space="preserve">P.A., </w:t>
      </w:r>
      <w:r w:rsidRPr="00A639CB">
        <w:t>and Herzog</w:t>
      </w:r>
      <w:r w:rsidR="00184F46">
        <w:t>,</w:t>
      </w:r>
      <w:r w:rsidR="00184F46" w:rsidRPr="00184F46">
        <w:t xml:space="preserve"> </w:t>
      </w:r>
      <w:r w:rsidR="00184F46" w:rsidRPr="00A639CB">
        <w:t>D.P</w:t>
      </w:r>
      <w:r w:rsidRPr="00A639CB">
        <w:t xml:space="preserve">. </w:t>
      </w:r>
      <w:r w:rsidR="00B02E0D">
        <w:t>(</w:t>
      </w:r>
      <w:r w:rsidRPr="00A639CB">
        <w:t>2017</w:t>
      </w:r>
      <w:r w:rsidR="00B02E0D">
        <w:t>)</w:t>
      </w:r>
      <w:r w:rsidRPr="00A639CB">
        <w:t xml:space="preserve">. Incorporating basic and applied approaches to evaluate the effects of invasive Asian </w:t>
      </w:r>
      <w:r w:rsidR="00FC27E8">
        <w:t>c</w:t>
      </w:r>
      <w:r w:rsidR="008E6FD5">
        <w:t>arp</w:t>
      </w:r>
      <w:r w:rsidRPr="00A639CB">
        <w:t xml:space="preserve"> on native fishes: A necessary first step for integrated pest management. </w:t>
      </w:r>
      <w:r w:rsidRPr="00533824">
        <w:rPr>
          <w:i/>
        </w:rPr>
        <w:t>PloS one</w:t>
      </w:r>
      <w:r w:rsidRPr="00A639CB">
        <w:t xml:space="preserve">, </w:t>
      </w:r>
      <w:r w:rsidRPr="008C5D3A">
        <w:rPr>
          <w:b/>
        </w:rPr>
        <w:t>12.</w:t>
      </w:r>
    </w:p>
    <w:p w14:paraId="027C8923" w14:textId="7C33A204" w:rsidR="00FE2CEA" w:rsidRPr="00FE2CEA" w:rsidRDefault="00FE2CEA" w:rsidP="00FE2CEA">
      <w:pPr>
        <w:pStyle w:val="ARIERRefs"/>
      </w:pPr>
      <w:r w:rsidRPr="00FE2CEA">
        <w:t>Poole</w:t>
      </w:r>
      <w:r>
        <w:t>,</w:t>
      </w:r>
      <w:r w:rsidRPr="00FE2CEA">
        <w:t xml:space="preserve"> J</w:t>
      </w:r>
      <w:r>
        <w:t>.</w:t>
      </w:r>
      <w:r w:rsidRPr="00FE2CEA">
        <w:t>R</w:t>
      </w:r>
      <w:r>
        <w:t>.</w:t>
      </w:r>
      <w:r w:rsidRPr="00FE2CEA">
        <w:t>, Bajer</w:t>
      </w:r>
      <w:r>
        <w:t>,</w:t>
      </w:r>
      <w:r w:rsidRPr="00FE2CEA">
        <w:t xml:space="preserve"> P</w:t>
      </w:r>
      <w:r>
        <w:t>.</w:t>
      </w:r>
      <w:r w:rsidRPr="00FE2CEA">
        <w:t>G</w:t>
      </w:r>
      <w:r>
        <w:t>.</w:t>
      </w:r>
      <w:r w:rsidRPr="00FE2CEA">
        <w:t xml:space="preserve"> (2019)</w:t>
      </w:r>
      <w:r>
        <w:t>.</w:t>
      </w:r>
      <w:r w:rsidRPr="00FE2CEA">
        <w:t xml:space="preserve"> A small native predator reduces reproductive success of a large invasive fish as revealed by whole-lake experiments. </w:t>
      </w:r>
      <w:r w:rsidRPr="00FE2CEA">
        <w:rPr>
          <w:i/>
        </w:rPr>
        <w:t>PloS one</w:t>
      </w:r>
      <w:r w:rsidRPr="00FE2CEA">
        <w:t xml:space="preserve"> </w:t>
      </w:r>
      <w:r w:rsidRPr="00FE2CEA">
        <w:rPr>
          <w:b/>
        </w:rPr>
        <w:t>14</w:t>
      </w:r>
      <w:r>
        <w:t xml:space="preserve">, </w:t>
      </w:r>
      <w:r w:rsidRPr="00FE2CEA">
        <w:t>p.e0214009.</w:t>
      </w:r>
    </w:p>
    <w:p w14:paraId="2073969A" w14:textId="77777777" w:rsidR="00FC27E8" w:rsidRDefault="00FC27E8" w:rsidP="008C5D3A">
      <w:pPr>
        <w:pStyle w:val="ARIERRefs"/>
      </w:pPr>
      <w:r>
        <w:t>Roberts, J. and Tilzey, R. (</w:t>
      </w:r>
      <w:r w:rsidR="00366846">
        <w:t>E</w:t>
      </w:r>
      <w:r>
        <w:t xml:space="preserve">ds) (1997).  </w:t>
      </w:r>
      <w:r w:rsidRPr="00366846">
        <w:rPr>
          <w:i/>
        </w:rPr>
        <w:t>Controlling Carp in Australia</w:t>
      </w:r>
      <w:r w:rsidRPr="008C5D3A">
        <w:rPr>
          <w:i/>
        </w:rPr>
        <w:t xml:space="preserve">. Proceedings of a Workshop, 22-24 October 1996. </w:t>
      </w:r>
      <w:r>
        <w:t>CSIRO, DPIE, MDBC, Canberra.</w:t>
      </w:r>
    </w:p>
    <w:p w14:paraId="0D654340" w14:textId="77777777" w:rsidR="00A639CB" w:rsidRPr="00A639CB" w:rsidRDefault="00A639CB" w:rsidP="00A639CB">
      <w:pPr>
        <w:pStyle w:val="ARIERRefs"/>
      </w:pPr>
      <w:r w:rsidRPr="00A639CB">
        <w:t xml:space="preserve">Scroggie, M.P., Forsyth, D.M., McPhee, S.R., Matthews, J., Stuart, I.G., Stamation, K.A., Lindeman, M. and Ramsey, D.S. </w:t>
      </w:r>
      <w:r w:rsidR="00533824">
        <w:t>(</w:t>
      </w:r>
      <w:r w:rsidRPr="00A639CB">
        <w:t>2018</w:t>
      </w:r>
      <w:r w:rsidR="00533824">
        <w:t>)</w:t>
      </w:r>
      <w:r w:rsidRPr="00A639CB">
        <w:t>. Invasive prey controlling invasive predators? European rabbit abundance does not determine red fox population dynamics. </w:t>
      </w:r>
      <w:r w:rsidRPr="00533824">
        <w:rPr>
          <w:i/>
        </w:rPr>
        <w:t>Journal of Applied Ecology</w:t>
      </w:r>
      <w:r w:rsidR="009D2EB4">
        <w:rPr>
          <w:i/>
        </w:rPr>
        <w:t xml:space="preserve"> </w:t>
      </w:r>
      <w:r w:rsidR="00692F83" w:rsidRPr="00692F83">
        <w:rPr>
          <w:b/>
          <w:iCs/>
          <w:color w:val="222222"/>
        </w:rPr>
        <w:t>55</w:t>
      </w:r>
      <w:r w:rsidR="00692F83">
        <w:rPr>
          <w:color w:val="222222"/>
        </w:rPr>
        <w:t>, 2621-2631.</w:t>
      </w:r>
    </w:p>
    <w:p w14:paraId="00D1B5A9" w14:textId="77777777" w:rsidR="00B52B4E" w:rsidRDefault="00B52B4E" w:rsidP="00A639CB">
      <w:pPr>
        <w:pStyle w:val="ARIERRefs"/>
        <w:rPr>
          <w:color w:val="222222"/>
          <w:szCs w:val="20"/>
          <w:shd w:val="clear" w:color="auto" w:fill="FFFFFF"/>
        </w:rPr>
      </w:pPr>
      <w:r>
        <w:rPr>
          <w:color w:val="222222"/>
          <w:szCs w:val="20"/>
          <w:shd w:val="clear" w:color="auto" w:fill="FFFFFF"/>
        </w:rPr>
        <w:t xml:space="preserve">Shearer, K.D. and Mulley, J.C. (1978). The introduction and distribution of the </w:t>
      </w:r>
      <w:r w:rsidR="002E6C8C">
        <w:rPr>
          <w:color w:val="222222"/>
          <w:szCs w:val="20"/>
          <w:shd w:val="clear" w:color="auto" w:fill="FFFFFF"/>
        </w:rPr>
        <w:t>c</w:t>
      </w:r>
      <w:r w:rsidR="008E6FD5">
        <w:rPr>
          <w:color w:val="222222"/>
          <w:szCs w:val="20"/>
          <w:shd w:val="clear" w:color="auto" w:fill="FFFFFF"/>
        </w:rPr>
        <w:t>arp</w:t>
      </w:r>
      <w:r>
        <w:rPr>
          <w:color w:val="222222"/>
          <w:szCs w:val="20"/>
          <w:shd w:val="clear" w:color="auto" w:fill="FFFFFF"/>
        </w:rPr>
        <w:t xml:space="preserve">, </w:t>
      </w:r>
      <w:r w:rsidRPr="008C5D3A">
        <w:rPr>
          <w:i/>
          <w:color w:val="222222"/>
          <w:szCs w:val="20"/>
          <w:shd w:val="clear" w:color="auto" w:fill="FFFFFF"/>
        </w:rPr>
        <w:t>Cyprinus</w:t>
      </w:r>
      <w:r>
        <w:rPr>
          <w:color w:val="222222"/>
          <w:szCs w:val="20"/>
          <w:shd w:val="clear" w:color="auto" w:fill="FFFFFF"/>
        </w:rPr>
        <w:t xml:space="preserve"> </w:t>
      </w:r>
      <w:r w:rsidR="00EB6B7D" w:rsidRPr="008C5D3A">
        <w:rPr>
          <w:i/>
          <w:color w:val="222222"/>
          <w:szCs w:val="20"/>
          <w:shd w:val="clear" w:color="auto" w:fill="FFFFFF"/>
        </w:rPr>
        <w:t>c</w:t>
      </w:r>
      <w:r w:rsidR="008E6FD5" w:rsidRPr="008C5D3A">
        <w:rPr>
          <w:i/>
          <w:color w:val="222222"/>
          <w:szCs w:val="20"/>
          <w:shd w:val="clear" w:color="auto" w:fill="FFFFFF"/>
        </w:rPr>
        <w:t>arp</w:t>
      </w:r>
      <w:r w:rsidRPr="008C5D3A">
        <w:rPr>
          <w:i/>
          <w:color w:val="222222"/>
          <w:szCs w:val="20"/>
          <w:shd w:val="clear" w:color="auto" w:fill="FFFFFF"/>
        </w:rPr>
        <w:t>io</w:t>
      </w:r>
      <w:r>
        <w:rPr>
          <w:color w:val="222222"/>
          <w:szCs w:val="20"/>
          <w:shd w:val="clear" w:color="auto" w:fill="FFFFFF"/>
        </w:rPr>
        <w:t xml:space="preserve"> Linnaeus, in Australia. </w:t>
      </w:r>
      <w:r>
        <w:rPr>
          <w:i/>
          <w:iCs/>
          <w:color w:val="222222"/>
          <w:szCs w:val="20"/>
          <w:shd w:val="clear" w:color="auto" w:fill="FFFFFF"/>
        </w:rPr>
        <w:t>Marine and Freshwater Research</w:t>
      </w:r>
      <w:r>
        <w:rPr>
          <w:color w:val="222222"/>
          <w:szCs w:val="20"/>
          <w:shd w:val="clear" w:color="auto" w:fill="FFFFFF"/>
        </w:rPr>
        <w:t> </w:t>
      </w:r>
      <w:r w:rsidRPr="00B52B4E">
        <w:rPr>
          <w:b/>
          <w:iCs/>
          <w:color w:val="222222"/>
          <w:szCs w:val="20"/>
          <w:shd w:val="clear" w:color="auto" w:fill="FFFFFF"/>
        </w:rPr>
        <w:t>29</w:t>
      </w:r>
      <w:r>
        <w:rPr>
          <w:color w:val="222222"/>
          <w:szCs w:val="20"/>
          <w:shd w:val="clear" w:color="auto" w:fill="FFFFFF"/>
        </w:rPr>
        <w:t>, 551-563.</w:t>
      </w:r>
    </w:p>
    <w:p w14:paraId="0832CBD8" w14:textId="77777777" w:rsidR="00AB4FF5" w:rsidRDefault="00AB4FF5" w:rsidP="00A639CB">
      <w:pPr>
        <w:pStyle w:val="ARIERRefs"/>
      </w:pPr>
      <w:r>
        <w:rPr>
          <w:color w:val="222222"/>
        </w:rPr>
        <w:t xml:space="preserve">Smith, B.B. and Walker, K.F. (2004). Spawning dynamics of common </w:t>
      </w:r>
      <w:r w:rsidR="00366846">
        <w:rPr>
          <w:color w:val="222222"/>
        </w:rPr>
        <w:t>c</w:t>
      </w:r>
      <w:r w:rsidR="008E6FD5">
        <w:rPr>
          <w:color w:val="222222"/>
        </w:rPr>
        <w:t>arp</w:t>
      </w:r>
      <w:r>
        <w:rPr>
          <w:color w:val="222222"/>
        </w:rPr>
        <w:t xml:space="preserve"> in the River Murray, South Australia, shown by macroscopic and histological staging of gonads. </w:t>
      </w:r>
      <w:r>
        <w:rPr>
          <w:i/>
          <w:iCs/>
          <w:color w:val="222222"/>
        </w:rPr>
        <w:t>Journal of Fish Biology</w:t>
      </w:r>
      <w:r>
        <w:rPr>
          <w:color w:val="222222"/>
        </w:rPr>
        <w:t xml:space="preserve"> </w:t>
      </w:r>
      <w:r w:rsidRPr="00AB4FF5">
        <w:rPr>
          <w:b/>
          <w:iCs/>
          <w:color w:val="222222"/>
        </w:rPr>
        <w:t>64</w:t>
      </w:r>
      <w:r>
        <w:rPr>
          <w:color w:val="222222"/>
        </w:rPr>
        <w:t>, 336-354.</w:t>
      </w:r>
      <w:r>
        <w:t xml:space="preserve"> </w:t>
      </w:r>
    </w:p>
    <w:p w14:paraId="1FC2E0D5" w14:textId="77777777" w:rsidR="00A639CB" w:rsidRDefault="00A639CB" w:rsidP="00A639CB">
      <w:pPr>
        <w:pStyle w:val="ARIERRefs"/>
      </w:pPr>
      <w:r>
        <w:t xml:space="preserve">Smith, B., Conallin, </w:t>
      </w:r>
      <w:r w:rsidR="00184F46">
        <w:t xml:space="preserve">A. </w:t>
      </w:r>
      <w:r>
        <w:t>and</w:t>
      </w:r>
      <w:r w:rsidRPr="007236C6">
        <w:t xml:space="preserve"> </w:t>
      </w:r>
      <w:r>
        <w:t>Vilizzi</w:t>
      </w:r>
      <w:r w:rsidR="00184F46">
        <w:t>,</w:t>
      </w:r>
      <w:r w:rsidR="00184F46" w:rsidRPr="00184F46">
        <w:t xml:space="preserve"> </w:t>
      </w:r>
      <w:r w:rsidR="00184F46">
        <w:t>L</w:t>
      </w:r>
      <w:r>
        <w:t xml:space="preserve">. </w:t>
      </w:r>
      <w:r w:rsidR="00533824">
        <w:t>(</w:t>
      </w:r>
      <w:r>
        <w:t>2009</w:t>
      </w:r>
      <w:r w:rsidR="00533824">
        <w:t>)</w:t>
      </w:r>
      <w:r>
        <w:t>.</w:t>
      </w:r>
      <w:r w:rsidRPr="007236C6">
        <w:t xml:space="preserve"> Regional patterns in the distribution, diversity and relative abundance of wetland fishes of the River Murray, South Australia. </w:t>
      </w:r>
      <w:r w:rsidRPr="00533824">
        <w:rPr>
          <w:i/>
        </w:rPr>
        <w:t>Transactions of the Royal Society of South Australia</w:t>
      </w:r>
      <w:r>
        <w:t xml:space="preserve"> </w:t>
      </w:r>
      <w:r w:rsidRPr="00533824">
        <w:rPr>
          <w:b/>
        </w:rPr>
        <w:t>133</w:t>
      </w:r>
      <w:r w:rsidR="00533824">
        <w:t xml:space="preserve">, </w:t>
      </w:r>
      <w:r w:rsidRPr="007236C6">
        <w:t>339-360.</w:t>
      </w:r>
    </w:p>
    <w:p w14:paraId="123815AC" w14:textId="77777777" w:rsidR="00D14235" w:rsidRPr="00736AC1" w:rsidRDefault="00736AC1" w:rsidP="003E5BC8">
      <w:pPr>
        <w:pStyle w:val="ARIERRefs"/>
      </w:pPr>
      <w:r w:rsidRPr="00736AC1">
        <w:t xml:space="preserve">Stein, J.L., Mutchinson, M. and Stein, J.A. </w:t>
      </w:r>
      <w:r w:rsidR="00533824">
        <w:t>(</w:t>
      </w:r>
      <w:r w:rsidRPr="00736AC1">
        <w:t>2012</w:t>
      </w:r>
      <w:r w:rsidR="00533824">
        <w:t>)</w:t>
      </w:r>
      <w:r w:rsidRPr="00736AC1">
        <w:t>. National Environmental Stream Attributes v1.1.5. Geoscience Australia.</w:t>
      </w:r>
    </w:p>
    <w:p w14:paraId="545368F3" w14:textId="026E4A05" w:rsidR="00111DF7" w:rsidRDefault="00111DF7" w:rsidP="00A639CB">
      <w:pPr>
        <w:pStyle w:val="ARIERRefs"/>
      </w:pPr>
      <w:r>
        <w:rPr>
          <w:color w:val="222222"/>
        </w:rPr>
        <w:t xml:space="preserve">Stuart, I. and Jones, M. (2002). Ecology and management of common carp in the Barmah-Millewa forest. </w:t>
      </w:r>
      <w:r w:rsidRPr="00111DF7">
        <w:rPr>
          <w:iCs/>
          <w:color w:val="222222"/>
        </w:rPr>
        <w:t>Arthur Rylah Institute for Environmental Research: Melbourne</w:t>
      </w:r>
      <w:r w:rsidRPr="00111DF7">
        <w:rPr>
          <w:color w:val="222222"/>
        </w:rPr>
        <w:t>.</w:t>
      </w:r>
    </w:p>
    <w:p w14:paraId="0CA431DB" w14:textId="063903CC" w:rsidR="00A639CB" w:rsidRDefault="00A639CB" w:rsidP="00A639CB">
      <w:pPr>
        <w:pStyle w:val="ARIERRefs"/>
      </w:pPr>
      <w:r w:rsidRPr="000679CE">
        <w:t>Stuart, I.G. and Jones</w:t>
      </w:r>
      <w:r w:rsidR="00184F46">
        <w:t>,</w:t>
      </w:r>
      <w:r w:rsidR="00184F46" w:rsidRPr="00184F46">
        <w:t xml:space="preserve"> </w:t>
      </w:r>
      <w:r w:rsidR="00184F46" w:rsidRPr="000679CE">
        <w:t>M.J</w:t>
      </w:r>
      <w:r w:rsidRPr="000679CE">
        <w:t xml:space="preserve">. </w:t>
      </w:r>
      <w:r w:rsidR="00533824">
        <w:t>(</w:t>
      </w:r>
      <w:r w:rsidRPr="000679CE">
        <w:t>2006</w:t>
      </w:r>
      <w:r w:rsidR="00533824">
        <w:t>)</w:t>
      </w:r>
      <w:r w:rsidRPr="000679CE">
        <w:t xml:space="preserve">.  Large regulated forest floodplain an ideal recruitment zone for non-native common </w:t>
      </w:r>
      <w:r w:rsidR="00EB6B7D">
        <w:t>c</w:t>
      </w:r>
      <w:r w:rsidR="008E6FD5">
        <w:t>arp</w:t>
      </w:r>
      <w:r w:rsidRPr="000679CE">
        <w:t xml:space="preserve"> (</w:t>
      </w:r>
      <w:r w:rsidRPr="005A491A">
        <w:rPr>
          <w:i/>
        </w:rPr>
        <w:t xml:space="preserve">Cyprinus </w:t>
      </w:r>
      <w:r w:rsidR="00EB6B7D">
        <w:rPr>
          <w:i/>
        </w:rPr>
        <w:t>c</w:t>
      </w:r>
      <w:r w:rsidR="008E6FD5">
        <w:rPr>
          <w:i/>
        </w:rPr>
        <w:t>arp</w:t>
      </w:r>
      <w:r w:rsidRPr="005A491A">
        <w:rPr>
          <w:i/>
        </w:rPr>
        <w:t>io</w:t>
      </w:r>
      <w:r w:rsidRPr="000679CE">
        <w:t xml:space="preserve"> L.).  </w:t>
      </w:r>
      <w:r w:rsidRPr="00533824">
        <w:rPr>
          <w:i/>
        </w:rPr>
        <w:t>Marine and Freshwater Research</w:t>
      </w:r>
      <w:r w:rsidRPr="000679CE">
        <w:t xml:space="preserve"> </w:t>
      </w:r>
      <w:r w:rsidRPr="00533824">
        <w:rPr>
          <w:b/>
        </w:rPr>
        <w:t>57</w:t>
      </w:r>
      <w:r w:rsidR="00533824">
        <w:t>,</w:t>
      </w:r>
      <w:r w:rsidR="009D2EB4">
        <w:t xml:space="preserve"> </w:t>
      </w:r>
      <w:r w:rsidRPr="000679CE">
        <w:t>333–347.</w:t>
      </w:r>
      <w:r w:rsidRPr="001E5EA6">
        <w:t xml:space="preserve"> </w:t>
      </w:r>
    </w:p>
    <w:p w14:paraId="12194988" w14:textId="77777777" w:rsidR="0001488A" w:rsidRPr="00040A23" w:rsidRDefault="0001488A" w:rsidP="00A639CB">
      <w:pPr>
        <w:pStyle w:val="ARIERRefs"/>
        <w:rPr>
          <w:szCs w:val="20"/>
          <w:shd w:val="clear" w:color="auto" w:fill="FFFFFF"/>
        </w:rPr>
      </w:pPr>
      <w:r w:rsidRPr="00040A23">
        <w:rPr>
          <w:szCs w:val="20"/>
          <w:shd w:val="clear" w:color="auto" w:fill="FFFFFF"/>
        </w:rPr>
        <w:t xml:space="preserve">Stuart, I.G. and Conallin, A.J. </w:t>
      </w:r>
      <w:r w:rsidR="00533824" w:rsidRPr="00040A23">
        <w:rPr>
          <w:szCs w:val="20"/>
          <w:shd w:val="clear" w:color="auto" w:fill="FFFFFF"/>
        </w:rPr>
        <w:t>(</w:t>
      </w:r>
      <w:r w:rsidRPr="00040A23">
        <w:rPr>
          <w:szCs w:val="20"/>
          <w:shd w:val="clear" w:color="auto" w:fill="FFFFFF"/>
        </w:rPr>
        <w:t>2018</w:t>
      </w:r>
      <w:r w:rsidR="00533824" w:rsidRPr="00040A23">
        <w:rPr>
          <w:szCs w:val="20"/>
          <w:shd w:val="clear" w:color="auto" w:fill="FFFFFF"/>
        </w:rPr>
        <w:t>)</w:t>
      </w:r>
      <w:r w:rsidRPr="00040A23">
        <w:rPr>
          <w:szCs w:val="20"/>
          <w:shd w:val="clear" w:color="auto" w:fill="FFFFFF"/>
        </w:rPr>
        <w:t xml:space="preserve">. Control of </w:t>
      </w:r>
      <w:r w:rsidR="002E6C8C" w:rsidRPr="00040A23">
        <w:rPr>
          <w:szCs w:val="20"/>
          <w:shd w:val="clear" w:color="auto" w:fill="FFFFFF"/>
        </w:rPr>
        <w:t>globally invasive common c</w:t>
      </w:r>
      <w:r w:rsidR="008E6FD5" w:rsidRPr="00040A23">
        <w:rPr>
          <w:szCs w:val="20"/>
          <w:shd w:val="clear" w:color="auto" w:fill="FFFFFF"/>
        </w:rPr>
        <w:t>arp</w:t>
      </w:r>
      <w:r w:rsidRPr="00040A23">
        <w:rPr>
          <w:szCs w:val="20"/>
          <w:shd w:val="clear" w:color="auto" w:fill="FFFFFF"/>
        </w:rPr>
        <w:t>: an 11</w:t>
      </w:r>
      <w:r w:rsidRPr="00040A23">
        <w:rPr>
          <w:rFonts w:ascii="Cambria Math" w:hAnsi="Cambria Math" w:cs="Cambria Math"/>
          <w:szCs w:val="20"/>
          <w:shd w:val="clear" w:color="auto" w:fill="FFFFFF"/>
        </w:rPr>
        <w:t>‐</w:t>
      </w:r>
      <w:r w:rsidRPr="00040A23">
        <w:rPr>
          <w:szCs w:val="20"/>
          <w:shd w:val="clear" w:color="auto" w:fill="FFFFFF"/>
        </w:rPr>
        <w:t xml:space="preserve">Year </w:t>
      </w:r>
      <w:r w:rsidR="002E6C8C" w:rsidRPr="00040A23">
        <w:rPr>
          <w:szCs w:val="20"/>
          <w:shd w:val="clear" w:color="auto" w:fill="FFFFFF"/>
        </w:rPr>
        <w:t xml:space="preserve">commercial trial </w:t>
      </w:r>
      <w:r w:rsidRPr="00040A23">
        <w:rPr>
          <w:szCs w:val="20"/>
          <w:shd w:val="clear" w:color="auto" w:fill="FFFFFF"/>
        </w:rPr>
        <w:t xml:space="preserve">of the Williams’ </w:t>
      </w:r>
      <w:r w:rsidR="002E6C8C" w:rsidRPr="00040A23">
        <w:rPr>
          <w:szCs w:val="20"/>
          <w:shd w:val="clear" w:color="auto" w:fill="FFFFFF"/>
        </w:rPr>
        <w:t>cage</w:t>
      </w:r>
      <w:r w:rsidRPr="00040A23">
        <w:rPr>
          <w:szCs w:val="20"/>
          <w:shd w:val="clear" w:color="auto" w:fill="FFFFFF"/>
        </w:rPr>
        <w:t>. </w:t>
      </w:r>
      <w:r w:rsidRPr="00040A23">
        <w:rPr>
          <w:i/>
          <w:iCs/>
          <w:szCs w:val="20"/>
          <w:shd w:val="clear" w:color="auto" w:fill="FFFFFF"/>
        </w:rPr>
        <w:t>North American Journal of Fisheries Management</w:t>
      </w:r>
      <w:r w:rsidR="00040A23" w:rsidRPr="00040A23">
        <w:rPr>
          <w:color w:val="222222"/>
        </w:rPr>
        <w:t xml:space="preserve"> </w:t>
      </w:r>
      <w:r w:rsidR="00040A23" w:rsidRPr="00040A23">
        <w:rPr>
          <w:b/>
          <w:color w:val="222222"/>
        </w:rPr>
        <w:t>38</w:t>
      </w:r>
      <w:r w:rsidR="00040A23">
        <w:rPr>
          <w:color w:val="222222"/>
        </w:rPr>
        <w:t>, 1160-1169.</w:t>
      </w:r>
    </w:p>
    <w:p w14:paraId="0BAFC18C" w14:textId="5B2735AB" w:rsidR="00380540" w:rsidRDefault="00380540" w:rsidP="00A639CB">
      <w:pPr>
        <w:pStyle w:val="ARIERRefs"/>
        <w:rPr>
          <w:color w:val="222222"/>
        </w:rPr>
      </w:pPr>
      <w:r>
        <w:rPr>
          <w:color w:val="222222"/>
        </w:rPr>
        <w:t xml:space="preserve">Stuart, I., Sharpe, C., Stanislawski, K., Parker, A. and Mallen-Cooper, M. (2019). From an irrigation system to an ecological asset: adding environmental flows establishes recovery of a threatened fish species. </w:t>
      </w:r>
      <w:r>
        <w:rPr>
          <w:i/>
          <w:iCs/>
          <w:color w:val="222222"/>
        </w:rPr>
        <w:t>Marine and Freshwater Research</w:t>
      </w:r>
      <w:r>
        <w:rPr>
          <w:color w:val="222222"/>
        </w:rPr>
        <w:t xml:space="preserve"> </w:t>
      </w:r>
      <w:r w:rsidRPr="00380540">
        <w:rPr>
          <w:b/>
          <w:iCs/>
          <w:color w:val="222222"/>
        </w:rPr>
        <w:t>70</w:t>
      </w:r>
      <w:r>
        <w:rPr>
          <w:color w:val="222222"/>
        </w:rPr>
        <w:t>,1295-1306.</w:t>
      </w:r>
    </w:p>
    <w:p w14:paraId="7F84D1B4" w14:textId="17FE23CA" w:rsidR="000D1DDF" w:rsidRDefault="000D1DDF" w:rsidP="00A639CB">
      <w:pPr>
        <w:pStyle w:val="ARIERRefs"/>
        <w:rPr>
          <w:color w:val="222222"/>
        </w:rPr>
      </w:pPr>
      <w:r>
        <w:rPr>
          <w:color w:val="222222"/>
        </w:rPr>
        <w:lastRenderedPageBreak/>
        <w:t xml:space="preserve">Tonkin, Z., Kitchingman, A., Lyon, J., Kearns, J., Hackett, G., O’Mahony, J., Moloney, P.D., Krusic-Golub, K. and Bird, T. (2017). Flow magnitude and variability influence growth of two freshwater fish species in a large regulated floodplain river. </w:t>
      </w:r>
      <w:r>
        <w:rPr>
          <w:i/>
          <w:iCs/>
          <w:color w:val="222222"/>
        </w:rPr>
        <w:t>Hydrobiologia</w:t>
      </w:r>
      <w:r>
        <w:rPr>
          <w:color w:val="222222"/>
        </w:rPr>
        <w:t xml:space="preserve"> </w:t>
      </w:r>
      <w:r w:rsidRPr="000D1DDF">
        <w:rPr>
          <w:b/>
          <w:iCs/>
          <w:color w:val="222222"/>
        </w:rPr>
        <w:t>797</w:t>
      </w:r>
      <w:r w:rsidRPr="000D1DDF">
        <w:rPr>
          <w:iCs/>
          <w:color w:val="222222"/>
        </w:rPr>
        <w:t>,</w:t>
      </w:r>
      <w:r>
        <w:rPr>
          <w:color w:val="222222"/>
        </w:rPr>
        <w:t xml:space="preserve"> 289-301.</w:t>
      </w:r>
    </w:p>
    <w:p w14:paraId="6F26B39E" w14:textId="25671B08" w:rsidR="00A639CB" w:rsidRDefault="00A639CB" w:rsidP="00A639CB">
      <w:pPr>
        <w:pStyle w:val="ARIERRefs"/>
      </w:pPr>
      <w:r w:rsidRPr="00872779">
        <w:t xml:space="preserve">Thwaites, L., Smith, </w:t>
      </w:r>
      <w:r w:rsidR="00184F46" w:rsidRPr="00872779">
        <w:t>B.</w:t>
      </w:r>
      <w:r w:rsidR="00184F46">
        <w:t>,</w:t>
      </w:r>
      <w:r w:rsidR="00184F46" w:rsidRPr="00872779">
        <w:t xml:space="preserve"> </w:t>
      </w:r>
      <w:r w:rsidRPr="00872779">
        <w:t xml:space="preserve">Decelis, </w:t>
      </w:r>
      <w:r w:rsidR="00184F46" w:rsidRPr="00872779">
        <w:t>M.</w:t>
      </w:r>
      <w:r w:rsidR="00184F46">
        <w:t>,</w:t>
      </w:r>
      <w:r w:rsidR="00184F46" w:rsidRPr="00872779">
        <w:t xml:space="preserve"> </w:t>
      </w:r>
      <w:r w:rsidRPr="00872779">
        <w:t>Fleer, D. and Conallin</w:t>
      </w:r>
      <w:r w:rsidR="00184F46">
        <w:t>,</w:t>
      </w:r>
      <w:r w:rsidR="00184F46" w:rsidRPr="00184F46">
        <w:t xml:space="preserve"> </w:t>
      </w:r>
      <w:r w:rsidR="00184F46" w:rsidRPr="00872779">
        <w:t>A</w:t>
      </w:r>
      <w:r w:rsidRPr="00872779">
        <w:t xml:space="preserve">. </w:t>
      </w:r>
      <w:r w:rsidR="00533824">
        <w:t>(</w:t>
      </w:r>
      <w:r w:rsidRPr="00872779">
        <w:t>2010</w:t>
      </w:r>
      <w:r w:rsidR="00533824">
        <w:t>)</w:t>
      </w:r>
      <w:r w:rsidRPr="00872779">
        <w:t xml:space="preserve">. A novel push trap element to manage </w:t>
      </w:r>
      <w:r w:rsidR="002E6C8C">
        <w:t>c</w:t>
      </w:r>
      <w:r w:rsidR="008E6FD5">
        <w:t>arp</w:t>
      </w:r>
      <w:r w:rsidRPr="00872779">
        <w:t xml:space="preserve"> (</w:t>
      </w:r>
      <w:r w:rsidRPr="005A491A">
        <w:rPr>
          <w:i/>
        </w:rPr>
        <w:t xml:space="preserve">Cyprinus </w:t>
      </w:r>
      <w:r w:rsidR="002E6C8C">
        <w:rPr>
          <w:i/>
        </w:rPr>
        <w:t>c</w:t>
      </w:r>
      <w:r w:rsidR="008E6FD5">
        <w:rPr>
          <w:i/>
        </w:rPr>
        <w:t>arp</w:t>
      </w:r>
      <w:r w:rsidRPr="005A491A">
        <w:rPr>
          <w:i/>
        </w:rPr>
        <w:t>io</w:t>
      </w:r>
      <w:r w:rsidRPr="00872779">
        <w:t xml:space="preserve"> L.): a laboratory trial. </w:t>
      </w:r>
      <w:r w:rsidRPr="00533824">
        <w:rPr>
          <w:i/>
        </w:rPr>
        <w:t>Marine and Freshwater Research</w:t>
      </w:r>
      <w:r w:rsidRPr="00872779">
        <w:t xml:space="preserve"> </w:t>
      </w:r>
      <w:r w:rsidRPr="00533824">
        <w:rPr>
          <w:b/>
        </w:rPr>
        <w:t>61</w:t>
      </w:r>
      <w:r w:rsidR="00533824">
        <w:t xml:space="preserve">, </w:t>
      </w:r>
      <w:r w:rsidRPr="00872779">
        <w:t>42–48.</w:t>
      </w:r>
    </w:p>
    <w:p w14:paraId="7A198257" w14:textId="77777777" w:rsidR="00C90C83" w:rsidRDefault="007A03FA" w:rsidP="00A639CB">
      <w:pPr>
        <w:pStyle w:val="ARIERRefs"/>
      </w:pPr>
      <w:r w:rsidRPr="005C4490">
        <w:t xml:space="preserve">Thwaites, L., Fredberg, J. and Ryan, S. (2016). </w:t>
      </w:r>
      <w:bookmarkStart w:id="113" w:name="OLE_LINK1"/>
      <w:bookmarkStart w:id="114" w:name="OLE_LINK2"/>
      <w:bookmarkStart w:id="115" w:name="OLE_LINK3"/>
      <w:r w:rsidRPr="00F90FB6">
        <w:t>Understanding and managing Common Carp (</w:t>
      </w:r>
      <w:r w:rsidRPr="00F90FB6">
        <w:rPr>
          <w:i/>
        </w:rPr>
        <w:t>Cyprinus carpio</w:t>
      </w:r>
      <w:r w:rsidRPr="00F90FB6">
        <w:t xml:space="preserve"> L.) in the Glenelg River, Victoria, Australia</w:t>
      </w:r>
      <w:r w:rsidRPr="005C4490">
        <w:t>. Final report to the Glenelg Hopkins Catchment Management Authority</w:t>
      </w:r>
      <w:bookmarkEnd w:id="113"/>
      <w:bookmarkEnd w:id="114"/>
      <w:bookmarkEnd w:id="115"/>
      <w:r w:rsidRPr="005C4490">
        <w:t>. South Australian Research and Development Institute (Aquatic Sciences), Adelaide. SARDI Publication No. F2012/000122-</w:t>
      </w:r>
      <w:r>
        <w:t>4</w:t>
      </w:r>
      <w:r w:rsidRPr="005C4490">
        <w:t xml:space="preserve">. SARDI Research Report Series No. </w:t>
      </w:r>
      <w:r>
        <w:t>915</w:t>
      </w:r>
      <w:r w:rsidRPr="005C4490">
        <w:t xml:space="preserve">. </w:t>
      </w:r>
      <w:r>
        <w:t>53</w:t>
      </w:r>
      <w:r w:rsidRPr="005C4490">
        <w:t>pp.</w:t>
      </w:r>
    </w:p>
    <w:p w14:paraId="4E06EB05" w14:textId="77777777" w:rsidR="00584657" w:rsidRPr="00584657" w:rsidRDefault="00584657" w:rsidP="00584657">
      <w:pPr>
        <w:pStyle w:val="ARIERRefs"/>
      </w:pPr>
      <w:bookmarkStart w:id="116" w:name="_Hlk14700461"/>
      <w:r w:rsidRPr="00584657">
        <w:t>Todd, C.R., Koehn, J.D., Brown, T.R. Fanson, B., Brooks, S., and Stuart, I.  (2019).</w:t>
      </w:r>
      <w:r>
        <w:t xml:space="preserve"> </w:t>
      </w:r>
      <w:r w:rsidRPr="00584657">
        <w:t xml:space="preserve">Modelling Carp Biomass: Estimates for the Year 2023. </w:t>
      </w:r>
      <w:bookmarkEnd w:id="116"/>
      <w:r w:rsidRPr="00584657">
        <w:t>Unpublished Client Report for Fisheries Research and Development Corporation. Arthur Rylah Institute for Environmental Research, Department of Environment, Land, Water and Planning, Heidelberg, Victoria.</w:t>
      </w:r>
    </w:p>
    <w:p w14:paraId="4BD84ECD" w14:textId="470CCB45" w:rsidR="00A639CB" w:rsidRPr="00872779" w:rsidRDefault="00A639CB" w:rsidP="00A639CB">
      <w:pPr>
        <w:pStyle w:val="ARIERRefs"/>
      </w:pPr>
      <w:r>
        <w:t xml:space="preserve">Vilizzi, L. </w:t>
      </w:r>
      <w:r w:rsidR="00533824">
        <w:t>(</w:t>
      </w:r>
      <w:r>
        <w:t>2012</w:t>
      </w:r>
      <w:r w:rsidR="00533824">
        <w:t>)</w:t>
      </w:r>
      <w:r>
        <w:t xml:space="preserve">. The common </w:t>
      </w:r>
      <w:r w:rsidR="00262EA3">
        <w:t>c</w:t>
      </w:r>
      <w:r w:rsidR="008E6FD5">
        <w:t>arp</w:t>
      </w:r>
      <w:r>
        <w:t xml:space="preserve">, </w:t>
      </w:r>
      <w:r w:rsidRPr="00C4127F">
        <w:rPr>
          <w:i/>
        </w:rPr>
        <w:t xml:space="preserve">Cyprinus </w:t>
      </w:r>
      <w:r w:rsidR="00262EA3">
        <w:rPr>
          <w:i/>
        </w:rPr>
        <w:t>c</w:t>
      </w:r>
      <w:r w:rsidR="008E6FD5">
        <w:rPr>
          <w:i/>
        </w:rPr>
        <w:t>arp</w:t>
      </w:r>
      <w:r w:rsidRPr="00C4127F">
        <w:rPr>
          <w:i/>
        </w:rPr>
        <w:t>io</w:t>
      </w:r>
      <w:r>
        <w:t xml:space="preserve">, in the Mediterranean region: origin, distribution, economic benefits, impacts and management. </w:t>
      </w:r>
      <w:r w:rsidRPr="00533824">
        <w:rPr>
          <w:i/>
        </w:rPr>
        <w:t>Fisheries Management and Ecology</w:t>
      </w:r>
      <w:r>
        <w:t xml:space="preserve"> </w:t>
      </w:r>
      <w:r w:rsidRPr="00533824">
        <w:rPr>
          <w:b/>
        </w:rPr>
        <w:t>19</w:t>
      </w:r>
      <w:r w:rsidR="00533824">
        <w:t>,</w:t>
      </w:r>
      <w:r>
        <w:t xml:space="preserve"> 93-110.</w:t>
      </w:r>
    </w:p>
    <w:p w14:paraId="4453DA9A" w14:textId="77777777" w:rsidR="00A639CB" w:rsidRPr="00A639CB" w:rsidRDefault="00A639CB" w:rsidP="00A639CB">
      <w:pPr>
        <w:pStyle w:val="ARIERRefs"/>
      </w:pPr>
      <w:r w:rsidRPr="00A639CB">
        <w:t xml:space="preserve">Vilizzi, L., Thwaites, </w:t>
      </w:r>
      <w:r w:rsidR="00184F46" w:rsidRPr="00A639CB">
        <w:t>L.A.</w:t>
      </w:r>
      <w:r w:rsidR="00184F46">
        <w:t>,</w:t>
      </w:r>
      <w:r w:rsidR="00184F46" w:rsidRPr="00A639CB">
        <w:t xml:space="preserve"> </w:t>
      </w:r>
      <w:r w:rsidRPr="00A639CB">
        <w:t xml:space="preserve">Smith, </w:t>
      </w:r>
      <w:r w:rsidR="00184F46" w:rsidRPr="00A639CB">
        <w:t>B.B.</w:t>
      </w:r>
      <w:r w:rsidR="00184F46">
        <w:t>,</w:t>
      </w:r>
      <w:r w:rsidR="00184F46" w:rsidRPr="00A639CB">
        <w:t xml:space="preserve"> </w:t>
      </w:r>
      <w:r w:rsidRPr="00A639CB">
        <w:t xml:space="preserve">Nicol, </w:t>
      </w:r>
      <w:r w:rsidR="00184F46" w:rsidRPr="00A639CB">
        <w:t xml:space="preserve">J.M. </w:t>
      </w:r>
      <w:r w:rsidRPr="00A639CB">
        <w:t>and Madden</w:t>
      </w:r>
      <w:r w:rsidR="00184F46">
        <w:t>,</w:t>
      </w:r>
      <w:r w:rsidR="00184F46" w:rsidRPr="00184F46">
        <w:t xml:space="preserve"> </w:t>
      </w:r>
      <w:r w:rsidR="00184F46" w:rsidRPr="00A639CB">
        <w:t>C.P</w:t>
      </w:r>
      <w:r w:rsidRPr="00A639CB">
        <w:t xml:space="preserve">. </w:t>
      </w:r>
      <w:r w:rsidR="00533824">
        <w:t>(</w:t>
      </w:r>
      <w:r w:rsidRPr="00A639CB">
        <w:t>2014</w:t>
      </w:r>
      <w:r w:rsidR="00533824">
        <w:t>)</w:t>
      </w:r>
      <w:r w:rsidRPr="00A639CB">
        <w:t xml:space="preserve">. Ecological effects of common </w:t>
      </w:r>
      <w:r w:rsidR="00EB6B7D">
        <w:t>c</w:t>
      </w:r>
      <w:r w:rsidR="008E6FD5">
        <w:t>arp</w:t>
      </w:r>
      <w:r w:rsidRPr="00A639CB">
        <w:t xml:space="preserve"> (</w:t>
      </w:r>
      <w:r w:rsidRPr="005A491A">
        <w:rPr>
          <w:i/>
        </w:rPr>
        <w:t xml:space="preserve">Cyprinus </w:t>
      </w:r>
      <w:r w:rsidR="00EB6B7D">
        <w:rPr>
          <w:i/>
        </w:rPr>
        <w:t>c</w:t>
      </w:r>
      <w:r w:rsidR="008E6FD5">
        <w:rPr>
          <w:i/>
        </w:rPr>
        <w:t>arp</w:t>
      </w:r>
      <w:r w:rsidRPr="005A491A">
        <w:rPr>
          <w:i/>
        </w:rPr>
        <w:t>io</w:t>
      </w:r>
      <w:r w:rsidRPr="00A639CB">
        <w:t xml:space="preserve">) in a semi-arid floodplain wetland. </w:t>
      </w:r>
      <w:r w:rsidRPr="00533824">
        <w:rPr>
          <w:i/>
        </w:rPr>
        <w:t>Marine and Freshwater Research</w:t>
      </w:r>
      <w:r w:rsidRPr="00A639CB">
        <w:t xml:space="preserve"> </w:t>
      </w:r>
      <w:r w:rsidRPr="00533824">
        <w:rPr>
          <w:b/>
        </w:rPr>
        <w:t>65</w:t>
      </w:r>
      <w:r w:rsidR="00533824">
        <w:t>,</w:t>
      </w:r>
      <w:r w:rsidRPr="00A639CB">
        <w:t xml:space="preserve"> 802-817.</w:t>
      </w:r>
    </w:p>
    <w:p w14:paraId="5FF60E66" w14:textId="77777777" w:rsidR="00A639CB" w:rsidRPr="00A639CB" w:rsidRDefault="00A639CB" w:rsidP="00A639CB">
      <w:pPr>
        <w:pStyle w:val="ARIERRefs"/>
      </w:pPr>
      <w:r w:rsidRPr="00A639CB">
        <w:t xml:space="preserve">Vilizzi, L., Tarkan, </w:t>
      </w:r>
      <w:r w:rsidR="00184F46" w:rsidRPr="00A639CB">
        <w:t xml:space="preserve">A.S. </w:t>
      </w:r>
      <w:r w:rsidRPr="00A639CB">
        <w:t>and Copp</w:t>
      </w:r>
      <w:r w:rsidR="00184F46">
        <w:t>,</w:t>
      </w:r>
      <w:r w:rsidR="00184F46" w:rsidRPr="00184F46">
        <w:t xml:space="preserve"> </w:t>
      </w:r>
      <w:r w:rsidR="00184F46" w:rsidRPr="00A639CB">
        <w:t>G.H</w:t>
      </w:r>
      <w:r w:rsidRPr="00A639CB">
        <w:t xml:space="preserve">. </w:t>
      </w:r>
      <w:r w:rsidR="00533824">
        <w:t>(</w:t>
      </w:r>
      <w:r w:rsidRPr="00A639CB">
        <w:t>2015</w:t>
      </w:r>
      <w:r w:rsidR="00533824">
        <w:t>)</w:t>
      </w:r>
      <w:r w:rsidRPr="00A639CB">
        <w:t xml:space="preserve">. Experimental evidence from causal criteria analysis for the effects of common </w:t>
      </w:r>
      <w:r w:rsidR="00EB6B7D">
        <w:t>c</w:t>
      </w:r>
      <w:r w:rsidR="008E6FD5">
        <w:t>arp</w:t>
      </w:r>
      <w:r w:rsidRPr="00A639CB">
        <w:t xml:space="preserve"> </w:t>
      </w:r>
      <w:r w:rsidRPr="005A491A">
        <w:rPr>
          <w:i/>
        </w:rPr>
        <w:t xml:space="preserve">Cyprinus </w:t>
      </w:r>
      <w:r w:rsidR="00EB6B7D">
        <w:rPr>
          <w:i/>
        </w:rPr>
        <w:t>c</w:t>
      </w:r>
      <w:r w:rsidR="008E6FD5">
        <w:rPr>
          <w:i/>
        </w:rPr>
        <w:t>arp</w:t>
      </w:r>
      <w:r w:rsidRPr="005A491A">
        <w:rPr>
          <w:i/>
        </w:rPr>
        <w:t>io</w:t>
      </w:r>
      <w:r w:rsidRPr="00A639CB">
        <w:t xml:space="preserve"> on freshwater ecosystems: a global perspective. </w:t>
      </w:r>
      <w:r w:rsidRPr="00533824">
        <w:rPr>
          <w:i/>
        </w:rPr>
        <w:t xml:space="preserve">Reviews in Fisheries Science </w:t>
      </w:r>
      <w:r w:rsidR="00533824" w:rsidRPr="00533824">
        <w:rPr>
          <w:i/>
        </w:rPr>
        <w:t>and</w:t>
      </w:r>
      <w:r w:rsidRPr="00533824">
        <w:rPr>
          <w:i/>
        </w:rPr>
        <w:t xml:space="preserve"> Aquaculture</w:t>
      </w:r>
      <w:r w:rsidRPr="00A639CB">
        <w:t xml:space="preserve"> </w:t>
      </w:r>
      <w:r w:rsidRPr="00533824">
        <w:rPr>
          <w:b/>
        </w:rPr>
        <w:t>23</w:t>
      </w:r>
      <w:r w:rsidR="00533824">
        <w:t>,</w:t>
      </w:r>
      <w:r w:rsidRPr="00A639CB">
        <w:t>253-290.</w:t>
      </w:r>
    </w:p>
    <w:p w14:paraId="7D9351B1" w14:textId="77777777" w:rsidR="00A639CB" w:rsidRPr="00A639CB" w:rsidRDefault="00A639CB" w:rsidP="00A639CB">
      <w:pPr>
        <w:pStyle w:val="ARIERRefs"/>
      </w:pPr>
      <w:r w:rsidRPr="00A639CB">
        <w:t>Weber, M.J. and Brown</w:t>
      </w:r>
      <w:r w:rsidR="00184F46">
        <w:t>,</w:t>
      </w:r>
      <w:r w:rsidR="00184F46" w:rsidRPr="00184F46">
        <w:t xml:space="preserve"> </w:t>
      </w:r>
      <w:r w:rsidR="00184F46" w:rsidRPr="00A639CB">
        <w:t>M.L</w:t>
      </w:r>
      <w:r w:rsidRPr="00A639CB">
        <w:t xml:space="preserve">. </w:t>
      </w:r>
      <w:r w:rsidR="00533824">
        <w:t>(</w:t>
      </w:r>
      <w:r w:rsidRPr="00A639CB">
        <w:t>2009</w:t>
      </w:r>
      <w:r w:rsidR="00533824">
        <w:t>)</w:t>
      </w:r>
      <w:r w:rsidRPr="00A639CB">
        <w:t xml:space="preserve">. Effects of common </w:t>
      </w:r>
      <w:r w:rsidR="00EB6B7D">
        <w:t>c</w:t>
      </w:r>
      <w:r w:rsidR="008E6FD5">
        <w:t>arp</w:t>
      </w:r>
      <w:r w:rsidRPr="00A639CB">
        <w:t xml:space="preserve"> on aquatic ecosystems 80 </w:t>
      </w:r>
      <w:r w:rsidR="00DA16E8">
        <w:t>years after “</w:t>
      </w:r>
      <w:r w:rsidR="00EB6B7D">
        <w:t>c</w:t>
      </w:r>
      <w:r w:rsidR="008E6FD5">
        <w:t>arp</w:t>
      </w:r>
      <w:r w:rsidR="00DA16E8">
        <w:t xml:space="preserve"> as a dominant”</w:t>
      </w:r>
      <w:r w:rsidRPr="00A639CB">
        <w:t xml:space="preserve">.  Ecological insights for fisheries management. </w:t>
      </w:r>
      <w:r w:rsidRPr="00533824">
        <w:rPr>
          <w:i/>
        </w:rPr>
        <w:t xml:space="preserve">Reviews in Fisheries Science </w:t>
      </w:r>
      <w:r w:rsidRPr="00533824">
        <w:rPr>
          <w:b/>
        </w:rPr>
        <w:t>17</w:t>
      </w:r>
      <w:r w:rsidR="00533824">
        <w:t>,</w:t>
      </w:r>
      <w:r w:rsidRPr="00A639CB">
        <w:t xml:space="preserve"> 524-537.</w:t>
      </w:r>
    </w:p>
    <w:p w14:paraId="17B1F00F" w14:textId="751DE7B2" w:rsidR="0011085D" w:rsidRDefault="00A639CB" w:rsidP="00A639CB">
      <w:pPr>
        <w:pStyle w:val="ARIERRefs"/>
      </w:pPr>
      <w:r w:rsidRPr="00A639CB">
        <w:t xml:space="preserve">Wisniewski, C.D., Diggle, J.E. and Patil, J.G. </w:t>
      </w:r>
      <w:r w:rsidR="00533824">
        <w:t>(</w:t>
      </w:r>
      <w:r w:rsidRPr="00A639CB">
        <w:t>2015</w:t>
      </w:r>
      <w:r w:rsidR="00533824">
        <w:t>)</w:t>
      </w:r>
      <w:r w:rsidRPr="00A639CB">
        <w:t xml:space="preserve">. 5.1 Managing and eradicating </w:t>
      </w:r>
      <w:r w:rsidR="00EB6B7D">
        <w:t>c</w:t>
      </w:r>
      <w:r w:rsidR="008E6FD5">
        <w:t>arp</w:t>
      </w:r>
      <w:r w:rsidRPr="00A639CB">
        <w:t>: a Tasmanian experience.</w:t>
      </w:r>
      <w:r w:rsidR="00D13CF4" w:rsidRPr="00D13CF4">
        <w:t xml:space="preserve"> New Zealand Invasive Fish Management Handbook, Lake Ecosystem Restoration New Zealand (LERNZ; The University of Waikato) and Department of Conservation, KJ Collier, NPJ Grainger (ed), Hamilton, New Zealand, pp. 82-89. ISBN 9780473330712 (2015).</w:t>
      </w:r>
    </w:p>
    <w:p w14:paraId="174E7CE5" w14:textId="3276104E" w:rsidR="00902326" w:rsidRDefault="00902326" w:rsidP="00A639CB">
      <w:pPr>
        <w:pStyle w:val="ARIERRefs"/>
      </w:pPr>
    </w:p>
    <w:bookmarkEnd w:id="112"/>
    <w:p w14:paraId="32EDD30F" w14:textId="77777777" w:rsidR="00736AC1" w:rsidRDefault="00736AC1" w:rsidP="00A639CB">
      <w:pPr>
        <w:pStyle w:val="ARIERRefs"/>
      </w:pPr>
    </w:p>
    <w:p w14:paraId="68C6C5AE" w14:textId="77777777" w:rsidR="00736AC1" w:rsidRPr="00C1245A" w:rsidRDefault="00736AC1" w:rsidP="00736AC1">
      <w:pPr>
        <w:pStyle w:val="Bibliography"/>
        <w:rPr>
          <w:rFonts w:ascii="Calibri" w:hAnsi="Calibri" w:cs="Calibri"/>
        </w:rPr>
      </w:pPr>
      <w:r>
        <w:fldChar w:fldCharType="begin"/>
      </w:r>
      <w:r>
        <w:instrText xml:space="preserve"> ADDIN ZOTERO_BIBL {"uncited":[],"omitted":[],"custom":[]} CSL_BIBLIOGRAPHY </w:instrText>
      </w:r>
      <w:r>
        <w:fldChar w:fldCharType="separate"/>
      </w:r>
    </w:p>
    <w:p w14:paraId="2C9A9F3F" w14:textId="77777777" w:rsidR="00736AC1" w:rsidRDefault="00736AC1" w:rsidP="00736AC1">
      <w:pPr>
        <w:pStyle w:val="ARIERRefs"/>
      </w:pPr>
      <w:r>
        <w:fldChar w:fldCharType="end"/>
      </w:r>
    </w:p>
    <w:p w14:paraId="42DBF11A" w14:textId="77777777" w:rsidR="00C7144E" w:rsidRPr="00C7144E" w:rsidRDefault="00886CF4" w:rsidP="002034C1">
      <w:pPr>
        <w:pStyle w:val="Heading1-Numbered"/>
        <w:rPr>
          <w:rFonts w:ascii="Calibri" w:hAnsi="Calibri" w:cs="Times New Roman"/>
          <w:bCs/>
          <w:color w:val="228594"/>
        </w:rPr>
      </w:pPr>
      <w:bookmarkStart w:id="117" w:name="_Toc523987902"/>
      <w:r>
        <w:rPr>
          <w:rFonts w:ascii="Calibri" w:hAnsi="Calibri" w:cs="Times New Roman"/>
          <w:bCs/>
          <w:color w:val="228594"/>
        </w:rPr>
        <w:br w:type="page"/>
      </w:r>
      <w:bookmarkStart w:id="118" w:name="_Toc24106560"/>
      <w:r w:rsidRPr="00904788">
        <w:lastRenderedPageBreak/>
        <w:t>Appendices</w:t>
      </w:r>
      <w:bookmarkEnd w:id="118"/>
    </w:p>
    <w:p w14:paraId="15CC61FD" w14:textId="7E4A1CBA" w:rsidR="006C622D" w:rsidRPr="002034C1" w:rsidRDefault="006C622D" w:rsidP="00C472B2">
      <w:pPr>
        <w:pStyle w:val="Heading2-Numbered"/>
        <w:rPr>
          <w:rFonts w:eastAsia="Cambria"/>
        </w:rPr>
      </w:pPr>
      <w:bookmarkStart w:id="119" w:name="_Toc24106561"/>
      <w:r w:rsidRPr="002034C1">
        <w:t>Appendix A1: State summary of Carp invasion, legal status, ecology and management</w:t>
      </w:r>
      <w:bookmarkEnd w:id="119"/>
    </w:p>
    <w:p w14:paraId="5CD7F2A9" w14:textId="77777777" w:rsidR="006C622D" w:rsidRDefault="006C622D" w:rsidP="006C622D">
      <w:pPr>
        <w:rPr>
          <w:b/>
          <w:sz w:val="24"/>
        </w:rPr>
      </w:pPr>
    </w:p>
    <w:p w14:paraId="63852FBC" w14:textId="77777777" w:rsidR="006C622D" w:rsidRDefault="006C622D" w:rsidP="006C622D">
      <w:pPr>
        <w:rPr>
          <w:b/>
          <w:sz w:val="24"/>
        </w:rPr>
      </w:pPr>
      <w:r>
        <w:rPr>
          <w:b/>
          <w:sz w:val="24"/>
        </w:rPr>
        <w:t>National</w:t>
      </w:r>
    </w:p>
    <w:p w14:paraId="0785202F" w14:textId="77777777" w:rsidR="006C622D" w:rsidRPr="00F80DDC" w:rsidRDefault="006C622D" w:rsidP="006C622D">
      <w:pPr>
        <w:spacing w:line="360" w:lineRule="auto"/>
        <w:jc w:val="both"/>
        <w:rPr>
          <w:rFonts w:eastAsia="Arial"/>
          <w:color w:val="000000"/>
        </w:rPr>
      </w:pPr>
      <w:r>
        <w:rPr>
          <w:rFonts w:eastAsia="Arial"/>
          <w:color w:val="000000"/>
        </w:rPr>
        <w:t>Carp</w:t>
      </w:r>
      <w:r w:rsidRPr="00F80DDC">
        <w:rPr>
          <w:rFonts w:eastAsia="Arial"/>
          <w:color w:val="000000"/>
        </w:rPr>
        <w:t xml:space="preserve"> were first introduced into Australia in the mid</w:t>
      </w:r>
      <w:r>
        <w:rPr>
          <w:rFonts w:eastAsia="Arial"/>
          <w:color w:val="000000"/>
        </w:rPr>
        <w:t>-</w:t>
      </w:r>
      <w:r w:rsidRPr="00F80DDC">
        <w:rPr>
          <w:rFonts w:eastAsia="Arial"/>
          <w:color w:val="000000"/>
        </w:rPr>
        <w:t>1800s</w:t>
      </w:r>
      <w:r>
        <w:rPr>
          <w:rFonts w:eastAsia="Arial"/>
          <w:color w:val="000000"/>
        </w:rPr>
        <w:t>,</w:t>
      </w:r>
      <w:r w:rsidRPr="00F80DDC">
        <w:rPr>
          <w:rFonts w:eastAsia="Arial"/>
          <w:color w:val="000000"/>
        </w:rPr>
        <w:t xml:space="preserve"> though </w:t>
      </w:r>
      <w:r>
        <w:rPr>
          <w:rFonts w:eastAsia="Arial"/>
          <w:color w:val="000000"/>
        </w:rPr>
        <w:t xml:space="preserve">they </w:t>
      </w:r>
      <w:r w:rsidRPr="00F80DDC">
        <w:rPr>
          <w:rFonts w:eastAsia="Arial"/>
          <w:color w:val="000000"/>
        </w:rPr>
        <w:t xml:space="preserve">remained relatively contained until the introduction of the ‘Boolara’ strain in the 1960s. Significant floods in 1974 and 1975 created ideal conditions for </w:t>
      </w:r>
      <w:r>
        <w:rPr>
          <w:rFonts w:eastAsia="Arial"/>
          <w:color w:val="000000"/>
        </w:rPr>
        <w:t>Carp</w:t>
      </w:r>
      <w:r w:rsidRPr="00F80DDC">
        <w:rPr>
          <w:rFonts w:eastAsia="Arial"/>
          <w:color w:val="000000"/>
        </w:rPr>
        <w:t xml:space="preserve"> to reproduce and colonise new areas. They are now widely es</w:t>
      </w:r>
      <w:r>
        <w:rPr>
          <w:rFonts w:eastAsia="Arial"/>
          <w:color w:val="000000"/>
        </w:rPr>
        <w:t>tablished throughout the Murray-</w:t>
      </w:r>
      <w:r w:rsidRPr="00F80DDC">
        <w:rPr>
          <w:rFonts w:eastAsia="Arial"/>
          <w:color w:val="000000"/>
        </w:rPr>
        <w:t xml:space="preserve">Darling Basin and can also be found in all states and territories except the Northern Territory. </w:t>
      </w:r>
      <w:r>
        <w:rPr>
          <w:rFonts w:eastAsia="Arial"/>
          <w:color w:val="000000"/>
        </w:rPr>
        <w:t>Carp have not established populations in north Queensland and the northern limit of their range appears to be the Brisbane River.  Conversely, Carp</w:t>
      </w:r>
      <w:r w:rsidRPr="00F80DDC">
        <w:rPr>
          <w:rFonts w:eastAsia="Arial"/>
          <w:color w:val="000000"/>
        </w:rPr>
        <w:t xml:space="preserve"> occupy most of the southeast Australian mainland, with isolated populations in Tasmania and Western Australia. </w:t>
      </w:r>
      <w:r>
        <w:rPr>
          <w:rFonts w:eastAsia="Arial"/>
          <w:color w:val="000000"/>
        </w:rPr>
        <w:t>Carp</w:t>
      </w:r>
      <w:r w:rsidRPr="00F80DDC">
        <w:rPr>
          <w:rFonts w:eastAsia="Arial"/>
          <w:color w:val="000000"/>
        </w:rPr>
        <w:t xml:space="preserve"> occupy almost the entire Murray</w:t>
      </w:r>
      <w:r>
        <w:rPr>
          <w:rFonts w:eastAsia="Arial"/>
          <w:color w:val="000000"/>
        </w:rPr>
        <w:t>-</w:t>
      </w:r>
      <w:r w:rsidRPr="00F80DDC">
        <w:rPr>
          <w:rFonts w:eastAsia="Arial"/>
          <w:color w:val="000000"/>
        </w:rPr>
        <w:t xml:space="preserve">Darling Basin, apart from a small number of upland regions, upstream of waterfalls or large dams, which act as barriers to colonisation </w:t>
      </w:r>
      <w:r w:rsidRPr="00F80DDC">
        <w:rPr>
          <w:rFonts w:eastAsia="Arial"/>
          <w:color w:val="000000"/>
        </w:rPr>
        <w:fldChar w:fldCharType="begin"/>
      </w:r>
      <w:r w:rsidRPr="00F80DDC">
        <w:rPr>
          <w:rFonts w:eastAsia="Arial"/>
          <w:color w:val="000000"/>
        </w:rPr>
        <w:instrText xml:space="preserve"> ADDIN EN.CITE &lt;EndNote&gt;&lt;Cite&gt;&lt;Author&gt;Driver&lt;/Author&gt;&lt;Year&gt;1997&lt;/Year&gt;&lt;RecNum&gt;1974&lt;/RecNum&gt;&lt;DisplayText&gt;(Driver et al., 1997)&lt;/DisplayText&gt;&lt;record&gt;&lt;rec-number&gt;1974&lt;/rec-number&gt;&lt;foreign-keys&gt;&lt;key app="EN" db-id="sfvdpwzfadazwbe5atwpffsrdxd5vs2fd2ws" timestamp="1432167326"&gt;1974&lt;/key&gt;&lt;/foreign-keys&gt;&lt;ref-type name="Journal Article"&gt;17&lt;/ref-type&gt;&lt;contributors&gt;&lt;authors&gt;&lt;author&gt;Driver, PD&lt;/author&gt;&lt;author&gt;Harris, JH&lt;/author&gt;&lt;author&gt;Norris, RH&lt;/author&gt;&lt;author&gt;Closs, GP&lt;/author&gt;&lt;/authors&gt;&lt;/contributors&gt;&lt;titles&gt;&lt;title&gt;The role of the natural environment and human impacts in determining biomass densities of common carp in New South Wales rivers&lt;/title&gt;&lt;secondary-title&gt;Fish and Rivers in Stress. The NSW Rivers Survey’.(Eds PC Gehrke and JH Harris) pp&lt;/secondary-title&gt;&lt;/titles&gt;&lt;periodical&gt;&lt;full-title&gt;Fish and Rivers in Stress. The NSW Rivers Survey’.(Eds PC Gehrke and JH Harris) pp&lt;/full-title&gt;&lt;/periodical&gt;&lt;pages&gt;225-250&lt;/pages&gt;&lt;dates&gt;&lt;year&gt;1997&lt;/year&gt;&lt;/dates&gt;&lt;urls&gt;&lt;/urls&gt;&lt;/record&gt;&lt;/Cite&gt;&lt;/EndNote&gt;</w:instrText>
      </w:r>
      <w:r w:rsidRPr="00F80DDC">
        <w:rPr>
          <w:rFonts w:eastAsia="Arial"/>
          <w:color w:val="000000"/>
        </w:rPr>
        <w:fldChar w:fldCharType="separate"/>
      </w:r>
      <w:r w:rsidRPr="00F80DDC">
        <w:rPr>
          <w:rFonts w:eastAsia="Arial"/>
          <w:color w:val="000000"/>
        </w:rPr>
        <w:t>(Driver et al. 1997)</w:t>
      </w:r>
      <w:r w:rsidRPr="00F80DDC">
        <w:rPr>
          <w:rFonts w:eastAsia="Arial"/>
          <w:color w:val="000000"/>
        </w:rPr>
        <w:fldChar w:fldCharType="end"/>
      </w:r>
      <w:r w:rsidRPr="00F80DDC">
        <w:rPr>
          <w:rFonts w:eastAsia="Arial"/>
          <w:color w:val="000000"/>
        </w:rPr>
        <w:t>.</w:t>
      </w:r>
    </w:p>
    <w:p w14:paraId="1930593C" w14:textId="77777777" w:rsidR="006C622D" w:rsidRDefault="006C622D" w:rsidP="006C622D">
      <w:pPr>
        <w:rPr>
          <w:b/>
          <w:sz w:val="24"/>
        </w:rPr>
      </w:pPr>
    </w:p>
    <w:p w14:paraId="6EDC0213" w14:textId="77777777" w:rsidR="006C622D" w:rsidRDefault="006C622D" w:rsidP="006C622D">
      <w:pPr>
        <w:rPr>
          <w:b/>
          <w:sz w:val="24"/>
        </w:rPr>
      </w:pPr>
    </w:p>
    <w:p w14:paraId="09488459" w14:textId="77777777" w:rsidR="006C622D" w:rsidRPr="00A501CF" w:rsidRDefault="006C622D" w:rsidP="006C622D">
      <w:pPr>
        <w:rPr>
          <w:b/>
          <w:sz w:val="24"/>
        </w:rPr>
      </w:pPr>
      <w:r w:rsidRPr="00A501CF">
        <w:rPr>
          <w:b/>
          <w:sz w:val="24"/>
        </w:rPr>
        <w:t>Queensland</w:t>
      </w:r>
    </w:p>
    <w:p w14:paraId="3E09FE1C" w14:textId="77777777" w:rsidR="006C622D" w:rsidRPr="00C10FE5" w:rsidRDefault="006C622D" w:rsidP="006C622D">
      <w:pPr>
        <w:rPr>
          <w:b/>
        </w:rPr>
      </w:pPr>
      <w:r w:rsidRPr="00C10FE5">
        <w:rPr>
          <w:b/>
        </w:rPr>
        <w:t>History of invasion</w:t>
      </w:r>
    </w:p>
    <w:p w14:paraId="20663F5B" w14:textId="77777777" w:rsidR="006C622D" w:rsidRPr="00AD0C66" w:rsidRDefault="006C622D" w:rsidP="006C622D">
      <w:pPr>
        <w:spacing w:line="360" w:lineRule="auto"/>
        <w:jc w:val="both"/>
        <w:rPr>
          <w:rFonts w:eastAsia="Arial"/>
          <w:color w:val="000000"/>
        </w:rPr>
      </w:pPr>
      <w:r w:rsidRPr="00AD0C66">
        <w:rPr>
          <w:rFonts w:eastAsia="Arial"/>
          <w:color w:val="000000"/>
        </w:rPr>
        <w:t xml:space="preserve">There is very little information recorded in the literature regarding the invasion of Queensland by </w:t>
      </w:r>
      <w:r>
        <w:rPr>
          <w:rFonts w:eastAsia="Arial"/>
          <w:color w:val="000000"/>
        </w:rPr>
        <w:t>Carp</w:t>
      </w:r>
      <w:r w:rsidRPr="00AD0C66">
        <w:rPr>
          <w:rFonts w:eastAsia="Arial"/>
          <w:color w:val="000000"/>
        </w:rPr>
        <w:t xml:space="preserve"> and very few Q</w:t>
      </w:r>
      <w:r>
        <w:rPr>
          <w:rFonts w:eastAsia="Arial"/>
          <w:color w:val="000000"/>
        </w:rPr>
        <w:t>ueensland Museum Records</w:t>
      </w:r>
      <w:r w:rsidRPr="00AD0C66">
        <w:rPr>
          <w:rFonts w:eastAsia="Arial"/>
          <w:color w:val="000000"/>
        </w:rPr>
        <w:t xml:space="preserve">. It is believed that </w:t>
      </w:r>
      <w:r>
        <w:rPr>
          <w:rFonts w:eastAsia="Arial"/>
          <w:color w:val="000000"/>
        </w:rPr>
        <w:t>Carp</w:t>
      </w:r>
      <w:r w:rsidRPr="00AD0C66">
        <w:rPr>
          <w:rFonts w:eastAsia="Arial"/>
          <w:color w:val="000000"/>
        </w:rPr>
        <w:t xml:space="preserve"> moved up the Darling River system from the southern Murray-Darling Basin during the large flood events of 1974 and 1975 (Brumley 1996; Koehn et al. 2000).  The Queensland Museum has a record of </w:t>
      </w:r>
      <w:r>
        <w:rPr>
          <w:rFonts w:eastAsia="Arial"/>
          <w:color w:val="000000"/>
        </w:rPr>
        <w:t>Carp</w:t>
      </w:r>
      <w:r w:rsidRPr="00AD0C66">
        <w:rPr>
          <w:rFonts w:eastAsia="Arial"/>
          <w:color w:val="000000"/>
        </w:rPr>
        <w:t xml:space="preserve"> from the Balonne River 32 km south of St George from 1976. According to Sarac et al. (2011) local residents first noticed </w:t>
      </w:r>
      <w:r>
        <w:rPr>
          <w:rFonts w:eastAsia="Arial"/>
          <w:color w:val="000000"/>
        </w:rPr>
        <w:t>Carp</w:t>
      </w:r>
      <w:r w:rsidRPr="00AD0C66">
        <w:rPr>
          <w:rFonts w:eastAsia="Arial"/>
          <w:color w:val="000000"/>
        </w:rPr>
        <w:t xml:space="preserve"> in the Paroo River approximately 30 years ago. There is also a Queensland Museum record from the Paroo River, dated 1983. These records suggest </w:t>
      </w:r>
      <w:r>
        <w:rPr>
          <w:rFonts w:eastAsia="Arial"/>
          <w:color w:val="000000"/>
        </w:rPr>
        <w:t>Carp</w:t>
      </w:r>
      <w:r w:rsidRPr="00AD0C66">
        <w:rPr>
          <w:rFonts w:eastAsia="Arial"/>
          <w:color w:val="000000"/>
        </w:rPr>
        <w:t xml:space="preserve"> first appeared in the Paroo River in the early 1980s. Apparently, “</w:t>
      </w:r>
      <w:r>
        <w:rPr>
          <w:rFonts w:eastAsia="Arial"/>
          <w:color w:val="000000"/>
        </w:rPr>
        <w:t>Carp</w:t>
      </w:r>
      <w:r w:rsidRPr="00AD0C66">
        <w:rPr>
          <w:rFonts w:eastAsia="Arial"/>
          <w:color w:val="000000"/>
        </w:rPr>
        <w:t xml:space="preserve"> came on very rapidly in the Paroo River, affected the native fish community and changed the river” (Sarac et al. 2011).</w:t>
      </w:r>
    </w:p>
    <w:p w14:paraId="0D994EF8" w14:textId="0BAF690A" w:rsidR="006C622D" w:rsidRPr="00AD0C66" w:rsidRDefault="006C622D" w:rsidP="006C622D">
      <w:pPr>
        <w:spacing w:line="360" w:lineRule="auto"/>
        <w:jc w:val="both"/>
        <w:rPr>
          <w:rFonts w:eastAsia="Arial"/>
          <w:color w:val="000000"/>
        </w:rPr>
      </w:pPr>
      <w:r w:rsidRPr="00AD0C66">
        <w:rPr>
          <w:rFonts w:eastAsia="Arial"/>
          <w:color w:val="000000"/>
        </w:rPr>
        <w:t xml:space="preserve">The Queensland Museum has a record of </w:t>
      </w:r>
      <w:r>
        <w:rPr>
          <w:rFonts w:eastAsia="Arial"/>
          <w:color w:val="000000"/>
        </w:rPr>
        <w:t>Carp</w:t>
      </w:r>
      <w:r w:rsidRPr="00AD0C66">
        <w:rPr>
          <w:rFonts w:eastAsia="Arial"/>
          <w:color w:val="000000"/>
        </w:rPr>
        <w:t xml:space="preserve"> from the Moonie River dated 1984. There are no Queensland Museum records for the Border Rivers, but the Moonie River system is a tributary of the B</w:t>
      </w:r>
      <w:r w:rsidR="00540BA8">
        <w:rPr>
          <w:rFonts w:eastAsia="Arial"/>
          <w:color w:val="000000"/>
        </w:rPr>
        <w:t>arwon</w:t>
      </w:r>
      <w:r w:rsidRPr="00AD0C66">
        <w:rPr>
          <w:rFonts w:eastAsia="Arial"/>
          <w:color w:val="000000"/>
        </w:rPr>
        <w:t xml:space="preserve"> River, so it is likely that </w:t>
      </w:r>
      <w:r>
        <w:rPr>
          <w:rFonts w:eastAsia="Arial"/>
          <w:color w:val="000000"/>
        </w:rPr>
        <w:t>Carp</w:t>
      </w:r>
      <w:r w:rsidRPr="00AD0C66">
        <w:rPr>
          <w:rFonts w:eastAsia="Arial"/>
          <w:color w:val="000000"/>
        </w:rPr>
        <w:t xml:space="preserve"> probably reached the Border Rivers no later than 1984. </w:t>
      </w:r>
      <w:r>
        <w:rPr>
          <w:rFonts w:eastAsia="Arial"/>
          <w:color w:val="000000"/>
        </w:rPr>
        <w:t>Carp</w:t>
      </w:r>
      <w:r w:rsidRPr="00AD0C66">
        <w:rPr>
          <w:rFonts w:eastAsia="Arial"/>
          <w:color w:val="000000"/>
        </w:rPr>
        <w:t xml:space="preserve"> now occur throughout most of the northern Murray-Darling Basin, wherever there are suitable habitats.  They are still absent from most headwater stream sites and are yet to occur upstream of some dams, including Storm King Dam, near Stanthorpe, Cooby Dam near Toowoomba and Glen Lyon Dam near Texas.  However, </w:t>
      </w:r>
      <w:r>
        <w:rPr>
          <w:rFonts w:eastAsia="Arial"/>
          <w:color w:val="000000"/>
        </w:rPr>
        <w:t>Carp</w:t>
      </w:r>
      <w:r w:rsidRPr="00AD0C66">
        <w:rPr>
          <w:rFonts w:eastAsia="Arial"/>
          <w:color w:val="000000"/>
        </w:rPr>
        <w:t xml:space="preserve"> appeared in Leslie Dam near Warwick at least 10 years ago, are also present in Beardmore Dam near St George, and according to angler reports have recently appeared in Coolmunda Dam near Inglewood. They are most likely to have reached Leslie Dam and Coolmunda Dam through deliberate translocation, either as bait for Murray cod</w:t>
      </w:r>
      <w:r>
        <w:rPr>
          <w:rFonts w:eastAsia="Arial"/>
          <w:color w:val="000000"/>
        </w:rPr>
        <w:t xml:space="preserve"> </w:t>
      </w:r>
      <w:r w:rsidRPr="00E862EC">
        <w:rPr>
          <w:rFonts w:eastAsia="Arial"/>
          <w:i/>
          <w:color w:val="000000"/>
        </w:rPr>
        <w:t>Maccullochella peelii</w:t>
      </w:r>
      <w:r w:rsidRPr="00AD0C66">
        <w:rPr>
          <w:rFonts w:eastAsia="Arial"/>
          <w:color w:val="000000"/>
        </w:rPr>
        <w:t>, or as an illegal introduction for fishing.</w:t>
      </w:r>
    </w:p>
    <w:p w14:paraId="4D772974" w14:textId="77777777" w:rsidR="006C622D" w:rsidRPr="0016091C" w:rsidRDefault="006C622D" w:rsidP="006C622D">
      <w:pPr>
        <w:spacing w:line="360" w:lineRule="auto"/>
        <w:jc w:val="both"/>
        <w:rPr>
          <w:rFonts w:eastAsia="Arial"/>
          <w:color w:val="000000"/>
        </w:rPr>
      </w:pPr>
      <w:r>
        <w:rPr>
          <w:rFonts w:eastAsia="Arial"/>
          <w:color w:val="000000"/>
        </w:rPr>
        <w:t>Carp</w:t>
      </w:r>
      <w:r w:rsidRPr="0016091C">
        <w:rPr>
          <w:rFonts w:eastAsia="Arial"/>
          <w:color w:val="000000"/>
        </w:rPr>
        <w:t xml:space="preserve"> also occur in some coastal catchments of south-eastern Queensland. It is not known how </w:t>
      </w:r>
      <w:r>
        <w:rPr>
          <w:rFonts w:eastAsia="Arial"/>
          <w:color w:val="000000"/>
        </w:rPr>
        <w:t>Carp</w:t>
      </w:r>
      <w:r w:rsidRPr="0016091C">
        <w:rPr>
          <w:rFonts w:eastAsia="Arial"/>
          <w:color w:val="000000"/>
        </w:rPr>
        <w:t xml:space="preserve"> reached the Logan-Albert River system, but it is possible they were an illegal translocation from the northern Murray-</w:t>
      </w:r>
      <w:r w:rsidRPr="0016091C">
        <w:rPr>
          <w:rFonts w:eastAsia="Arial"/>
          <w:color w:val="000000"/>
        </w:rPr>
        <w:lastRenderedPageBreak/>
        <w:t xml:space="preserve">Darling Basin. The Queensland Museum has a record of </w:t>
      </w:r>
      <w:r>
        <w:rPr>
          <w:rFonts w:eastAsia="Arial"/>
          <w:color w:val="000000"/>
        </w:rPr>
        <w:t>Carp</w:t>
      </w:r>
      <w:r w:rsidRPr="0016091C">
        <w:rPr>
          <w:rFonts w:eastAsia="Arial"/>
          <w:color w:val="000000"/>
        </w:rPr>
        <w:t xml:space="preserve"> from the lower Albert River dated December 1986. </w:t>
      </w:r>
      <w:r>
        <w:rPr>
          <w:rFonts w:eastAsia="Arial"/>
          <w:color w:val="000000"/>
        </w:rPr>
        <w:t>Carp</w:t>
      </w:r>
      <w:r w:rsidRPr="0016091C">
        <w:rPr>
          <w:rFonts w:eastAsia="Arial"/>
          <w:color w:val="000000"/>
        </w:rPr>
        <w:t xml:space="preserve"> therefore reached the Logan-Albert system sometime prior to then. The majority of </w:t>
      </w:r>
      <w:r>
        <w:rPr>
          <w:rFonts w:eastAsia="Arial"/>
          <w:color w:val="000000"/>
        </w:rPr>
        <w:t>Carp</w:t>
      </w:r>
      <w:r w:rsidRPr="0016091C">
        <w:rPr>
          <w:rFonts w:eastAsia="Arial"/>
          <w:color w:val="000000"/>
        </w:rPr>
        <w:t xml:space="preserve"> in the Logan-Albert system appear to be the wild form, but one tributary of the lower Logan River (Scrubby Creek) has </w:t>
      </w:r>
      <w:r>
        <w:rPr>
          <w:rFonts w:eastAsia="Arial"/>
          <w:color w:val="000000"/>
        </w:rPr>
        <w:t>Carp</w:t>
      </w:r>
      <w:r w:rsidRPr="0016091C">
        <w:rPr>
          <w:rFonts w:eastAsia="Arial"/>
          <w:color w:val="000000"/>
        </w:rPr>
        <w:t xml:space="preserve"> that resemble ornamental </w:t>
      </w:r>
      <w:r>
        <w:rPr>
          <w:rFonts w:eastAsia="Arial"/>
          <w:color w:val="000000"/>
        </w:rPr>
        <w:t>K</w:t>
      </w:r>
      <w:r w:rsidRPr="0016091C">
        <w:rPr>
          <w:rFonts w:eastAsia="Arial"/>
          <w:color w:val="000000"/>
        </w:rPr>
        <w:t xml:space="preserve">oi (DAF data). These </w:t>
      </w:r>
      <w:r>
        <w:rPr>
          <w:rFonts w:eastAsia="Arial"/>
          <w:color w:val="000000"/>
        </w:rPr>
        <w:t>Carp</w:t>
      </w:r>
      <w:r w:rsidRPr="0016091C">
        <w:rPr>
          <w:rFonts w:eastAsia="Arial"/>
          <w:color w:val="000000"/>
        </w:rPr>
        <w:t xml:space="preserve"> may be the result of a more recent illegal release.  The Queensland Museum has a record from Scrubby Creek dated August 1999. </w:t>
      </w:r>
    </w:p>
    <w:p w14:paraId="6F7E2B2B" w14:textId="77777777" w:rsidR="006C622D" w:rsidRPr="0016091C" w:rsidRDefault="006C622D" w:rsidP="006C622D">
      <w:pPr>
        <w:spacing w:line="360" w:lineRule="auto"/>
        <w:jc w:val="both"/>
        <w:rPr>
          <w:rFonts w:eastAsia="Arial"/>
          <w:color w:val="000000"/>
        </w:rPr>
      </w:pPr>
      <w:r>
        <w:rPr>
          <w:rFonts w:eastAsia="Arial"/>
          <w:color w:val="000000"/>
        </w:rPr>
        <w:t>Carp</w:t>
      </w:r>
      <w:r w:rsidRPr="0016091C">
        <w:rPr>
          <w:rFonts w:eastAsia="Arial"/>
          <w:color w:val="000000"/>
        </w:rPr>
        <w:t xml:space="preserve"> also occur in the Pimpama River system (Gold Coast City Council data), which lies just south of the Logan-Albert system.  It is not known when </w:t>
      </w:r>
      <w:r>
        <w:rPr>
          <w:rFonts w:eastAsia="Arial"/>
          <w:color w:val="000000"/>
        </w:rPr>
        <w:t>Carp</w:t>
      </w:r>
      <w:r w:rsidRPr="0016091C">
        <w:rPr>
          <w:rFonts w:eastAsia="Arial"/>
          <w:color w:val="000000"/>
        </w:rPr>
        <w:t xml:space="preserve"> first reached the Pimpama River, or how they reached that system.  They may have entered it from the Logan-Albert system during a major flood event or were possibly illegally translocated.  </w:t>
      </w:r>
      <w:r>
        <w:rPr>
          <w:rFonts w:eastAsia="Arial"/>
          <w:color w:val="000000"/>
        </w:rPr>
        <w:t>Carp</w:t>
      </w:r>
      <w:r w:rsidRPr="0016091C">
        <w:rPr>
          <w:rFonts w:eastAsia="Arial"/>
          <w:color w:val="000000"/>
        </w:rPr>
        <w:t xml:space="preserve"> have also been recorded from the Coomera River, which is the next catchment south of the Pimpama River. A single </w:t>
      </w:r>
      <w:r>
        <w:rPr>
          <w:rFonts w:eastAsia="Arial"/>
          <w:color w:val="000000"/>
        </w:rPr>
        <w:t>Carp</w:t>
      </w:r>
      <w:r w:rsidRPr="0016091C">
        <w:rPr>
          <w:rFonts w:eastAsia="Arial"/>
          <w:color w:val="000000"/>
        </w:rPr>
        <w:t xml:space="preserve"> was first recorded from the Coomera River in an electrofishing survey in 2004 (DAF Database).  More recently (2017) anglers have reported </w:t>
      </w:r>
      <w:r>
        <w:rPr>
          <w:rFonts w:eastAsia="Arial"/>
          <w:color w:val="000000"/>
        </w:rPr>
        <w:t>Carp</w:t>
      </w:r>
      <w:r w:rsidRPr="0016091C">
        <w:rPr>
          <w:rFonts w:eastAsia="Arial"/>
          <w:color w:val="000000"/>
        </w:rPr>
        <w:t xml:space="preserve"> from the lower-middle reaches of the Coomera River. However, access to the lower-middle Coomera River by DAF’s electrofishing boat is now impossible due to urbanisation and blockages to vehicular access in the form of large boulders installed by local government.  This has made it difficult to validate angler observations.</w:t>
      </w:r>
    </w:p>
    <w:p w14:paraId="564AFD44" w14:textId="77777777" w:rsidR="006C622D" w:rsidRDefault="006C622D" w:rsidP="006C622D">
      <w:pPr>
        <w:spacing w:line="360" w:lineRule="auto"/>
        <w:jc w:val="both"/>
        <w:rPr>
          <w:rFonts w:eastAsia="Arial"/>
          <w:color w:val="000000"/>
        </w:rPr>
      </w:pPr>
      <w:r>
        <w:rPr>
          <w:rFonts w:eastAsia="Arial"/>
          <w:color w:val="000000"/>
        </w:rPr>
        <w:t>Carp</w:t>
      </w:r>
      <w:r w:rsidRPr="0016091C">
        <w:rPr>
          <w:rFonts w:eastAsia="Arial"/>
          <w:color w:val="000000"/>
        </w:rPr>
        <w:t xml:space="preserve"> are present in some tributaries of the Lower Brisbane River including Rocky Waterholes Creek, Bulimba Creek, Jindalee Creek and Oxley Creek (Biosecurity Queensland Data).  These appear to be koi </w:t>
      </w:r>
      <w:r>
        <w:rPr>
          <w:rFonts w:eastAsia="Arial"/>
          <w:color w:val="000000"/>
        </w:rPr>
        <w:t>Carp</w:t>
      </w:r>
      <w:r w:rsidRPr="0016091C">
        <w:rPr>
          <w:rFonts w:eastAsia="Arial"/>
          <w:color w:val="000000"/>
        </w:rPr>
        <w:t xml:space="preserve"> and are probably the result of releases since the 1990s.</w:t>
      </w:r>
      <w:r>
        <w:rPr>
          <w:rFonts w:eastAsia="Arial"/>
          <w:color w:val="000000"/>
        </w:rPr>
        <w:t xml:space="preserve">  </w:t>
      </w:r>
      <w:r w:rsidRPr="0016091C">
        <w:rPr>
          <w:rFonts w:eastAsia="Arial"/>
          <w:color w:val="000000"/>
        </w:rPr>
        <w:t xml:space="preserve">A single koi </w:t>
      </w:r>
      <w:r>
        <w:rPr>
          <w:rFonts w:eastAsia="Arial"/>
          <w:color w:val="000000"/>
        </w:rPr>
        <w:t>Carp</w:t>
      </w:r>
      <w:r w:rsidRPr="0016091C">
        <w:rPr>
          <w:rFonts w:eastAsia="Arial"/>
          <w:color w:val="000000"/>
        </w:rPr>
        <w:t xml:space="preserve"> was captured in the Mary River near Gympie in May 2001 (Queensland Museum records). However, </w:t>
      </w:r>
      <w:r>
        <w:rPr>
          <w:rFonts w:eastAsia="Arial"/>
          <w:color w:val="000000"/>
        </w:rPr>
        <w:t>Carp</w:t>
      </w:r>
      <w:r w:rsidRPr="0016091C">
        <w:rPr>
          <w:rFonts w:eastAsia="Arial"/>
          <w:color w:val="000000"/>
        </w:rPr>
        <w:t xml:space="preserve"> do not appear to have established in the Mary River, as there have been no further verified records since, despite extensive electrofishing surveys in the catchment by various research groups.</w:t>
      </w:r>
      <w:r>
        <w:rPr>
          <w:rFonts w:eastAsia="Arial"/>
          <w:color w:val="000000"/>
        </w:rPr>
        <w:t xml:space="preserve">  </w:t>
      </w:r>
      <w:r w:rsidRPr="0016091C">
        <w:rPr>
          <w:rFonts w:eastAsia="Arial"/>
          <w:color w:val="000000"/>
        </w:rPr>
        <w:t xml:space="preserve">There have been unconfirmed reports of </w:t>
      </w:r>
      <w:r>
        <w:rPr>
          <w:rFonts w:eastAsia="Arial"/>
          <w:color w:val="000000"/>
        </w:rPr>
        <w:t>Carp</w:t>
      </w:r>
      <w:r w:rsidRPr="0016091C">
        <w:rPr>
          <w:rFonts w:eastAsia="Arial"/>
          <w:color w:val="000000"/>
        </w:rPr>
        <w:t xml:space="preserve"> in the Nogoa River catchment (a sub-catchment of the Fitzroy River Basin) between 2009 and 2012 (Biosecurity Queensland data). However, their presence is yet to be validated by a scientific survey.</w:t>
      </w:r>
    </w:p>
    <w:p w14:paraId="15E3023B" w14:textId="77777777" w:rsidR="006C622D" w:rsidRPr="0016091C" w:rsidRDefault="006C622D" w:rsidP="006C622D">
      <w:pPr>
        <w:spacing w:line="360" w:lineRule="auto"/>
        <w:jc w:val="both"/>
        <w:rPr>
          <w:rFonts w:eastAsia="Arial"/>
          <w:color w:val="000000"/>
        </w:rPr>
      </w:pPr>
    </w:p>
    <w:p w14:paraId="40D953D2" w14:textId="77777777" w:rsidR="006C622D" w:rsidRPr="000733D0" w:rsidRDefault="006C622D" w:rsidP="006C622D">
      <w:pPr>
        <w:rPr>
          <w:b/>
        </w:rPr>
      </w:pPr>
      <w:r w:rsidRPr="000733D0">
        <w:rPr>
          <w:b/>
        </w:rPr>
        <w:t xml:space="preserve">Legal status of </w:t>
      </w:r>
      <w:r>
        <w:rPr>
          <w:b/>
        </w:rPr>
        <w:t>Carp in Queensland</w:t>
      </w:r>
    </w:p>
    <w:p w14:paraId="6C717694" w14:textId="77777777" w:rsidR="006C622D" w:rsidRDefault="006C622D" w:rsidP="006C622D">
      <w:pPr>
        <w:spacing w:line="360" w:lineRule="auto"/>
        <w:jc w:val="both"/>
        <w:rPr>
          <w:rFonts w:eastAsia="Arial"/>
          <w:color w:val="000000"/>
        </w:rPr>
      </w:pPr>
      <w:r w:rsidRPr="0016091C">
        <w:rPr>
          <w:rFonts w:eastAsia="Arial"/>
          <w:color w:val="000000"/>
        </w:rPr>
        <w:t xml:space="preserve">In Queensland </w:t>
      </w:r>
      <w:r>
        <w:rPr>
          <w:rFonts w:eastAsia="Arial"/>
          <w:color w:val="000000"/>
        </w:rPr>
        <w:t>Carp</w:t>
      </w:r>
      <w:r w:rsidRPr="0016091C">
        <w:rPr>
          <w:rFonts w:eastAsia="Arial"/>
          <w:color w:val="000000"/>
        </w:rPr>
        <w:t xml:space="preserve"> is a Category 3, 5, 6 and 7 restricted noxious fish under the Biosecurity Act 2014. They must not be kept, fed, given away, sold, or released into the environment without a permit. If caught by anglers, </w:t>
      </w:r>
      <w:r>
        <w:rPr>
          <w:rFonts w:eastAsia="Arial"/>
          <w:color w:val="000000"/>
        </w:rPr>
        <w:t>Carp</w:t>
      </w:r>
      <w:r w:rsidRPr="0016091C">
        <w:rPr>
          <w:rFonts w:eastAsia="Arial"/>
          <w:color w:val="000000"/>
        </w:rPr>
        <w:t xml:space="preserve"> must be humanely destroyed immediately and disposed of as soon as practicable by burying a suitable distance from t</w:t>
      </w:r>
      <w:r>
        <w:rPr>
          <w:rFonts w:eastAsia="Arial"/>
          <w:color w:val="000000"/>
        </w:rPr>
        <w:t>he waterway where it was caught</w:t>
      </w:r>
      <w:r w:rsidRPr="0016091C">
        <w:rPr>
          <w:rFonts w:eastAsia="Arial"/>
          <w:color w:val="000000"/>
        </w:rPr>
        <w:t xml:space="preserve"> or</w:t>
      </w:r>
      <w:r>
        <w:rPr>
          <w:rFonts w:eastAsia="Arial"/>
          <w:color w:val="000000"/>
        </w:rPr>
        <w:t xml:space="preserve"> placed</w:t>
      </w:r>
      <w:r w:rsidRPr="0016091C">
        <w:rPr>
          <w:rFonts w:eastAsia="Arial"/>
          <w:color w:val="000000"/>
        </w:rPr>
        <w:t xml:space="preserve"> in a rubbish bin. </w:t>
      </w:r>
      <w:r>
        <w:rPr>
          <w:rFonts w:eastAsia="Arial"/>
          <w:color w:val="000000"/>
        </w:rPr>
        <w:t>Carp</w:t>
      </w:r>
      <w:r w:rsidRPr="0016091C">
        <w:rPr>
          <w:rFonts w:eastAsia="Arial"/>
          <w:color w:val="000000"/>
        </w:rPr>
        <w:t xml:space="preserve"> must not be returned to the water alive or dead. Using </w:t>
      </w:r>
      <w:r>
        <w:rPr>
          <w:rFonts w:eastAsia="Arial"/>
          <w:color w:val="000000"/>
        </w:rPr>
        <w:t>Carp</w:t>
      </w:r>
      <w:r w:rsidRPr="0016091C">
        <w:rPr>
          <w:rFonts w:eastAsia="Arial"/>
          <w:color w:val="000000"/>
        </w:rPr>
        <w:t xml:space="preserve"> for any reason, such as for eating or use as fertiliser is not permitted in Queensland (Biosecurity Queensland 2018).  In Queensland, </w:t>
      </w:r>
      <w:r>
        <w:rPr>
          <w:rFonts w:eastAsia="Arial"/>
          <w:color w:val="000000"/>
        </w:rPr>
        <w:t>Carp</w:t>
      </w:r>
      <w:r w:rsidRPr="0016091C">
        <w:rPr>
          <w:rFonts w:eastAsia="Arial"/>
          <w:color w:val="000000"/>
        </w:rPr>
        <w:t xml:space="preserve"> and other noxious fish cannot be used as bait. The strategy in Queensland is to prevent </w:t>
      </w:r>
      <w:r>
        <w:rPr>
          <w:rFonts w:eastAsia="Arial"/>
          <w:color w:val="000000"/>
        </w:rPr>
        <w:t>Carp</w:t>
      </w:r>
      <w:r w:rsidRPr="0016091C">
        <w:rPr>
          <w:rFonts w:eastAsia="Arial"/>
          <w:color w:val="000000"/>
        </w:rPr>
        <w:t xml:space="preserve"> from having a value, in order to discourage its spread. Persons found to possess </w:t>
      </w:r>
      <w:r>
        <w:rPr>
          <w:rFonts w:eastAsia="Arial"/>
          <w:color w:val="000000"/>
        </w:rPr>
        <w:t>Carp</w:t>
      </w:r>
      <w:r w:rsidRPr="0016091C">
        <w:rPr>
          <w:rFonts w:eastAsia="Arial"/>
          <w:color w:val="000000"/>
        </w:rPr>
        <w:t xml:space="preserve"> without a permit can face a maximum penalty of up to 500 penalty units. A penalty unit is currently $130.55. Therefore, the maximum fine can be $65</w:t>
      </w:r>
      <w:r>
        <w:rPr>
          <w:rFonts w:eastAsia="Arial"/>
          <w:color w:val="000000"/>
        </w:rPr>
        <w:t xml:space="preserve"> </w:t>
      </w:r>
      <w:r w:rsidRPr="0016091C">
        <w:rPr>
          <w:rFonts w:eastAsia="Arial"/>
          <w:color w:val="000000"/>
        </w:rPr>
        <w:t>275. If a corporation is in breach of noxious fish regulations, they may be liable for fines up to five times more.</w:t>
      </w:r>
    </w:p>
    <w:p w14:paraId="57DEFD0E" w14:textId="77777777" w:rsidR="006C622D" w:rsidRPr="0016091C" w:rsidRDefault="006C622D" w:rsidP="006C622D">
      <w:pPr>
        <w:spacing w:line="360" w:lineRule="auto"/>
        <w:jc w:val="both"/>
        <w:rPr>
          <w:rFonts w:eastAsia="Arial"/>
          <w:color w:val="000000"/>
        </w:rPr>
      </w:pPr>
    </w:p>
    <w:p w14:paraId="209EF481" w14:textId="77777777" w:rsidR="006C622D" w:rsidRPr="000733D0" w:rsidRDefault="006C622D" w:rsidP="006C622D">
      <w:pPr>
        <w:rPr>
          <w:b/>
        </w:rPr>
      </w:pPr>
      <w:r w:rsidRPr="000733D0">
        <w:rPr>
          <w:b/>
        </w:rPr>
        <w:t>Population status and abundance</w:t>
      </w:r>
    </w:p>
    <w:p w14:paraId="0D16BA5B" w14:textId="77777777" w:rsidR="006C622D" w:rsidRDefault="006C622D" w:rsidP="006C622D">
      <w:pPr>
        <w:spacing w:line="360" w:lineRule="auto"/>
        <w:jc w:val="both"/>
        <w:rPr>
          <w:rFonts w:eastAsia="Arial"/>
          <w:color w:val="000000"/>
        </w:rPr>
      </w:pPr>
      <w:r>
        <w:rPr>
          <w:rFonts w:eastAsia="Arial"/>
          <w:color w:val="000000"/>
        </w:rPr>
        <w:t>Carp</w:t>
      </w:r>
      <w:r w:rsidRPr="0016091C">
        <w:rPr>
          <w:rFonts w:eastAsia="Arial"/>
          <w:color w:val="000000"/>
        </w:rPr>
        <w:t xml:space="preserve"> are reasonably common throughout most of the Queensland Murray-Basin and are also common in the Logan-Albert Basin in south-eastern Queensland. </w:t>
      </w:r>
      <w:r>
        <w:rPr>
          <w:rFonts w:eastAsia="Arial"/>
          <w:color w:val="000000"/>
        </w:rPr>
        <w:t>Carp</w:t>
      </w:r>
      <w:r w:rsidRPr="0016091C">
        <w:rPr>
          <w:rFonts w:eastAsia="Arial"/>
          <w:color w:val="000000"/>
        </w:rPr>
        <w:t xml:space="preserve"> are also present in the adjacent Pimpama and </w:t>
      </w:r>
      <w:r w:rsidRPr="0016091C">
        <w:rPr>
          <w:rFonts w:eastAsia="Arial"/>
          <w:color w:val="000000"/>
        </w:rPr>
        <w:lastRenderedPageBreak/>
        <w:t xml:space="preserve">Coomera River catchments. Populations of koi </w:t>
      </w:r>
      <w:r>
        <w:rPr>
          <w:rFonts w:eastAsia="Arial"/>
          <w:color w:val="000000"/>
        </w:rPr>
        <w:t>Carp</w:t>
      </w:r>
      <w:r w:rsidRPr="0016091C">
        <w:rPr>
          <w:rFonts w:eastAsia="Arial"/>
          <w:color w:val="000000"/>
        </w:rPr>
        <w:t xml:space="preserve"> occur in tributaries of the lower Brisbane River. There are very few absolute density and biomass estimates available for Queensland Rivers but there are some estimates for sites in a few scattered locations. Biomass estimates for </w:t>
      </w:r>
      <w:r>
        <w:rPr>
          <w:rFonts w:eastAsia="Arial"/>
          <w:color w:val="000000"/>
        </w:rPr>
        <w:t>Carp</w:t>
      </w:r>
      <w:r w:rsidRPr="0016091C">
        <w:rPr>
          <w:rFonts w:eastAsia="Arial"/>
          <w:color w:val="000000"/>
        </w:rPr>
        <w:t xml:space="preserve"> in six ephemeral river waterholes in the Queensland part of the Murray-Darling Basin ranged between 94 and 173 kg</w:t>
      </w:r>
      <w:r>
        <w:rPr>
          <w:rFonts w:eastAsia="Arial"/>
          <w:color w:val="000000"/>
        </w:rPr>
        <w:t>/</w:t>
      </w:r>
      <w:r w:rsidRPr="0016091C">
        <w:rPr>
          <w:rFonts w:eastAsia="Arial"/>
          <w:color w:val="000000"/>
        </w:rPr>
        <w:t xml:space="preserve">ha and density estimates ranged between 109 and 176 </w:t>
      </w:r>
      <w:r>
        <w:rPr>
          <w:rFonts w:eastAsia="Arial"/>
          <w:color w:val="000000"/>
        </w:rPr>
        <w:t>Carp/</w:t>
      </w:r>
      <w:r w:rsidRPr="0016091C">
        <w:rPr>
          <w:rFonts w:eastAsia="Arial"/>
          <w:color w:val="000000"/>
        </w:rPr>
        <w:t xml:space="preserve">ha (current study). </w:t>
      </w:r>
    </w:p>
    <w:p w14:paraId="3BF7DF18" w14:textId="77777777" w:rsidR="006C622D" w:rsidRPr="0016091C" w:rsidRDefault="006C622D" w:rsidP="006C622D">
      <w:pPr>
        <w:spacing w:line="360" w:lineRule="auto"/>
        <w:jc w:val="both"/>
        <w:rPr>
          <w:rFonts w:eastAsia="Arial"/>
          <w:color w:val="000000"/>
        </w:rPr>
      </w:pPr>
    </w:p>
    <w:p w14:paraId="2F3671BD" w14:textId="77777777" w:rsidR="006C622D" w:rsidRPr="0016091C" w:rsidRDefault="006C622D" w:rsidP="006C622D">
      <w:pPr>
        <w:spacing w:line="360" w:lineRule="auto"/>
        <w:jc w:val="both"/>
        <w:rPr>
          <w:rFonts w:eastAsia="Arial"/>
          <w:color w:val="000000"/>
        </w:rPr>
      </w:pPr>
      <w:r w:rsidRPr="0016091C">
        <w:rPr>
          <w:rFonts w:eastAsia="Arial"/>
          <w:color w:val="000000"/>
        </w:rPr>
        <w:t xml:space="preserve">Past mark and recapture research has recorded densities of </w:t>
      </w:r>
      <w:r>
        <w:rPr>
          <w:rFonts w:eastAsia="Arial"/>
          <w:color w:val="000000"/>
        </w:rPr>
        <w:t>Carp</w:t>
      </w:r>
      <w:r w:rsidRPr="0016091C">
        <w:rPr>
          <w:rFonts w:eastAsia="Arial"/>
          <w:color w:val="000000"/>
        </w:rPr>
        <w:t xml:space="preserve"> in two wetlands near Goondiwindi at levels of 425 </w:t>
      </w:r>
      <w:r>
        <w:rPr>
          <w:rFonts w:eastAsia="Arial"/>
          <w:color w:val="000000"/>
        </w:rPr>
        <w:t>Carp/</w:t>
      </w:r>
      <w:r w:rsidRPr="0016091C">
        <w:rPr>
          <w:rFonts w:eastAsia="Arial"/>
          <w:color w:val="000000"/>
        </w:rPr>
        <w:t xml:space="preserve">ha and 220 </w:t>
      </w:r>
      <w:r>
        <w:rPr>
          <w:rFonts w:eastAsia="Arial"/>
          <w:color w:val="000000"/>
        </w:rPr>
        <w:t>Carp/</w:t>
      </w:r>
      <w:r w:rsidRPr="0016091C">
        <w:rPr>
          <w:rFonts w:eastAsia="Arial"/>
          <w:color w:val="000000"/>
        </w:rPr>
        <w:t xml:space="preserve">ha, respectively. A density of 3144 </w:t>
      </w:r>
      <w:r>
        <w:rPr>
          <w:rFonts w:eastAsia="Arial"/>
          <w:color w:val="000000"/>
        </w:rPr>
        <w:t>Carp/</w:t>
      </w:r>
      <w:r w:rsidRPr="0016091C">
        <w:rPr>
          <w:rFonts w:eastAsia="Arial"/>
          <w:color w:val="000000"/>
        </w:rPr>
        <w:t xml:space="preserve">ha was recorded from a lagoon near Thallon (Norris et al. 2014). Some relatively high densities of </w:t>
      </w:r>
      <w:r>
        <w:rPr>
          <w:rFonts w:eastAsia="Arial"/>
          <w:color w:val="000000"/>
        </w:rPr>
        <w:t>Carp</w:t>
      </w:r>
      <w:r w:rsidRPr="0016091C">
        <w:rPr>
          <w:rFonts w:eastAsia="Arial"/>
          <w:color w:val="000000"/>
        </w:rPr>
        <w:t xml:space="preserve"> recorded in Queensland’s rivers include 571 </w:t>
      </w:r>
      <w:r>
        <w:rPr>
          <w:rFonts w:eastAsia="Arial"/>
          <w:color w:val="000000"/>
        </w:rPr>
        <w:t>Carp/</w:t>
      </w:r>
      <w:r w:rsidRPr="0016091C">
        <w:rPr>
          <w:rFonts w:eastAsia="Arial"/>
          <w:color w:val="000000"/>
        </w:rPr>
        <w:t xml:space="preserve">ha from a site in the MacIntyre River near Goodiwindi, and 747 </w:t>
      </w:r>
      <w:r>
        <w:rPr>
          <w:rFonts w:eastAsia="Arial"/>
          <w:color w:val="000000"/>
        </w:rPr>
        <w:t>Carp/</w:t>
      </w:r>
      <w:r w:rsidRPr="0016091C">
        <w:rPr>
          <w:rFonts w:eastAsia="Arial"/>
          <w:color w:val="000000"/>
        </w:rPr>
        <w:t xml:space="preserve">ha in the Moonie River near Thallon (Norris et al. 2014).  In contrast, at some other river sites in the Queensland Murray-Darling Basin densities of less than 50 </w:t>
      </w:r>
      <w:r>
        <w:rPr>
          <w:rFonts w:eastAsia="Arial"/>
          <w:color w:val="000000"/>
        </w:rPr>
        <w:t>Carp/</w:t>
      </w:r>
      <w:r w:rsidRPr="0016091C">
        <w:rPr>
          <w:rFonts w:eastAsia="Arial"/>
          <w:color w:val="000000"/>
        </w:rPr>
        <w:t xml:space="preserve">ha have been recorded. Densities in an oxbow wetland in the Logan-Albert catchment have been recorded at 259 </w:t>
      </w:r>
      <w:r>
        <w:rPr>
          <w:rFonts w:eastAsia="Arial"/>
          <w:color w:val="000000"/>
        </w:rPr>
        <w:t>Carp/</w:t>
      </w:r>
      <w:r w:rsidRPr="0016091C">
        <w:rPr>
          <w:rFonts w:eastAsia="Arial"/>
          <w:color w:val="000000"/>
        </w:rPr>
        <w:t xml:space="preserve">ha and in a turf irrigation dam at 194 </w:t>
      </w:r>
      <w:r>
        <w:rPr>
          <w:rFonts w:eastAsia="Arial"/>
          <w:color w:val="000000"/>
        </w:rPr>
        <w:t>Carp/</w:t>
      </w:r>
      <w:r w:rsidRPr="0016091C">
        <w:rPr>
          <w:rFonts w:eastAsia="Arial"/>
          <w:color w:val="000000"/>
        </w:rPr>
        <w:t xml:space="preserve"> ha. A drying lagoon in the Logan-Albert catchment had a density of 4247 </w:t>
      </w:r>
      <w:r>
        <w:rPr>
          <w:rFonts w:eastAsia="Arial"/>
          <w:color w:val="000000"/>
        </w:rPr>
        <w:t>Carp/</w:t>
      </w:r>
      <w:r w:rsidRPr="0016091C">
        <w:rPr>
          <w:rFonts w:eastAsia="Arial"/>
          <w:color w:val="000000"/>
        </w:rPr>
        <w:t xml:space="preserve">ha. Density estimates in riverine sections of the Logan-Albert catchment have ranged from 27 </w:t>
      </w:r>
      <w:r>
        <w:rPr>
          <w:rFonts w:eastAsia="Arial"/>
          <w:color w:val="000000"/>
        </w:rPr>
        <w:t>Carp/</w:t>
      </w:r>
      <w:r w:rsidRPr="0016091C">
        <w:rPr>
          <w:rFonts w:eastAsia="Arial"/>
          <w:color w:val="000000"/>
        </w:rPr>
        <w:t xml:space="preserve">ha to 230 </w:t>
      </w:r>
      <w:r>
        <w:rPr>
          <w:rFonts w:eastAsia="Arial"/>
          <w:color w:val="000000"/>
        </w:rPr>
        <w:t>Carp/</w:t>
      </w:r>
      <w:r w:rsidRPr="0016091C">
        <w:rPr>
          <w:rFonts w:eastAsia="Arial"/>
          <w:color w:val="000000"/>
        </w:rPr>
        <w:t>ha</w:t>
      </w:r>
      <w:r>
        <w:rPr>
          <w:rFonts w:eastAsia="Arial"/>
          <w:color w:val="000000"/>
        </w:rPr>
        <w:t xml:space="preserve"> </w:t>
      </w:r>
      <w:r w:rsidRPr="0016091C">
        <w:rPr>
          <w:rFonts w:eastAsia="Arial"/>
          <w:color w:val="000000"/>
        </w:rPr>
        <w:t>(Norris et al. 2014).</w:t>
      </w:r>
    </w:p>
    <w:p w14:paraId="56B62737" w14:textId="77777777" w:rsidR="006C622D" w:rsidRDefault="006C622D" w:rsidP="006C622D">
      <w:pPr>
        <w:rPr>
          <w:b/>
        </w:rPr>
      </w:pPr>
    </w:p>
    <w:p w14:paraId="250B54BB" w14:textId="77777777" w:rsidR="006C622D" w:rsidRPr="007955C5" w:rsidRDefault="006C622D" w:rsidP="006C622D">
      <w:r w:rsidRPr="000733D0">
        <w:rPr>
          <w:b/>
        </w:rPr>
        <w:t>Key habitat types</w:t>
      </w:r>
    </w:p>
    <w:p w14:paraId="3EBE450D" w14:textId="77777777"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occur in a range of habitat types in Queensland, these include the following.</w:t>
      </w:r>
    </w:p>
    <w:p w14:paraId="246BE9A1" w14:textId="77777777" w:rsidR="006C622D" w:rsidRPr="00BA08C1" w:rsidRDefault="006C622D" w:rsidP="006C622D">
      <w:pPr>
        <w:rPr>
          <w:i/>
        </w:rPr>
      </w:pPr>
      <w:r w:rsidRPr="00BA08C1">
        <w:rPr>
          <w:i/>
        </w:rPr>
        <w:t>Ephemeral Rivers</w:t>
      </w:r>
    </w:p>
    <w:p w14:paraId="5AEE7A29"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Most of the waterways in the Queensland Murray-Darling Basin are ephemeral. </w:t>
      </w:r>
      <w:r>
        <w:rPr>
          <w:rFonts w:eastAsia="Arial"/>
          <w:color w:val="000000"/>
        </w:rPr>
        <w:t>Carp</w:t>
      </w:r>
      <w:r w:rsidRPr="004E4782">
        <w:rPr>
          <w:rFonts w:eastAsia="Arial"/>
          <w:color w:val="000000"/>
        </w:rPr>
        <w:t xml:space="preserve"> become confined to river waterholes between flow events. Ephemeral river waterholes represent the major </w:t>
      </w:r>
      <w:r>
        <w:rPr>
          <w:rFonts w:eastAsia="Arial"/>
          <w:color w:val="000000"/>
        </w:rPr>
        <w:t>Carp</w:t>
      </w:r>
      <w:r w:rsidRPr="004E4782">
        <w:rPr>
          <w:rFonts w:eastAsia="Arial"/>
          <w:color w:val="000000"/>
        </w:rPr>
        <w:t xml:space="preserve"> habitat type in the Queensland section of the Murray-Darling Basin.</w:t>
      </w:r>
    </w:p>
    <w:p w14:paraId="09D16B56" w14:textId="77777777" w:rsidR="006C622D" w:rsidRDefault="006C622D" w:rsidP="006C622D">
      <w:pPr>
        <w:rPr>
          <w:i/>
        </w:rPr>
      </w:pPr>
      <w:r w:rsidRPr="00BA08C1">
        <w:rPr>
          <w:i/>
        </w:rPr>
        <w:t>Regulated Rivers</w:t>
      </w:r>
    </w:p>
    <w:p w14:paraId="420F800F"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Some sections of river in the Queensland Murray-Darling Basin have regulated flows, primarily the Border Rivers downstream from Glen Lyon Dam and the Culgoa-Balonne Rivers downstream from Jack Taylor Weir near St George. </w:t>
      </w:r>
      <w:r>
        <w:rPr>
          <w:rFonts w:eastAsia="Arial"/>
          <w:color w:val="000000"/>
        </w:rPr>
        <w:t>Carp</w:t>
      </w:r>
      <w:r w:rsidRPr="004E4782">
        <w:rPr>
          <w:rFonts w:eastAsia="Arial"/>
          <w:color w:val="000000"/>
        </w:rPr>
        <w:t xml:space="preserve"> are common in most sections of these regulated rivers.</w:t>
      </w:r>
    </w:p>
    <w:p w14:paraId="67B093AB" w14:textId="77777777" w:rsidR="006C622D" w:rsidRDefault="006C622D" w:rsidP="006C622D">
      <w:pPr>
        <w:rPr>
          <w:i/>
        </w:rPr>
      </w:pPr>
      <w:r w:rsidRPr="00BA08C1">
        <w:rPr>
          <w:i/>
        </w:rPr>
        <w:t>Wetlands</w:t>
      </w:r>
    </w:p>
    <w:p w14:paraId="7C1DE740" w14:textId="77777777"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occur in a number of wetland types in south-east coastal Queensland and in the Queensland Murray-Darling Basin.  The most prevalent of these wetland systems are oxbow lagoons, in which </w:t>
      </w:r>
      <w:r>
        <w:rPr>
          <w:rFonts w:eastAsia="Arial"/>
          <w:color w:val="000000"/>
        </w:rPr>
        <w:t>Carp</w:t>
      </w:r>
      <w:r w:rsidRPr="004E4782">
        <w:rPr>
          <w:rFonts w:eastAsia="Arial"/>
          <w:color w:val="000000"/>
        </w:rPr>
        <w:t xml:space="preserve"> can reach high densities at times.</w:t>
      </w:r>
    </w:p>
    <w:p w14:paraId="223D842E" w14:textId="77777777" w:rsidR="006C622D" w:rsidRPr="00341B2E" w:rsidRDefault="006C622D" w:rsidP="006C622D">
      <w:pPr>
        <w:rPr>
          <w:i/>
        </w:rPr>
      </w:pPr>
      <w:r w:rsidRPr="00341B2E">
        <w:rPr>
          <w:i/>
        </w:rPr>
        <w:t>Lakes</w:t>
      </w:r>
    </w:p>
    <w:p w14:paraId="2D048AFD"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There are few permanent or semi-permanent freshwater lakes in Queensland available to </w:t>
      </w:r>
      <w:r>
        <w:rPr>
          <w:rFonts w:eastAsia="Arial"/>
          <w:color w:val="000000"/>
        </w:rPr>
        <w:t>Carp</w:t>
      </w:r>
      <w:r w:rsidRPr="004E4782">
        <w:rPr>
          <w:rFonts w:eastAsia="Arial"/>
          <w:color w:val="000000"/>
        </w:rPr>
        <w:t>. Exceptions include Lake Broadwater near Dalby in the Condamine catchment, Lake Numalla in the Paroo catchment, and Tygum Lagoon, a small circular lake on the lower Logan River.</w:t>
      </w:r>
    </w:p>
    <w:p w14:paraId="2254E12E" w14:textId="77777777" w:rsidR="006C622D" w:rsidRDefault="006C622D" w:rsidP="006C622D">
      <w:pPr>
        <w:rPr>
          <w:i/>
        </w:rPr>
      </w:pPr>
      <w:r w:rsidRPr="00BA08C1">
        <w:rPr>
          <w:i/>
        </w:rPr>
        <w:t>Reservoirs</w:t>
      </w:r>
    </w:p>
    <w:p w14:paraId="2D4F7050"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Many reservoirs remain </w:t>
      </w:r>
      <w:r>
        <w:rPr>
          <w:rFonts w:eastAsia="Arial"/>
          <w:color w:val="000000"/>
        </w:rPr>
        <w:t>Carp</w:t>
      </w:r>
      <w:r w:rsidRPr="004E4782">
        <w:rPr>
          <w:rFonts w:eastAsia="Arial"/>
          <w:color w:val="000000"/>
        </w:rPr>
        <w:t xml:space="preserve"> free in Queensland, but some large reservoirs in the Murray-Darling Basin, including Beardmore Dam near St George, Coolmunda Dam and Leslie Dam contain populations of </w:t>
      </w:r>
      <w:r>
        <w:rPr>
          <w:rFonts w:eastAsia="Arial"/>
          <w:color w:val="000000"/>
        </w:rPr>
        <w:t>Carp</w:t>
      </w:r>
      <w:r w:rsidRPr="004E4782">
        <w:rPr>
          <w:rFonts w:eastAsia="Arial"/>
          <w:color w:val="000000"/>
        </w:rPr>
        <w:t xml:space="preserve">.  In south-east coastal Queensland, Wyaralong Dam in the Logan-Albert system is a major dam with </w:t>
      </w:r>
      <w:r>
        <w:rPr>
          <w:rFonts w:eastAsia="Arial"/>
          <w:color w:val="000000"/>
        </w:rPr>
        <w:t>Carp</w:t>
      </w:r>
      <w:r w:rsidRPr="004E4782">
        <w:rPr>
          <w:rFonts w:eastAsia="Arial"/>
          <w:color w:val="000000"/>
        </w:rPr>
        <w:t xml:space="preserve"> </w:t>
      </w:r>
      <w:r w:rsidRPr="004E4782">
        <w:rPr>
          <w:rFonts w:eastAsia="Arial"/>
          <w:color w:val="000000"/>
        </w:rPr>
        <w:lastRenderedPageBreak/>
        <w:t xml:space="preserve">present. Riverine weir pools on the Logan-Albert and in the Queensland Murray-Darling system also support </w:t>
      </w:r>
      <w:r>
        <w:rPr>
          <w:rFonts w:eastAsia="Arial"/>
          <w:color w:val="000000"/>
        </w:rPr>
        <w:t>Carp</w:t>
      </w:r>
      <w:r w:rsidRPr="004E4782">
        <w:rPr>
          <w:rFonts w:eastAsia="Arial"/>
          <w:color w:val="000000"/>
        </w:rPr>
        <w:t xml:space="preserve"> populations.</w:t>
      </w:r>
    </w:p>
    <w:p w14:paraId="5B94754B" w14:textId="77777777" w:rsidR="006C622D" w:rsidRDefault="006C622D" w:rsidP="006C622D">
      <w:pPr>
        <w:rPr>
          <w:i/>
        </w:rPr>
      </w:pPr>
      <w:r w:rsidRPr="00BA08C1">
        <w:rPr>
          <w:i/>
        </w:rPr>
        <w:t>Farm dams</w:t>
      </w:r>
    </w:p>
    <w:p w14:paraId="69649BFB" w14:textId="77777777"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occur in numerous farm dams throughout the northern Murray-Darling Basin. Dams on turf farms in the Logan-Albert catchment contain high numbers of </w:t>
      </w:r>
      <w:r>
        <w:rPr>
          <w:rFonts w:eastAsia="Arial"/>
          <w:color w:val="000000"/>
        </w:rPr>
        <w:t>Carp</w:t>
      </w:r>
      <w:r w:rsidRPr="004E4782">
        <w:rPr>
          <w:rFonts w:eastAsia="Arial"/>
          <w:color w:val="000000"/>
        </w:rPr>
        <w:t>.  Many of these dams source their water by pumping from the river.</w:t>
      </w:r>
    </w:p>
    <w:p w14:paraId="53C0CEF0" w14:textId="77777777" w:rsidR="006C622D" w:rsidRDefault="006C622D" w:rsidP="006C622D">
      <w:pPr>
        <w:rPr>
          <w:i/>
        </w:rPr>
      </w:pPr>
      <w:r w:rsidRPr="00BA08C1">
        <w:rPr>
          <w:i/>
        </w:rPr>
        <w:t>Perennial coastal rivers and their tributaries</w:t>
      </w:r>
    </w:p>
    <w:p w14:paraId="26CFB677" w14:textId="77777777"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occur in several perennial coastal rivers and their tributaries in south-eastern Queensland.  This includes the Brisbane, Logan-Albert, Pimpama and Coomera River systems. </w:t>
      </w:r>
      <w:r>
        <w:rPr>
          <w:rFonts w:eastAsia="Arial"/>
          <w:color w:val="000000"/>
        </w:rPr>
        <w:t>Carp</w:t>
      </w:r>
      <w:r w:rsidRPr="004E4782">
        <w:rPr>
          <w:rFonts w:eastAsia="Arial"/>
          <w:color w:val="000000"/>
        </w:rPr>
        <w:t xml:space="preserve"> are prevalent in the Logan-Albert system.</w:t>
      </w:r>
    </w:p>
    <w:p w14:paraId="0997AE94" w14:textId="77777777" w:rsidR="006C622D" w:rsidRDefault="006C622D" w:rsidP="006C622D">
      <w:pPr>
        <w:rPr>
          <w:i/>
        </w:rPr>
      </w:pPr>
      <w:r w:rsidRPr="00D53CD5">
        <w:rPr>
          <w:i/>
        </w:rPr>
        <w:t>Upper estuarine areas</w:t>
      </w:r>
    </w:p>
    <w:p w14:paraId="1B1111D9" w14:textId="77777777"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occur in upper estuarine areas in the Logan and Albert Rivers (Jebreen et al. 2002</w:t>
      </w:r>
      <w:r>
        <w:rPr>
          <w:rFonts w:eastAsia="Arial"/>
          <w:color w:val="000000"/>
        </w:rPr>
        <w:t>;</w:t>
      </w:r>
      <w:r w:rsidRPr="004E4782">
        <w:rPr>
          <w:rFonts w:eastAsia="Arial"/>
          <w:color w:val="000000"/>
        </w:rPr>
        <w:t xml:space="preserve"> DAF Long-Term Monitoring Team data). It is also probable that they occur in estuarine areas of the Brisbane, Pimpama and Coomera rivers.</w:t>
      </w:r>
    </w:p>
    <w:p w14:paraId="78E68081" w14:textId="77777777" w:rsidR="006C622D" w:rsidRDefault="006C622D" w:rsidP="006C622D">
      <w:pPr>
        <w:rPr>
          <w:b/>
        </w:rPr>
      </w:pPr>
      <w:r w:rsidRPr="000733D0">
        <w:rPr>
          <w:b/>
        </w:rPr>
        <w:t>Hotspots</w:t>
      </w:r>
    </w:p>
    <w:p w14:paraId="3DDCCA6D"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The following are areas where </w:t>
      </w:r>
      <w:r>
        <w:rPr>
          <w:rFonts w:eastAsia="Arial"/>
          <w:color w:val="000000"/>
        </w:rPr>
        <w:t>Carp</w:t>
      </w:r>
      <w:r w:rsidRPr="004E4782">
        <w:rPr>
          <w:rFonts w:eastAsia="Arial"/>
          <w:color w:val="000000"/>
        </w:rPr>
        <w:t xml:space="preserve"> are most prevalent in Queensland.</w:t>
      </w:r>
    </w:p>
    <w:p w14:paraId="5A4E9149" w14:textId="77777777" w:rsidR="006C622D" w:rsidRDefault="006C622D" w:rsidP="006C622D">
      <w:pPr>
        <w:rPr>
          <w:i/>
        </w:rPr>
      </w:pPr>
      <w:r w:rsidRPr="00ED4C38">
        <w:rPr>
          <w:i/>
        </w:rPr>
        <w:t>Logan-Albert River</w:t>
      </w:r>
    </w:p>
    <w:p w14:paraId="1328879F" w14:textId="77777777"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are common in the Logan–Albert System. Lagoons and off-stream irrigation dams have the highest densities in the Albert catchment, whereas in the Logan catchment, the highest densities have been observed in the middle reaches of the river system (Norris et al. 2006). Small juveniles were most prevalent in irrigation dams and wetlands in the Albert system.</w:t>
      </w:r>
    </w:p>
    <w:p w14:paraId="14E79A08" w14:textId="77777777" w:rsidR="006C622D" w:rsidRDefault="006C622D" w:rsidP="006C622D">
      <w:pPr>
        <w:rPr>
          <w:i/>
        </w:rPr>
      </w:pPr>
      <w:r>
        <w:rPr>
          <w:i/>
        </w:rPr>
        <w:t>Border-</w:t>
      </w:r>
      <w:r w:rsidRPr="00CA1145">
        <w:rPr>
          <w:i/>
        </w:rPr>
        <w:t>Rivers downstream from Goondiwindi and associated floodplain wetlands</w:t>
      </w:r>
    </w:p>
    <w:p w14:paraId="140CF263"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Within the Queensland Border Rivers, </w:t>
      </w:r>
      <w:r>
        <w:rPr>
          <w:rFonts w:eastAsia="Arial"/>
          <w:color w:val="000000"/>
        </w:rPr>
        <w:t>Carp</w:t>
      </w:r>
      <w:r w:rsidRPr="004E4782">
        <w:rPr>
          <w:rFonts w:eastAsia="Arial"/>
          <w:color w:val="000000"/>
        </w:rPr>
        <w:t xml:space="preserve"> are most abundant from the vicinity of Goondiwindi downstream. </w:t>
      </w:r>
      <w:r>
        <w:rPr>
          <w:rFonts w:eastAsia="Arial"/>
          <w:color w:val="000000"/>
        </w:rPr>
        <w:t>Carp</w:t>
      </w:r>
      <w:r w:rsidRPr="004E4782">
        <w:rPr>
          <w:rFonts w:eastAsia="Arial"/>
          <w:color w:val="000000"/>
        </w:rPr>
        <w:t xml:space="preserve"> are also abundant in the more permanent wetland or lagoon systems in this region.  This is based on observations from the Mesoscale Movements of Fish research project (Hutchison et al. 2008) and </w:t>
      </w:r>
      <w:r>
        <w:rPr>
          <w:rFonts w:eastAsia="Arial"/>
          <w:color w:val="000000"/>
        </w:rPr>
        <w:t>Carp</w:t>
      </w:r>
      <w:r w:rsidRPr="004E4782">
        <w:rPr>
          <w:rFonts w:eastAsia="Arial"/>
          <w:color w:val="000000"/>
        </w:rPr>
        <w:t xml:space="preserve"> surveys conducted for the Invasive Animal CRC (Norris et al. 2014). Young of year were present in both wetlands and the river in this area.</w:t>
      </w:r>
    </w:p>
    <w:p w14:paraId="4FBB6C66" w14:textId="77777777" w:rsidR="006C622D" w:rsidRDefault="006C622D" w:rsidP="006C622D">
      <w:pPr>
        <w:rPr>
          <w:i/>
        </w:rPr>
      </w:pPr>
      <w:r>
        <w:rPr>
          <w:i/>
        </w:rPr>
        <w:t xml:space="preserve">Lower </w:t>
      </w:r>
      <w:r w:rsidRPr="00577A96">
        <w:rPr>
          <w:i/>
        </w:rPr>
        <w:t>Balonne</w:t>
      </w:r>
    </w:p>
    <w:p w14:paraId="643A53E1"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Within the Condamine-Balonne system </w:t>
      </w:r>
      <w:r>
        <w:rPr>
          <w:rFonts w:eastAsia="Arial"/>
          <w:color w:val="000000"/>
        </w:rPr>
        <w:t>Carp</w:t>
      </w:r>
      <w:r w:rsidRPr="004E4782">
        <w:rPr>
          <w:rFonts w:eastAsia="Arial"/>
          <w:color w:val="000000"/>
        </w:rPr>
        <w:t xml:space="preserve"> are more prevalent downstream of Chinchilla Weir than in reaches upstream. Anecdotal reports suggest </w:t>
      </w:r>
      <w:r>
        <w:rPr>
          <w:rFonts w:eastAsia="Arial"/>
          <w:color w:val="000000"/>
        </w:rPr>
        <w:t>Carp</w:t>
      </w:r>
      <w:r w:rsidRPr="004E4782">
        <w:rPr>
          <w:rFonts w:eastAsia="Arial"/>
          <w:color w:val="000000"/>
        </w:rPr>
        <w:t xml:space="preserve"> can reach very high densities downstream of Jack Taylor Weir on the Balonne River.  New recruits have been captured in this area during sampling for the MDBFS.</w:t>
      </w:r>
    </w:p>
    <w:p w14:paraId="2CB0BBE0" w14:textId="77777777" w:rsidR="006C622D" w:rsidRDefault="006C622D" w:rsidP="006C622D">
      <w:pPr>
        <w:rPr>
          <w:i/>
        </w:rPr>
      </w:pPr>
      <w:r w:rsidRPr="00B911E7">
        <w:rPr>
          <w:i/>
        </w:rPr>
        <w:t>Moonie River</w:t>
      </w:r>
    </w:p>
    <w:p w14:paraId="132451C0"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Some of the highest densities of adult </w:t>
      </w:r>
      <w:r>
        <w:rPr>
          <w:rFonts w:eastAsia="Arial"/>
          <w:color w:val="000000"/>
        </w:rPr>
        <w:t>Carp</w:t>
      </w:r>
      <w:r w:rsidRPr="004E4782">
        <w:rPr>
          <w:rFonts w:eastAsia="Arial"/>
          <w:color w:val="000000"/>
        </w:rPr>
        <w:t xml:space="preserve"> in Queensland have been recorded from the Moonie River (the present study and Norris et al. 2014) but there is not much evidence of localised recruitment (Jon Marshall pers. com. 2018).</w:t>
      </w:r>
    </w:p>
    <w:p w14:paraId="7360F043" w14:textId="77777777" w:rsidR="006C622D" w:rsidRPr="00ED4C38" w:rsidRDefault="006C622D" w:rsidP="006C622D">
      <w:pPr>
        <w:rPr>
          <w:i/>
        </w:rPr>
      </w:pPr>
      <w:r w:rsidRPr="00ED4C38">
        <w:rPr>
          <w:i/>
        </w:rPr>
        <w:t>Downstream from Cunnamulla Weir</w:t>
      </w:r>
    </w:p>
    <w:p w14:paraId="68EE3F69" w14:textId="77777777" w:rsidR="006C622D" w:rsidRPr="004E4782" w:rsidRDefault="006C622D" w:rsidP="006C622D">
      <w:pPr>
        <w:spacing w:line="360" w:lineRule="auto"/>
        <w:jc w:val="both"/>
        <w:rPr>
          <w:rFonts w:eastAsia="Arial"/>
          <w:color w:val="000000"/>
        </w:rPr>
      </w:pPr>
      <w:r w:rsidRPr="004E4782">
        <w:rPr>
          <w:rFonts w:eastAsia="Arial"/>
          <w:color w:val="000000"/>
        </w:rPr>
        <w:lastRenderedPageBreak/>
        <w:t xml:space="preserve">Within the Warrego River, some of the highest </w:t>
      </w:r>
      <w:r>
        <w:rPr>
          <w:rFonts w:eastAsia="Arial"/>
          <w:color w:val="000000"/>
        </w:rPr>
        <w:t>Carp</w:t>
      </w:r>
      <w:r w:rsidRPr="004E4782">
        <w:rPr>
          <w:rFonts w:eastAsia="Arial"/>
          <w:color w:val="000000"/>
        </w:rPr>
        <w:t xml:space="preserve"> electrofishing catch rates in the Queensland section of Murray-Darling Basin Fish Survey (MDBFS) have come from a site downstream from Cunnamulla Weir.  New recruits have also been recorded in the same area.</w:t>
      </w:r>
    </w:p>
    <w:p w14:paraId="17038FC4" w14:textId="77777777" w:rsidR="006C622D" w:rsidRDefault="006C622D" w:rsidP="006C622D">
      <w:pPr>
        <w:rPr>
          <w:b/>
        </w:rPr>
      </w:pPr>
    </w:p>
    <w:p w14:paraId="7EAF05E6" w14:textId="77777777" w:rsidR="006C622D" w:rsidRDefault="006C622D" w:rsidP="006C622D">
      <w:pPr>
        <w:rPr>
          <w:b/>
        </w:rPr>
      </w:pPr>
    </w:p>
    <w:p w14:paraId="1B82557F" w14:textId="77777777" w:rsidR="006C622D" w:rsidRPr="000733D0" w:rsidRDefault="006C622D" w:rsidP="006C622D">
      <w:pPr>
        <w:rPr>
          <w:b/>
        </w:rPr>
      </w:pPr>
      <w:r w:rsidRPr="000733D0">
        <w:rPr>
          <w:b/>
        </w:rPr>
        <w:t xml:space="preserve">Past efforts to control </w:t>
      </w:r>
      <w:r>
        <w:rPr>
          <w:b/>
        </w:rPr>
        <w:t>Carp</w:t>
      </w:r>
    </w:p>
    <w:p w14:paraId="7216B63C" w14:textId="77777777" w:rsidR="006C622D" w:rsidRPr="000733D0" w:rsidRDefault="006C622D" w:rsidP="006C622D">
      <w:pPr>
        <w:rPr>
          <w:b/>
          <w:i/>
        </w:rPr>
      </w:pPr>
      <w:r>
        <w:rPr>
          <w:b/>
          <w:i/>
        </w:rPr>
        <w:t>Carp</w:t>
      </w:r>
      <w:r w:rsidRPr="000733D0">
        <w:rPr>
          <w:b/>
          <w:i/>
        </w:rPr>
        <w:t xml:space="preserve"> fishing competitions</w:t>
      </w:r>
    </w:p>
    <w:p w14:paraId="6C5A187A" w14:textId="77777777" w:rsidR="006C622D" w:rsidRPr="004E4782" w:rsidRDefault="006C622D" w:rsidP="006C622D">
      <w:pPr>
        <w:spacing w:line="360" w:lineRule="auto"/>
        <w:jc w:val="both"/>
        <w:rPr>
          <w:rFonts w:eastAsia="Arial"/>
          <w:color w:val="000000"/>
        </w:rPr>
      </w:pPr>
      <w:r w:rsidRPr="004E4782">
        <w:rPr>
          <w:rFonts w:eastAsia="Arial"/>
          <w:color w:val="000000"/>
        </w:rPr>
        <w:t xml:space="preserve">Many community groups in Queensland have been concerned about the impact </w:t>
      </w:r>
      <w:r>
        <w:rPr>
          <w:rFonts w:eastAsia="Arial"/>
          <w:color w:val="000000"/>
        </w:rPr>
        <w:t>Carp</w:t>
      </w:r>
      <w:r w:rsidRPr="004E4782">
        <w:rPr>
          <w:rFonts w:eastAsia="Arial"/>
          <w:color w:val="000000"/>
        </w:rPr>
        <w:t xml:space="preserve"> are having on their waterways. In response to this concern some community groups organised fish out events (Norris et al. 2013) also known as “</w:t>
      </w:r>
      <w:r>
        <w:rPr>
          <w:rFonts w:eastAsia="Arial"/>
          <w:color w:val="000000"/>
        </w:rPr>
        <w:t>Carp</w:t>
      </w:r>
      <w:r w:rsidRPr="004E4782">
        <w:rPr>
          <w:rFonts w:eastAsia="Arial"/>
          <w:color w:val="000000"/>
        </w:rPr>
        <w:t xml:space="preserve"> busting events”. Some of the earliest of these </w:t>
      </w:r>
      <w:r>
        <w:rPr>
          <w:rFonts w:eastAsia="Arial"/>
          <w:color w:val="000000"/>
        </w:rPr>
        <w:t>Carp</w:t>
      </w:r>
      <w:r w:rsidRPr="004E4782">
        <w:rPr>
          <w:rFonts w:eastAsia="Arial"/>
          <w:color w:val="000000"/>
        </w:rPr>
        <w:t xml:space="preserve"> busting competitions were held in the Logan-Albert catchment.  The Rathdowney Hotel Social Fishing Club became incorporated under the name of </w:t>
      </w:r>
      <w:r>
        <w:rPr>
          <w:rFonts w:eastAsia="Arial"/>
          <w:color w:val="000000"/>
        </w:rPr>
        <w:t>Carp</w:t>
      </w:r>
      <w:r w:rsidRPr="004E4782">
        <w:rPr>
          <w:rFonts w:eastAsia="Arial"/>
          <w:color w:val="000000"/>
        </w:rPr>
        <w:t xml:space="preserve">busters in 2002 and through </w:t>
      </w:r>
      <w:r>
        <w:rPr>
          <w:rFonts w:eastAsia="Arial"/>
          <w:color w:val="000000"/>
        </w:rPr>
        <w:t>Carp</w:t>
      </w:r>
      <w:r w:rsidRPr="004E4782">
        <w:rPr>
          <w:rFonts w:eastAsia="Arial"/>
          <w:color w:val="000000"/>
        </w:rPr>
        <w:t xml:space="preserve"> busting events removed more than 10 tonne</w:t>
      </w:r>
      <w:r>
        <w:rPr>
          <w:rFonts w:eastAsia="Arial"/>
          <w:color w:val="000000"/>
        </w:rPr>
        <w:t>s</w:t>
      </w:r>
      <w:r w:rsidRPr="004E4782">
        <w:rPr>
          <w:rFonts w:eastAsia="Arial"/>
          <w:color w:val="000000"/>
        </w:rPr>
        <w:t xml:space="preserve"> of </w:t>
      </w:r>
      <w:r>
        <w:rPr>
          <w:rFonts w:eastAsia="Arial"/>
          <w:color w:val="000000"/>
        </w:rPr>
        <w:t>Carp</w:t>
      </w:r>
      <w:r w:rsidRPr="004E4782">
        <w:rPr>
          <w:rFonts w:eastAsia="Arial"/>
          <w:color w:val="000000"/>
        </w:rPr>
        <w:t xml:space="preserve"> from the Logan-Albert Rivers over the following years (Logan and Albert Fish Management Association 2014). Other groups ran </w:t>
      </w:r>
      <w:r>
        <w:rPr>
          <w:rFonts w:eastAsia="Arial"/>
          <w:color w:val="000000"/>
        </w:rPr>
        <w:t>Carp</w:t>
      </w:r>
      <w:r w:rsidRPr="004E4782">
        <w:rPr>
          <w:rFonts w:eastAsia="Arial"/>
          <w:color w:val="000000"/>
        </w:rPr>
        <w:t xml:space="preserve"> busting competitions in the northern Murray-Darling Basin (Norris et al. 2013).  </w:t>
      </w:r>
    </w:p>
    <w:p w14:paraId="5769E3C0" w14:textId="77777777" w:rsidR="006C622D" w:rsidRDefault="006C622D" w:rsidP="006C622D">
      <w:pPr>
        <w:spacing w:line="360" w:lineRule="auto"/>
        <w:jc w:val="both"/>
        <w:rPr>
          <w:rFonts w:eastAsia="Arial"/>
          <w:color w:val="000000"/>
        </w:rPr>
      </w:pPr>
    </w:p>
    <w:p w14:paraId="14531817" w14:textId="77777777" w:rsidR="006C622D" w:rsidRDefault="006C622D" w:rsidP="006C622D">
      <w:pPr>
        <w:spacing w:line="360" w:lineRule="auto"/>
        <w:jc w:val="both"/>
        <w:rPr>
          <w:rFonts w:eastAsia="Arial"/>
          <w:color w:val="000000"/>
        </w:rPr>
      </w:pPr>
      <w:r w:rsidRPr="004E4782">
        <w:rPr>
          <w:rFonts w:eastAsia="Arial"/>
          <w:color w:val="000000"/>
        </w:rPr>
        <w:t xml:space="preserve">It is well known that fishing pressure can decrease stock levels in a river, but the </w:t>
      </w:r>
      <w:r>
        <w:rPr>
          <w:rFonts w:eastAsia="Arial"/>
          <w:color w:val="000000"/>
        </w:rPr>
        <w:t>Carp</w:t>
      </w:r>
      <w:r w:rsidRPr="004E4782">
        <w:rPr>
          <w:rFonts w:eastAsia="Arial"/>
          <w:color w:val="000000"/>
        </w:rPr>
        <w:t xml:space="preserve"> competitions did not remove an adequate proportion of the </w:t>
      </w:r>
      <w:r>
        <w:rPr>
          <w:rFonts w:eastAsia="Arial"/>
          <w:color w:val="000000"/>
        </w:rPr>
        <w:t>Carp</w:t>
      </w:r>
      <w:r w:rsidRPr="004E4782">
        <w:rPr>
          <w:rFonts w:eastAsia="Arial"/>
          <w:color w:val="000000"/>
        </w:rPr>
        <w:t xml:space="preserve"> population to have a long-term effect on </w:t>
      </w:r>
      <w:r>
        <w:rPr>
          <w:rFonts w:eastAsia="Arial"/>
          <w:color w:val="000000"/>
        </w:rPr>
        <w:t>Carp</w:t>
      </w:r>
      <w:r w:rsidRPr="004E4782">
        <w:rPr>
          <w:rFonts w:eastAsia="Arial"/>
          <w:color w:val="000000"/>
        </w:rPr>
        <w:t xml:space="preserve"> populations or their impacts. The mean numerical reduction to local </w:t>
      </w:r>
      <w:r>
        <w:rPr>
          <w:rFonts w:eastAsia="Arial"/>
          <w:color w:val="000000"/>
        </w:rPr>
        <w:t>Carp</w:t>
      </w:r>
      <w:r w:rsidRPr="004E4782">
        <w:rPr>
          <w:rFonts w:eastAsia="Arial"/>
          <w:color w:val="000000"/>
        </w:rPr>
        <w:t xml:space="preserve"> populations from the angling competitions was only 1.3% (Norris et al. 2014). For long-term declines in </w:t>
      </w:r>
      <w:r>
        <w:rPr>
          <w:rFonts w:eastAsia="Arial"/>
          <w:color w:val="000000"/>
        </w:rPr>
        <w:t>Carp</w:t>
      </w:r>
      <w:r w:rsidRPr="004E4782">
        <w:rPr>
          <w:rFonts w:eastAsia="Arial"/>
          <w:color w:val="000000"/>
        </w:rPr>
        <w:t xml:space="preserve"> populations to occur, the rate of removal needs to exceed the rate of replacement (reproduction or immigration) and all </w:t>
      </w:r>
      <w:r>
        <w:rPr>
          <w:rFonts w:eastAsia="Arial"/>
          <w:color w:val="000000"/>
        </w:rPr>
        <w:t>Carp</w:t>
      </w:r>
      <w:r w:rsidRPr="004E4782">
        <w:rPr>
          <w:rFonts w:eastAsia="Arial"/>
          <w:color w:val="000000"/>
        </w:rPr>
        <w:t xml:space="preserve"> must be at risk of removal. If competitions are held only once a year, they need to be removing greater than 90% of the </w:t>
      </w:r>
      <w:r>
        <w:rPr>
          <w:rFonts w:eastAsia="Arial"/>
          <w:color w:val="000000"/>
        </w:rPr>
        <w:t>Carp</w:t>
      </w:r>
      <w:r w:rsidRPr="004E4782">
        <w:rPr>
          <w:rFonts w:eastAsia="Arial"/>
          <w:color w:val="000000"/>
        </w:rPr>
        <w:t xml:space="preserve"> population biomass at one time (Thresher 1997).</w:t>
      </w:r>
    </w:p>
    <w:p w14:paraId="52CFEDF1" w14:textId="77777777" w:rsidR="006C622D" w:rsidRPr="004E4782" w:rsidRDefault="006C622D" w:rsidP="006C622D">
      <w:pPr>
        <w:spacing w:line="360" w:lineRule="auto"/>
        <w:jc w:val="both"/>
        <w:rPr>
          <w:rFonts w:eastAsia="Arial"/>
          <w:color w:val="000000"/>
        </w:rPr>
      </w:pPr>
    </w:p>
    <w:p w14:paraId="0DE80A40" w14:textId="0AD27CDB" w:rsidR="006C622D" w:rsidRPr="004E4782" w:rsidRDefault="006C622D" w:rsidP="006C622D">
      <w:pPr>
        <w:spacing w:line="360" w:lineRule="auto"/>
        <w:jc w:val="both"/>
        <w:rPr>
          <w:rFonts w:eastAsia="Arial"/>
          <w:color w:val="000000"/>
        </w:rPr>
      </w:pPr>
      <w:r>
        <w:rPr>
          <w:rFonts w:eastAsia="Arial"/>
          <w:color w:val="000000"/>
        </w:rPr>
        <w:t>Carp</w:t>
      </w:r>
      <w:r w:rsidRPr="004E4782">
        <w:rPr>
          <w:rFonts w:eastAsia="Arial"/>
          <w:color w:val="000000"/>
        </w:rPr>
        <w:t xml:space="preserve"> fishing competitions do however have a range of more non-tangible management benefits. The events help educate the wider community on the detrimental impact pest fish have, raise awareness and ownership of the pest fish issue and provide a social focal point for smaller regional communities. The competitions can generate revenue, which can be directed into native fish restocking or fund </w:t>
      </w:r>
      <w:r>
        <w:rPr>
          <w:rFonts w:eastAsia="Arial"/>
          <w:color w:val="000000"/>
        </w:rPr>
        <w:t>Carp</w:t>
      </w:r>
      <w:r w:rsidRPr="004E4782">
        <w:rPr>
          <w:rFonts w:eastAsia="Arial"/>
          <w:color w:val="000000"/>
        </w:rPr>
        <w:t xml:space="preserve"> removal activities in high value areas (Norris et al. 2014).</w:t>
      </w:r>
    </w:p>
    <w:p w14:paraId="19DDE89B" w14:textId="77777777" w:rsidR="006C622D" w:rsidRDefault="006C622D" w:rsidP="006C622D">
      <w:pPr>
        <w:rPr>
          <w:b/>
          <w:i/>
        </w:rPr>
      </w:pPr>
    </w:p>
    <w:p w14:paraId="7131545A" w14:textId="77777777" w:rsidR="006C622D" w:rsidRDefault="006C622D" w:rsidP="006C622D">
      <w:pPr>
        <w:rPr>
          <w:b/>
          <w:i/>
        </w:rPr>
      </w:pPr>
      <w:r>
        <w:rPr>
          <w:b/>
          <w:i/>
        </w:rPr>
        <w:t>Carp</w:t>
      </w:r>
      <w:r w:rsidRPr="000733D0">
        <w:rPr>
          <w:b/>
          <w:i/>
        </w:rPr>
        <w:t xml:space="preserve"> traps</w:t>
      </w:r>
    </w:p>
    <w:p w14:paraId="0C7DFCEE" w14:textId="77777777" w:rsidR="006C622D" w:rsidRDefault="006C622D" w:rsidP="006C622D">
      <w:pPr>
        <w:spacing w:line="360" w:lineRule="auto"/>
        <w:jc w:val="both"/>
        <w:rPr>
          <w:rFonts w:eastAsia="Arial"/>
          <w:color w:val="000000"/>
        </w:rPr>
      </w:pPr>
      <w:r w:rsidRPr="004E4782">
        <w:rPr>
          <w:rFonts w:eastAsia="Arial"/>
          <w:color w:val="000000"/>
        </w:rPr>
        <w:t xml:space="preserve">A large </w:t>
      </w:r>
      <w:r>
        <w:rPr>
          <w:rFonts w:eastAsia="Arial"/>
          <w:color w:val="000000"/>
        </w:rPr>
        <w:t>Carp</w:t>
      </w:r>
      <w:r w:rsidRPr="004E4782">
        <w:rPr>
          <w:rFonts w:eastAsia="Arial"/>
          <w:color w:val="000000"/>
        </w:rPr>
        <w:t xml:space="preserve"> trap with an automated feed hopper that dispersed chicken layer pellets as an attractant was trialled by Norris et al. (2014). The trap was trialled at seven sites in the Logan-Albert catchment, three sites in the Condamine catchment and one site in the MacIntyre catchment.  These traps worked best in </w:t>
      </w:r>
      <w:r>
        <w:rPr>
          <w:rFonts w:eastAsia="Arial"/>
          <w:color w:val="000000"/>
        </w:rPr>
        <w:t>summer and least well in winter</w:t>
      </w:r>
      <w:r w:rsidRPr="004E4782">
        <w:rPr>
          <w:rFonts w:eastAsia="Arial"/>
          <w:color w:val="000000"/>
        </w:rPr>
        <w:t xml:space="preserve"> and removed a greater proportion of </w:t>
      </w:r>
      <w:r>
        <w:rPr>
          <w:rFonts w:eastAsia="Arial"/>
          <w:color w:val="000000"/>
        </w:rPr>
        <w:t>Carp</w:t>
      </w:r>
      <w:r w:rsidRPr="004E4782">
        <w:rPr>
          <w:rFonts w:eastAsia="Arial"/>
          <w:color w:val="000000"/>
        </w:rPr>
        <w:t xml:space="preserve"> when </w:t>
      </w:r>
      <w:r>
        <w:rPr>
          <w:rFonts w:eastAsia="Arial"/>
          <w:color w:val="000000"/>
        </w:rPr>
        <w:t>Carp</w:t>
      </w:r>
      <w:r w:rsidRPr="004E4782">
        <w:rPr>
          <w:rFonts w:eastAsia="Arial"/>
          <w:color w:val="000000"/>
        </w:rPr>
        <w:t xml:space="preserve"> densities were high.  Traps were set for a period of 4 days at a time and removed between 0.35% and 79.9% of </w:t>
      </w:r>
      <w:r>
        <w:rPr>
          <w:rFonts w:eastAsia="Arial"/>
          <w:color w:val="000000"/>
        </w:rPr>
        <w:t>Carp</w:t>
      </w:r>
      <w:r w:rsidRPr="004E4782">
        <w:rPr>
          <w:rFonts w:eastAsia="Arial"/>
          <w:color w:val="000000"/>
        </w:rPr>
        <w:t xml:space="preserve"> at a site in that period (mean 17.1%) (Norris et. al. 2014). In Myall Creek, a combination of the </w:t>
      </w:r>
      <w:r>
        <w:rPr>
          <w:rFonts w:eastAsia="Arial"/>
          <w:color w:val="000000"/>
        </w:rPr>
        <w:t>Carp</w:t>
      </w:r>
      <w:r w:rsidRPr="004E4782">
        <w:rPr>
          <w:rFonts w:eastAsia="Arial"/>
          <w:color w:val="000000"/>
        </w:rPr>
        <w:t xml:space="preserve"> traps and electrofishing removed most of the </w:t>
      </w:r>
      <w:r>
        <w:rPr>
          <w:rFonts w:eastAsia="Arial"/>
          <w:color w:val="000000"/>
        </w:rPr>
        <w:t>Carp</w:t>
      </w:r>
      <w:r w:rsidRPr="004E4782">
        <w:rPr>
          <w:rFonts w:eastAsia="Arial"/>
          <w:color w:val="000000"/>
        </w:rPr>
        <w:t xml:space="preserve"> from the Edward Street Weir pool (Butcher and Norris 2010) and </w:t>
      </w:r>
      <w:r>
        <w:rPr>
          <w:rFonts w:eastAsia="Arial"/>
          <w:color w:val="000000"/>
        </w:rPr>
        <w:t>Carp</w:t>
      </w:r>
      <w:r w:rsidRPr="004E4782">
        <w:rPr>
          <w:rFonts w:eastAsia="Arial"/>
          <w:color w:val="000000"/>
        </w:rPr>
        <w:t xml:space="preserve"> numbers were observed to remain low for several years after removal. The weir acted as a barrier to reinvasion, except on very high flows.</w:t>
      </w:r>
    </w:p>
    <w:p w14:paraId="585CF03B" w14:textId="77777777" w:rsidR="006C622D" w:rsidRPr="004E4782" w:rsidRDefault="006C622D" w:rsidP="006C622D">
      <w:pPr>
        <w:spacing w:line="360" w:lineRule="auto"/>
        <w:jc w:val="both"/>
        <w:rPr>
          <w:rFonts w:eastAsia="Arial"/>
          <w:color w:val="000000"/>
        </w:rPr>
      </w:pPr>
    </w:p>
    <w:p w14:paraId="0078E300" w14:textId="77777777" w:rsidR="006C622D" w:rsidRPr="004E4782" w:rsidRDefault="006C622D" w:rsidP="006C622D">
      <w:pPr>
        <w:spacing w:line="360" w:lineRule="auto"/>
        <w:jc w:val="both"/>
        <w:rPr>
          <w:rFonts w:eastAsia="Arial"/>
          <w:color w:val="000000"/>
        </w:rPr>
      </w:pPr>
      <w:r w:rsidRPr="004E4782">
        <w:rPr>
          <w:rFonts w:eastAsia="Arial"/>
          <w:color w:val="000000"/>
        </w:rPr>
        <w:lastRenderedPageBreak/>
        <w:t xml:space="preserve">The natural resource management groups, Queensland Murray-Darling Basin Committee and South West Natural Resource Management Ltd continue to use these traps under a permit to remove </w:t>
      </w:r>
      <w:r>
        <w:rPr>
          <w:rFonts w:eastAsia="Arial"/>
          <w:color w:val="000000"/>
        </w:rPr>
        <w:t>Carp</w:t>
      </w:r>
      <w:r w:rsidRPr="004E4782">
        <w:rPr>
          <w:rFonts w:eastAsia="Arial"/>
          <w:color w:val="000000"/>
        </w:rPr>
        <w:t xml:space="preserve"> from certain sites in the northern Murray-Darling Basin. </w:t>
      </w:r>
      <w:hyperlink r:id="rId56" w:history="1">
        <w:r w:rsidRPr="004E4782">
          <w:rPr>
            <w:rFonts w:eastAsia="Arial"/>
            <w:color w:val="000000"/>
          </w:rPr>
          <w:t>http://www.southwestnrm.org.au/news/2013/reducing-</w:t>
        </w:r>
        <w:r>
          <w:rPr>
            <w:rFonts w:eastAsia="Arial"/>
            <w:color w:val="000000"/>
          </w:rPr>
          <w:t>Carp</w:t>
        </w:r>
        <w:r w:rsidRPr="004E4782">
          <w:rPr>
            <w:rFonts w:eastAsia="Arial"/>
            <w:color w:val="000000"/>
          </w:rPr>
          <w:t>-menace</w:t>
        </w:r>
      </w:hyperlink>
      <w:r w:rsidRPr="004E4782">
        <w:rPr>
          <w:rFonts w:eastAsia="Arial"/>
          <w:color w:val="000000"/>
        </w:rPr>
        <w:t>. The traps are probably most effective in waterholes and lagoons (oxbows) in ephemeral systems where immigration is absent for extended periods and localised suppression can be maintained between connecting flow events.</w:t>
      </w:r>
    </w:p>
    <w:p w14:paraId="38A92921" w14:textId="77777777" w:rsidR="006C622D" w:rsidRDefault="006C622D" w:rsidP="006C622D">
      <w:pPr>
        <w:rPr>
          <w:b/>
        </w:rPr>
      </w:pPr>
    </w:p>
    <w:p w14:paraId="4C9B9E52" w14:textId="77777777" w:rsidR="006C622D" w:rsidRDefault="006C622D" w:rsidP="006C622D">
      <w:pPr>
        <w:rPr>
          <w:b/>
        </w:rPr>
      </w:pPr>
      <w:r>
        <w:rPr>
          <w:b/>
        </w:rPr>
        <w:t xml:space="preserve">Eradications from farm dams, </w:t>
      </w:r>
      <w:r w:rsidRPr="001936B4">
        <w:rPr>
          <w:b/>
        </w:rPr>
        <w:t>ponds</w:t>
      </w:r>
      <w:r>
        <w:rPr>
          <w:b/>
        </w:rPr>
        <w:t xml:space="preserve"> and lagoons</w:t>
      </w:r>
    </w:p>
    <w:p w14:paraId="09159219" w14:textId="77777777" w:rsidR="006C622D" w:rsidRDefault="006C622D" w:rsidP="006C622D">
      <w:pPr>
        <w:spacing w:line="360" w:lineRule="auto"/>
        <w:jc w:val="both"/>
        <w:rPr>
          <w:rFonts w:eastAsia="Arial"/>
          <w:color w:val="000000"/>
        </w:rPr>
      </w:pPr>
      <w:r w:rsidRPr="004E4782">
        <w:rPr>
          <w:rFonts w:eastAsia="Arial"/>
          <w:color w:val="000000"/>
        </w:rPr>
        <w:t xml:space="preserve">Occasionally </w:t>
      </w:r>
      <w:r>
        <w:rPr>
          <w:rFonts w:eastAsia="Arial"/>
          <w:color w:val="000000"/>
        </w:rPr>
        <w:t>Carp</w:t>
      </w:r>
      <w:r w:rsidRPr="004E4782">
        <w:rPr>
          <w:rFonts w:eastAsia="Arial"/>
          <w:color w:val="000000"/>
        </w:rPr>
        <w:t xml:space="preserve"> are located in isolated water bodies such as farm dams, ornamental lakes, lagoons and fish ponds well outside their current known range in Queensland, including parts of north Queensland (Biosecurity Queensland data; Kroon et al. 2015). These instances generally involve koi </w:t>
      </w:r>
      <w:r>
        <w:rPr>
          <w:rFonts w:eastAsia="Arial"/>
          <w:color w:val="000000"/>
        </w:rPr>
        <w:t>Carp</w:t>
      </w:r>
      <w:r w:rsidRPr="004E4782">
        <w:rPr>
          <w:rFonts w:eastAsia="Arial"/>
          <w:color w:val="000000"/>
        </w:rPr>
        <w:t xml:space="preserve">, but occasionally common </w:t>
      </w:r>
      <w:r>
        <w:rPr>
          <w:rFonts w:eastAsia="Arial"/>
          <w:color w:val="000000"/>
        </w:rPr>
        <w:t>Carp</w:t>
      </w:r>
      <w:r w:rsidRPr="004E4782">
        <w:rPr>
          <w:rFonts w:eastAsia="Arial"/>
          <w:color w:val="000000"/>
        </w:rPr>
        <w:t xml:space="preserve">.  In such cases, Fisheries Queensland have undertaken eradications using a combination of methods, depending on the situation.  Eradications have included electrofishing, netting and use of rotenone, and in one instance line fishing. These appear to have been successful because there are no known current wild populations of </w:t>
      </w:r>
      <w:r>
        <w:rPr>
          <w:rFonts w:eastAsia="Arial"/>
          <w:color w:val="000000"/>
        </w:rPr>
        <w:t>Carp</w:t>
      </w:r>
      <w:r w:rsidRPr="004E4782">
        <w:rPr>
          <w:rFonts w:eastAsia="Arial"/>
          <w:color w:val="000000"/>
        </w:rPr>
        <w:t xml:space="preserve"> in north Queensland (Biosecurity Queensland data).</w:t>
      </w:r>
    </w:p>
    <w:p w14:paraId="1B92888D" w14:textId="77777777" w:rsidR="006C622D" w:rsidRPr="004E4782" w:rsidRDefault="006C622D" w:rsidP="006C622D">
      <w:pPr>
        <w:spacing w:line="360" w:lineRule="auto"/>
        <w:jc w:val="both"/>
        <w:rPr>
          <w:rFonts w:eastAsia="Arial"/>
          <w:color w:val="000000"/>
        </w:rPr>
      </w:pPr>
    </w:p>
    <w:p w14:paraId="5F8D36ED" w14:textId="77777777" w:rsidR="006C622D" w:rsidRPr="00A501CF" w:rsidRDefault="006C622D" w:rsidP="006C622D">
      <w:pPr>
        <w:rPr>
          <w:b/>
          <w:sz w:val="24"/>
        </w:rPr>
      </w:pPr>
      <w:r>
        <w:rPr>
          <w:b/>
          <w:sz w:val="24"/>
        </w:rPr>
        <w:t>New South Wales</w:t>
      </w:r>
    </w:p>
    <w:p w14:paraId="47811AA8" w14:textId="77777777" w:rsidR="006C622D" w:rsidRPr="00C10FE5" w:rsidRDefault="006C622D" w:rsidP="006C622D">
      <w:pPr>
        <w:rPr>
          <w:b/>
        </w:rPr>
      </w:pPr>
      <w:r w:rsidRPr="00C10FE5">
        <w:rPr>
          <w:b/>
        </w:rPr>
        <w:t>History of invasion</w:t>
      </w:r>
    </w:p>
    <w:p w14:paraId="3EE882D6" w14:textId="77777777" w:rsidR="006C622D" w:rsidRDefault="006C622D" w:rsidP="006C622D">
      <w:pPr>
        <w:spacing w:line="360" w:lineRule="auto"/>
        <w:jc w:val="both"/>
      </w:pPr>
      <w:r w:rsidRPr="00F80DDC">
        <w:rPr>
          <w:rFonts w:eastAsia="Arial"/>
          <w:color w:val="000000"/>
        </w:rPr>
        <w:t xml:space="preserve">The only substantial </w:t>
      </w:r>
      <w:r>
        <w:rPr>
          <w:rFonts w:eastAsia="Arial"/>
          <w:color w:val="000000"/>
        </w:rPr>
        <w:t>Carp</w:t>
      </w:r>
      <w:r w:rsidRPr="00F80DDC">
        <w:rPr>
          <w:rFonts w:eastAsia="Arial"/>
          <w:color w:val="000000"/>
        </w:rPr>
        <w:t xml:space="preserve">-free regions within NSW are in the New England tablelands region, the snowy region, a selection of coastal catchments and some smaller upland areas in the southern catchments. </w:t>
      </w:r>
      <w:r>
        <w:rPr>
          <w:rFonts w:eastAsia="Arial"/>
          <w:color w:val="000000"/>
        </w:rPr>
        <w:t>Carp</w:t>
      </w:r>
      <w:r w:rsidRPr="00F80DDC">
        <w:rPr>
          <w:rFonts w:eastAsia="Arial"/>
          <w:color w:val="000000"/>
        </w:rPr>
        <w:t xml:space="preserve"> continue to expand their range within NSW with the potential for future invasion of many large river systems of Australia </w:t>
      </w:r>
      <w:r w:rsidRPr="00F80DDC">
        <w:rPr>
          <w:rFonts w:eastAsia="Arial"/>
          <w:color w:val="000000"/>
        </w:rPr>
        <w:fldChar w:fldCharType="begin"/>
      </w:r>
      <w:r w:rsidRPr="00F80DDC">
        <w:rPr>
          <w:rFonts w:eastAsia="Arial"/>
          <w:color w:val="000000"/>
        </w:rPr>
        <w:instrText xml:space="preserve"> ADDIN EN.CITE &lt;EndNote&gt;&lt;Cite&gt;&lt;Author&gt;Koehn&lt;/Author&gt;&lt;Year&gt;2004&lt;/Year&gt;&lt;RecNum&gt;2441&lt;/RecNum&gt;&lt;DisplayText&gt;(Koehn, 2004)&lt;/DisplayText&gt;&lt;record&gt;&lt;rec-number&gt;2441&lt;/rec-number&gt;&lt;foreign-keys&gt;&lt;key app="EN" db-id="sfvdpwzfadazwbe5atwpffsrdxd5vs2fd2ws" timestamp="1488238490"&gt;2441&lt;/key&gt;&lt;/foreign-keys&gt;&lt;ref-type name="Journal Article"&gt;17&lt;/ref-type&gt;&lt;contributors&gt;&lt;authors&gt;&lt;author&gt;Koehn, J. D.&lt;/author&gt;&lt;/authors&gt;&lt;/contributors&gt;&lt;titles&gt;&lt;title&gt;Carp (Cyprinus carpio) as a powerful invader in Australian waterways&lt;/title&gt;&lt;secondary-title&gt;Freshwater Biol&lt;/secondary-title&gt;&lt;/titles&gt;&lt;periodical&gt;&lt;full-title&gt;Freshwater Biol&lt;/full-title&gt;&lt;/periodical&gt;&lt;volume&gt;49&lt;/volume&gt;&lt;dates&gt;&lt;year&gt;2004&lt;/year&gt;&lt;/dates&gt;&lt;label&gt;Koehn2004&lt;/label&gt;&lt;urls&gt;&lt;related-urls&gt;&lt;url&gt;http://dx.doi.org/10.1111/j.1365-2427.2004.01232.x&lt;/url&gt;&lt;/related-urls&gt;&lt;/urls&gt;&lt;electronic-resource-num&gt;10.1111/j.1365-2427.2004.01232.x&lt;/electronic-resource-num&gt;&lt;/record&gt;&lt;/Cite&gt;&lt;/EndNote&gt;</w:instrText>
      </w:r>
      <w:r w:rsidRPr="00F80DDC">
        <w:rPr>
          <w:rFonts w:eastAsia="Arial"/>
          <w:color w:val="000000"/>
        </w:rPr>
        <w:fldChar w:fldCharType="separate"/>
      </w:r>
      <w:r w:rsidRPr="00F80DDC">
        <w:rPr>
          <w:rFonts w:eastAsia="Arial"/>
          <w:color w:val="000000"/>
        </w:rPr>
        <w:t>(Koehn 2004)</w:t>
      </w:r>
      <w:r w:rsidRPr="00F80DDC">
        <w:rPr>
          <w:rFonts w:eastAsia="Arial"/>
          <w:color w:val="000000"/>
        </w:rPr>
        <w:fldChar w:fldCharType="end"/>
      </w:r>
      <w:r w:rsidRPr="00F80DDC">
        <w:rPr>
          <w:rFonts w:eastAsia="Arial"/>
          <w:color w:val="000000"/>
        </w:rPr>
        <w:t>.</w:t>
      </w:r>
      <w:r>
        <w:rPr>
          <w:rFonts w:eastAsia="Arial"/>
          <w:color w:val="000000"/>
        </w:rPr>
        <w:t xml:space="preserve">  </w:t>
      </w:r>
      <w:r w:rsidRPr="00F12F28">
        <w:t>Within NSW</w:t>
      </w:r>
      <w:r>
        <w:t>,</w:t>
      </w:r>
      <w:r w:rsidRPr="00F12F28">
        <w:t xml:space="preserve"> </w:t>
      </w:r>
      <w:r>
        <w:t>Carp</w:t>
      </w:r>
      <w:r w:rsidRPr="00F12F28">
        <w:t xml:space="preserve"> can be found within all freshwater aquatic habitats including river, lakes, reservoirs, wetlands and coastal streams. However</w:t>
      </w:r>
      <w:r>
        <w:t>,</w:t>
      </w:r>
      <w:r w:rsidRPr="00F12F28">
        <w:t xml:space="preserve"> </w:t>
      </w:r>
      <w:r>
        <w:t>Carp abundance</w:t>
      </w:r>
      <w:r w:rsidRPr="00F12F28">
        <w:t xml:space="preserve"> can vary depending upon the habitat type</w:t>
      </w:r>
      <w:r>
        <w:t xml:space="preserve"> and climatic conditions, particularly wet and dry periods and the frequency of flood event</w:t>
      </w:r>
      <w:r w:rsidRPr="00F12F28">
        <w:t xml:space="preserve">. </w:t>
      </w:r>
    </w:p>
    <w:p w14:paraId="78F0237B" w14:textId="77777777" w:rsidR="006C622D" w:rsidRDefault="006C622D" w:rsidP="006C622D">
      <w:pPr>
        <w:spacing w:line="360" w:lineRule="auto"/>
        <w:jc w:val="both"/>
        <w:rPr>
          <w:b/>
        </w:rPr>
      </w:pPr>
    </w:p>
    <w:p w14:paraId="2F8E1A6C" w14:textId="77777777" w:rsidR="006C622D" w:rsidRPr="000E3C8D" w:rsidRDefault="006C622D" w:rsidP="006C622D">
      <w:pPr>
        <w:spacing w:line="360" w:lineRule="auto"/>
        <w:jc w:val="both"/>
        <w:rPr>
          <w:b/>
        </w:rPr>
      </w:pPr>
      <w:r w:rsidRPr="000E3C8D">
        <w:rPr>
          <w:b/>
        </w:rPr>
        <w:t xml:space="preserve">Legal status of </w:t>
      </w:r>
      <w:r>
        <w:rPr>
          <w:b/>
        </w:rPr>
        <w:t>Carp</w:t>
      </w:r>
      <w:r w:rsidRPr="000E3C8D">
        <w:rPr>
          <w:b/>
        </w:rPr>
        <w:t xml:space="preserve"> in NSW</w:t>
      </w:r>
    </w:p>
    <w:p w14:paraId="79987B12" w14:textId="77777777" w:rsidR="006C622D" w:rsidRPr="00764B52" w:rsidRDefault="006C622D" w:rsidP="006C622D">
      <w:pPr>
        <w:spacing w:line="360" w:lineRule="auto"/>
        <w:jc w:val="both"/>
        <w:rPr>
          <w:rFonts w:eastAsia="Arial"/>
          <w:color w:val="000000"/>
        </w:rPr>
      </w:pPr>
      <w:r w:rsidRPr="00764B52">
        <w:rPr>
          <w:rFonts w:eastAsia="Arial"/>
          <w:color w:val="000000"/>
        </w:rPr>
        <w:t xml:space="preserve">It is not currently illegal to immediately return captured </w:t>
      </w:r>
      <w:r>
        <w:rPr>
          <w:rFonts w:eastAsia="Arial"/>
          <w:color w:val="000000"/>
        </w:rPr>
        <w:t>Carp</w:t>
      </w:r>
      <w:r w:rsidRPr="00764B52">
        <w:rPr>
          <w:rFonts w:eastAsia="Arial"/>
          <w:color w:val="000000"/>
        </w:rPr>
        <w:t xml:space="preserve"> to the waters from which they were </w:t>
      </w:r>
      <w:r>
        <w:rPr>
          <w:rFonts w:eastAsia="Arial"/>
          <w:color w:val="000000"/>
        </w:rPr>
        <w:t>taken</w:t>
      </w:r>
      <w:r w:rsidRPr="00764B52">
        <w:rPr>
          <w:rFonts w:eastAsia="Arial"/>
          <w:color w:val="000000"/>
        </w:rPr>
        <w:t xml:space="preserve">. However, </w:t>
      </w:r>
      <w:r>
        <w:rPr>
          <w:rFonts w:eastAsia="Arial"/>
          <w:color w:val="000000"/>
        </w:rPr>
        <w:t>Carp</w:t>
      </w:r>
      <w:r w:rsidRPr="00764B52">
        <w:rPr>
          <w:rFonts w:eastAsia="Arial"/>
          <w:color w:val="000000"/>
        </w:rPr>
        <w:t xml:space="preserve"> are a noxious fish in NSW and Industry &amp; Investment NSW encourages recreational fishers to retain and utilise any captured </w:t>
      </w:r>
      <w:r>
        <w:rPr>
          <w:rFonts w:eastAsia="Arial"/>
          <w:color w:val="000000"/>
        </w:rPr>
        <w:t>Carp</w:t>
      </w:r>
      <w:r w:rsidRPr="00764B52">
        <w:rPr>
          <w:rFonts w:eastAsia="Arial"/>
          <w:color w:val="000000"/>
        </w:rPr>
        <w:t xml:space="preserve"> rather than returning them live to the water.</w:t>
      </w:r>
      <w:r>
        <w:rPr>
          <w:rFonts w:eastAsia="Arial"/>
          <w:color w:val="000000"/>
        </w:rPr>
        <w:t xml:space="preserve">  </w:t>
      </w:r>
      <w:r w:rsidRPr="000E3C8D">
        <w:rPr>
          <w:rFonts w:eastAsia="Arial"/>
          <w:color w:val="000000"/>
        </w:rPr>
        <w:t xml:space="preserve">Wherever possible, captured </w:t>
      </w:r>
      <w:r>
        <w:rPr>
          <w:rFonts w:eastAsia="Arial"/>
          <w:color w:val="000000"/>
        </w:rPr>
        <w:t>Carp</w:t>
      </w:r>
      <w:r w:rsidRPr="000E3C8D">
        <w:rPr>
          <w:rFonts w:eastAsia="Arial"/>
          <w:color w:val="000000"/>
        </w:rPr>
        <w:t xml:space="preserve"> should be utilised (e</w:t>
      </w:r>
      <w:r>
        <w:rPr>
          <w:rFonts w:eastAsia="Arial"/>
          <w:color w:val="000000"/>
        </w:rPr>
        <w:t>.</w:t>
      </w:r>
      <w:r w:rsidRPr="000E3C8D">
        <w:rPr>
          <w:rFonts w:eastAsia="Arial"/>
          <w:color w:val="000000"/>
        </w:rPr>
        <w:t xml:space="preserve">g. for human consumption, pet or stock feed or fertiliser). Where there are no options for utilisation, captured </w:t>
      </w:r>
      <w:r>
        <w:rPr>
          <w:rFonts w:eastAsia="Arial"/>
          <w:color w:val="000000"/>
        </w:rPr>
        <w:t>Carp</w:t>
      </w:r>
      <w:r w:rsidRPr="000E3C8D">
        <w:rPr>
          <w:rFonts w:eastAsia="Arial"/>
          <w:color w:val="000000"/>
        </w:rPr>
        <w:t xml:space="preserve"> must be disposed of appropriately.</w:t>
      </w:r>
    </w:p>
    <w:p w14:paraId="69B65992" w14:textId="77777777" w:rsidR="006C622D" w:rsidRDefault="006C622D" w:rsidP="006C622D">
      <w:pPr>
        <w:spacing w:line="360" w:lineRule="auto"/>
        <w:jc w:val="both"/>
        <w:rPr>
          <w:b/>
        </w:rPr>
      </w:pPr>
    </w:p>
    <w:p w14:paraId="139735F2" w14:textId="77777777" w:rsidR="006C622D" w:rsidRPr="000E3C8D" w:rsidRDefault="006C622D" w:rsidP="006C622D">
      <w:pPr>
        <w:spacing w:line="360" w:lineRule="auto"/>
        <w:jc w:val="both"/>
        <w:rPr>
          <w:b/>
        </w:rPr>
      </w:pPr>
      <w:r>
        <w:rPr>
          <w:b/>
        </w:rPr>
        <w:t>H</w:t>
      </w:r>
      <w:r w:rsidRPr="000E3C8D">
        <w:rPr>
          <w:b/>
        </w:rPr>
        <w:t>otspots</w:t>
      </w:r>
    </w:p>
    <w:p w14:paraId="2AFD3AB7" w14:textId="77777777" w:rsidR="006C622D" w:rsidRPr="00F80DDC" w:rsidRDefault="006C622D" w:rsidP="006C622D">
      <w:pPr>
        <w:spacing w:line="360" w:lineRule="auto"/>
        <w:jc w:val="both"/>
        <w:rPr>
          <w:rFonts w:eastAsia="Arial"/>
          <w:color w:val="000000"/>
        </w:rPr>
      </w:pPr>
      <w:r w:rsidRPr="00F12F28">
        <w:t>Within the Lachlan catchment studies have identified primary recruitment hotspots</w:t>
      </w:r>
      <w:r>
        <w:t xml:space="preserve"> </w:t>
      </w:r>
      <w:r>
        <w:fldChar w:fldCharType="begin"/>
      </w:r>
      <w:r>
        <w:instrText xml:space="preserve"> ADDIN EN.CITE &lt;EndNote&gt;&lt;Cite&gt;&lt;Author&gt;Gilligan&lt;/Author&gt;&lt;Year&gt;2010&lt;/Year&gt;&lt;RecNum&gt;790&lt;/RecNum&gt;&lt;DisplayText&gt;(Gilligan et al., 2010, Macdonald et al., 2010)&lt;/DisplayText&gt;&lt;record&gt;&lt;rec-number&gt;790&lt;/rec-number&gt;&lt;foreign-keys&gt;&lt;key app="EN" db-id="sfvdpwzfadazwbe5atwpffsrdxd5vs2fd2ws" timestamp="0"&gt;790&lt;/key&gt;&lt;/foreign-keys&gt;&lt;ref-type name="Report"&gt;27&lt;/ref-type&gt;&lt;contributors&gt;&lt;authors&gt;&lt;author&gt;Gilligan, D.&lt;/author&gt;&lt;author&gt;Jess, L.&lt;/author&gt;&lt;author&gt;McLean, G.&lt;/author&gt;&lt;author&gt;Asmus, M.&lt;/author&gt;&lt;author&gt;Wooden, I.&lt;/author&gt;&lt;author&gt;Hartwell, D.&lt;/author&gt;&lt;author&gt;McGregor, C.&lt;/author&gt;&lt;author&gt;Stuart, I.&lt;/author&gt;&lt;author&gt;Vey, A.&lt;/author&gt;&lt;author&gt;Jeffries, M.&lt;/author&gt;&lt;author&gt;Lewis, B.&lt;/author&gt;&lt;author&gt;Bell, K.&lt;/author&gt;&lt;/authors&gt;&lt;tertiary-authors&gt;&lt;author&gt;Industry &amp;amp; Investment NSW&lt;/author&gt;&lt;/tertiary-authors&gt;&lt;subsidiary-authors&gt;&lt;author&gt;Industry &amp;amp; Investment NSW&lt;/author&gt;&lt;/subsidiary-authors&gt;&lt;/contributors&gt;&lt;titles&gt;&lt;title&gt;Identifying and implementing targeted carp control options for the Lower Lachlan Catchment&lt;/title&gt;&lt;/titles&gt;&lt;pages&gt;126&lt;/pages&gt;&lt;dates&gt;&lt;year&gt;2010&lt;/year&gt;&lt;pub-dates&gt;&lt;date&gt;May 2010&lt;/date&gt;&lt;/pub-dates&gt;&lt;/dates&gt;&lt;pub-location&gt;Cronulla&lt;/pub-location&gt;&lt;publisher&gt;Industry &amp;amp; Investment NSW&lt;/publisher&gt;&lt;isbn&gt;Fisheries Final Report Series No. 118&lt;/isbn&gt;&lt;work-type&gt;Fisheries Final Report Series No. 118&lt;/work-type&gt;&lt;urls&gt;&lt;/urls&gt;&lt;/record&gt;&lt;/Cite&gt;&lt;Cite&gt;&lt;Author&gt;Macdonald&lt;/Author&gt;&lt;Year&gt;2010&lt;/Year&gt;&lt;RecNum&gt;2474&lt;/RecNum&gt;&lt;record&gt;&lt;rec-number&gt;2474&lt;/rec-number&gt;&lt;foreign-keys&gt;&lt;key app="EN" db-id="sfvdpwzfadazwbe5atwpffsrdxd5vs2fd2ws" timestamp="1537325188"&gt;2474&lt;/key&gt;&lt;/foreign-keys&gt;&lt;ref-type name="Book"&gt;6&lt;/ref-type&gt;&lt;contributors&gt;&lt;authors&gt;&lt;author&gt;Macdonald, Jed&lt;/author&gt;&lt;author&gt;McNeil, Dale G&lt;/author&gt;&lt;author&gt;Crook, David Arthur&lt;/author&gt;&lt;/authors&gt;&lt;/contributors&gt;&lt;titles&gt;&lt;title&gt;Identification of carp recruitment hotspots in the Lachlan River using otolith chemistry&lt;/title&gt;&lt;/titles&gt;&lt;dates&gt;&lt;year&gt;2010&lt;/year&gt;&lt;/dates&gt;&lt;publisher&gt;Invasive Animals Cooperative Research Centre&lt;/publisher&gt;&lt;isbn&gt;1921563273&lt;/isbn&gt;&lt;urls&gt;&lt;/urls&gt;&lt;/record&gt;&lt;/Cite&gt;&lt;/EndNote&gt;</w:instrText>
      </w:r>
      <w:r>
        <w:fldChar w:fldCharType="separate"/>
      </w:r>
      <w:r>
        <w:rPr>
          <w:noProof/>
        </w:rPr>
        <w:t>(Gilligan et al. 2010, Macdonald et al., 2010)</w:t>
      </w:r>
      <w:r>
        <w:fldChar w:fldCharType="end"/>
      </w:r>
      <w:r>
        <w:rPr>
          <w:rFonts w:cs="TimesNewRomanPSMT"/>
        </w:rPr>
        <w:t>;</w:t>
      </w:r>
      <w:r w:rsidRPr="00F12F28">
        <w:rPr>
          <w:rFonts w:cs="TimesNewRomanPSMT"/>
        </w:rPr>
        <w:t xml:space="preserve"> these included the Great Cumbung Swamp, Lake Brewster, Lake Cargelligo and Lake Cowal. Other </w:t>
      </w:r>
      <w:r>
        <w:rPr>
          <w:rFonts w:cs="TimesNewRomanPSMT"/>
        </w:rPr>
        <w:t>Carp</w:t>
      </w:r>
      <w:r w:rsidRPr="00F12F28">
        <w:rPr>
          <w:rFonts w:cs="TimesNewRomanPSMT"/>
        </w:rPr>
        <w:t xml:space="preserve"> hotspots within NSW include areas such as the Macquarie Marshes, Gwydir Wetlands and Barmah-Millewa Forest</w:t>
      </w:r>
      <w:r>
        <w:rPr>
          <w:rFonts w:cs="TimesNewRomanPSMT"/>
        </w:rPr>
        <w:t xml:space="preserve"> </w:t>
      </w:r>
      <w:r>
        <w:rPr>
          <w:rFonts w:cs="TimesNewRomanPSMT"/>
        </w:rPr>
        <w:fldChar w:fldCharType="begin"/>
      </w:r>
      <w:r>
        <w:rPr>
          <w:rFonts w:cs="TimesNewRomanPSMT"/>
        </w:rPr>
        <w:instrText xml:space="preserve"> ADDIN EN.CITE &lt;EndNote&gt;&lt;Cite&gt;&lt;Author&gt;Gilligan&lt;/Author&gt;&lt;Year&gt;2010&lt;/Year&gt;&lt;RecNum&gt;790&lt;/RecNum&gt;&lt;DisplayText&gt;(Gilligan et al., 2010)&lt;/DisplayText&gt;&lt;record&gt;&lt;rec-number&gt;790&lt;/rec-number&gt;&lt;foreign-keys&gt;&lt;key app="EN" db-id="sfvdpwzfadazwbe5atwpffsrdxd5vs2fd2ws" timestamp="0"&gt;790&lt;/key&gt;&lt;/foreign-keys&gt;&lt;ref-type name="Report"&gt;27&lt;/ref-type&gt;&lt;contributors&gt;&lt;authors&gt;&lt;author&gt;Gilligan, D.&lt;/author&gt;&lt;author&gt;Jess, L.&lt;/author&gt;&lt;author&gt;McLean, G.&lt;/author&gt;&lt;author&gt;Asmus, M.&lt;/author&gt;&lt;author&gt;Wooden, I.&lt;/author&gt;&lt;author&gt;Hartwell, D.&lt;/author&gt;&lt;author&gt;McGregor, C.&lt;/author&gt;&lt;author&gt;Stuart, I.&lt;/author&gt;&lt;author&gt;Vey, A.&lt;/author&gt;&lt;author&gt;Jeffries, M.&lt;/author&gt;&lt;author&gt;Lewis, B.&lt;/author&gt;&lt;author&gt;Bell, K.&lt;/author&gt;&lt;/authors&gt;&lt;tertiary-authors&gt;&lt;author&gt;Industry &amp;amp; Investment NSW&lt;/author&gt;&lt;/tertiary-authors&gt;&lt;subsidiary-authors&gt;&lt;author&gt;Industry &amp;amp; Investment NSW&lt;/author&gt;&lt;/subsidiary-authors&gt;&lt;/contributors&gt;&lt;titles&gt;&lt;title&gt;Identifying and implementing targeted carp control options for the Lower Lachlan Catchment&lt;/title&gt;&lt;/titles&gt;&lt;pages&gt;126&lt;/pages&gt;&lt;dates&gt;&lt;year&gt;2010&lt;/year&gt;&lt;pub-dates&gt;&lt;date&gt;May 2010&lt;/date&gt;&lt;/pub-dates&gt;&lt;/dates&gt;&lt;pub-location&gt;Cronulla&lt;/pub-location&gt;&lt;publisher&gt;Industry &amp;amp; Investment NSW&lt;/publisher&gt;&lt;isbn&gt;Fisheries Final Report Series No. 118&lt;/isbn&gt;&lt;work-type&gt;Fisheries Final Report Series No. 118&lt;/work-type&gt;&lt;urls&gt;&lt;/urls&gt;&lt;/record&gt;&lt;/Cite&gt;&lt;/EndNote&gt;</w:instrText>
      </w:r>
      <w:r>
        <w:rPr>
          <w:rFonts w:cs="TimesNewRomanPSMT"/>
        </w:rPr>
        <w:fldChar w:fldCharType="separate"/>
      </w:r>
      <w:r>
        <w:rPr>
          <w:rFonts w:cs="TimesNewRomanPSMT"/>
          <w:noProof/>
        </w:rPr>
        <w:t>(Gilligan et al. 2010)</w:t>
      </w:r>
      <w:r>
        <w:rPr>
          <w:rFonts w:cs="TimesNewRomanPSMT"/>
        </w:rPr>
        <w:fldChar w:fldCharType="end"/>
      </w:r>
      <w:r w:rsidRPr="00F12F28">
        <w:rPr>
          <w:rFonts w:cs="TimesNewRomanPSMT"/>
        </w:rPr>
        <w:t xml:space="preserve">. These </w:t>
      </w:r>
      <w:r>
        <w:rPr>
          <w:rFonts w:cs="TimesNewRomanPSMT"/>
        </w:rPr>
        <w:t xml:space="preserve">hotspot </w:t>
      </w:r>
      <w:r w:rsidRPr="00F12F28">
        <w:rPr>
          <w:rFonts w:cs="TimesNewRomanPSMT"/>
        </w:rPr>
        <w:t xml:space="preserve">regions </w:t>
      </w:r>
      <w:r>
        <w:rPr>
          <w:rFonts w:cs="TimesNewRomanPSMT"/>
        </w:rPr>
        <w:t>are</w:t>
      </w:r>
      <w:r w:rsidRPr="00F12F28">
        <w:rPr>
          <w:rFonts w:cs="TimesNewRomanPSMT"/>
        </w:rPr>
        <w:t xml:space="preserve"> characterised as </w:t>
      </w:r>
      <w:r w:rsidRPr="00F12F28">
        <w:rPr>
          <w:rFonts w:cs="TimesNewRomanPSMT"/>
        </w:rPr>
        <w:lastRenderedPageBreak/>
        <w:t xml:space="preserve">floodplain area with large areas of shallow inundated terrestrial vegetation, recognised as the preferred spawning habitat for common </w:t>
      </w:r>
      <w:r>
        <w:rPr>
          <w:rFonts w:cs="TimesNewRomanPSMT"/>
        </w:rPr>
        <w:t>Carp</w:t>
      </w:r>
      <w:r w:rsidRPr="00F12F28">
        <w:rPr>
          <w:rFonts w:cs="TimesNewRomanPSMT"/>
        </w:rPr>
        <w:t>.</w:t>
      </w:r>
    </w:p>
    <w:p w14:paraId="4FC241FD" w14:textId="77777777" w:rsidR="006C622D" w:rsidRDefault="006C622D" w:rsidP="006C622D">
      <w:pPr>
        <w:autoSpaceDE w:val="0"/>
        <w:autoSpaceDN w:val="0"/>
        <w:adjustRightInd w:val="0"/>
        <w:spacing w:after="0" w:line="360" w:lineRule="auto"/>
      </w:pPr>
    </w:p>
    <w:p w14:paraId="6A6A79FF" w14:textId="77777777" w:rsidR="006C622D" w:rsidRPr="000E3C8D" w:rsidRDefault="006C622D" w:rsidP="006C622D">
      <w:pPr>
        <w:autoSpaceDE w:val="0"/>
        <w:autoSpaceDN w:val="0"/>
        <w:adjustRightInd w:val="0"/>
        <w:spacing w:after="0" w:line="360" w:lineRule="auto"/>
        <w:rPr>
          <w:b/>
        </w:rPr>
      </w:pPr>
      <w:r w:rsidRPr="000E3C8D">
        <w:rPr>
          <w:b/>
        </w:rPr>
        <w:t xml:space="preserve">Past efforts to control </w:t>
      </w:r>
      <w:r>
        <w:rPr>
          <w:b/>
        </w:rPr>
        <w:t>Carp</w:t>
      </w:r>
    </w:p>
    <w:p w14:paraId="11D72BD8" w14:textId="77777777" w:rsidR="006C622D" w:rsidRPr="00F80DDC" w:rsidRDefault="006C622D" w:rsidP="006C622D">
      <w:pPr>
        <w:spacing w:line="360" w:lineRule="auto"/>
        <w:jc w:val="both"/>
        <w:rPr>
          <w:rFonts w:eastAsia="Arial"/>
          <w:color w:val="000000"/>
        </w:rPr>
      </w:pPr>
      <w:r w:rsidRPr="00F80DDC">
        <w:rPr>
          <w:rFonts w:eastAsia="Arial"/>
          <w:color w:val="000000"/>
        </w:rPr>
        <w:t xml:space="preserve">Conventional </w:t>
      </w:r>
      <w:r>
        <w:rPr>
          <w:rFonts w:eastAsia="Arial"/>
          <w:color w:val="000000"/>
        </w:rPr>
        <w:t>Carp</w:t>
      </w:r>
      <w:r w:rsidRPr="00F80DDC">
        <w:rPr>
          <w:rFonts w:eastAsia="Arial"/>
          <w:color w:val="000000"/>
        </w:rPr>
        <w:t xml:space="preserve"> control measures, such as poisoning </w:t>
      </w:r>
      <w:r w:rsidRPr="00F80DDC">
        <w:rPr>
          <w:rFonts w:eastAsia="Arial"/>
          <w:color w:val="000000"/>
        </w:rPr>
        <w:fldChar w:fldCharType="begin"/>
      </w:r>
      <w:r w:rsidRPr="00F80DDC">
        <w:rPr>
          <w:rFonts w:eastAsia="Arial"/>
          <w:color w:val="000000"/>
        </w:rPr>
        <w:instrText xml:space="preserve"> ADDIN EN.CITE &lt;EndNote&gt;&lt;Cite&gt;&lt;Author&gt;Gehrke&lt;/Author&gt;&lt;Year&gt;2003&lt;/Year&gt;&lt;RecNum&gt;469&lt;/RecNum&gt;&lt;DisplayText&gt;(Gehrke, 2003)&lt;/DisplayText&gt;&lt;record&gt;&lt;rec-number&gt;469&lt;/rec-number&gt;&lt;foreign-keys&gt;&lt;key app="EN" db-id="sfvdpwzfadazwbe5atwpffsrdxd5vs2fd2ws" timestamp="0"&gt;469&lt;/key&gt;&lt;/foreign-keys&gt;&lt;ref-type name="Book Section"&gt;5&lt;/ref-type&gt;&lt;contributors&gt;&lt;authors&gt;&lt;author&gt;Gehrke, P. C.&lt;/author&gt;&lt;/authors&gt;&lt;/contributors&gt;&lt;titles&gt;&lt;title&gt;Preliminary assessment of oral rotenone baits for carp control in New South Wales&lt;/title&gt;&lt;secondary-title&gt;Managing invasive freshwater fish in New Zealand&lt;/secondary-title&gt;&lt;/titles&gt;&lt;periodical&gt;&lt;full-title&gt;Managing invasive freshwater fish in New Zealand&lt;/full-title&gt;&lt;/periodical&gt;&lt;pages&gt;143-154&lt;/pages&gt;&lt;keywords&gt;&lt;keyword&gt;baits&lt;/keyword&gt;&lt;keyword&gt;fish poisons&lt;/keyword&gt;&lt;keyword&gt;floating&lt;/keyword&gt;&lt;keyword&gt;mortality&lt;/keyword&gt;&lt;keyword&gt;palatability&lt;/keyword&gt;&lt;keyword&gt;pellets&lt;/keyword&gt;&lt;keyword&gt;pest control&lt;/keyword&gt;&lt;keyword&gt;rotenone&lt;/keyword&gt;&lt;/keywords&gt;&lt;dates&gt;&lt;year&gt;2003&lt;/year&gt;&lt;/dates&gt;&lt;pub-location&gt;Wellington New Zealand&lt;/pub-location&gt;&lt;publisher&gt;Department of Conservation&lt;/publisher&gt;&lt;accession-num&gt;20033120112&lt;/accession-num&gt;&lt;urls&gt;&lt;/urls&gt;&lt;/record&gt;&lt;/Cite&gt;&lt;/EndNote&gt;</w:instrText>
      </w:r>
      <w:r w:rsidRPr="00F80DDC">
        <w:rPr>
          <w:rFonts w:eastAsia="Arial"/>
          <w:color w:val="000000"/>
        </w:rPr>
        <w:fldChar w:fldCharType="separate"/>
      </w:r>
      <w:r w:rsidRPr="00F80DDC">
        <w:rPr>
          <w:rFonts w:eastAsia="Arial"/>
          <w:color w:val="000000"/>
        </w:rPr>
        <w:t>(Gehrke 2003)</w:t>
      </w:r>
      <w:r w:rsidRPr="00F80DDC">
        <w:rPr>
          <w:rFonts w:eastAsia="Arial"/>
          <w:color w:val="000000"/>
        </w:rPr>
        <w:fldChar w:fldCharType="end"/>
      </w:r>
      <w:r w:rsidRPr="00F80DDC">
        <w:rPr>
          <w:rFonts w:eastAsia="Arial"/>
          <w:color w:val="000000"/>
        </w:rPr>
        <w:t xml:space="preserve">, habitat and water-level modification, exclusion netting, trapping and removal, community fishing competitions </w:t>
      </w:r>
      <w:r w:rsidRPr="00F80DDC">
        <w:rPr>
          <w:rFonts w:eastAsia="Arial"/>
          <w:color w:val="000000"/>
        </w:rPr>
        <w:fldChar w:fldCharType="begin"/>
      </w:r>
      <w:r w:rsidRPr="00F80DDC">
        <w:rPr>
          <w:rFonts w:eastAsia="Arial"/>
          <w:color w:val="000000"/>
        </w:rPr>
        <w:instrText xml:space="preserve"> ADDIN EN.CITE &lt;EndNote&gt;&lt;Cite&gt;&lt;Author&gt;Norris&lt;/Author&gt;&lt;Year&gt;2013&lt;/Year&gt;&lt;RecNum&gt;1532&lt;/RecNum&gt;&lt;DisplayText&gt;(Norris et al., 2013)&lt;/DisplayText&gt;&lt;record&gt;&lt;rec-number&gt;1532&lt;/rec-number&gt;&lt;foreign-keys&gt;&lt;key app="EN" db-id="sfvdpwzfadazwbe5atwpffsrdxd5vs2fd2ws" timestamp="0"&gt;1532&lt;/key&gt;&lt;/foreign-keys&gt;&lt;ref-type name="Report"&gt;27&lt;/ref-type&gt;&lt;contributors&gt;&lt;authors&gt;&lt;author&gt;Norris, Andrew&lt;/author&gt;&lt;author&gt;Chilcott, Keith&lt;/author&gt;&lt;author&gt;Hutchison, M.&lt;/author&gt;&lt;/authors&gt;&lt;secondary-authors&gt;&lt;author&gt;Invasive Animals Cooperative Research Centre&lt;/author&gt;&lt;/secondary-authors&gt;&lt;/contributors&gt;&lt;titles&gt;&lt;title&gt;The Role of Fishing Competitions in Pest Fish Management&lt;/title&gt;&lt;/titles&gt;&lt;pages&gt;45&lt;/pages&gt;&lt;dates&gt;&lt;year&gt;2013&lt;/year&gt;&lt;/dates&gt;&lt;publisher&gt;PestSmart Toolkit Publication. Invasive Animals Cooperative Research Centre, Canberra&lt;/publisher&gt;&lt;urls&gt;&lt;related-urls&gt;&lt;url&gt;http://www.feral.org.au/wp-content/uploads/2013/07/FishOutComps_Norris_etal.pdf&lt;/url&gt;&lt;/related-urls&gt;&lt;/urls&gt;&lt;/record&gt;&lt;/Cite&gt;&lt;/EndNote&gt;</w:instrText>
      </w:r>
      <w:r w:rsidRPr="00F80DDC">
        <w:rPr>
          <w:rFonts w:eastAsia="Arial"/>
          <w:color w:val="000000"/>
        </w:rPr>
        <w:fldChar w:fldCharType="separate"/>
      </w:r>
      <w:r w:rsidRPr="00F80DDC">
        <w:rPr>
          <w:rFonts w:eastAsia="Arial"/>
          <w:color w:val="000000"/>
        </w:rPr>
        <w:t>(Norris et al. 2013)</w:t>
      </w:r>
      <w:r w:rsidRPr="00F80DDC">
        <w:rPr>
          <w:rFonts w:eastAsia="Arial"/>
          <w:color w:val="000000"/>
        </w:rPr>
        <w:fldChar w:fldCharType="end"/>
      </w:r>
      <w:r w:rsidRPr="00F80DDC">
        <w:rPr>
          <w:rFonts w:eastAsia="Arial"/>
          <w:color w:val="000000"/>
        </w:rPr>
        <w:t xml:space="preserve"> and restocking native predators have been implemented throughout NSW though have made a negligible impact on the biomass of </w:t>
      </w:r>
      <w:r>
        <w:rPr>
          <w:rFonts w:eastAsia="Arial"/>
          <w:color w:val="000000"/>
        </w:rPr>
        <w:t>Carp</w:t>
      </w:r>
      <w:r w:rsidRPr="00F80DDC">
        <w:rPr>
          <w:rFonts w:eastAsia="Arial"/>
          <w:color w:val="000000"/>
        </w:rPr>
        <w:t xml:space="preserve"> in Australia’s rivers. </w:t>
      </w:r>
      <w:r>
        <w:rPr>
          <w:rFonts w:eastAsia="Arial"/>
          <w:color w:val="000000"/>
        </w:rPr>
        <w:t>Carp</w:t>
      </w:r>
      <w:r w:rsidRPr="00F80DDC">
        <w:rPr>
          <w:rFonts w:eastAsia="Arial"/>
          <w:color w:val="000000"/>
        </w:rPr>
        <w:t xml:space="preserve"> separation cages have been installed at numerous sites throughout NSW and the Murray Darling Basin. These devices have the potential to remove large quantities of </w:t>
      </w:r>
      <w:r>
        <w:rPr>
          <w:rFonts w:eastAsia="Arial"/>
          <w:color w:val="000000"/>
        </w:rPr>
        <w:t>Carp</w:t>
      </w:r>
      <w:r w:rsidRPr="00F80DDC">
        <w:rPr>
          <w:rFonts w:eastAsia="Arial"/>
          <w:color w:val="000000"/>
        </w:rPr>
        <w:t xml:space="preserve">, and in some circumstances, eliminate </w:t>
      </w:r>
      <w:r>
        <w:rPr>
          <w:rFonts w:eastAsia="Arial"/>
          <w:color w:val="000000"/>
        </w:rPr>
        <w:t>Carp</w:t>
      </w:r>
      <w:r w:rsidRPr="00F80DDC">
        <w:rPr>
          <w:rFonts w:eastAsia="Arial"/>
          <w:color w:val="000000"/>
        </w:rPr>
        <w:t xml:space="preserve"> from stretches upstream of cages. However</w:t>
      </w:r>
      <w:r>
        <w:rPr>
          <w:rFonts w:eastAsia="Arial"/>
          <w:color w:val="000000"/>
        </w:rPr>
        <w:t>,</w:t>
      </w:r>
      <w:r w:rsidRPr="00F80DDC">
        <w:rPr>
          <w:rFonts w:eastAsia="Arial"/>
          <w:color w:val="000000"/>
        </w:rPr>
        <w:t xml:space="preserve"> their effectiveness depends on the proportion of the </w:t>
      </w:r>
      <w:r>
        <w:rPr>
          <w:rFonts w:eastAsia="Arial"/>
          <w:color w:val="000000"/>
        </w:rPr>
        <w:t>Carp</w:t>
      </w:r>
      <w:r w:rsidRPr="00F80DDC">
        <w:rPr>
          <w:rFonts w:eastAsia="Arial"/>
          <w:color w:val="000000"/>
        </w:rPr>
        <w:t xml:space="preserve"> population that is static versus migrating. Furthermore</w:t>
      </w:r>
      <w:r>
        <w:rPr>
          <w:rFonts w:eastAsia="Arial"/>
          <w:color w:val="000000"/>
        </w:rPr>
        <w:t>,</w:t>
      </w:r>
      <w:r w:rsidRPr="00F80DDC">
        <w:rPr>
          <w:rFonts w:eastAsia="Arial"/>
          <w:color w:val="000000"/>
        </w:rPr>
        <w:t xml:space="preserve"> the ongoing maintenance is human-resource intensive; requiring regular checking and disposal of captured </w:t>
      </w:r>
      <w:r>
        <w:rPr>
          <w:rFonts w:eastAsia="Arial"/>
          <w:color w:val="000000"/>
        </w:rPr>
        <w:t>Carp</w:t>
      </w:r>
      <w:r w:rsidRPr="00F80DDC">
        <w:rPr>
          <w:rFonts w:eastAsia="Arial"/>
          <w:color w:val="000000"/>
        </w:rPr>
        <w:t>.</w:t>
      </w:r>
    </w:p>
    <w:p w14:paraId="06B9A8C8" w14:textId="77777777" w:rsidR="006C622D" w:rsidRPr="00D34191" w:rsidRDefault="006C622D" w:rsidP="006C622D"/>
    <w:p w14:paraId="1B8CB3AF" w14:textId="77777777" w:rsidR="006C622D" w:rsidRPr="00A501CF" w:rsidRDefault="006C622D" w:rsidP="006C622D">
      <w:pPr>
        <w:rPr>
          <w:b/>
          <w:sz w:val="24"/>
        </w:rPr>
      </w:pPr>
      <w:r>
        <w:rPr>
          <w:b/>
          <w:sz w:val="24"/>
        </w:rPr>
        <w:t>ACT</w:t>
      </w:r>
    </w:p>
    <w:p w14:paraId="7FD60ECC" w14:textId="77777777" w:rsidR="006C622D" w:rsidRDefault="006C622D" w:rsidP="006C622D">
      <w:pPr>
        <w:autoSpaceDE w:val="0"/>
        <w:autoSpaceDN w:val="0"/>
        <w:adjustRightInd w:val="0"/>
        <w:spacing w:after="0" w:line="360" w:lineRule="auto"/>
        <w:rPr>
          <w:b/>
        </w:rPr>
      </w:pPr>
      <w:r w:rsidRPr="00C10FE5">
        <w:rPr>
          <w:b/>
        </w:rPr>
        <w:t>History of invasion</w:t>
      </w:r>
    </w:p>
    <w:p w14:paraId="52029A39" w14:textId="77777777" w:rsidR="006C622D" w:rsidRDefault="006C622D" w:rsidP="006C622D">
      <w:pPr>
        <w:spacing w:line="360" w:lineRule="auto"/>
        <w:jc w:val="both"/>
        <w:rPr>
          <w:rFonts w:eastAsia="Arial"/>
          <w:color w:val="000000"/>
        </w:rPr>
      </w:pPr>
      <w:r w:rsidRPr="001C470C">
        <w:rPr>
          <w:rFonts w:eastAsia="Arial"/>
          <w:color w:val="000000"/>
        </w:rPr>
        <w:t>Carp were first detected in the ACT in Lake Burley Griffin in 1976 (Lintermans 2002). They have been identified as Koi genetic strain and are likely to have been introduced through contamination of recreational fish stockings.  Their establishment resulted in a reduction in macrophytes within the lake. Since then Carp have expanded to inhabit over 20 large and medium lake and ponds in urban Canberra and dominate the Murrumbidgee and Molonglo Rivers in the ACT.  Carp have recently established in the Molonglo River upstream of the ACT border and are present in the Murrumbidgee as upstream and downstream of the ACT including tributaries such as the Numeralla and Bredbo Rivers.  There are significant waterways that remain free from Carp including the Cotter River above Cotter Dam and the Nass Gudgenby River system.  Carp have only once been detected in the nearby Googong Reservoir on the Queanbeyan River with two large Carp caught in 1990 (Lintermans 2002).  In 2012 Icon Water constructed a Carp exclusion mesh on a new pipeline to supply water from the Murrumbidgee River to Googong.  However, recent reports of Carp sightings are in Googong Reservoir are under investigation (Hyam - Icon Water pers coms.)</w:t>
      </w:r>
      <w:r>
        <w:rPr>
          <w:rFonts w:eastAsia="Arial"/>
          <w:color w:val="000000"/>
        </w:rPr>
        <w:t>.</w:t>
      </w:r>
    </w:p>
    <w:p w14:paraId="48E36F1F" w14:textId="77777777" w:rsidR="006C622D" w:rsidRPr="001C470C" w:rsidRDefault="006C622D" w:rsidP="006C622D">
      <w:pPr>
        <w:spacing w:line="360" w:lineRule="auto"/>
        <w:jc w:val="both"/>
        <w:rPr>
          <w:rFonts w:eastAsia="Arial"/>
          <w:color w:val="000000"/>
        </w:rPr>
      </w:pPr>
      <w:r w:rsidRPr="001C470C">
        <w:rPr>
          <w:rFonts w:eastAsia="Arial"/>
          <w:color w:val="000000"/>
        </w:rPr>
        <w:t xml:space="preserve"> </w:t>
      </w:r>
    </w:p>
    <w:p w14:paraId="582AE01C" w14:textId="77777777" w:rsidR="006C622D" w:rsidRPr="000E3C8D" w:rsidRDefault="006C622D" w:rsidP="006C622D">
      <w:pPr>
        <w:spacing w:line="360" w:lineRule="auto"/>
        <w:jc w:val="both"/>
        <w:rPr>
          <w:b/>
        </w:rPr>
      </w:pPr>
      <w:r>
        <w:rPr>
          <w:b/>
        </w:rPr>
        <w:t>Legal status of Carp in ACT.</w:t>
      </w:r>
    </w:p>
    <w:p w14:paraId="7FE488EE" w14:textId="77777777" w:rsidR="006C622D" w:rsidRDefault="006C622D" w:rsidP="006C622D">
      <w:pPr>
        <w:spacing w:line="360" w:lineRule="auto"/>
        <w:jc w:val="both"/>
        <w:rPr>
          <w:rFonts w:eastAsia="Arial"/>
          <w:color w:val="000000"/>
        </w:rPr>
      </w:pPr>
      <w:r w:rsidRPr="001C470C">
        <w:rPr>
          <w:rFonts w:eastAsia="Arial"/>
          <w:color w:val="000000"/>
        </w:rPr>
        <w:t xml:space="preserve">Carp are listed as a pest species in the ACT. However, it is not illegal to return them to the water at the point of capture.  Assisted movement or release of Carp to other waterways is an offence in the ACT as is the use of live fish (including Carp) as bait. </w:t>
      </w:r>
    </w:p>
    <w:p w14:paraId="7D660ED7" w14:textId="77777777" w:rsidR="006C622D" w:rsidRPr="001C470C" w:rsidRDefault="006C622D" w:rsidP="006C622D">
      <w:pPr>
        <w:spacing w:line="360" w:lineRule="auto"/>
        <w:jc w:val="both"/>
        <w:rPr>
          <w:rFonts w:eastAsia="Arial"/>
          <w:color w:val="000000"/>
        </w:rPr>
      </w:pPr>
    </w:p>
    <w:p w14:paraId="4F543C06" w14:textId="77777777" w:rsidR="006C622D" w:rsidRDefault="006C622D" w:rsidP="006C622D">
      <w:pPr>
        <w:rPr>
          <w:b/>
        </w:rPr>
      </w:pPr>
      <w:r>
        <w:rPr>
          <w:b/>
        </w:rPr>
        <w:t>H</w:t>
      </w:r>
      <w:r w:rsidRPr="000E3C8D">
        <w:rPr>
          <w:b/>
        </w:rPr>
        <w:t>otspots</w:t>
      </w:r>
    </w:p>
    <w:p w14:paraId="6D8F9E00" w14:textId="77777777" w:rsidR="006C622D" w:rsidRPr="001C470C" w:rsidRDefault="006C622D" w:rsidP="006C622D">
      <w:pPr>
        <w:spacing w:line="360" w:lineRule="auto"/>
        <w:jc w:val="both"/>
        <w:rPr>
          <w:rFonts w:eastAsia="Arial"/>
          <w:color w:val="000000"/>
        </w:rPr>
      </w:pPr>
      <w:r>
        <w:rPr>
          <w:rFonts w:eastAsia="Arial"/>
          <w:color w:val="000000"/>
        </w:rPr>
        <w:t xml:space="preserve">The </w:t>
      </w:r>
      <w:r w:rsidRPr="001C470C">
        <w:rPr>
          <w:rFonts w:eastAsia="Arial"/>
          <w:color w:val="000000"/>
        </w:rPr>
        <w:t xml:space="preserve">Murrumbidgee and Molonglo </w:t>
      </w:r>
      <w:r>
        <w:rPr>
          <w:rFonts w:eastAsia="Arial"/>
          <w:color w:val="000000"/>
        </w:rPr>
        <w:t>r</w:t>
      </w:r>
      <w:r w:rsidRPr="001C470C">
        <w:rPr>
          <w:rFonts w:eastAsia="Arial"/>
          <w:color w:val="000000"/>
        </w:rPr>
        <w:t xml:space="preserve">ivers have reasonably high levels of Carp however </w:t>
      </w:r>
      <w:r>
        <w:rPr>
          <w:rFonts w:eastAsia="Arial"/>
          <w:color w:val="000000"/>
        </w:rPr>
        <w:t xml:space="preserve">the </w:t>
      </w:r>
      <w:r w:rsidRPr="001C470C">
        <w:rPr>
          <w:rFonts w:eastAsia="Arial"/>
          <w:color w:val="000000"/>
        </w:rPr>
        <w:t>location</w:t>
      </w:r>
      <w:r>
        <w:rPr>
          <w:rFonts w:eastAsia="Arial"/>
          <w:color w:val="000000"/>
        </w:rPr>
        <w:t>s</w:t>
      </w:r>
      <w:r w:rsidRPr="001C470C">
        <w:rPr>
          <w:rFonts w:eastAsia="Arial"/>
          <w:color w:val="000000"/>
        </w:rPr>
        <w:t xml:space="preserve"> of recruitment hotspots are not known though they are assumed to be tributary junctions and small wetlands and backwaters as major floodplain habitat is limited in these upland rivers. In the urban lakes</w:t>
      </w:r>
      <w:r>
        <w:rPr>
          <w:rFonts w:eastAsia="Arial"/>
          <w:color w:val="000000"/>
        </w:rPr>
        <w:t>,</w:t>
      </w:r>
      <w:r w:rsidRPr="001C470C">
        <w:rPr>
          <w:rFonts w:eastAsia="Arial"/>
          <w:color w:val="000000"/>
        </w:rPr>
        <w:t xml:space="preserve"> Lake Burley </w:t>
      </w:r>
      <w:r w:rsidRPr="001C470C">
        <w:rPr>
          <w:rFonts w:eastAsia="Arial"/>
          <w:color w:val="000000"/>
        </w:rPr>
        <w:lastRenderedPageBreak/>
        <w:t>Griffin particularly near Jerrabomberra Wetlands and Sullivans Creek</w:t>
      </w:r>
      <w:r>
        <w:rPr>
          <w:rFonts w:eastAsia="Arial"/>
          <w:color w:val="000000"/>
        </w:rPr>
        <w:t>,</w:t>
      </w:r>
      <w:r w:rsidRPr="001C470C">
        <w:rPr>
          <w:rFonts w:eastAsia="Arial"/>
          <w:color w:val="000000"/>
        </w:rPr>
        <w:t xml:space="preserve"> </w:t>
      </w:r>
      <w:r>
        <w:rPr>
          <w:rFonts w:eastAsia="Arial"/>
          <w:color w:val="000000"/>
        </w:rPr>
        <w:t>are</w:t>
      </w:r>
      <w:r w:rsidRPr="001C470C">
        <w:rPr>
          <w:rFonts w:eastAsia="Arial"/>
          <w:color w:val="000000"/>
        </w:rPr>
        <w:t xml:space="preserve"> known for </w:t>
      </w:r>
      <w:r>
        <w:rPr>
          <w:rFonts w:eastAsia="Arial"/>
          <w:color w:val="000000"/>
        </w:rPr>
        <w:t>high</w:t>
      </w:r>
      <w:r w:rsidRPr="001C470C">
        <w:rPr>
          <w:rFonts w:eastAsia="Arial"/>
          <w:color w:val="000000"/>
        </w:rPr>
        <w:t xml:space="preserve"> numbers of Carp and breeding activity along with Lake Tuggeranong, Point Hut and Gungahlin Ponds. </w:t>
      </w:r>
    </w:p>
    <w:p w14:paraId="39AD4E73" w14:textId="77777777" w:rsidR="006C622D" w:rsidRDefault="006C622D" w:rsidP="006C622D">
      <w:pPr>
        <w:rPr>
          <w:b/>
        </w:rPr>
      </w:pPr>
    </w:p>
    <w:p w14:paraId="48A773B5" w14:textId="77777777" w:rsidR="006C622D" w:rsidRDefault="006C622D" w:rsidP="006C622D">
      <w:pPr>
        <w:autoSpaceDE w:val="0"/>
        <w:autoSpaceDN w:val="0"/>
        <w:adjustRightInd w:val="0"/>
        <w:spacing w:after="0" w:line="360" w:lineRule="auto"/>
        <w:rPr>
          <w:b/>
        </w:rPr>
      </w:pPr>
      <w:r w:rsidRPr="000E3C8D">
        <w:rPr>
          <w:b/>
        </w:rPr>
        <w:t xml:space="preserve">Past efforts to control </w:t>
      </w:r>
      <w:r>
        <w:rPr>
          <w:b/>
        </w:rPr>
        <w:t>Carp</w:t>
      </w:r>
    </w:p>
    <w:p w14:paraId="5B0ED01A" w14:textId="77777777" w:rsidR="006C622D" w:rsidRPr="001C470C" w:rsidRDefault="006C622D" w:rsidP="006C622D">
      <w:pPr>
        <w:spacing w:line="360" w:lineRule="auto"/>
        <w:jc w:val="both"/>
        <w:rPr>
          <w:rFonts w:eastAsia="Arial"/>
          <w:color w:val="000000"/>
        </w:rPr>
      </w:pPr>
      <w:r w:rsidRPr="001C470C">
        <w:rPr>
          <w:rFonts w:eastAsia="Arial"/>
          <w:color w:val="000000"/>
        </w:rPr>
        <w:t xml:space="preserve">The only dedicated control of </w:t>
      </w:r>
      <w:r>
        <w:rPr>
          <w:rFonts w:eastAsia="Arial"/>
          <w:color w:val="000000"/>
        </w:rPr>
        <w:t>C</w:t>
      </w:r>
      <w:r w:rsidRPr="001C470C">
        <w:rPr>
          <w:rFonts w:eastAsia="Arial"/>
          <w:color w:val="000000"/>
        </w:rPr>
        <w:t>arp in the ACT has been included in this report being the opportunistic draining of two medium urban ponds (Upper Stranger Pond and Isabella Pond)</w:t>
      </w:r>
      <w:r>
        <w:rPr>
          <w:rFonts w:eastAsia="Arial"/>
          <w:color w:val="000000"/>
        </w:rPr>
        <w:t xml:space="preserve"> </w:t>
      </w:r>
      <w:r w:rsidRPr="001C470C">
        <w:rPr>
          <w:rFonts w:eastAsia="Arial"/>
          <w:color w:val="000000"/>
        </w:rPr>
        <w:t>and the rotenone application to a pond upstream (Fadden Pond). In the 1990’s</w:t>
      </w:r>
      <w:r>
        <w:rPr>
          <w:rFonts w:eastAsia="Arial"/>
          <w:color w:val="000000"/>
        </w:rPr>
        <w:t>,</w:t>
      </w:r>
      <w:r w:rsidRPr="001C470C">
        <w:rPr>
          <w:rFonts w:eastAsia="Arial"/>
          <w:color w:val="000000"/>
        </w:rPr>
        <w:t xml:space="preserve"> Carp removal from farm dams in the Googong Catchment was undertaken to protect the reservoir from Carp establishment.  Trials of Carp traps have been investigated locally but catch rates were very low. </w:t>
      </w:r>
      <w:r>
        <w:rPr>
          <w:rFonts w:eastAsia="Arial"/>
          <w:color w:val="000000"/>
        </w:rPr>
        <w:t xml:space="preserve"> </w:t>
      </w:r>
      <w:r w:rsidRPr="001C470C">
        <w:rPr>
          <w:rFonts w:eastAsia="Arial"/>
          <w:color w:val="000000"/>
        </w:rPr>
        <w:t>Additionally, Carp</w:t>
      </w:r>
      <w:r>
        <w:rPr>
          <w:rFonts w:eastAsia="Arial"/>
          <w:color w:val="000000"/>
        </w:rPr>
        <w:t>-</w:t>
      </w:r>
      <w:r w:rsidRPr="001C470C">
        <w:rPr>
          <w:rFonts w:eastAsia="Arial"/>
          <w:color w:val="000000"/>
        </w:rPr>
        <w:t xml:space="preserve">Out fishing competitions have been regularly run by local fishing clubs in Lake Burley Griffin and other urban lakes and occasionally in the Murrumbidgee River. </w:t>
      </w:r>
    </w:p>
    <w:p w14:paraId="62525E1E" w14:textId="77777777" w:rsidR="006C622D" w:rsidRPr="00481E43" w:rsidRDefault="006C622D" w:rsidP="006C622D">
      <w:pPr>
        <w:rPr>
          <w:b/>
        </w:rPr>
      </w:pPr>
    </w:p>
    <w:p w14:paraId="0CF19B97" w14:textId="77777777" w:rsidR="006C622D" w:rsidRPr="00481E43" w:rsidRDefault="006C622D" w:rsidP="006C622D">
      <w:pPr>
        <w:spacing w:line="360" w:lineRule="auto"/>
        <w:jc w:val="both"/>
        <w:rPr>
          <w:b/>
          <w:sz w:val="24"/>
        </w:rPr>
      </w:pPr>
      <w:r w:rsidRPr="00CC7DFA">
        <w:rPr>
          <w:b/>
          <w:sz w:val="24"/>
        </w:rPr>
        <w:t>South Australia</w:t>
      </w:r>
    </w:p>
    <w:p w14:paraId="2BEA988B" w14:textId="77777777" w:rsidR="006C622D" w:rsidRPr="00481E43" w:rsidRDefault="006C622D" w:rsidP="006C622D">
      <w:pPr>
        <w:spacing w:line="360" w:lineRule="auto"/>
        <w:jc w:val="both"/>
        <w:rPr>
          <w:b/>
        </w:rPr>
      </w:pPr>
      <w:r w:rsidRPr="00481E43">
        <w:rPr>
          <w:b/>
        </w:rPr>
        <w:t>History of invasion</w:t>
      </w:r>
    </w:p>
    <w:p w14:paraId="61EAD82C" w14:textId="77777777" w:rsidR="006C622D" w:rsidRDefault="006C622D" w:rsidP="006C622D">
      <w:pPr>
        <w:spacing w:line="360" w:lineRule="auto"/>
        <w:jc w:val="both"/>
      </w:pPr>
      <w:r>
        <w:t xml:space="preserve">Carp first spread into the Murray-Darling Basin from Lake Hawthorn, situated on the Murray River floodplain near Mildura in north-western Victoria. Their dispersal into South Australia coincided with large flooding event that occurred during the mid-1970s (Koehn et al. 2000). Through various mechanisms (i.e. release of unused live bait, deliberate translocation, pumping) carp now occupy a broad array of habitats including rivers, wetlands, lakes, farm dams, reservoirs and urban storm-water treatment facilities. </w:t>
      </w:r>
    </w:p>
    <w:p w14:paraId="0973FB5C" w14:textId="77777777" w:rsidR="006C622D" w:rsidRPr="00481E43" w:rsidRDefault="006C622D" w:rsidP="006C622D">
      <w:pPr>
        <w:spacing w:line="360" w:lineRule="auto"/>
        <w:jc w:val="both"/>
        <w:rPr>
          <w:b/>
        </w:rPr>
      </w:pPr>
      <w:r w:rsidRPr="00481E43">
        <w:rPr>
          <w:b/>
        </w:rPr>
        <w:t>Legal status</w:t>
      </w:r>
    </w:p>
    <w:p w14:paraId="417EB710" w14:textId="77777777" w:rsidR="006C622D" w:rsidRDefault="006C622D" w:rsidP="006C622D">
      <w:pPr>
        <w:spacing w:line="360" w:lineRule="auto"/>
        <w:jc w:val="both"/>
      </w:pPr>
      <w:r>
        <w:t>Carp are declared a noxious species under South Australia’s Fisheries Management Act 2007. This means a person must not, except when authorised by a permit issued by the Minister; transport or assist in the transportation of carp into the State, take carp from any waters, sell, purchase or deliver carp or have possession or control of carp.  If carp are captured while angling, they may not be returned to water and should be euthanised.</w:t>
      </w:r>
    </w:p>
    <w:p w14:paraId="3541B4F5" w14:textId="77777777" w:rsidR="006C622D" w:rsidRPr="00481E43" w:rsidRDefault="006C622D" w:rsidP="006C622D">
      <w:pPr>
        <w:spacing w:line="360" w:lineRule="auto"/>
        <w:jc w:val="both"/>
        <w:rPr>
          <w:b/>
        </w:rPr>
      </w:pPr>
      <w:r w:rsidRPr="00481E43">
        <w:rPr>
          <w:b/>
        </w:rPr>
        <w:t>Hotspots</w:t>
      </w:r>
    </w:p>
    <w:p w14:paraId="34C7F42B" w14:textId="77777777" w:rsidR="006C622D" w:rsidRDefault="006C622D" w:rsidP="006C622D">
      <w:pPr>
        <w:spacing w:line="360" w:lineRule="auto"/>
        <w:jc w:val="both"/>
      </w:pPr>
      <w:r>
        <w:t>The South Australian section of the Murray River contains 250 wetland complexes comprising 1100 wetlands (Jenson et al. 1996).  As a result of river regulation (i.e. locks, weirs, flood plain levees), approximately 70% of these wetlands are permanently inundated (Pressey 1990). These wetlands are predominately shallow, well-vegetated, slow-flowing habitat which is characteristic of areas that carp actively seek for spawning and nursery sites (Koehn and Nicol 1998; Smith and Walker 2004; Stuart and Jones 2006; Conallin et al. 2012). Indeed, up to 98% of carp recruits are produced in shallow off-channel wetlands (Crook and Gillanders 2006). As such, the entire South Australian section of the Murray River (including the shallow lower lakes) should be considered a Carp hotpot.</w:t>
      </w:r>
    </w:p>
    <w:p w14:paraId="75EEF54D" w14:textId="77777777" w:rsidR="006C622D" w:rsidRPr="00481E43" w:rsidRDefault="006C622D" w:rsidP="006C622D">
      <w:pPr>
        <w:spacing w:line="360" w:lineRule="auto"/>
        <w:jc w:val="both"/>
        <w:rPr>
          <w:b/>
        </w:rPr>
      </w:pPr>
      <w:r w:rsidRPr="00481E43">
        <w:rPr>
          <w:b/>
        </w:rPr>
        <w:t>Past efforts to control Carp</w:t>
      </w:r>
    </w:p>
    <w:p w14:paraId="6B458973" w14:textId="77777777" w:rsidR="006C622D" w:rsidRDefault="006C622D" w:rsidP="006C622D">
      <w:pPr>
        <w:spacing w:line="360" w:lineRule="auto"/>
        <w:jc w:val="both"/>
      </w:pPr>
      <w:r>
        <w:t xml:space="preserve">Carp control within South Australia has relied on commercial fishing, carp exclusion screens (CES) (French et al. 1999; Hillyard et al. 2010), wetland drying (Hillyard 2011), jumping traps (William’s carp separation </w:t>
      </w:r>
      <w:r>
        <w:lastRenderedPageBreak/>
        <w:t>cages; Stuart et al. 2006; Thwaites 2011; Stuart and Conallin 2018), and chemical piscicides such as rotenone (Clearwater et al. 2008; Thwaites et al. 2017). In terms of carp harvesting, commercial fishing and the Williams cage represent the more successful control strategies. The commercial fishery removed approximately 308-709 metric tonnes annually (Earl 2017; Koehn et al. 2017; Stuart and Conallin 2018) while the Williams carp separation cage has removed approximately 723 metric tonnes (~289, 431 carp) with minimal by-catch in the 11 years of its commercial operation (Stuart and Conallin 2018). CES are one of the more commonly deployed carp management strategies with a recent survey recording 45 CES at wetland inlets within South Australia (Hillyard 2011). CES can be beneficial by restricting access of large breeding carp to spawning sites and providing a local scale eradication when used in conjunction with wetland drying to desiccate stranding carp (Hillyard 2010). However, without carful design and management they can have negative impacts on native flora and fauna. Rotenone provides localised control and has generally been used to eradicate carp from urban wetlands associated with storm water harvesting schemes (Thwaites et al. 2017)</w:t>
      </w:r>
    </w:p>
    <w:p w14:paraId="65B6F1FE" w14:textId="77777777" w:rsidR="006C622D" w:rsidRPr="005C31DD" w:rsidRDefault="006C622D" w:rsidP="006C622D">
      <w:pPr>
        <w:spacing w:line="360" w:lineRule="auto"/>
        <w:jc w:val="both"/>
        <w:rPr>
          <w:b/>
        </w:rPr>
      </w:pPr>
      <w:r w:rsidRPr="00CC7DFA">
        <w:rPr>
          <w:b/>
        </w:rPr>
        <w:t>References</w:t>
      </w:r>
    </w:p>
    <w:p w14:paraId="366E88CC" w14:textId="77777777" w:rsidR="006C622D" w:rsidRDefault="006C622D" w:rsidP="006C622D">
      <w:pPr>
        <w:ind w:left="284" w:hanging="284"/>
      </w:pPr>
      <w:r>
        <w:t>Clearwater, S.J., Hickey, C.W., and Martin, M.L. (2008). Overview of potential piscicides and molluscicides for controlling aquatic pest species in New Zealand.</w:t>
      </w:r>
    </w:p>
    <w:p w14:paraId="4982C6B0" w14:textId="77777777" w:rsidR="006C622D" w:rsidRDefault="006C622D" w:rsidP="006C622D">
      <w:pPr>
        <w:ind w:left="284" w:hanging="284"/>
      </w:pPr>
      <w:r>
        <w:t xml:space="preserve">Conallin, A., Smith, B., Thwaites, L. Walker, K. and Gillanders, B. (2012). Environmental water allocations in regulated lowland rivers may encourage offstream movements and spawning by common carp, </w:t>
      </w:r>
      <w:r w:rsidRPr="00CC7DFA">
        <w:rPr>
          <w:i/>
        </w:rPr>
        <w:t>Cyprinus carpio</w:t>
      </w:r>
      <w:r>
        <w:t xml:space="preserve">: implications for wetland rehabilitation. </w:t>
      </w:r>
      <w:r w:rsidRPr="00CB1F66">
        <w:rPr>
          <w:i/>
        </w:rPr>
        <w:t>Marine and Freshwater Research</w:t>
      </w:r>
      <w:r>
        <w:t xml:space="preserve"> </w:t>
      </w:r>
      <w:r w:rsidRPr="00CB1F66">
        <w:rPr>
          <w:b/>
        </w:rPr>
        <w:t>63</w:t>
      </w:r>
      <w:r>
        <w:t>: 865-877</w:t>
      </w:r>
    </w:p>
    <w:p w14:paraId="390D19D7" w14:textId="77777777" w:rsidR="006C622D" w:rsidRDefault="006C622D" w:rsidP="006C622D">
      <w:pPr>
        <w:ind w:left="284" w:hanging="284"/>
      </w:pPr>
      <w:r>
        <w:t xml:space="preserve">Crook, D. A., and Gillanders, B. M. (2006). Use of otolith chemical signatures to estimate carp recruitment sources in the mid-Murray River, Australia. </w:t>
      </w:r>
      <w:r w:rsidRPr="00CC7DFA">
        <w:rPr>
          <w:i/>
        </w:rPr>
        <w:t>River Research and Applications</w:t>
      </w:r>
      <w:r>
        <w:t xml:space="preserve"> </w:t>
      </w:r>
      <w:r w:rsidRPr="00CC7DFA">
        <w:rPr>
          <w:b/>
        </w:rPr>
        <w:t>22</w:t>
      </w:r>
      <w:r>
        <w:t xml:space="preserve">: 871–879. </w:t>
      </w:r>
    </w:p>
    <w:p w14:paraId="46A52705" w14:textId="77777777" w:rsidR="006C622D" w:rsidRDefault="006C622D" w:rsidP="006C622D">
      <w:pPr>
        <w:ind w:left="284" w:hanging="284"/>
      </w:pPr>
      <w:r>
        <w:t>Earl, J. (2017). Fishery statistics and performance indicators for the South Australian Lakes and Coorong ﬁshery. Report to Primary Industries and Regions South Australia, Fisheries and Aquaculture, by the South Australian Research and Development Institute (Aquatic Sciences), Publication Number F2009/000669-8, Adelaide</w:t>
      </w:r>
    </w:p>
    <w:p w14:paraId="48D6C375" w14:textId="77777777" w:rsidR="006C622D" w:rsidRDefault="006C622D" w:rsidP="006C622D">
      <w:pPr>
        <w:ind w:left="284" w:hanging="284"/>
      </w:pPr>
      <w:r>
        <w:t xml:space="preserve">French, J.R.P., Wilcox, D.A., and Nicols, S.J. (1999). Passing of northern pike and common carp through experimental barriers designed for use in wetland restoration. </w:t>
      </w:r>
      <w:r w:rsidRPr="00CC7DFA">
        <w:rPr>
          <w:i/>
        </w:rPr>
        <w:t>Wetlands</w:t>
      </w:r>
      <w:r>
        <w:t xml:space="preserve"> </w:t>
      </w:r>
      <w:r w:rsidRPr="00CC7DFA">
        <w:rPr>
          <w:b/>
        </w:rPr>
        <w:t>19</w:t>
      </w:r>
      <w:r>
        <w:t>: 883-888.</w:t>
      </w:r>
    </w:p>
    <w:p w14:paraId="721534C5" w14:textId="77777777" w:rsidR="006C622D" w:rsidRDefault="006C622D" w:rsidP="006C622D">
      <w:pPr>
        <w:ind w:left="284" w:hanging="284"/>
      </w:pPr>
      <w:r>
        <w:t xml:space="preserve">Hillyard, K.A., Smith, B.B., Conallin, A.J., and Gillanders, B.M. (2010). Optimising exclusion screens to control exotic carp in an Australian lowland river. </w:t>
      </w:r>
      <w:r w:rsidRPr="00CC7DFA">
        <w:rPr>
          <w:i/>
        </w:rPr>
        <w:t>Marine and Freshwater Research</w:t>
      </w:r>
      <w:r>
        <w:t xml:space="preserve"> </w:t>
      </w:r>
      <w:r w:rsidRPr="00CC7DFA">
        <w:rPr>
          <w:b/>
        </w:rPr>
        <w:t>61</w:t>
      </w:r>
      <w:r>
        <w:t>: 418-429.</w:t>
      </w:r>
    </w:p>
    <w:p w14:paraId="32965E88" w14:textId="77777777" w:rsidR="006C622D" w:rsidRDefault="006C622D" w:rsidP="006C622D">
      <w:pPr>
        <w:ind w:left="284" w:hanging="284"/>
      </w:pPr>
      <w:r>
        <w:t>Hillyard, K. A. (2011) Carp exclusion screens on wetland inlets: their value for control of common carp (</w:t>
      </w:r>
      <w:r w:rsidRPr="00CC7DFA">
        <w:rPr>
          <w:i/>
        </w:rPr>
        <w:t>Cyprinus carpio</w:t>
      </w:r>
      <w:r>
        <w:t xml:space="preserve"> L.) and effects on offstream movements by other species in the River Murray, Australia. Presented for the degree of Doctor of Philosophy in the School of Earth and Environmental Sciences, University of Adelaide. 159 pp. </w:t>
      </w:r>
    </w:p>
    <w:p w14:paraId="4DB54FB6" w14:textId="1657CB5F" w:rsidR="006C622D" w:rsidRDefault="006C622D" w:rsidP="006C622D">
      <w:pPr>
        <w:ind w:left="284" w:hanging="284"/>
      </w:pPr>
      <w:r>
        <w:t>Jenson, A., Paton, P., Mowbray, T., Simpson, D., Kinnear, S., and Nichols, S. (1996). Wetlands atlas of the South Australian Murray Valley: a summary of current knowledge of Murray Valley wetlands as a basis for integrated catchment management. South Australian River Murray Wetlands Management Committee, Department of Environment and Natural Resources. 153 pp.</w:t>
      </w:r>
    </w:p>
    <w:p w14:paraId="3FBFDDD2" w14:textId="77777777" w:rsidR="006C622D" w:rsidRDefault="006C622D" w:rsidP="006C622D">
      <w:pPr>
        <w:ind w:left="284" w:hanging="284"/>
      </w:pPr>
      <w:r>
        <w:t>Koehn, J.D. and Nichol, S.J. (1998). Habitat and movement requirements of fish. In proc. 1996 Riverine Environment Forum Eds. R.J. Banens and R. Lehane) pp. 1-6. October 1996, Brisbane Queensland. Publ. Murray Darling Basin Commission.</w:t>
      </w:r>
    </w:p>
    <w:p w14:paraId="3EAD9FED" w14:textId="77777777" w:rsidR="006C622D" w:rsidRDefault="006C622D" w:rsidP="006C622D">
      <w:pPr>
        <w:ind w:left="284" w:hanging="284"/>
      </w:pPr>
      <w:r>
        <w:t>Koehn, J. D., C. R. Todd, B. P. Zampatti, I. G. Stuart, A. Conallin, L. Thwaites, and Q. Ye. (2017). Using a population model to inform the management of river ﬂows and invasive carp (</w:t>
      </w:r>
      <w:r w:rsidRPr="00CC7DFA">
        <w:rPr>
          <w:i/>
        </w:rPr>
        <w:t>Cyprinus carpio</w:t>
      </w:r>
      <w:r>
        <w:t xml:space="preserve">). </w:t>
      </w:r>
      <w:r w:rsidRPr="00CC7DFA">
        <w:rPr>
          <w:i/>
        </w:rPr>
        <w:t>Environmental Management</w:t>
      </w:r>
      <w:r>
        <w:t xml:space="preserve"> </w:t>
      </w:r>
      <w:r w:rsidRPr="00CC7DFA">
        <w:rPr>
          <w:b/>
        </w:rPr>
        <w:t>61</w:t>
      </w:r>
      <w:r>
        <w:t>:432–442.</w:t>
      </w:r>
    </w:p>
    <w:p w14:paraId="25DD0A63" w14:textId="77777777" w:rsidR="006C622D" w:rsidRPr="00E862EC" w:rsidRDefault="006C622D" w:rsidP="006C622D">
      <w:pPr>
        <w:ind w:left="284" w:hanging="284"/>
      </w:pPr>
      <w:r>
        <w:t xml:space="preserve">Lintermans, M. (2002) Fish in the Upper Murrumbidgee Catchment: A Review of Current Knowledge. Environment ACT, (Australian Capital Territory Government). </w:t>
      </w:r>
    </w:p>
    <w:p w14:paraId="2BE42FCA" w14:textId="77777777" w:rsidR="006C622D" w:rsidRDefault="006C622D" w:rsidP="006C622D">
      <w:pPr>
        <w:ind w:left="284" w:hanging="284"/>
        <w:rPr>
          <w:color w:val="222222"/>
        </w:rPr>
      </w:pPr>
      <w:r>
        <w:rPr>
          <w:color w:val="222222"/>
        </w:rPr>
        <w:t>Norris, A., Chilcott, K. and Hutchison, M. (2006). Carp surveys of the Logan and Albert Rivers Catchment, 2006-2009.</w:t>
      </w:r>
    </w:p>
    <w:p w14:paraId="6C0A1838" w14:textId="77777777" w:rsidR="006C622D" w:rsidRDefault="006C622D" w:rsidP="006C622D">
      <w:pPr>
        <w:ind w:left="284" w:hanging="284"/>
      </w:pPr>
      <w:r>
        <w:t>Pressey, B. (1990). Wetlands. In ‘The Murray’. (Eds N. Mackay and D. Eastburn.) pp. 167–181. (Murray–Darling Basin Commission: Canberra).</w:t>
      </w:r>
    </w:p>
    <w:p w14:paraId="5A501341" w14:textId="77777777" w:rsidR="006C622D" w:rsidRDefault="006C622D" w:rsidP="006C622D">
      <w:pPr>
        <w:ind w:left="284" w:hanging="284"/>
      </w:pPr>
      <w:r>
        <w:lastRenderedPageBreak/>
        <w:t xml:space="preserve">Smith, B.B., and Walker, K.F. (2004). Reproduction of common carp in South Australia, shown by young-of-the-year samples, gonadosomatic index and the histological staging of ovaries. </w:t>
      </w:r>
      <w:r w:rsidRPr="00CC7DFA">
        <w:rPr>
          <w:i/>
        </w:rPr>
        <w:t>Transactions of the Royal Society of South Australia</w:t>
      </w:r>
      <w:r>
        <w:t xml:space="preserve"> </w:t>
      </w:r>
      <w:r w:rsidRPr="00CC7DFA">
        <w:rPr>
          <w:b/>
        </w:rPr>
        <w:t>128</w:t>
      </w:r>
      <w:r>
        <w:t>: 249-257.</w:t>
      </w:r>
    </w:p>
    <w:p w14:paraId="4CFF88A4" w14:textId="77777777" w:rsidR="006C622D" w:rsidRDefault="006C622D" w:rsidP="006C622D">
      <w:pPr>
        <w:ind w:left="284" w:hanging="284"/>
      </w:pPr>
      <w:r>
        <w:t>Stuart, I.G., and Jones, M. (2006). Large, regulated forest floodplain is an ideal recruitment zone for non-native common carp (</w:t>
      </w:r>
      <w:r w:rsidRPr="00CC7DFA">
        <w:rPr>
          <w:i/>
        </w:rPr>
        <w:t>Cyprinus carpio</w:t>
      </w:r>
      <w:r>
        <w:t xml:space="preserve"> L.). </w:t>
      </w:r>
      <w:r w:rsidRPr="00CC7DFA">
        <w:rPr>
          <w:i/>
        </w:rPr>
        <w:t>Marine and Freshwater Research</w:t>
      </w:r>
      <w:r>
        <w:t xml:space="preserve"> </w:t>
      </w:r>
      <w:r w:rsidRPr="00CC7DFA">
        <w:rPr>
          <w:b/>
        </w:rPr>
        <w:t>57</w:t>
      </w:r>
      <w:r>
        <w:t xml:space="preserve">: 333-347. </w:t>
      </w:r>
    </w:p>
    <w:p w14:paraId="0229E83A" w14:textId="77777777" w:rsidR="006C622D" w:rsidRDefault="006C622D" w:rsidP="006C622D">
      <w:pPr>
        <w:ind w:left="284" w:hanging="284"/>
      </w:pPr>
      <w:r>
        <w:t xml:space="preserve">Stuart, I.G., Williams, A., McKenzie, J., and Holt, T. (2006). Managing a migratory pest species: a selective trap for common carp. </w:t>
      </w:r>
      <w:r w:rsidRPr="00CC7DFA">
        <w:rPr>
          <w:i/>
        </w:rPr>
        <w:t>North American Journal of Fisheries Management</w:t>
      </w:r>
      <w:r>
        <w:t xml:space="preserve"> </w:t>
      </w:r>
      <w:r w:rsidRPr="00CC7DFA">
        <w:rPr>
          <w:b/>
        </w:rPr>
        <w:t>26</w:t>
      </w:r>
      <w:r>
        <w:t>: 888-893.</w:t>
      </w:r>
    </w:p>
    <w:p w14:paraId="1CBEBB16" w14:textId="77777777" w:rsidR="006C622D" w:rsidRDefault="006C622D" w:rsidP="006C622D">
      <w:pPr>
        <w:ind w:left="284" w:hanging="284"/>
      </w:pPr>
      <w:r>
        <w:t>Stuart, I. G., and Conallin, A. J. (2018) Control of Globally Invasive Common Carp: An 11-Year Commercial Trial of the Williams’ Cage. North American Journal of Fisheries Management 38: 1160-1169.</w:t>
      </w:r>
    </w:p>
    <w:p w14:paraId="5C1BEF71" w14:textId="77777777" w:rsidR="006C622D" w:rsidRDefault="006C622D" w:rsidP="006C622D">
      <w:pPr>
        <w:ind w:left="284" w:hanging="284"/>
      </w:pPr>
      <w:r>
        <w:t>Thwaites, L.A. (2011). Proof of concept of a novel wetland carp separation cage at Lake Bonney, South Australia. A summary report for the Invasive Animals Cooperative Research Centre and the South Australian Murray-Darling Basin Natural Resources Management Board. South Australian Research and Development Institute (Aquatic Sciences), Adelaide. SARDI Publication No. F2011/000086-1. SARDI Research Report Series No. 530. 38 pp.</w:t>
      </w:r>
    </w:p>
    <w:p w14:paraId="36BDB897" w14:textId="77777777" w:rsidR="006C622D" w:rsidRPr="005C31DD" w:rsidRDefault="006C622D" w:rsidP="006C622D">
      <w:pPr>
        <w:ind w:left="284" w:hanging="284"/>
      </w:pPr>
      <w:r>
        <w:t>Thwaites, L., Fredberg, J. and Strange, D. (2017). City of Playford Managed Aquifer Recharge Scheme: Carp Eradication Program. South Australian Research and Development Institute (Aquatic Sciences), Adelaide. SARDI Publication No. F2017/000038-1. SARDI Research Report Series No. 938. 28pp.</w:t>
      </w:r>
    </w:p>
    <w:p w14:paraId="275F39F8" w14:textId="77777777" w:rsidR="006C622D" w:rsidRDefault="006C622D" w:rsidP="006C622D">
      <w:pPr>
        <w:jc w:val="center"/>
        <w:rPr>
          <w:highlight w:val="yellow"/>
        </w:rPr>
      </w:pPr>
    </w:p>
    <w:p w14:paraId="0B3FB304" w14:textId="77777777" w:rsidR="006C622D" w:rsidRPr="00A501CF" w:rsidRDefault="006C622D" w:rsidP="006C622D">
      <w:pPr>
        <w:rPr>
          <w:b/>
          <w:sz w:val="24"/>
        </w:rPr>
      </w:pPr>
      <w:r>
        <w:rPr>
          <w:b/>
          <w:sz w:val="24"/>
        </w:rPr>
        <w:t>Victoria</w:t>
      </w:r>
    </w:p>
    <w:p w14:paraId="25C364B7" w14:textId="77777777" w:rsidR="006C622D" w:rsidRDefault="006C622D" w:rsidP="006C622D">
      <w:pPr>
        <w:rPr>
          <w:b/>
        </w:rPr>
      </w:pPr>
      <w:r w:rsidRPr="00C10FE5">
        <w:rPr>
          <w:b/>
        </w:rPr>
        <w:t>History of invasion</w:t>
      </w:r>
    </w:p>
    <w:p w14:paraId="53FB862A" w14:textId="77777777" w:rsidR="006C622D" w:rsidRDefault="006C622D" w:rsidP="006C622D">
      <w:pPr>
        <w:spacing w:line="360" w:lineRule="auto"/>
        <w:jc w:val="both"/>
        <w:rPr>
          <w:rFonts w:eastAsia="Arial"/>
          <w:color w:val="000000"/>
        </w:rPr>
      </w:pPr>
      <w:r>
        <w:rPr>
          <w:rFonts w:eastAsia="Arial"/>
          <w:color w:val="000000"/>
        </w:rPr>
        <w:t>Carp</w:t>
      </w:r>
      <w:r w:rsidRPr="00F563DE">
        <w:rPr>
          <w:rFonts w:eastAsia="Arial"/>
          <w:color w:val="000000"/>
        </w:rPr>
        <w:t xml:space="preserve"> were first imported into Victoria in 1859 but it was not until the Boolarra strain were stocked into Lake Hawthorn near Mildura</w:t>
      </w:r>
      <w:r>
        <w:rPr>
          <w:rFonts w:eastAsia="Arial"/>
          <w:color w:val="000000"/>
        </w:rPr>
        <w:t xml:space="preserve"> in the mid-</w:t>
      </w:r>
      <w:r w:rsidRPr="00F563DE">
        <w:rPr>
          <w:rFonts w:eastAsia="Arial"/>
          <w:color w:val="000000"/>
        </w:rPr>
        <w:t>1960s that they began to radiate into the Murray-Darling Basin assisted by large floods</w:t>
      </w:r>
      <w:r>
        <w:rPr>
          <w:rFonts w:eastAsia="Arial"/>
          <w:color w:val="000000"/>
        </w:rPr>
        <w:t xml:space="preserve"> in the mid-</w:t>
      </w:r>
      <w:r w:rsidRPr="00F563DE">
        <w:rPr>
          <w:rFonts w:eastAsia="Arial"/>
          <w:color w:val="000000"/>
        </w:rPr>
        <w:t>1970s</w:t>
      </w:r>
      <w:r>
        <w:rPr>
          <w:rFonts w:eastAsia="Arial"/>
          <w:color w:val="000000"/>
        </w:rPr>
        <w:t xml:space="preserve"> (Koehn et al. 2000; Koehn 2004; Forsyth et al. 2013)</w:t>
      </w:r>
      <w:r w:rsidRPr="00F563DE">
        <w:rPr>
          <w:rFonts w:eastAsia="Arial"/>
          <w:color w:val="000000"/>
        </w:rPr>
        <w:t>.</w:t>
      </w:r>
      <w:r>
        <w:rPr>
          <w:rFonts w:eastAsia="Arial"/>
          <w:color w:val="000000"/>
        </w:rPr>
        <w:t xml:space="preserve">  Early Victorian research demonstrated that Carp dominated many aquatic habitats (Hume et al. 1983) but they are still absent from some areas (e.g. Otway streams and east of Snowy River), although there is a slow ongoing invasion of the Glenelg River system.</w:t>
      </w:r>
    </w:p>
    <w:p w14:paraId="7356D03F" w14:textId="77777777" w:rsidR="006C622D" w:rsidRPr="00F563DE" w:rsidRDefault="006C622D" w:rsidP="006C622D">
      <w:pPr>
        <w:spacing w:line="360" w:lineRule="auto"/>
        <w:jc w:val="both"/>
        <w:rPr>
          <w:rFonts w:eastAsia="Arial"/>
          <w:color w:val="000000"/>
        </w:rPr>
      </w:pPr>
    </w:p>
    <w:p w14:paraId="647FFCAB" w14:textId="77777777" w:rsidR="006C622D" w:rsidRPr="000E3C8D" w:rsidRDefault="006C622D" w:rsidP="006C622D">
      <w:pPr>
        <w:spacing w:line="360" w:lineRule="auto"/>
        <w:jc w:val="both"/>
        <w:rPr>
          <w:b/>
        </w:rPr>
      </w:pPr>
      <w:r>
        <w:rPr>
          <w:b/>
        </w:rPr>
        <w:t>Legal status of Carp in Victoria</w:t>
      </w:r>
    </w:p>
    <w:p w14:paraId="1D0D08A9" w14:textId="77777777" w:rsidR="006C622D" w:rsidRDefault="006C622D" w:rsidP="006C622D">
      <w:pPr>
        <w:spacing w:line="360" w:lineRule="auto"/>
        <w:jc w:val="both"/>
        <w:rPr>
          <w:rFonts w:eastAsia="Arial"/>
          <w:color w:val="000000"/>
        </w:rPr>
      </w:pPr>
      <w:r>
        <w:rPr>
          <w:rFonts w:eastAsia="Arial"/>
          <w:color w:val="000000"/>
        </w:rPr>
        <w:t>Carp are</w:t>
      </w:r>
      <w:r w:rsidRPr="008176BE">
        <w:rPr>
          <w:rFonts w:eastAsia="Arial"/>
          <w:color w:val="000000"/>
        </w:rPr>
        <w:t xml:space="preserve"> </w:t>
      </w:r>
      <w:r>
        <w:rPr>
          <w:rFonts w:eastAsia="Arial"/>
          <w:color w:val="000000"/>
        </w:rPr>
        <w:t xml:space="preserve">a declared </w:t>
      </w:r>
      <w:r w:rsidRPr="008176BE">
        <w:rPr>
          <w:rFonts w:eastAsia="Arial"/>
          <w:color w:val="000000"/>
        </w:rPr>
        <w:t xml:space="preserve">noxious aquatic species in Victoria, </w:t>
      </w:r>
      <w:r>
        <w:rPr>
          <w:rFonts w:eastAsia="Arial"/>
          <w:color w:val="000000"/>
        </w:rPr>
        <w:t>and</w:t>
      </w:r>
      <w:r w:rsidRPr="008176BE">
        <w:rPr>
          <w:rFonts w:eastAsia="Arial"/>
          <w:color w:val="000000"/>
        </w:rPr>
        <w:t xml:space="preserve"> it </w:t>
      </w:r>
      <w:r>
        <w:rPr>
          <w:rFonts w:eastAsia="Arial"/>
          <w:color w:val="000000"/>
        </w:rPr>
        <w:t xml:space="preserve">is </w:t>
      </w:r>
      <w:r w:rsidRPr="008176BE">
        <w:rPr>
          <w:rFonts w:eastAsia="Arial"/>
          <w:color w:val="000000"/>
        </w:rPr>
        <w:t xml:space="preserve">an offence to possess, transport or release live </w:t>
      </w:r>
      <w:r>
        <w:rPr>
          <w:rFonts w:eastAsia="Arial"/>
          <w:color w:val="000000"/>
        </w:rPr>
        <w:t>Carp</w:t>
      </w:r>
      <w:r w:rsidRPr="008176BE">
        <w:rPr>
          <w:rFonts w:eastAsia="Arial"/>
          <w:color w:val="000000"/>
        </w:rPr>
        <w:t xml:space="preserve">, or use live </w:t>
      </w:r>
      <w:r>
        <w:rPr>
          <w:rFonts w:eastAsia="Arial"/>
          <w:color w:val="000000"/>
        </w:rPr>
        <w:t>Carp</w:t>
      </w:r>
      <w:r w:rsidRPr="008176BE">
        <w:rPr>
          <w:rFonts w:eastAsia="Arial"/>
          <w:color w:val="000000"/>
        </w:rPr>
        <w:t xml:space="preserve"> (including all forms of </w:t>
      </w:r>
      <w:r>
        <w:rPr>
          <w:rFonts w:eastAsia="Arial"/>
          <w:color w:val="000000"/>
        </w:rPr>
        <w:t>Carp</w:t>
      </w:r>
      <w:r w:rsidRPr="008176BE">
        <w:rPr>
          <w:rFonts w:eastAsia="Arial"/>
          <w:color w:val="000000"/>
        </w:rPr>
        <w:t xml:space="preserve"> and goldfish) as fishing bait.</w:t>
      </w:r>
      <w:r>
        <w:rPr>
          <w:rFonts w:eastAsia="Arial"/>
          <w:color w:val="000000"/>
        </w:rPr>
        <w:t xml:space="preserve">  </w:t>
      </w:r>
      <w:r w:rsidRPr="008176BE">
        <w:rPr>
          <w:rFonts w:eastAsia="Arial"/>
          <w:color w:val="000000"/>
        </w:rPr>
        <w:t xml:space="preserve">The declaration of "noxious" fish does not mean that </w:t>
      </w:r>
      <w:r>
        <w:rPr>
          <w:rFonts w:eastAsia="Arial"/>
          <w:color w:val="000000"/>
        </w:rPr>
        <w:t>Carp</w:t>
      </w:r>
      <w:r w:rsidRPr="008176BE">
        <w:rPr>
          <w:rFonts w:eastAsia="Arial"/>
          <w:color w:val="000000"/>
        </w:rPr>
        <w:t xml:space="preserve"> cannot be </w:t>
      </w:r>
      <w:r>
        <w:rPr>
          <w:rFonts w:eastAsia="Arial"/>
          <w:color w:val="000000"/>
        </w:rPr>
        <w:t>angled</w:t>
      </w:r>
      <w:r w:rsidRPr="008176BE">
        <w:rPr>
          <w:rFonts w:eastAsia="Arial"/>
          <w:color w:val="000000"/>
        </w:rPr>
        <w:t xml:space="preserve"> or eaten. </w:t>
      </w:r>
    </w:p>
    <w:p w14:paraId="1811FB63" w14:textId="77777777" w:rsidR="006C622D" w:rsidRPr="008176BE" w:rsidRDefault="006C622D" w:rsidP="006C622D">
      <w:pPr>
        <w:spacing w:line="360" w:lineRule="auto"/>
        <w:jc w:val="both"/>
        <w:rPr>
          <w:rFonts w:eastAsia="Arial"/>
          <w:color w:val="000000"/>
        </w:rPr>
      </w:pPr>
    </w:p>
    <w:p w14:paraId="04E5BD17" w14:textId="77777777" w:rsidR="006C622D" w:rsidRPr="000E3C8D" w:rsidRDefault="006C622D" w:rsidP="006C622D">
      <w:pPr>
        <w:spacing w:line="360" w:lineRule="auto"/>
        <w:jc w:val="both"/>
        <w:rPr>
          <w:b/>
        </w:rPr>
      </w:pPr>
      <w:r>
        <w:rPr>
          <w:b/>
        </w:rPr>
        <w:t>H</w:t>
      </w:r>
      <w:r w:rsidRPr="000E3C8D">
        <w:rPr>
          <w:b/>
        </w:rPr>
        <w:t>otspots</w:t>
      </w:r>
    </w:p>
    <w:p w14:paraId="7C93D0B3" w14:textId="77777777" w:rsidR="006C622D" w:rsidRPr="00F80DDC" w:rsidRDefault="006C622D" w:rsidP="006C622D">
      <w:pPr>
        <w:spacing w:line="360" w:lineRule="auto"/>
        <w:jc w:val="both"/>
        <w:rPr>
          <w:rFonts w:eastAsia="Arial"/>
          <w:color w:val="000000"/>
        </w:rPr>
      </w:pPr>
      <w:r>
        <w:t>In Victoria, hotspots are usually associated with large low-lying shallow floodplains with abundant vegetation, adjacent to rivers, such as Barmah, Gunbower, lower Ovens floodplains and the lower reaches of rivers and floodplains which drain into the Gippsland lakes (Koehn et al. 2000; Stuart and Jones 2006).  These habitats are the preferred spawning locations for Carp (Koehn et al. 2018).  Other hotspots include the highly modified urban streams in the Melbourne and Geelong area.</w:t>
      </w:r>
    </w:p>
    <w:p w14:paraId="4DBA6FD1" w14:textId="77777777" w:rsidR="006C622D" w:rsidRDefault="006C622D" w:rsidP="006C622D">
      <w:pPr>
        <w:rPr>
          <w:b/>
        </w:rPr>
      </w:pPr>
    </w:p>
    <w:p w14:paraId="04608A75" w14:textId="77777777" w:rsidR="006C622D" w:rsidRPr="000E3C8D" w:rsidRDefault="006C622D" w:rsidP="006C622D">
      <w:pPr>
        <w:autoSpaceDE w:val="0"/>
        <w:autoSpaceDN w:val="0"/>
        <w:adjustRightInd w:val="0"/>
        <w:spacing w:after="0" w:line="360" w:lineRule="auto"/>
        <w:rPr>
          <w:b/>
        </w:rPr>
      </w:pPr>
      <w:r w:rsidRPr="000E3C8D">
        <w:rPr>
          <w:b/>
        </w:rPr>
        <w:t xml:space="preserve">Past efforts to control </w:t>
      </w:r>
      <w:r>
        <w:rPr>
          <w:b/>
        </w:rPr>
        <w:t>Carp</w:t>
      </w:r>
    </w:p>
    <w:p w14:paraId="06AC62B4" w14:textId="77777777" w:rsidR="006C622D" w:rsidRDefault="006C622D" w:rsidP="006C622D">
      <w:pPr>
        <w:spacing w:line="360" w:lineRule="auto"/>
        <w:jc w:val="both"/>
        <w:rPr>
          <w:rFonts w:eastAsia="Arial"/>
          <w:color w:val="000000"/>
        </w:rPr>
      </w:pPr>
      <w:r>
        <w:rPr>
          <w:rFonts w:eastAsia="Arial"/>
          <w:color w:val="000000"/>
        </w:rPr>
        <w:lastRenderedPageBreak/>
        <w:t>In Victoria, rotenone was historically used to eradicate Carp from farm dams and ponds but these efforts have become uncommon over the past few decades.  At present, Carp continue to be commercially fished and community fish competitions are also common.  The William’s Carp separation cage was developed in Victoria (Stuart et al. 2006) but the only ongoing application of this technology is restricted to the lower Murray in South Australia (Stuart and Conallin 2018).  Wetland screens are present at several sites but the efficacy of these varies substantially.  Stocking of native fish may also contribute to a small amount of local Carp control.  In the Glenelg River, there are screens on the outlet of Rocklands Reservoir and there have been trials using ‘Judas’ tagged fish to locate and remove Carp schools.  Finally, there has also been significant recent efforts to model population dynamics of Carp to determine the influence of river flows in maintaining populations and to identify management opportunities (Forsyth et al. 2013; Koehn et al. 2018).</w:t>
      </w:r>
    </w:p>
    <w:p w14:paraId="1E534FB6" w14:textId="77777777" w:rsidR="006C622D" w:rsidRDefault="006C622D" w:rsidP="006C622D">
      <w:pPr>
        <w:spacing w:line="360" w:lineRule="auto"/>
        <w:jc w:val="both"/>
        <w:rPr>
          <w:color w:val="222222"/>
        </w:rPr>
      </w:pPr>
    </w:p>
    <w:p w14:paraId="7D25B50E" w14:textId="77777777" w:rsidR="006C622D" w:rsidRDefault="006C622D" w:rsidP="006C622D">
      <w:pPr>
        <w:spacing w:line="360" w:lineRule="auto"/>
        <w:jc w:val="both"/>
        <w:rPr>
          <w:b/>
          <w:color w:val="222222"/>
        </w:rPr>
      </w:pPr>
      <w:r w:rsidRPr="001052A0">
        <w:rPr>
          <w:b/>
          <w:color w:val="222222"/>
        </w:rPr>
        <w:t>References</w:t>
      </w:r>
    </w:p>
    <w:p w14:paraId="2A9FE647" w14:textId="77777777" w:rsidR="006C622D" w:rsidRDefault="006C622D" w:rsidP="006C622D">
      <w:pPr>
        <w:ind w:left="284" w:hanging="284"/>
      </w:pPr>
      <w:r>
        <w:t xml:space="preserve">Biosecurity Queensland (2018). </w:t>
      </w:r>
      <w:r w:rsidRPr="00E42614">
        <w:rPr>
          <w:i/>
        </w:rPr>
        <w:t xml:space="preserve">Restricted Invasive Fish: </w:t>
      </w:r>
      <w:r>
        <w:rPr>
          <w:i/>
        </w:rPr>
        <w:t>Carp</w:t>
      </w:r>
      <w:r w:rsidRPr="00E42614">
        <w:rPr>
          <w:i/>
        </w:rPr>
        <w:t xml:space="preserve"> Cyprinus </w:t>
      </w:r>
      <w:r>
        <w:rPr>
          <w:i/>
        </w:rPr>
        <w:t>carp</w:t>
      </w:r>
      <w:r w:rsidRPr="00E42614">
        <w:rPr>
          <w:i/>
        </w:rPr>
        <w:t>io Fact Sheet</w:t>
      </w:r>
      <w:r>
        <w:t xml:space="preserve"> </w:t>
      </w:r>
      <w:hyperlink r:id="rId57" w:history="1">
        <w:r w:rsidRPr="00E043EF">
          <w:rPr>
            <w:rStyle w:val="Hyperlink"/>
          </w:rPr>
          <w:t>https://www.daf.qld.gov.au/__data/assets/pdf_file/0008/1238075/IPA-</w:t>
        </w:r>
        <w:r>
          <w:rPr>
            <w:rStyle w:val="Hyperlink"/>
          </w:rPr>
          <w:t>Carp</w:t>
        </w:r>
        <w:r w:rsidRPr="00E043EF">
          <w:rPr>
            <w:rStyle w:val="Hyperlink"/>
          </w:rPr>
          <w:t>-Fact-Sheet.pdf</w:t>
        </w:r>
      </w:hyperlink>
    </w:p>
    <w:p w14:paraId="535205F0" w14:textId="77777777" w:rsidR="006C622D" w:rsidRDefault="006C622D" w:rsidP="006C622D">
      <w:pPr>
        <w:ind w:left="284" w:hanging="284"/>
      </w:pPr>
      <w:r>
        <w:t xml:space="preserve">Brumley, A.R. (1996). Family Cyprinidae: Carps, minnows, etc: In R.M. McDowall (Ed.) </w:t>
      </w:r>
      <w:r>
        <w:rPr>
          <w:i/>
        </w:rPr>
        <w:t xml:space="preserve">Freshwater fishes of south-eastern Australia </w:t>
      </w:r>
      <w:r>
        <w:t>(second edition). pp 99-106. Reed Books, Chatswood,</w:t>
      </w:r>
    </w:p>
    <w:p w14:paraId="0CBAA15B" w14:textId="77777777" w:rsidR="006C622D" w:rsidRDefault="006C622D" w:rsidP="006C622D">
      <w:pPr>
        <w:ind w:left="284" w:hanging="284"/>
      </w:pPr>
      <w:r>
        <w:t xml:space="preserve">Butcher, A. and Norris, A. (2010). </w:t>
      </w:r>
      <w:r w:rsidRPr="00DA262E">
        <w:rPr>
          <w:i/>
        </w:rPr>
        <w:t xml:space="preserve">Integrated </w:t>
      </w:r>
      <w:r>
        <w:rPr>
          <w:i/>
        </w:rPr>
        <w:t>Carp</w:t>
      </w:r>
      <w:r w:rsidRPr="00DA262E">
        <w:rPr>
          <w:i/>
        </w:rPr>
        <w:t xml:space="preserve"> removal in the Dewfish </w:t>
      </w:r>
      <w:r>
        <w:rPr>
          <w:i/>
        </w:rPr>
        <w:t>D</w:t>
      </w:r>
      <w:r w:rsidRPr="00DA262E">
        <w:rPr>
          <w:i/>
        </w:rPr>
        <w:t xml:space="preserve">emonstration </w:t>
      </w:r>
      <w:r>
        <w:rPr>
          <w:i/>
        </w:rPr>
        <w:t>Reach:</w:t>
      </w:r>
      <w:r w:rsidRPr="00DA262E">
        <w:rPr>
          <w:i/>
        </w:rPr>
        <w:t xml:space="preserve"> a report to the Condamine Alliance. June 2010</w:t>
      </w:r>
      <w:r>
        <w:t>. Department of Employment, Economic Development and Innovation.</w:t>
      </w:r>
    </w:p>
    <w:p w14:paraId="6ECCD960" w14:textId="77777777" w:rsidR="006C622D" w:rsidRPr="00DF671F" w:rsidRDefault="006C622D" w:rsidP="006C622D">
      <w:pPr>
        <w:ind w:left="284" w:hanging="284"/>
      </w:pPr>
      <w:r>
        <w:fldChar w:fldCharType="begin"/>
      </w:r>
      <w:r>
        <w:instrText xml:space="preserve"> ADDIN EN.REFLIST </w:instrText>
      </w:r>
      <w:r>
        <w:fldChar w:fldCharType="separate"/>
      </w:r>
      <w:r>
        <w:t>D</w:t>
      </w:r>
      <w:r w:rsidRPr="00DF671F">
        <w:t xml:space="preserve">river, P., Harris, J., Norris, R. </w:t>
      </w:r>
      <w:r>
        <w:t>and</w:t>
      </w:r>
      <w:r w:rsidRPr="00DF671F">
        <w:t xml:space="preserve"> Closs, G. </w:t>
      </w:r>
      <w:r>
        <w:t>(</w:t>
      </w:r>
      <w:r w:rsidRPr="00DF671F">
        <w:t>1997</w:t>
      </w:r>
      <w:r>
        <w:t>)</w:t>
      </w:r>
      <w:r w:rsidRPr="00DF671F">
        <w:t xml:space="preserve">. The role of the natural environment and human impacts in determining biomass densities of common </w:t>
      </w:r>
      <w:r>
        <w:t>Carp</w:t>
      </w:r>
      <w:r w:rsidRPr="00DF671F">
        <w:t xml:space="preserve"> in New South Wales rivers. </w:t>
      </w:r>
      <w:r w:rsidRPr="00E862EC">
        <w:t>Fish and Rivers in Stress. The NSW Rivers Survey’.(Eds P</w:t>
      </w:r>
      <w:r>
        <w:t>.</w:t>
      </w:r>
      <w:r w:rsidRPr="00E862EC">
        <w:t>C</w:t>
      </w:r>
      <w:r>
        <w:t>.</w:t>
      </w:r>
      <w:r w:rsidRPr="00E862EC">
        <w:t xml:space="preserve"> Gehrke and J</w:t>
      </w:r>
      <w:r>
        <w:t>.</w:t>
      </w:r>
      <w:r w:rsidRPr="00E862EC">
        <w:t>H</w:t>
      </w:r>
      <w:r>
        <w:t>.</w:t>
      </w:r>
      <w:r w:rsidRPr="00E862EC">
        <w:t xml:space="preserve"> Harris) pp,</w:t>
      </w:r>
      <w:r w:rsidRPr="00DF671F">
        <w:t xml:space="preserve"> 225-250.</w:t>
      </w:r>
    </w:p>
    <w:p w14:paraId="43BC365B" w14:textId="77777777" w:rsidR="006C622D" w:rsidRPr="00E862EC" w:rsidRDefault="006C622D" w:rsidP="006C622D">
      <w:pPr>
        <w:ind w:left="284" w:hanging="284"/>
      </w:pPr>
      <w:r>
        <w:fldChar w:fldCharType="end"/>
      </w:r>
      <w:r w:rsidRPr="00E862EC">
        <w:t xml:space="preserve">Forsyth, D.M., Koehn, J.D., MacKenzie, D.I. and Stuart, I.G. (2013). Population dynamics of invading freshwater fish: common </w:t>
      </w:r>
      <w:r>
        <w:t>c</w:t>
      </w:r>
      <w:r w:rsidRPr="00E862EC">
        <w:t>arp (</w:t>
      </w:r>
      <w:r w:rsidRPr="00E862EC">
        <w:rPr>
          <w:i/>
        </w:rPr>
        <w:t>Cyprinus carpio</w:t>
      </w:r>
      <w:r w:rsidRPr="00E862EC">
        <w:t xml:space="preserve">) in the Murray-Darling Basin, Australia. Biological Invasions </w:t>
      </w:r>
      <w:r w:rsidRPr="00E862EC">
        <w:rPr>
          <w:b/>
        </w:rPr>
        <w:t>15,</w:t>
      </w:r>
      <w:r w:rsidRPr="00E862EC">
        <w:t xml:space="preserve"> 341-354.</w:t>
      </w:r>
    </w:p>
    <w:p w14:paraId="267E0BEA" w14:textId="77777777" w:rsidR="006C622D" w:rsidRPr="00DF671F" w:rsidRDefault="006C622D" w:rsidP="006C622D">
      <w:pPr>
        <w:ind w:left="284" w:hanging="284"/>
      </w:pPr>
      <w:r w:rsidRPr="00DF671F">
        <w:t xml:space="preserve">Gehrke, P. C. </w:t>
      </w:r>
      <w:r>
        <w:t>(</w:t>
      </w:r>
      <w:r w:rsidRPr="00DF671F">
        <w:t>2003</w:t>
      </w:r>
      <w:r>
        <w:t>)</w:t>
      </w:r>
      <w:r w:rsidRPr="00DF671F">
        <w:t xml:space="preserve">. Preliminary assessment of oral rotenone baits for </w:t>
      </w:r>
      <w:r>
        <w:t>Carp</w:t>
      </w:r>
      <w:r w:rsidRPr="00DF671F">
        <w:t xml:space="preserve"> control in New South Wales. </w:t>
      </w:r>
      <w:r w:rsidRPr="004E14C5">
        <w:t>Managing invasive freshwater fish in New Zealand.</w:t>
      </w:r>
      <w:r w:rsidRPr="00DF671F">
        <w:t xml:space="preserve"> Wellington New Zealand: Department of Conservation.</w:t>
      </w:r>
    </w:p>
    <w:p w14:paraId="4C9BD517" w14:textId="77777777" w:rsidR="006C622D" w:rsidRPr="00DF671F" w:rsidRDefault="006C622D" w:rsidP="006C622D">
      <w:pPr>
        <w:ind w:left="284" w:hanging="284"/>
      </w:pPr>
      <w:r w:rsidRPr="00DF671F">
        <w:t xml:space="preserve">Gilligan, D., Jess, L., Mclean, G., Asmus, M., Wooden, I., Hartwell, D., Mcgregor, C., Stuart, I., Vey, A., Jeffries, M., Lewis, B. </w:t>
      </w:r>
      <w:r>
        <w:t>and</w:t>
      </w:r>
      <w:r w:rsidRPr="00DF671F">
        <w:t xml:space="preserve"> Bell, K. </w:t>
      </w:r>
      <w:r>
        <w:t>(</w:t>
      </w:r>
      <w:r w:rsidRPr="00DF671F">
        <w:t>2010</w:t>
      </w:r>
      <w:r>
        <w:t>)</w:t>
      </w:r>
      <w:r w:rsidRPr="00DF671F">
        <w:t xml:space="preserve">. Identifying and implementing targeted </w:t>
      </w:r>
      <w:r>
        <w:t>Carp</w:t>
      </w:r>
      <w:r w:rsidRPr="00DF671F">
        <w:t xml:space="preserve"> control options for the Lower Lachlan Catchment. Cronulla: Industry </w:t>
      </w:r>
      <w:r>
        <w:t>and</w:t>
      </w:r>
      <w:r w:rsidRPr="00DF671F">
        <w:t xml:space="preserve"> Investment NSW.</w:t>
      </w:r>
    </w:p>
    <w:p w14:paraId="114ABF55" w14:textId="77777777" w:rsidR="006C622D" w:rsidRPr="00E862EC" w:rsidRDefault="006C622D" w:rsidP="006C622D">
      <w:pPr>
        <w:ind w:left="284" w:hanging="284"/>
      </w:pPr>
      <w:r w:rsidRPr="00E862EC">
        <w:t>Hume, D.J., Fletcher, A.R. and Morison, A.K. (1983). Carp program. Final Report. 'Arthur Rylah Institute for Environmental Research, Fisheries and Wildlife Division, Ministry for Conservation, Victoria, Australia, 10, p.214.</w:t>
      </w:r>
    </w:p>
    <w:p w14:paraId="7B9AC989" w14:textId="77777777" w:rsidR="006C622D" w:rsidRDefault="006C622D" w:rsidP="006C622D">
      <w:pPr>
        <w:ind w:left="284" w:hanging="284"/>
      </w:pPr>
      <w:r>
        <w:t xml:space="preserve">Hutchison, M., Butcher, A., Kirkwood. J., Mayer, D., Chilcott, K. and Backhouse, S. (2008). </w:t>
      </w:r>
      <w:r w:rsidRPr="00577A96">
        <w:rPr>
          <w:i/>
        </w:rPr>
        <w:t>Mesoscale movements of small and medium sized fish in the Murray-Darling Basin</w:t>
      </w:r>
      <w:r>
        <w:t>.</w:t>
      </w:r>
      <w:r w:rsidRPr="00577A96">
        <w:t xml:space="preserve"> </w:t>
      </w:r>
      <w:r>
        <w:t>MDBC Publication 41/08.</w:t>
      </w:r>
    </w:p>
    <w:p w14:paraId="7C328CAB" w14:textId="77777777" w:rsidR="006C622D" w:rsidRDefault="006C622D" w:rsidP="006C622D">
      <w:pPr>
        <w:ind w:left="284" w:hanging="284"/>
      </w:pPr>
      <w:r>
        <w:t>Jebreen, E., Helmke, S., Bullock,C. and Hutchison,</w:t>
      </w:r>
      <w:r w:rsidRPr="008A2E84">
        <w:t xml:space="preserve"> </w:t>
      </w:r>
      <w:r>
        <w:t xml:space="preserve">M. (2002). </w:t>
      </w:r>
      <w:r w:rsidRPr="008A2E84">
        <w:rPr>
          <w:i/>
        </w:rPr>
        <w:t xml:space="preserve">Fisheries Long-term Monitoring Program </w:t>
      </w:r>
      <w:r>
        <w:rPr>
          <w:i/>
        </w:rPr>
        <w:t>F</w:t>
      </w:r>
      <w:r w:rsidRPr="008A2E84">
        <w:rPr>
          <w:i/>
        </w:rPr>
        <w:t>reshwater Report: 2000-2001</w:t>
      </w:r>
      <w:r>
        <w:t xml:space="preserve">. Department of Primary Industries Queensland. </w:t>
      </w:r>
    </w:p>
    <w:p w14:paraId="3A4B7EB9" w14:textId="77777777" w:rsidR="006C622D" w:rsidRDefault="006C622D" w:rsidP="006C622D">
      <w:pPr>
        <w:ind w:left="284" w:hanging="284"/>
      </w:pPr>
      <w:r>
        <w:t xml:space="preserve">Koehn, J., Brumley, A. and Gehrke, P. (2000). </w:t>
      </w:r>
      <w:r>
        <w:rPr>
          <w:i/>
        </w:rPr>
        <w:t xml:space="preserve">Managing the impacts of Carp </w:t>
      </w:r>
      <w:r>
        <w:t>Bureau of Rural Sciences (Department of Agriculture, Fisheries and Forestry – Australia), Canberra.</w:t>
      </w:r>
    </w:p>
    <w:p w14:paraId="7D4949C2" w14:textId="77777777" w:rsidR="006C622D" w:rsidRPr="00E862EC" w:rsidRDefault="006C622D" w:rsidP="006C622D">
      <w:pPr>
        <w:ind w:left="284" w:hanging="284"/>
      </w:pPr>
      <w:r w:rsidRPr="00E862EC">
        <w:t>Koehn, J.D. (2004). Carp (</w:t>
      </w:r>
      <w:r w:rsidRPr="00E862EC">
        <w:rPr>
          <w:i/>
        </w:rPr>
        <w:t>Cyprinus carpio</w:t>
      </w:r>
      <w:r w:rsidRPr="00E862EC">
        <w:t xml:space="preserve">) as a powerful invader in Australian waterways. </w:t>
      </w:r>
      <w:r w:rsidRPr="00E862EC">
        <w:rPr>
          <w:i/>
        </w:rPr>
        <w:t>Freshwater Biology</w:t>
      </w:r>
      <w:r w:rsidRPr="00E862EC">
        <w:t xml:space="preserve"> </w:t>
      </w:r>
      <w:r w:rsidRPr="00E862EC">
        <w:rPr>
          <w:b/>
        </w:rPr>
        <w:t>49,</w:t>
      </w:r>
      <w:r w:rsidRPr="00E862EC">
        <w:t xml:space="preserve"> 882-894.</w:t>
      </w:r>
    </w:p>
    <w:p w14:paraId="7F9F8D69" w14:textId="77777777" w:rsidR="006C622D" w:rsidRPr="00E862EC" w:rsidRDefault="006C622D" w:rsidP="006C622D">
      <w:pPr>
        <w:ind w:left="284" w:hanging="284"/>
      </w:pPr>
      <w:r w:rsidRPr="00E862EC">
        <w:t>Koehn, J.D., Todd, C.R., Zampatti, B.P., Stuart, I.G., Conallin, A., Thwaites, L. and Ye, Q. (2018). Using a population model to inform the management of river flows and invasive Carp (</w:t>
      </w:r>
      <w:r w:rsidRPr="00E862EC">
        <w:rPr>
          <w:i/>
        </w:rPr>
        <w:t>Cyprinus carpio</w:t>
      </w:r>
      <w:r w:rsidRPr="00E862EC">
        <w:t xml:space="preserve">). </w:t>
      </w:r>
      <w:r w:rsidRPr="00E862EC">
        <w:rPr>
          <w:i/>
        </w:rPr>
        <w:t>Environmental Management</w:t>
      </w:r>
      <w:r w:rsidRPr="00E862EC">
        <w:t xml:space="preserve"> </w:t>
      </w:r>
      <w:r w:rsidRPr="00E862EC">
        <w:rPr>
          <w:b/>
        </w:rPr>
        <w:t>61,</w:t>
      </w:r>
      <w:r w:rsidRPr="00E862EC">
        <w:t xml:space="preserve"> 432-442.</w:t>
      </w:r>
    </w:p>
    <w:p w14:paraId="2700F1C1" w14:textId="77777777" w:rsidR="006C622D" w:rsidRPr="00DF671F" w:rsidRDefault="006C622D" w:rsidP="006C622D">
      <w:pPr>
        <w:ind w:left="284" w:hanging="284"/>
      </w:pPr>
      <w:r w:rsidRPr="00DF671F">
        <w:t>Macdonald, J., Mc</w:t>
      </w:r>
      <w:r>
        <w:t>N</w:t>
      </w:r>
      <w:r w:rsidRPr="00DF671F">
        <w:t xml:space="preserve">eil, D. G. </w:t>
      </w:r>
      <w:r>
        <w:t>and</w:t>
      </w:r>
      <w:r w:rsidRPr="00DF671F">
        <w:t xml:space="preserve"> Crook, D. A. </w:t>
      </w:r>
      <w:r>
        <w:t>(</w:t>
      </w:r>
      <w:r w:rsidRPr="00DF671F">
        <w:t>2010</w:t>
      </w:r>
      <w:r>
        <w:t>)</w:t>
      </w:r>
      <w:r w:rsidRPr="00DF671F">
        <w:t xml:space="preserve">. </w:t>
      </w:r>
      <w:r w:rsidRPr="00715779">
        <w:t>Identification of Carp recruitment hotspots in the Lachlan River using otolith chemistry</w:t>
      </w:r>
      <w:r w:rsidRPr="00DF671F">
        <w:t>, Invasive Animals Cooperative Research Centre.</w:t>
      </w:r>
    </w:p>
    <w:p w14:paraId="6A472F49" w14:textId="77777777" w:rsidR="006C622D" w:rsidRPr="00834859" w:rsidRDefault="006C622D" w:rsidP="006C622D">
      <w:pPr>
        <w:ind w:left="284" w:hanging="284"/>
        <w:rPr>
          <w:i/>
        </w:rPr>
      </w:pPr>
      <w:r>
        <w:t xml:space="preserve">Kroon, F., Phillips, S., Burrows, D. and Hogan, A. (2015). Presence and absence of non-native fish species in the wet tropics region Australia. </w:t>
      </w:r>
      <w:r w:rsidRPr="00834859">
        <w:rPr>
          <w:i/>
        </w:rPr>
        <w:t>Journal of Fish Biology</w:t>
      </w:r>
      <w:r>
        <w:t xml:space="preserve"> </w:t>
      </w:r>
      <w:r w:rsidRPr="00834859">
        <w:rPr>
          <w:b/>
        </w:rPr>
        <w:t>86</w:t>
      </w:r>
      <w:r>
        <w:t>, 1177-1185.</w:t>
      </w:r>
    </w:p>
    <w:p w14:paraId="47EDE9DF" w14:textId="77777777" w:rsidR="006C622D" w:rsidRDefault="006C622D" w:rsidP="006C622D">
      <w:pPr>
        <w:ind w:left="284" w:hanging="284"/>
      </w:pPr>
      <w:r>
        <w:lastRenderedPageBreak/>
        <w:t xml:space="preserve">Logan Albert Fish Management Association (2014). History: Carp Busters to Logan and Albert Fish Management Association </w:t>
      </w:r>
      <w:hyperlink r:id="rId58" w:history="1">
        <w:r w:rsidRPr="001160C4">
          <w:rPr>
            <w:rStyle w:val="Hyperlink"/>
          </w:rPr>
          <w:t>https://sites.google.com/site/loganalbertfishmanagementass/home/triad-bass-challenge-1</w:t>
        </w:r>
      </w:hyperlink>
      <w:r>
        <w:t xml:space="preserve"> </w:t>
      </w:r>
    </w:p>
    <w:p w14:paraId="0D31EE80" w14:textId="77777777" w:rsidR="006C622D" w:rsidRDefault="006C622D" w:rsidP="006C622D">
      <w:pPr>
        <w:ind w:left="284" w:hanging="284"/>
      </w:pPr>
      <w:r>
        <w:t xml:space="preserve">Norris, A., Chilcott, K. and Hutchison, M. (2013). </w:t>
      </w:r>
      <w:r w:rsidRPr="009E0F09">
        <w:rPr>
          <w:i/>
        </w:rPr>
        <w:t>The role of fishing competitions in pest fish management</w:t>
      </w:r>
      <w:r>
        <w:t>. PestSmart Toolkit publication, Invasive Animals Cooperative Research Centre, Canberra, Australia.</w:t>
      </w:r>
    </w:p>
    <w:p w14:paraId="4F9759D9" w14:textId="77777777" w:rsidR="006C622D" w:rsidRPr="00F330C9" w:rsidRDefault="006C622D" w:rsidP="006C622D">
      <w:pPr>
        <w:ind w:left="284" w:hanging="284"/>
      </w:pPr>
      <w:r w:rsidRPr="00F330C9">
        <w:t>Norris A</w:t>
      </w:r>
      <w:r>
        <w:t>.</w:t>
      </w:r>
      <w:r w:rsidRPr="00F330C9">
        <w:t>, Hutchison</w:t>
      </w:r>
      <w:r>
        <w:t>,</w:t>
      </w:r>
      <w:r w:rsidRPr="00F330C9">
        <w:t xml:space="preserve"> M</w:t>
      </w:r>
      <w:r>
        <w:t>.</w:t>
      </w:r>
      <w:r w:rsidRPr="00F330C9">
        <w:t xml:space="preserve">, </w:t>
      </w:r>
      <w:r>
        <w:t>Chilcott, K. and Stewart, D. (2014).</w:t>
      </w:r>
      <w:r w:rsidRPr="00F330C9">
        <w:t xml:space="preserve"> </w:t>
      </w:r>
      <w:r w:rsidRPr="00F330C9">
        <w:rPr>
          <w:i/>
          <w:iCs/>
        </w:rPr>
        <w:t xml:space="preserve">Effectiveness of </w:t>
      </w:r>
      <w:r>
        <w:rPr>
          <w:i/>
          <w:iCs/>
        </w:rPr>
        <w:t>Carp</w:t>
      </w:r>
      <w:r w:rsidRPr="00F330C9">
        <w:rPr>
          <w:i/>
          <w:iCs/>
        </w:rPr>
        <w:t xml:space="preserve"> removal techniques: options for local governments and community groups</w:t>
      </w:r>
      <w:r w:rsidRPr="00F330C9">
        <w:t xml:space="preserve">. PestSmart Toolkit </w:t>
      </w:r>
      <w:r>
        <w:t>P</w:t>
      </w:r>
      <w:r w:rsidRPr="00F330C9">
        <w:t>ublication, Invasive Animals Cooperative Research Centre, Canberra, Australia.</w:t>
      </w:r>
    </w:p>
    <w:p w14:paraId="7C5EC041" w14:textId="77777777" w:rsidR="006C622D" w:rsidRPr="00E862EC" w:rsidRDefault="006C622D" w:rsidP="006C622D">
      <w:pPr>
        <w:ind w:left="284" w:hanging="284"/>
      </w:pPr>
      <w:r w:rsidRPr="00E862EC">
        <w:t xml:space="preserve">Stuart, I.G., Williams, A., McKenzie, J. and Holt, T. </w:t>
      </w:r>
      <w:r>
        <w:t>(</w:t>
      </w:r>
      <w:r w:rsidRPr="00E862EC">
        <w:t>2006</w:t>
      </w:r>
      <w:r>
        <w:t>)</w:t>
      </w:r>
      <w:r w:rsidRPr="00E862EC">
        <w:t xml:space="preserve">. Managing a migratory pest species: a selective trap for common </w:t>
      </w:r>
      <w:r>
        <w:t>c</w:t>
      </w:r>
      <w:r w:rsidRPr="00E862EC">
        <w:t xml:space="preserve">arp. </w:t>
      </w:r>
      <w:r w:rsidRPr="00E862EC">
        <w:rPr>
          <w:i/>
        </w:rPr>
        <w:t>North American Journal of Fisheries Management</w:t>
      </w:r>
      <w:r w:rsidRPr="00E862EC">
        <w:t xml:space="preserve"> </w:t>
      </w:r>
      <w:r w:rsidRPr="00E862EC">
        <w:rPr>
          <w:b/>
        </w:rPr>
        <w:t>26,</w:t>
      </w:r>
      <w:r w:rsidRPr="00E862EC">
        <w:t xml:space="preserve"> 888-893.</w:t>
      </w:r>
    </w:p>
    <w:p w14:paraId="5A02896E" w14:textId="77777777" w:rsidR="006C622D" w:rsidRPr="00E862EC" w:rsidRDefault="006C622D" w:rsidP="006C622D">
      <w:pPr>
        <w:ind w:left="284" w:hanging="284"/>
      </w:pPr>
      <w:r w:rsidRPr="00E862EC">
        <w:t>Stuart I.G, Jones, M. (2006).  Large, regulated forest floodplain is an ideal recruitment zone for non-native common Carp (</w:t>
      </w:r>
      <w:r w:rsidRPr="00E862EC">
        <w:rPr>
          <w:i/>
        </w:rPr>
        <w:t>Cyprinus carpio</w:t>
      </w:r>
      <w:r w:rsidRPr="00E862EC">
        <w:t xml:space="preserve"> L.). </w:t>
      </w:r>
      <w:r w:rsidRPr="00E862EC">
        <w:rPr>
          <w:i/>
        </w:rPr>
        <w:t>Marine and Freshwater Research</w:t>
      </w:r>
      <w:r w:rsidRPr="00E862EC">
        <w:t xml:space="preserve"> </w:t>
      </w:r>
      <w:r w:rsidRPr="00E862EC">
        <w:rPr>
          <w:b/>
        </w:rPr>
        <w:t>57,</w:t>
      </w:r>
      <w:r w:rsidRPr="00E862EC">
        <w:t xml:space="preserve"> 333-47.</w:t>
      </w:r>
    </w:p>
    <w:p w14:paraId="2E5F18B4" w14:textId="77777777" w:rsidR="006C622D" w:rsidRPr="00E862EC" w:rsidRDefault="006C622D" w:rsidP="006C622D">
      <w:pPr>
        <w:ind w:left="284" w:hanging="284"/>
      </w:pPr>
      <w:r w:rsidRPr="00E862EC">
        <w:t xml:space="preserve">Stuart, I.G. and Conallin, A.J. (2018). Control of </w:t>
      </w:r>
      <w:r>
        <w:t>g</w:t>
      </w:r>
      <w:r w:rsidRPr="00E862EC">
        <w:t xml:space="preserve">lobally </w:t>
      </w:r>
      <w:r>
        <w:t>i</w:t>
      </w:r>
      <w:r w:rsidRPr="00E862EC">
        <w:t xml:space="preserve">nvasive </w:t>
      </w:r>
      <w:r>
        <w:t>c</w:t>
      </w:r>
      <w:r w:rsidRPr="00E862EC">
        <w:t>ommon Carp: An 11</w:t>
      </w:r>
      <w:r w:rsidRPr="00E862EC">
        <w:rPr>
          <w:rFonts w:ascii="Cambria Math" w:hAnsi="Cambria Math" w:cs="Cambria Math"/>
        </w:rPr>
        <w:t>‐</w:t>
      </w:r>
      <w:r w:rsidRPr="00E862EC">
        <w:t xml:space="preserve">Year </w:t>
      </w:r>
      <w:r>
        <w:t>c</w:t>
      </w:r>
      <w:r w:rsidRPr="00E862EC">
        <w:t xml:space="preserve">ommercial </w:t>
      </w:r>
      <w:r>
        <w:t>t</w:t>
      </w:r>
      <w:r w:rsidRPr="00E862EC">
        <w:t xml:space="preserve">rial of the Williams’ </w:t>
      </w:r>
      <w:r>
        <w:t>c</w:t>
      </w:r>
      <w:r w:rsidRPr="00E862EC">
        <w:t xml:space="preserve">age. </w:t>
      </w:r>
      <w:r w:rsidRPr="00E862EC">
        <w:rPr>
          <w:i/>
        </w:rPr>
        <w:t>North American Journal of Fisheries Management</w:t>
      </w:r>
      <w:r w:rsidRPr="00E862EC">
        <w:t xml:space="preserve"> </w:t>
      </w:r>
      <w:r w:rsidRPr="00E862EC">
        <w:rPr>
          <w:b/>
        </w:rPr>
        <w:t>38,</w:t>
      </w:r>
      <w:r w:rsidRPr="00E862EC">
        <w:t xml:space="preserve"> 1160-1169.</w:t>
      </w:r>
    </w:p>
    <w:p w14:paraId="11437FC5" w14:textId="77777777" w:rsidR="006C622D" w:rsidRDefault="006C622D" w:rsidP="006C622D">
      <w:pPr>
        <w:ind w:left="284" w:hanging="284"/>
        <w:rPr>
          <w:szCs w:val="19"/>
        </w:rPr>
      </w:pPr>
      <w:r w:rsidRPr="00F330C9">
        <w:rPr>
          <w:szCs w:val="19"/>
        </w:rPr>
        <w:t>Thresher</w:t>
      </w:r>
      <w:r>
        <w:rPr>
          <w:szCs w:val="19"/>
        </w:rPr>
        <w:t>,</w:t>
      </w:r>
      <w:r w:rsidRPr="00F330C9">
        <w:rPr>
          <w:szCs w:val="19"/>
        </w:rPr>
        <w:t xml:space="preserve"> R</w:t>
      </w:r>
      <w:r>
        <w:rPr>
          <w:szCs w:val="19"/>
        </w:rPr>
        <w:t>.</w:t>
      </w:r>
      <w:r w:rsidRPr="00F330C9">
        <w:rPr>
          <w:szCs w:val="19"/>
        </w:rPr>
        <w:t xml:space="preserve"> (1997) Physical removal as an option for the control of feral </w:t>
      </w:r>
      <w:r>
        <w:rPr>
          <w:szCs w:val="19"/>
        </w:rPr>
        <w:t>Carp</w:t>
      </w:r>
      <w:r w:rsidRPr="00F330C9">
        <w:rPr>
          <w:szCs w:val="19"/>
        </w:rPr>
        <w:t xml:space="preserve"> populations, </w:t>
      </w:r>
      <w:r>
        <w:rPr>
          <w:szCs w:val="19"/>
        </w:rPr>
        <w:t>p</w:t>
      </w:r>
      <w:r w:rsidRPr="00F330C9">
        <w:rPr>
          <w:szCs w:val="19"/>
        </w:rPr>
        <w:t xml:space="preserve">p 58-73 </w:t>
      </w:r>
      <w:r>
        <w:rPr>
          <w:szCs w:val="19"/>
        </w:rPr>
        <w:t>I</w:t>
      </w:r>
      <w:r w:rsidRPr="00F330C9">
        <w:rPr>
          <w:szCs w:val="19"/>
        </w:rPr>
        <w:t>n</w:t>
      </w:r>
      <w:r>
        <w:rPr>
          <w:szCs w:val="19"/>
        </w:rPr>
        <w:t>:</w:t>
      </w:r>
      <w:r w:rsidRPr="00F330C9">
        <w:rPr>
          <w:szCs w:val="19"/>
        </w:rPr>
        <w:t xml:space="preserve"> Roberts, J</w:t>
      </w:r>
      <w:r>
        <w:rPr>
          <w:szCs w:val="19"/>
        </w:rPr>
        <w:t>.</w:t>
      </w:r>
      <w:r w:rsidRPr="00F330C9">
        <w:rPr>
          <w:szCs w:val="19"/>
        </w:rPr>
        <w:t xml:space="preserve"> and Tilzey, R</w:t>
      </w:r>
      <w:r>
        <w:rPr>
          <w:szCs w:val="19"/>
        </w:rPr>
        <w:t xml:space="preserve">. </w:t>
      </w:r>
      <w:r w:rsidRPr="00F330C9">
        <w:rPr>
          <w:szCs w:val="19"/>
        </w:rPr>
        <w:t>(</w:t>
      </w:r>
      <w:r>
        <w:rPr>
          <w:szCs w:val="19"/>
        </w:rPr>
        <w:t>E</w:t>
      </w:r>
      <w:r w:rsidRPr="00F330C9">
        <w:rPr>
          <w:szCs w:val="19"/>
        </w:rPr>
        <w:t xml:space="preserve">ds) </w:t>
      </w:r>
      <w:r w:rsidRPr="00F330C9">
        <w:rPr>
          <w:i/>
          <w:iCs/>
          <w:szCs w:val="19"/>
        </w:rPr>
        <w:t xml:space="preserve">Controlling </w:t>
      </w:r>
      <w:r>
        <w:rPr>
          <w:i/>
          <w:iCs/>
          <w:szCs w:val="19"/>
        </w:rPr>
        <w:t>Carp</w:t>
      </w:r>
      <w:r w:rsidRPr="00F330C9">
        <w:rPr>
          <w:i/>
          <w:iCs/>
          <w:szCs w:val="19"/>
        </w:rPr>
        <w:t>: Exploring options for Australia</w:t>
      </w:r>
      <w:r w:rsidRPr="00F330C9">
        <w:rPr>
          <w:szCs w:val="19"/>
        </w:rPr>
        <w:t xml:space="preserve">, </w:t>
      </w:r>
      <w:r w:rsidRPr="00E862EC">
        <w:rPr>
          <w:i/>
          <w:szCs w:val="19"/>
        </w:rPr>
        <w:t>Proceedings of a workshop held 22-24 October 1996 in Albury</w:t>
      </w:r>
      <w:r>
        <w:rPr>
          <w:szCs w:val="19"/>
        </w:rPr>
        <w:t>.</w:t>
      </w:r>
      <w:r w:rsidRPr="00F330C9">
        <w:rPr>
          <w:szCs w:val="19"/>
        </w:rPr>
        <w:t xml:space="preserve"> CSIRO and Murray-Darling Basin Commission</w:t>
      </w:r>
      <w:r>
        <w:rPr>
          <w:szCs w:val="19"/>
        </w:rPr>
        <w:t xml:space="preserve">, Canberra. </w:t>
      </w:r>
    </w:p>
    <w:p w14:paraId="65895BE4" w14:textId="77777777" w:rsidR="006C622D" w:rsidRDefault="006C622D" w:rsidP="006C622D">
      <w:pPr>
        <w:pStyle w:val="FirstParagraph"/>
        <w:rPr>
          <w:szCs w:val="19"/>
        </w:rPr>
      </w:pPr>
      <w:r>
        <w:rPr>
          <w:szCs w:val="19"/>
        </w:rPr>
        <w:br w:type="page"/>
      </w:r>
    </w:p>
    <w:p w14:paraId="48D71DC0" w14:textId="738929FA" w:rsidR="0029050C" w:rsidRPr="002034C1" w:rsidRDefault="0029050C" w:rsidP="00C472B2">
      <w:pPr>
        <w:pStyle w:val="Heading2-Numbered"/>
      </w:pPr>
      <w:bookmarkStart w:id="120" w:name="_Toc24106562"/>
      <w:r w:rsidRPr="002034C1">
        <w:lastRenderedPageBreak/>
        <w:t>Appendix A</w:t>
      </w:r>
      <w:r>
        <w:t>2</w:t>
      </w:r>
      <w:r w:rsidRPr="002034C1">
        <w:t xml:space="preserve"> - Predicting river widths</w:t>
      </w:r>
      <w:bookmarkEnd w:id="120"/>
    </w:p>
    <w:p w14:paraId="7F9D2630" w14:textId="6ED7A9F7" w:rsidR="0029050C" w:rsidRPr="00C7144E" w:rsidRDefault="0029050C" w:rsidP="0029050C">
      <w:pPr>
        <w:keepNext/>
        <w:keepLines/>
        <w:spacing w:before="200" w:after="0"/>
        <w:outlineLvl w:val="2"/>
        <w:rPr>
          <w:rFonts w:ascii="Calibri" w:hAnsi="Calibri" w:cs="Times New Roman"/>
          <w:b/>
          <w:bCs/>
          <w:color w:val="000000"/>
          <w:sz w:val="22"/>
          <w:szCs w:val="28"/>
          <w:lang w:val="en-US"/>
        </w:rPr>
      </w:pPr>
      <w:r w:rsidRPr="00C7144E">
        <w:rPr>
          <w:rFonts w:ascii="Calibri" w:hAnsi="Calibri" w:cs="Times New Roman"/>
          <w:b/>
          <w:bCs/>
          <w:color w:val="000000"/>
          <w:sz w:val="22"/>
          <w:szCs w:val="28"/>
          <w:lang w:val="en-US"/>
        </w:rPr>
        <w:t>A</w:t>
      </w:r>
      <w:r w:rsidR="00D52ED4">
        <w:rPr>
          <w:rFonts w:ascii="Calibri" w:hAnsi="Calibri" w:cs="Times New Roman"/>
          <w:b/>
          <w:bCs/>
          <w:color w:val="000000"/>
          <w:sz w:val="22"/>
          <w:szCs w:val="28"/>
          <w:lang w:val="en-US"/>
        </w:rPr>
        <w:t>2</w:t>
      </w:r>
      <w:r w:rsidRPr="00C7144E">
        <w:rPr>
          <w:rFonts w:ascii="Calibri" w:hAnsi="Calibri" w:cs="Times New Roman"/>
          <w:b/>
          <w:bCs/>
          <w:color w:val="000000"/>
          <w:sz w:val="22"/>
          <w:szCs w:val="28"/>
          <w:lang w:val="en-US"/>
        </w:rPr>
        <w:t>.1 Overview</w:t>
      </w:r>
    </w:p>
    <w:p w14:paraId="4ACEFEAA"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A key component for </w:t>
      </w:r>
      <w:r>
        <w:rPr>
          <w:rFonts w:eastAsia="Cambria"/>
          <w:color w:val="000000"/>
          <w:szCs w:val="20"/>
          <w:lang w:val="en-US"/>
        </w:rPr>
        <w:t>obtaining</w:t>
      </w:r>
      <w:r w:rsidRPr="00382346">
        <w:rPr>
          <w:rFonts w:eastAsia="Cambria"/>
          <w:color w:val="000000"/>
          <w:szCs w:val="20"/>
          <w:lang w:val="en-US"/>
        </w:rPr>
        <w:t xml:space="preserve"> a biomass estimate is calculating the area of available habitat. Consequently, it was necessary to have estimates of river area. </w:t>
      </w:r>
      <w:r>
        <w:rPr>
          <w:rFonts w:eastAsia="Cambria"/>
          <w:color w:val="000000"/>
          <w:szCs w:val="20"/>
          <w:lang w:val="en-US"/>
        </w:rPr>
        <w:t>For most rivers, a</w:t>
      </w:r>
      <w:r w:rsidRPr="00382346">
        <w:rPr>
          <w:rFonts w:eastAsia="Cambria"/>
          <w:color w:val="000000"/>
          <w:szCs w:val="20"/>
          <w:lang w:val="en-US"/>
        </w:rPr>
        <w:t>vailable GIS layers only included</w:t>
      </w:r>
      <w:r>
        <w:rPr>
          <w:rFonts w:eastAsia="Cambria"/>
          <w:color w:val="000000"/>
          <w:szCs w:val="20"/>
          <w:lang w:val="en-US"/>
        </w:rPr>
        <w:t xml:space="preserve"> the</w:t>
      </w:r>
      <w:r w:rsidRPr="00382346">
        <w:rPr>
          <w:rFonts w:eastAsia="Cambria"/>
          <w:color w:val="000000"/>
          <w:szCs w:val="20"/>
          <w:lang w:val="en-US"/>
        </w:rPr>
        <w:t xml:space="preserve"> length of stream segments. Therefore, we needed to predict river width for the majority of the river network </w:t>
      </w:r>
      <w:r>
        <w:rPr>
          <w:rFonts w:eastAsia="Cambria"/>
          <w:color w:val="000000"/>
          <w:szCs w:val="20"/>
          <w:lang w:val="en-US"/>
        </w:rPr>
        <w:t xml:space="preserve">in order </w:t>
      </w:r>
      <w:r w:rsidRPr="00382346">
        <w:rPr>
          <w:rFonts w:eastAsia="Cambria"/>
          <w:color w:val="000000"/>
          <w:szCs w:val="20"/>
          <w:lang w:val="en-US"/>
        </w:rPr>
        <w:t xml:space="preserve">to estimate </w:t>
      </w:r>
      <w:r>
        <w:rPr>
          <w:rFonts w:eastAsia="Cambria"/>
          <w:color w:val="000000"/>
          <w:szCs w:val="20"/>
          <w:lang w:val="en-US"/>
        </w:rPr>
        <w:t xml:space="preserve">the area of each </w:t>
      </w:r>
      <w:r w:rsidRPr="00382346">
        <w:rPr>
          <w:rFonts w:eastAsia="Cambria"/>
          <w:color w:val="000000"/>
          <w:szCs w:val="20"/>
          <w:lang w:val="en-US"/>
        </w:rPr>
        <w:t>segment (assuming river width is constant through</w:t>
      </w:r>
      <w:r>
        <w:rPr>
          <w:rFonts w:eastAsia="Cambria"/>
          <w:color w:val="000000"/>
          <w:szCs w:val="20"/>
          <w:lang w:val="en-US"/>
        </w:rPr>
        <w:t>out</w:t>
      </w:r>
      <w:r w:rsidRPr="00382346">
        <w:rPr>
          <w:rFonts w:eastAsia="Cambria"/>
          <w:color w:val="000000"/>
          <w:szCs w:val="20"/>
          <w:lang w:val="en-US"/>
        </w:rPr>
        <w:t xml:space="preserve"> the river segment).</w:t>
      </w:r>
    </w:p>
    <w:p w14:paraId="020CAA16"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A </w:t>
      </w:r>
      <w:r>
        <w:rPr>
          <w:rFonts w:eastAsia="Cambria"/>
          <w:color w:val="000000"/>
          <w:szCs w:val="20"/>
          <w:lang w:val="en-US"/>
        </w:rPr>
        <w:t xml:space="preserve">variety of </w:t>
      </w:r>
      <w:r w:rsidRPr="00382346">
        <w:rPr>
          <w:rFonts w:eastAsia="Cambria"/>
          <w:color w:val="000000"/>
          <w:szCs w:val="20"/>
          <w:lang w:val="en-US"/>
        </w:rPr>
        <w:t>approach</w:t>
      </w:r>
      <w:r>
        <w:rPr>
          <w:rFonts w:eastAsia="Cambria"/>
          <w:color w:val="000000"/>
          <w:szCs w:val="20"/>
          <w:lang w:val="en-US"/>
        </w:rPr>
        <w:t>es were used,</w:t>
      </w:r>
      <w:r w:rsidRPr="00382346">
        <w:rPr>
          <w:rFonts w:eastAsia="Cambria"/>
          <w:color w:val="000000"/>
          <w:szCs w:val="20"/>
          <w:lang w:val="en-US"/>
        </w:rPr>
        <w:t xml:space="preserve"> based on the accuracy of available information and the hydrological </w:t>
      </w:r>
      <w:r>
        <w:rPr>
          <w:rFonts w:eastAsia="Cambria"/>
          <w:color w:val="000000"/>
          <w:szCs w:val="20"/>
          <w:lang w:val="en-US"/>
        </w:rPr>
        <w:t>characteristics</w:t>
      </w:r>
      <w:r w:rsidRPr="00382346">
        <w:rPr>
          <w:rFonts w:eastAsia="Cambria"/>
          <w:color w:val="000000"/>
          <w:szCs w:val="20"/>
          <w:lang w:val="en-US"/>
        </w:rPr>
        <w:t xml:space="preserve"> of the river system. </w:t>
      </w:r>
    </w:p>
    <w:p w14:paraId="3AE5B7CE" w14:textId="77777777" w:rsidR="0029050C" w:rsidRPr="00382346" w:rsidRDefault="0029050C" w:rsidP="004D052B">
      <w:pPr>
        <w:numPr>
          <w:ilvl w:val="0"/>
          <w:numId w:val="40"/>
        </w:numPr>
        <w:spacing w:after="200" w:line="360" w:lineRule="auto"/>
        <w:jc w:val="both"/>
        <w:rPr>
          <w:rFonts w:eastAsia="Cambria"/>
          <w:szCs w:val="20"/>
          <w:lang w:val="en-US"/>
        </w:rPr>
      </w:pPr>
      <w:r w:rsidRPr="00382346">
        <w:rPr>
          <w:rFonts w:eastAsia="Cambria"/>
          <w:szCs w:val="20"/>
          <w:lang w:val="en-US"/>
        </w:rPr>
        <w:t xml:space="preserve">For any river in which river width/area has been </w:t>
      </w:r>
      <w:r>
        <w:rPr>
          <w:rFonts w:eastAsia="Cambria"/>
          <w:szCs w:val="20"/>
          <w:lang w:val="en-US"/>
        </w:rPr>
        <w:t xml:space="preserve">mapped as </w:t>
      </w:r>
      <w:r w:rsidRPr="00382346">
        <w:rPr>
          <w:rFonts w:eastAsia="Cambria"/>
          <w:szCs w:val="20"/>
          <w:lang w:val="en-US"/>
        </w:rPr>
        <w:t>surface hydrology polygons (e.g. most of the Murray, major rivers near estuaries, river near storages), the polygon area was used.</w:t>
      </w:r>
    </w:p>
    <w:p w14:paraId="19C91AF4" w14:textId="77777777" w:rsidR="0029050C" w:rsidRPr="00382346" w:rsidRDefault="0029050C" w:rsidP="004D052B">
      <w:pPr>
        <w:numPr>
          <w:ilvl w:val="0"/>
          <w:numId w:val="40"/>
        </w:numPr>
        <w:spacing w:after="200" w:line="360" w:lineRule="auto"/>
        <w:jc w:val="both"/>
        <w:rPr>
          <w:rFonts w:eastAsia="Cambria"/>
          <w:szCs w:val="20"/>
          <w:lang w:val="en-US"/>
        </w:rPr>
      </w:pPr>
      <w:r w:rsidRPr="00382346">
        <w:rPr>
          <w:rFonts w:eastAsia="Cambria"/>
          <w:szCs w:val="20"/>
          <w:lang w:val="en-US"/>
        </w:rPr>
        <w:t>For the intermittent rivers of Queensland and northern NSW that have been mapped for waterholes, river area was based on the area of permanent waterholes along the river segment.</w:t>
      </w:r>
    </w:p>
    <w:p w14:paraId="531BC733" w14:textId="77777777" w:rsidR="0029050C" w:rsidRPr="00382346" w:rsidRDefault="0029050C" w:rsidP="004D052B">
      <w:pPr>
        <w:numPr>
          <w:ilvl w:val="0"/>
          <w:numId w:val="40"/>
        </w:numPr>
        <w:spacing w:after="200" w:line="360" w:lineRule="auto"/>
        <w:jc w:val="both"/>
        <w:rPr>
          <w:rFonts w:eastAsia="Cambria"/>
          <w:szCs w:val="20"/>
          <w:lang w:val="en-US"/>
        </w:rPr>
      </w:pPr>
      <w:r w:rsidRPr="00382346">
        <w:rPr>
          <w:rFonts w:eastAsia="Cambria"/>
          <w:szCs w:val="20"/>
          <w:lang w:val="en-US"/>
        </w:rPr>
        <w:t>For major rivers in Victoria with no surface hydrology polygons, river widths were predicted by using the wetted river width from LIDAR data used to map river beds.</w:t>
      </w:r>
    </w:p>
    <w:p w14:paraId="6BB5D115" w14:textId="77777777" w:rsidR="0029050C" w:rsidRPr="00382346" w:rsidRDefault="0029050C" w:rsidP="004D052B">
      <w:pPr>
        <w:numPr>
          <w:ilvl w:val="0"/>
          <w:numId w:val="40"/>
        </w:numPr>
        <w:spacing w:after="200" w:line="360" w:lineRule="auto"/>
        <w:jc w:val="both"/>
        <w:rPr>
          <w:rFonts w:eastAsia="Cambria"/>
          <w:szCs w:val="20"/>
          <w:lang w:val="en-US"/>
        </w:rPr>
      </w:pPr>
      <w:r w:rsidRPr="00382346">
        <w:rPr>
          <w:rFonts w:eastAsia="Cambria"/>
          <w:szCs w:val="20"/>
          <w:lang w:val="en-US"/>
        </w:rPr>
        <w:t xml:space="preserve">For the remaining rivers (mainly in NSW), river widths were predicted by randomly sampling rivers from aerial maps across the whole river network combined with field measurements. Widths were then predicted based on </w:t>
      </w:r>
      <w:r>
        <w:rPr>
          <w:rFonts w:eastAsia="Cambria"/>
          <w:szCs w:val="20"/>
          <w:lang w:val="en-US"/>
        </w:rPr>
        <w:t xml:space="preserve">models of </w:t>
      </w:r>
      <w:r w:rsidRPr="00382346">
        <w:rPr>
          <w:rFonts w:eastAsia="Cambria"/>
          <w:szCs w:val="20"/>
          <w:lang w:val="en-US"/>
        </w:rPr>
        <w:t>hydrological characteristics.</w:t>
      </w:r>
    </w:p>
    <w:p w14:paraId="3922FF80" w14:textId="3D9BD95E" w:rsidR="0029050C" w:rsidRPr="00382346" w:rsidRDefault="0029050C" w:rsidP="0029050C">
      <w:pPr>
        <w:keepNext/>
        <w:keepLines/>
        <w:spacing w:before="200" w:after="0" w:line="360" w:lineRule="auto"/>
        <w:jc w:val="both"/>
        <w:outlineLvl w:val="2"/>
        <w:rPr>
          <w:b/>
          <w:bCs/>
          <w:color w:val="000000"/>
          <w:szCs w:val="20"/>
          <w:lang w:val="en-US"/>
        </w:rPr>
      </w:pPr>
      <w:r w:rsidRPr="00382346">
        <w:rPr>
          <w:b/>
          <w:bCs/>
          <w:color w:val="000000"/>
          <w:szCs w:val="20"/>
          <w:lang w:val="en-US"/>
        </w:rPr>
        <w:t>A</w:t>
      </w:r>
      <w:r w:rsidR="00D52ED4">
        <w:rPr>
          <w:b/>
          <w:bCs/>
          <w:color w:val="000000"/>
          <w:szCs w:val="20"/>
          <w:lang w:val="en-US"/>
        </w:rPr>
        <w:t>2</w:t>
      </w:r>
      <w:r w:rsidRPr="00382346">
        <w:rPr>
          <w:b/>
          <w:bCs/>
          <w:color w:val="000000"/>
          <w:szCs w:val="20"/>
          <w:lang w:val="en-US"/>
        </w:rPr>
        <w:t xml:space="preserve">.2 </w:t>
      </w:r>
      <w:r>
        <w:rPr>
          <w:b/>
          <w:bCs/>
          <w:color w:val="000000"/>
          <w:szCs w:val="20"/>
          <w:lang w:val="en-US"/>
        </w:rPr>
        <w:t>Data sources for r</w:t>
      </w:r>
      <w:r w:rsidRPr="00382346">
        <w:rPr>
          <w:b/>
          <w:bCs/>
          <w:color w:val="000000"/>
          <w:szCs w:val="20"/>
          <w:lang w:val="en-US"/>
        </w:rPr>
        <w:t>iver widths</w:t>
      </w:r>
    </w:p>
    <w:p w14:paraId="0EB0A87F"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i/>
          <w:color w:val="000000"/>
          <w:szCs w:val="20"/>
          <w:lang w:val="en-US"/>
        </w:rPr>
        <w:t>Surface hydrology polygon area</w:t>
      </w:r>
    </w:p>
    <w:p w14:paraId="2A3CBF31" w14:textId="77777777" w:rsidR="0029050C" w:rsidRPr="00382346" w:rsidRDefault="0029050C" w:rsidP="0029050C">
      <w:pPr>
        <w:spacing w:before="180" w:after="180" w:line="360" w:lineRule="auto"/>
        <w:jc w:val="both"/>
        <w:rPr>
          <w:rFonts w:eastAsia="Cambria"/>
          <w:color w:val="000000"/>
          <w:szCs w:val="20"/>
          <w:lang w:val="en-US"/>
        </w:rPr>
      </w:pPr>
      <w:r>
        <w:rPr>
          <w:rFonts w:eastAsia="Cambria"/>
          <w:color w:val="000000"/>
          <w:szCs w:val="20"/>
          <w:lang w:val="en-US"/>
        </w:rPr>
        <w:t>M</w:t>
      </w:r>
      <w:r w:rsidRPr="00382346">
        <w:rPr>
          <w:rFonts w:eastAsia="Cambria"/>
          <w:color w:val="000000"/>
          <w:szCs w:val="20"/>
          <w:lang w:val="en-US"/>
        </w:rPr>
        <w:t>ajor rivers and some rivers near waterbodies had surface hydrology polygons associated with the streams (Figure A</w:t>
      </w:r>
      <w:r>
        <w:rPr>
          <w:rFonts w:eastAsia="Cambria"/>
          <w:color w:val="000000"/>
          <w:szCs w:val="20"/>
          <w:lang w:val="en-US"/>
        </w:rPr>
        <w:t>1</w:t>
      </w:r>
      <w:r w:rsidRPr="00382346">
        <w:rPr>
          <w:rFonts w:eastAsia="Cambria"/>
          <w:color w:val="000000"/>
          <w:szCs w:val="20"/>
          <w:lang w:val="en-US"/>
        </w:rPr>
        <w:t>a). These areas came from a mix of Hydro Areas (Geosciences Australia 2018), waterhole mapping in QLD and northern NSW, and from LIDAR mapping in 2009-2010 as part of the Index of Stream Condition (ISC) for Victoria.</w:t>
      </w:r>
    </w:p>
    <w:p w14:paraId="777F9756"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i/>
          <w:color w:val="000000"/>
          <w:szCs w:val="20"/>
          <w:lang w:val="en-US"/>
        </w:rPr>
        <w:t xml:space="preserve">Satellite measurements </w:t>
      </w:r>
      <w:r>
        <w:rPr>
          <w:rFonts w:eastAsia="Cambria"/>
          <w:i/>
          <w:color w:val="000000"/>
          <w:szCs w:val="20"/>
          <w:lang w:val="en-US"/>
        </w:rPr>
        <w:t>of river</w:t>
      </w:r>
      <w:r w:rsidRPr="00382346">
        <w:rPr>
          <w:rFonts w:eastAsia="Cambria"/>
          <w:i/>
          <w:color w:val="000000"/>
          <w:szCs w:val="20"/>
          <w:lang w:val="en-US"/>
        </w:rPr>
        <w:t xml:space="preserve"> width</w:t>
      </w:r>
    </w:p>
    <w:p w14:paraId="74DDA497" w14:textId="755922EF"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Using Google Earth, 867 sites were selected by first randomly selecting from 121,129 possible </w:t>
      </w:r>
      <w:r>
        <w:rPr>
          <w:rFonts w:eastAsia="Cambria"/>
          <w:color w:val="000000"/>
          <w:szCs w:val="20"/>
          <w:lang w:val="en-US"/>
        </w:rPr>
        <w:t xml:space="preserve">river </w:t>
      </w:r>
      <w:r w:rsidRPr="00382346">
        <w:rPr>
          <w:rFonts w:eastAsia="Cambria"/>
          <w:color w:val="000000"/>
          <w:szCs w:val="20"/>
          <w:lang w:val="en-US"/>
        </w:rPr>
        <w:t>segments</w:t>
      </w:r>
      <w:r w:rsidR="00267EAA">
        <w:rPr>
          <w:rFonts w:eastAsia="Cambria"/>
          <w:color w:val="000000"/>
          <w:szCs w:val="20"/>
          <w:lang w:val="en-US"/>
        </w:rPr>
        <w:t xml:space="preserve"> across the river spatial layer</w:t>
      </w:r>
      <w:r w:rsidRPr="00382346">
        <w:rPr>
          <w:rFonts w:eastAsia="Cambria"/>
          <w:color w:val="000000"/>
          <w:szCs w:val="20"/>
          <w:lang w:val="en-US"/>
        </w:rPr>
        <w:t xml:space="preserve">. </w:t>
      </w:r>
      <w:r>
        <w:rPr>
          <w:rFonts w:eastAsia="Cambria"/>
          <w:color w:val="000000"/>
          <w:szCs w:val="20"/>
          <w:lang w:val="en-US"/>
        </w:rPr>
        <w:t>Then, f</w:t>
      </w:r>
      <w:r w:rsidRPr="00382346">
        <w:rPr>
          <w:rFonts w:eastAsia="Cambria"/>
          <w:color w:val="000000"/>
          <w:szCs w:val="20"/>
          <w:lang w:val="en-US"/>
        </w:rPr>
        <w:t>or each segment selected, a random point along th</w:t>
      </w:r>
      <w:r>
        <w:rPr>
          <w:rFonts w:eastAsia="Cambria"/>
          <w:color w:val="000000"/>
          <w:szCs w:val="20"/>
          <w:lang w:val="en-US"/>
        </w:rPr>
        <w:t>e</w:t>
      </w:r>
      <w:r w:rsidRPr="00382346">
        <w:rPr>
          <w:rFonts w:eastAsia="Cambria"/>
          <w:color w:val="000000"/>
          <w:szCs w:val="20"/>
          <w:lang w:val="en-US"/>
        </w:rPr>
        <w:t xml:space="preserve"> segment was selected a</w:t>
      </w:r>
      <w:r>
        <w:rPr>
          <w:rFonts w:eastAsia="Cambria"/>
          <w:color w:val="000000"/>
          <w:szCs w:val="20"/>
          <w:lang w:val="en-US"/>
        </w:rPr>
        <w:t>t</w:t>
      </w:r>
      <w:r w:rsidRPr="00382346">
        <w:rPr>
          <w:rFonts w:eastAsia="Cambria"/>
          <w:color w:val="000000"/>
          <w:szCs w:val="20"/>
          <w:lang w:val="en-US"/>
        </w:rPr>
        <w:t xml:space="preserve"> which the river width was measured </w:t>
      </w:r>
      <w:r>
        <w:rPr>
          <w:rFonts w:eastAsia="Cambria"/>
          <w:color w:val="000000"/>
          <w:szCs w:val="20"/>
          <w:lang w:val="en-US"/>
        </w:rPr>
        <w:t xml:space="preserve">from the Google Earth satellite imagery by </w:t>
      </w:r>
      <w:r w:rsidRPr="00382346">
        <w:rPr>
          <w:rFonts w:eastAsia="Cambria"/>
          <w:color w:val="000000"/>
          <w:szCs w:val="20"/>
          <w:lang w:val="en-US"/>
        </w:rPr>
        <w:t xml:space="preserve">using </w:t>
      </w:r>
      <w:r>
        <w:rPr>
          <w:rFonts w:eastAsia="Cambria"/>
          <w:color w:val="000000"/>
          <w:szCs w:val="20"/>
          <w:lang w:val="en-US"/>
        </w:rPr>
        <w:t xml:space="preserve">the </w:t>
      </w:r>
      <w:r w:rsidRPr="00382346">
        <w:rPr>
          <w:rFonts w:eastAsia="Cambria"/>
          <w:color w:val="000000"/>
          <w:szCs w:val="20"/>
          <w:lang w:val="en-US"/>
        </w:rPr>
        <w:t>arcGIS measurement tool (Figure A</w:t>
      </w:r>
      <w:r>
        <w:rPr>
          <w:rFonts w:eastAsia="Cambria"/>
          <w:color w:val="000000"/>
          <w:szCs w:val="20"/>
          <w:lang w:val="en-US"/>
        </w:rPr>
        <w:t>1</w:t>
      </w:r>
      <w:r w:rsidRPr="00382346">
        <w:rPr>
          <w:rFonts w:eastAsia="Cambria"/>
          <w:color w:val="000000"/>
          <w:szCs w:val="20"/>
          <w:lang w:val="en-US"/>
        </w:rPr>
        <w:t>b)</w:t>
      </w:r>
    </w:p>
    <w:p w14:paraId="760039DA"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i/>
          <w:color w:val="000000"/>
          <w:szCs w:val="20"/>
          <w:lang w:val="en-US"/>
        </w:rPr>
        <w:t>Field data</w:t>
      </w:r>
      <w:r>
        <w:rPr>
          <w:rFonts w:eastAsia="Cambria"/>
          <w:i/>
          <w:color w:val="000000"/>
          <w:szCs w:val="20"/>
          <w:lang w:val="en-US"/>
        </w:rPr>
        <w:t xml:space="preserve"> on river width</w:t>
      </w:r>
    </w:p>
    <w:p w14:paraId="01B849EC" w14:textId="556CE93E" w:rsidR="0029050C"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For NSW, ~81</w:t>
      </w:r>
      <w:r>
        <w:rPr>
          <w:rFonts w:eastAsia="Cambria"/>
          <w:color w:val="000000"/>
          <w:szCs w:val="20"/>
          <w:lang w:val="en-US"/>
        </w:rPr>
        <w:t xml:space="preserve"> </w:t>
      </w:r>
      <w:r w:rsidRPr="00382346">
        <w:rPr>
          <w:rFonts w:eastAsia="Cambria"/>
          <w:color w:val="000000"/>
          <w:szCs w:val="20"/>
          <w:lang w:val="en-US"/>
        </w:rPr>
        <w:t xml:space="preserve">000 </w:t>
      </w:r>
      <w:r>
        <w:rPr>
          <w:rFonts w:eastAsia="Cambria"/>
          <w:color w:val="000000"/>
          <w:szCs w:val="20"/>
          <w:lang w:val="en-US"/>
        </w:rPr>
        <w:t xml:space="preserve">field-measured </w:t>
      </w:r>
      <w:r w:rsidRPr="00382346">
        <w:rPr>
          <w:rFonts w:eastAsia="Cambria"/>
          <w:color w:val="000000"/>
          <w:szCs w:val="20"/>
          <w:lang w:val="en-US"/>
        </w:rPr>
        <w:t>river widths were extracted from t</w:t>
      </w:r>
      <w:r>
        <w:rPr>
          <w:rFonts w:eastAsia="Cambria"/>
          <w:color w:val="000000"/>
          <w:szCs w:val="20"/>
          <w:lang w:val="en-US"/>
        </w:rPr>
        <w:t>he NSW Aquatic Ecosystems Research database</w:t>
      </w:r>
      <w:r w:rsidRPr="00382346">
        <w:rPr>
          <w:rFonts w:eastAsia="Cambria"/>
          <w:color w:val="000000"/>
          <w:szCs w:val="20"/>
          <w:lang w:val="en-US"/>
        </w:rPr>
        <w:t>. This dataset was then filtered by removing any sites with river widths &gt;100</w:t>
      </w:r>
      <w:r>
        <w:rPr>
          <w:rFonts w:eastAsia="Cambria"/>
          <w:color w:val="000000"/>
          <w:szCs w:val="20"/>
          <w:lang w:val="en-US"/>
        </w:rPr>
        <w:t xml:space="preserve"> </w:t>
      </w:r>
      <w:r w:rsidRPr="00382346">
        <w:rPr>
          <w:rFonts w:eastAsia="Cambria"/>
          <w:color w:val="000000"/>
          <w:szCs w:val="20"/>
          <w:lang w:val="en-US"/>
        </w:rPr>
        <w:t>m</w:t>
      </w:r>
      <w:r>
        <w:rPr>
          <w:rFonts w:eastAsia="Cambria"/>
          <w:color w:val="000000"/>
          <w:szCs w:val="20"/>
          <w:lang w:val="en-US"/>
        </w:rPr>
        <w:t>,</w:t>
      </w:r>
      <w:r w:rsidRPr="00382346">
        <w:rPr>
          <w:rFonts w:eastAsia="Cambria"/>
          <w:color w:val="000000"/>
          <w:szCs w:val="20"/>
          <w:lang w:val="en-US"/>
        </w:rPr>
        <w:t xml:space="preserve"> as these sites were either lake/wetland sites or abnormally high values (e.g.</w:t>
      </w:r>
      <w:r>
        <w:rPr>
          <w:rFonts w:eastAsia="Cambria"/>
          <w:color w:val="000000"/>
          <w:szCs w:val="20"/>
          <w:lang w:val="en-US"/>
        </w:rPr>
        <w:t xml:space="preserve"> </w:t>
      </w:r>
      <w:r w:rsidRPr="00382346">
        <w:rPr>
          <w:rFonts w:eastAsia="Cambria"/>
          <w:color w:val="000000"/>
          <w:szCs w:val="20"/>
          <w:lang w:val="en-US"/>
        </w:rPr>
        <w:t>flooded). Next, as some sites</w:t>
      </w:r>
      <w:r w:rsidR="00267EAA">
        <w:rPr>
          <w:rFonts w:eastAsia="Cambria"/>
          <w:color w:val="000000"/>
          <w:szCs w:val="20"/>
          <w:lang w:val="en-US"/>
        </w:rPr>
        <w:t xml:space="preserve"> </w:t>
      </w:r>
      <w:r>
        <w:rPr>
          <w:rFonts w:eastAsia="Cambria"/>
          <w:color w:val="000000"/>
          <w:szCs w:val="20"/>
          <w:lang w:val="en-US"/>
        </w:rPr>
        <w:t xml:space="preserve">had multiple </w:t>
      </w:r>
      <w:r w:rsidRPr="00382346">
        <w:rPr>
          <w:rFonts w:eastAsia="Cambria"/>
          <w:color w:val="000000"/>
          <w:szCs w:val="20"/>
          <w:lang w:val="en-US"/>
        </w:rPr>
        <w:t>measurements</w:t>
      </w:r>
      <w:r w:rsidR="00267EAA">
        <w:rPr>
          <w:rFonts w:eastAsia="Cambria"/>
          <w:color w:val="000000"/>
          <w:szCs w:val="20"/>
          <w:lang w:val="en-US"/>
        </w:rPr>
        <w:t xml:space="preserve"> (due to sampling across years)</w:t>
      </w:r>
      <w:r w:rsidRPr="00382346">
        <w:rPr>
          <w:rFonts w:eastAsia="Cambria"/>
          <w:color w:val="000000"/>
          <w:szCs w:val="20"/>
          <w:lang w:val="en-US"/>
        </w:rPr>
        <w:t>, the median river width was estimated for every site, leaving ~6</w:t>
      </w:r>
      <w:r>
        <w:rPr>
          <w:rFonts w:eastAsia="Cambria"/>
          <w:color w:val="000000"/>
          <w:szCs w:val="20"/>
          <w:lang w:val="en-US"/>
        </w:rPr>
        <w:t xml:space="preserve"> </w:t>
      </w:r>
      <w:r w:rsidRPr="00382346">
        <w:rPr>
          <w:rFonts w:eastAsia="Cambria"/>
          <w:color w:val="000000"/>
          <w:szCs w:val="20"/>
          <w:lang w:val="en-US"/>
        </w:rPr>
        <w:t xml:space="preserve">100 site data. Finally, sites were mapped to the nearest river </w:t>
      </w:r>
      <w:r w:rsidR="00267EAA">
        <w:rPr>
          <w:rFonts w:eastAsia="Cambria"/>
          <w:color w:val="000000"/>
          <w:szCs w:val="20"/>
          <w:lang w:val="en-US"/>
        </w:rPr>
        <w:t xml:space="preserve">segment </w:t>
      </w:r>
      <w:r w:rsidRPr="00382346">
        <w:rPr>
          <w:rFonts w:eastAsia="Cambria"/>
          <w:color w:val="000000"/>
          <w:szCs w:val="20"/>
          <w:lang w:val="en-US"/>
        </w:rPr>
        <w:t>in our river network</w:t>
      </w:r>
      <w:r>
        <w:rPr>
          <w:rFonts w:eastAsia="Cambria"/>
          <w:color w:val="000000"/>
          <w:szCs w:val="20"/>
          <w:lang w:val="en-US"/>
        </w:rPr>
        <w:t xml:space="preserve">, with a </w:t>
      </w:r>
      <w:r w:rsidRPr="00382346">
        <w:rPr>
          <w:rFonts w:eastAsia="Cambria"/>
          <w:color w:val="000000"/>
          <w:szCs w:val="20"/>
          <w:lang w:val="en-US"/>
        </w:rPr>
        <w:t>200</w:t>
      </w:r>
      <w:r>
        <w:rPr>
          <w:rFonts w:eastAsia="Cambria"/>
          <w:color w:val="000000"/>
          <w:szCs w:val="20"/>
          <w:lang w:val="en-US"/>
        </w:rPr>
        <w:t xml:space="preserve"> </w:t>
      </w:r>
      <w:r w:rsidRPr="00382346">
        <w:rPr>
          <w:rFonts w:eastAsia="Cambria"/>
          <w:color w:val="000000"/>
          <w:szCs w:val="20"/>
          <w:lang w:val="en-US"/>
        </w:rPr>
        <w:t xml:space="preserve">m limit </w:t>
      </w:r>
      <w:r>
        <w:rPr>
          <w:rFonts w:eastAsia="Cambria"/>
          <w:color w:val="000000"/>
          <w:szCs w:val="20"/>
          <w:lang w:val="en-US"/>
        </w:rPr>
        <w:t xml:space="preserve">rule </w:t>
      </w:r>
      <w:r w:rsidRPr="00382346">
        <w:rPr>
          <w:rFonts w:eastAsia="Cambria"/>
          <w:color w:val="000000"/>
          <w:szCs w:val="20"/>
          <w:lang w:val="en-US"/>
        </w:rPr>
        <w:t>applied (i.e.</w:t>
      </w:r>
      <w:r>
        <w:rPr>
          <w:rFonts w:eastAsia="Cambria"/>
          <w:color w:val="000000"/>
          <w:szCs w:val="20"/>
          <w:lang w:val="en-US"/>
        </w:rPr>
        <w:t xml:space="preserve"> </w:t>
      </w:r>
      <w:r w:rsidRPr="00382346">
        <w:rPr>
          <w:rFonts w:eastAsia="Cambria"/>
          <w:color w:val="000000"/>
          <w:szCs w:val="20"/>
          <w:lang w:val="en-US"/>
        </w:rPr>
        <w:t>sites had to be within 200</w:t>
      </w:r>
      <w:r>
        <w:rPr>
          <w:rFonts w:eastAsia="Cambria"/>
          <w:color w:val="000000"/>
          <w:szCs w:val="20"/>
          <w:lang w:val="en-US"/>
        </w:rPr>
        <w:t xml:space="preserve"> </w:t>
      </w:r>
      <w:r w:rsidRPr="00382346">
        <w:rPr>
          <w:rFonts w:eastAsia="Cambria"/>
          <w:color w:val="000000"/>
          <w:szCs w:val="20"/>
          <w:lang w:val="en-US"/>
        </w:rPr>
        <w:t>m of a rive</w:t>
      </w:r>
      <w:r w:rsidR="00267EAA">
        <w:rPr>
          <w:rFonts w:eastAsia="Cambria"/>
          <w:color w:val="000000"/>
          <w:szCs w:val="20"/>
          <w:lang w:val="en-US"/>
        </w:rPr>
        <w:t>r segment</w:t>
      </w:r>
      <w:r w:rsidRPr="00382346">
        <w:rPr>
          <w:rFonts w:eastAsia="Cambria"/>
          <w:color w:val="000000"/>
          <w:szCs w:val="20"/>
          <w:lang w:val="en-US"/>
        </w:rPr>
        <w:t xml:space="preserve"> to be </w:t>
      </w:r>
      <w:r>
        <w:rPr>
          <w:rFonts w:eastAsia="Cambria"/>
          <w:color w:val="000000"/>
          <w:szCs w:val="20"/>
          <w:lang w:val="en-US"/>
        </w:rPr>
        <w:t>retained</w:t>
      </w:r>
      <w:r w:rsidRPr="00382346">
        <w:rPr>
          <w:rFonts w:eastAsia="Cambria"/>
          <w:color w:val="000000"/>
          <w:szCs w:val="20"/>
          <w:lang w:val="en-US"/>
        </w:rPr>
        <w:t>). This 200</w:t>
      </w:r>
      <w:r>
        <w:rPr>
          <w:rFonts w:eastAsia="Cambria"/>
          <w:color w:val="000000"/>
          <w:szCs w:val="20"/>
          <w:lang w:val="en-US"/>
        </w:rPr>
        <w:t xml:space="preserve"> </w:t>
      </w:r>
      <w:r w:rsidRPr="00382346">
        <w:rPr>
          <w:rFonts w:eastAsia="Cambria"/>
          <w:color w:val="000000"/>
          <w:szCs w:val="20"/>
          <w:lang w:val="en-US"/>
        </w:rPr>
        <w:t xml:space="preserve">m </w:t>
      </w:r>
      <w:r>
        <w:rPr>
          <w:rFonts w:eastAsia="Cambria"/>
          <w:color w:val="000000"/>
          <w:szCs w:val="20"/>
          <w:lang w:val="en-US"/>
        </w:rPr>
        <w:t xml:space="preserve">limit </w:t>
      </w:r>
      <w:r w:rsidRPr="00382346">
        <w:rPr>
          <w:rFonts w:eastAsia="Cambria"/>
          <w:color w:val="000000"/>
          <w:szCs w:val="20"/>
          <w:lang w:val="en-US"/>
        </w:rPr>
        <w:t xml:space="preserve">was </w:t>
      </w:r>
      <w:r w:rsidRPr="00382346">
        <w:rPr>
          <w:rFonts w:eastAsia="Cambria"/>
          <w:color w:val="000000"/>
          <w:szCs w:val="20"/>
          <w:lang w:val="en-US"/>
        </w:rPr>
        <w:lastRenderedPageBreak/>
        <w:t xml:space="preserve">based on visual inspection of sites on Google </w:t>
      </w:r>
      <w:r>
        <w:rPr>
          <w:rFonts w:eastAsia="Cambria"/>
          <w:color w:val="000000"/>
          <w:szCs w:val="20"/>
          <w:lang w:val="en-US"/>
        </w:rPr>
        <w:t>E</w:t>
      </w:r>
      <w:r w:rsidRPr="00382346">
        <w:rPr>
          <w:rFonts w:eastAsia="Cambria"/>
          <w:color w:val="000000"/>
          <w:szCs w:val="20"/>
          <w:lang w:val="en-US"/>
        </w:rPr>
        <w:t>arth to assess</w:t>
      </w:r>
      <w:r>
        <w:rPr>
          <w:rFonts w:eastAsia="Cambria"/>
          <w:color w:val="000000"/>
          <w:szCs w:val="20"/>
          <w:lang w:val="en-US"/>
        </w:rPr>
        <w:t xml:space="preserve"> the</w:t>
      </w:r>
      <w:r w:rsidRPr="00382346">
        <w:rPr>
          <w:rFonts w:eastAsia="Cambria"/>
          <w:color w:val="000000"/>
          <w:szCs w:val="20"/>
          <w:lang w:val="en-US"/>
        </w:rPr>
        <w:t xml:space="preserve"> reason for failure to be included</w:t>
      </w:r>
      <w:r w:rsidR="006B5142">
        <w:rPr>
          <w:rFonts w:eastAsia="Cambria"/>
          <w:color w:val="000000"/>
          <w:szCs w:val="20"/>
          <w:lang w:val="en-US"/>
        </w:rPr>
        <w:t xml:space="preserve"> (e.g. no river segment present in our spatial layer, site was in a wetland and not a river)</w:t>
      </w:r>
      <w:r w:rsidRPr="00382346">
        <w:rPr>
          <w:rFonts w:eastAsia="Cambria"/>
          <w:color w:val="000000"/>
          <w:szCs w:val="20"/>
          <w:lang w:val="en-US"/>
        </w:rPr>
        <w:t>. After th</w:t>
      </w:r>
      <w:r>
        <w:rPr>
          <w:rFonts w:eastAsia="Cambria"/>
          <w:color w:val="000000"/>
          <w:szCs w:val="20"/>
          <w:lang w:val="en-US"/>
        </w:rPr>
        <w:t>is</w:t>
      </w:r>
      <w:r w:rsidRPr="00382346">
        <w:rPr>
          <w:rFonts w:eastAsia="Cambria"/>
          <w:color w:val="000000"/>
          <w:szCs w:val="20"/>
          <w:lang w:val="en-US"/>
        </w:rPr>
        <w:t xml:space="preserve"> filtering process, 4</w:t>
      </w:r>
      <w:r>
        <w:rPr>
          <w:rFonts w:eastAsia="Cambria"/>
          <w:color w:val="000000"/>
          <w:szCs w:val="20"/>
          <w:lang w:val="en-US"/>
        </w:rPr>
        <w:t xml:space="preserve"> </w:t>
      </w:r>
      <w:r w:rsidRPr="00382346">
        <w:rPr>
          <w:rFonts w:eastAsia="Cambria"/>
          <w:color w:val="000000"/>
          <w:szCs w:val="20"/>
          <w:lang w:val="en-US"/>
        </w:rPr>
        <w:t xml:space="preserve">799 sites </w:t>
      </w:r>
      <w:r>
        <w:rPr>
          <w:rFonts w:eastAsia="Cambria"/>
          <w:color w:val="000000"/>
          <w:szCs w:val="20"/>
          <w:lang w:val="en-US"/>
        </w:rPr>
        <w:t xml:space="preserve">remained </w:t>
      </w:r>
      <w:r w:rsidRPr="00382346">
        <w:rPr>
          <w:rFonts w:eastAsia="Cambria"/>
          <w:color w:val="000000"/>
          <w:szCs w:val="20"/>
          <w:lang w:val="en-US"/>
        </w:rPr>
        <w:t>(Figure A</w:t>
      </w:r>
      <w:r>
        <w:rPr>
          <w:rFonts w:eastAsia="Cambria"/>
          <w:color w:val="000000"/>
          <w:szCs w:val="20"/>
          <w:lang w:val="en-US"/>
        </w:rPr>
        <w:t>1</w:t>
      </w:r>
      <w:r w:rsidRPr="00382346">
        <w:rPr>
          <w:rFonts w:eastAsia="Cambria"/>
          <w:color w:val="000000"/>
          <w:szCs w:val="20"/>
          <w:lang w:val="en-US"/>
        </w:rPr>
        <w:t>c).</w:t>
      </w:r>
    </w:p>
    <w:p w14:paraId="15F8A19A" w14:textId="77777777" w:rsidR="0029050C" w:rsidRPr="00382346" w:rsidRDefault="0029050C" w:rsidP="0029050C">
      <w:pPr>
        <w:spacing w:before="180" w:after="180" w:line="360" w:lineRule="auto"/>
        <w:jc w:val="both"/>
        <w:rPr>
          <w:rFonts w:eastAsia="Cambria"/>
          <w:color w:val="000000"/>
          <w:szCs w:val="20"/>
          <w:lang w:val="en-US"/>
        </w:rPr>
      </w:pPr>
    </w:p>
    <w:p w14:paraId="7E5C53A1" w14:textId="77777777" w:rsidR="0029050C" w:rsidRPr="00C7144E" w:rsidRDefault="0029050C" w:rsidP="0029050C">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0F11BE04" wp14:editId="146A2B87">
            <wp:extent cx="5544151" cy="5544151"/>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app_rw_fig_sites-1.png"/>
                    <pic:cNvPicPr>
                      <a:picLocks noChangeAspect="1" noChangeArrowheads="1"/>
                    </pic:cNvPicPr>
                  </pic:nvPicPr>
                  <pic:blipFill>
                    <a:blip r:embed="rId59"/>
                    <a:stretch>
                      <a:fillRect/>
                    </a:stretch>
                  </pic:blipFill>
                  <pic:spPr bwMode="auto">
                    <a:xfrm>
                      <a:off x="0" y="0"/>
                      <a:ext cx="5544151" cy="5544151"/>
                    </a:xfrm>
                    <a:prstGeom prst="rect">
                      <a:avLst/>
                    </a:prstGeom>
                    <a:noFill/>
                    <a:ln w="9525">
                      <a:noFill/>
                      <a:headEnd/>
                      <a:tailEnd/>
                    </a:ln>
                  </pic:spPr>
                </pic:pic>
              </a:graphicData>
            </a:graphic>
          </wp:inline>
        </w:drawing>
      </w:r>
    </w:p>
    <w:p w14:paraId="370151A8" w14:textId="77777777" w:rsidR="0029050C" w:rsidRPr="00E862EC" w:rsidRDefault="0029050C" w:rsidP="0029050C">
      <w:pPr>
        <w:keepNext/>
        <w:keepLines/>
        <w:spacing w:before="200" w:after="0"/>
        <w:outlineLvl w:val="4"/>
        <w:rPr>
          <w:rFonts w:ascii="Calibri" w:hAnsi="Calibri" w:cs="Times New Roman"/>
          <w:b/>
          <w:iCs/>
          <w:color w:val="228594"/>
          <w:szCs w:val="20"/>
          <w:lang w:val="en-US"/>
        </w:rPr>
      </w:pPr>
      <w:r w:rsidRPr="00E862EC">
        <w:rPr>
          <w:rFonts w:ascii="Calibri" w:hAnsi="Calibri" w:cs="Times New Roman"/>
          <w:b/>
          <w:iCs/>
          <w:color w:val="228594"/>
          <w:szCs w:val="20"/>
          <w:lang w:val="en-US"/>
        </w:rPr>
        <w:t>Figure A</w:t>
      </w:r>
      <w:r>
        <w:rPr>
          <w:rFonts w:ascii="Calibri" w:hAnsi="Calibri" w:cs="Times New Roman"/>
          <w:b/>
          <w:iCs/>
          <w:color w:val="228594"/>
          <w:szCs w:val="20"/>
          <w:lang w:val="en-US"/>
        </w:rPr>
        <w:t>1</w:t>
      </w:r>
      <w:r w:rsidRPr="00E862EC">
        <w:rPr>
          <w:rFonts w:ascii="Calibri" w:hAnsi="Calibri" w:cs="Times New Roman"/>
          <w:b/>
          <w:iCs/>
          <w:color w:val="228594"/>
          <w:szCs w:val="20"/>
          <w:lang w:val="en-US"/>
        </w:rPr>
        <w:t xml:space="preserve">: Maps showing </w:t>
      </w:r>
      <w:r>
        <w:rPr>
          <w:rFonts w:ascii="Calibri" w:hAnsi="Calibri" w:cs="Times New Roman"/>
          <w:b/>
          <w:iCs/>
          <w:color w:val="228594"/>
          <w:szCs w:val="20"/>
          <w:lang w:val="en-US"/>
        </w:rPr>
        <w:t>(</w:t>
      </w:r>
      <w:r w:rsidRPr="00896B6A">
        <w:rPr>
          <w:rFonts w:ascii="Calibri" w:hAnsi="Calibri" w:cs="Times New Roman"/>
          <w:b/>
          <w:iCs/>
          <w:color w:val="228594"/>
          <w:szCs w:val="20"/>
          <w:lang w:val="en-US"/>
        </w:rPr>
        <w:t xml:space="preserve">a) </w:t>
      </w:r>
      <w:r w:rsidRPr="00E862EC">
        <w:rPr>
          <w:rFonts w:ascii="Calibri" w:hAnsi="Calibri" w:cs="Times New Roman"/>
          <w:b/>
          <w:iCs/>
          <w:color w:val="228594"/>
          <w:szCs w:val="20"/>
          <w:lang w:val="en-US"/>
        </w:rPr>
        <w:t>hydrological surfaces</w:t>
      </w:r>
      <w:r>
        <w:rPr>
          <w:rFonts w:ascii="Calibri" w:hAnsi="Calibri" w:cs="Times New Roman"/>
          <w:b/>
          <w:iCs/>
          <w:color w:val="228594"/>
          <w:szCs w:val="20"/>
          <w:lang w:val="en-US"/>
        </w:rPr>
        <w:t>,</w:t>
      </w:r>
      <w:r w:rsidRPr="00E862EC">
        <w:rPr>
          <w:rFonts w:ascii="Calibri" w:hAnsi="Calibri" w:cs="Times New Roman"/>
          <w:b/>
          <w:iCs/>
          <w:color w:val="228594"/>
          <w:szCs w:val="20"/>
          <w:lang w:val="en-US"/>
        </w:rPr>
        <w:t xml:space="preserve"> (</w:t>
      </w:r>
      <w:r w:rsidRPr="00BD01D3">
        <w:rPr>
          <w:rFonts w:ascii="Calibri" w:hAnsi="Calibri" w:cs="Times New Roman"/>
          <w:b/>
          <w:iCs/>
          <w:color w:val="228594"/>
          <w:szCs w:val="20"/>
          <w:lang w:val="en-US"/>
        </w:rPr>
        <w:t>b)</w:t>
      </w:r>
      <w:r>
        <w:rPr>
          <w:rFonts w:ascii="Calibri" w:hAnsi="Calibri" w:cs="Times New Roman"/>
          <w:b/>
          <w:iCs/>
          <w:color w:val="228594"/>
          <w:szCs w:val="20"/>
          <w:lang w:val="en-US"/>
        </w:rPr>
        <w:t xml:space="preserve"> the </w:t>
      </w:r>
      <w:r w:rsidRPr="00E862EC">
        <w:rPr>
          <w:rFonts w:ascii="Calibri" w:hAnsi="Calibri" w:cs="Times New Roman"/>
          <w:b/>
          <w:iCs/>
          <w:color w:val="228594"/>
          <w:szCs w:val="20"/>
          <w:lang w:val="en-US"/>
        </w:rPr>
        <w:t>location</w:t>
      </w:r>
      <w:r>
        <w:rPr>
          <w:rFonts w:ascii="Calibri" w:hAnsi="Calibri" w:cs="Times New Roman"/>
          <w:b/>
          <w:iCs/>
          <w:color w:val="228594"/>
          <w:szCs w:val="20"/>
          <w:lang w:val="en-US"/>
        </w:rPr>
        <w:t>s</w:t>
      </w:r>
      <w:r w:rsidRPr="00E862EC">
        <w:rPr>
          <w:rFonts w:ascii="Calibri" w:hAnsi="Calibri" w:cs="Times New Roman"/>
          <w:b/>
          <w:iCs/>
          <w:color w:val="228594"/>
          <w:szCs w:val="20"/>
          <w:lang w:val="en-US"/>
        </w:rPr>
        <w:t xml:space="preserve"> of sites </w:t>
      </w:r>
      <w:r>
        <w:rPr>
          <w:rFonts w:ascii="Calibri" w:hAnsi="Calibri" w:cs="Times New Roman"/>
          <w:b/>
          <w:iCs/>
          <w:color w:val="228594"/>
          <w:szCs w:val="20"/>
          <w:lang w:val="en-US"/>
        </w:rPr>
        <w:t xml:space="preserve">measured </w:t>
      </w:r>
      <w:r w:rsidRPr="00E862EC">
        <w:rPr>
          <w:rFonts w:ascii="Calibri" w:hAnsi="Calibri" w:cs="Times New Roman"/>
          <w:b/>
          <w:iCs/>
          <w:color w:val="228594"/>
          <w:szCs w:val="20"/>
          <w:lang w:val="en-US"/>
        </w:rPr>
        <w:t xml:space="preserve">using </w:t>
      </w:r>
      <w:r>
        <w:rPr>
          <w:rFonts w:ascii="Calibri" w:hAnsi="Calibri" w:cs="Times New Roman"/>
          <w:b/>
          <w:iCs/>
          <w:color w:val="228594"/>
          <w:szCs w:val="20"/>
          <w:lang w:val="en-US"/>
        </w:rPr>
        <w:t xml:space="preserve">Google Earth </w:t>
      </w:r>
      <w:r w:rsidRPr="00E862EC">
        <w:rPr>
          <w:rFonts w:ascii="Calibri" w:hAnsi="Calibri" w:cs="Times New Roman"/>
          <w:b/>
          <w:iCs/>
          <w:color w:val="228594"/>
          <w:szCs w:val="20"/>
          <w:lang w:val="en-US"/>
        </w:rPr>
        <w:t xml:space="preserve">aerial </w:t>
      </w:r>
      <w:r>
        <w:rPr>
          <w:rFonts w:ascii="Calibri" w:hAnsi="Calibri" w:cs="Times New Roman"/>
          <w:b/>
          <w:iCs/>
          <w:color w:val="228594"/>
          <w:szCs w:val="20"/>
          <w:lang w:val="en-US"/>
        </w:rPr>
        <w:t>imagery</w:t>
      </w:r>
      <w:r w:rsidRPr="00E862EC">
        <w:rPr>
          <w:rFonts w:ascii="Calibri" w:hAnsi="Calibri" w:cs="Times New Roman"/>
          <w:b/>
          <w:iCs/>
          <w:color w:val="228594"/>
          <w:szCs w:val="20"/>
          <w:lang w:val="en-US"/>
        </w:rPr>
        <w:t xml:space="preserve"> and </w:t>
      </w:r>
      <w:r w:rsidRPr="0096273B">
        <w:rPr>
          <w:rFonts w:ascii="Calibri" w:hAnsi="Calibri" w:cs="Times New Roman"/>
          <w:b/>
          <w:iCs/>
          <w:color w:val="228594"/>
          <w:szCs w:val="20"/>
          <w:lang w:val="en-US"/>
        </w:rPr>
        <w:t>(c)</w:t>
      </w:r>
      <w:r>
        <w:rPr>
          <w:rFonts w:ascii="Calibri" w:hAnsi="Calibri" w:cs="Times New Roman"/>
          <w:b/>
          <w:iCs/>
          <w:color w:val="228594"/>
          <w:szCs w:val="20"/>
          <w:lang w:val="en-US"/>
        </w:rPr>
        <w:t xml:space="preserve"> the location of sites measured by </w:t>
      </w:r>
      <w:r w:rsidRPr="00E862EC">
        <w:rPr>
          <w:rFonts w:ascii="Calibri" w:hAnsi="Calibri" w:cs="Times New Roman"/>
          <w:b/>
          <w:iCs/>
          <w:color w:val="228594"/>
          <w:szCs w:val="20"/>
          <w:lang w:val="en-US"/>
        </w:rPr>
        <w:t>field sampling</w:t>
      </w:r>
      <w:r>
        <w:rPr>
          <w:rFonts w:ascii="Calibri" w:hAnsi="Calibri" w:cs="Times New Roman"/>
          <w:b/>
          <w:iCs/>
          <w:color w:val="228594"/>
          <w:szCs w:val="20"/>
          <w:lang w:val="en-US"/>
        </w:rPr>
        <w:t xml:space="preserve"> (NSW Aquatic Ecosystems Research database).</w:t>
      </w:r>
    </w:p>
    <w:p w14:paraId="48A671C6" w14:textId="77777777" w:rsidR="0029050C" w:rsidRPr="00E862EC" w:rsidRDefault="0029050C" w:rsidP="0029050C">
      <w:pPr>
        <w:keepNext/>
        <w:keepLines/>
        <w:spacing w:before="200" w:after="0"/>
        <w:outlineLvl w:val="4"/>
        <w:rPr>
          <w:rFonts w:ascii="Calibri" w:hAnsi="Calibri" w:cs="Times New Roman"/>
          <w:b/>
          <w:iCs/>
          <w:color w:val="228594"/>
          <w:szCs w:val="20"/>
          <w:lang w:val="en-US"/>
        </w:rPr>
      </w:pPr>
    </w:p>
    <w:p w14:paraId="3467874E" w14:textId="77777777" w:rsidR="0029050C" w:rsidRPr="00C7144E" w:rsidRDefault="0029050C" w:rsidP="0029050C">
      <w:pPr>
        <w:spacing w:before="180" w:after="180"/>
        <w:rPr>
          <w:rFonts w:ascii="Calibri" w:eastAsia="Cambria" w:hAnsi="Calibri" w:cs="Times New Roman"/>
          <w:color w:val="000000"/>
          <w:sz w:val="22"/>
          <w:lang w:val="en-US"/>
        </w:rPr>
      </w:pPr>
    </w:p>
    <w:p w14:paraId="02BE9507" w14:textId="4AFEF8F3" w:rsidR="0029050C" w:rsidRPr="00382346" w:rsidRDefault="0029050C" w:rsidP="0029050C">
      <w:pPr>
        <w:keepNext/>
        <w:keepLines/>
        <w:spacing w:before="200" w:after="0" w:line="360" w:lineRule="auto"/>
        <w:jc w:val="both"/>
        <w:outlineLvl w:val="2"/>
        <w:rPr>
          <w:b/>
          <w:bCs/>
          <w:color w:val="000000"/>
          <w:szCs w:val="20"/>
          <w:lang w:val="en-US"/>
        </w:rPr>
      </w:pPr>
      <w:r>
        <w:rPr>
          <w:rFonts w:ascii="Calibri" w:hAnsi="Calibri" w:cs="Times New Roman"/>
          <w:b/>
          <w:bCs/>
          <w:color w:val="000000"/>
          <w:sz w:val="22"/>
          <w:szCs w:val="28"/>
          <w:lang w:val="en-US"/>
        </w:rPr>
        <w:br w:type="page"/>
      </w:r>
      <w:r w:rsidRPr="00382346">
        <w:rPr>
          <w:b/>
          <w:bCs/>
          <w:color w:val="000000"/>
          <w:szCs w:val="20"/>
          <w:lang w:val="en-US"/>
        </w:rPr>
        <w:lastRenderedPageBreak/>
        <w:t>A</w:t>
      </w:r>
      <w:r w:rsidR="00D52ED4">
        <w:rPr>
          <w:b/>
          <w:bCs/>
          <w:color w:val="000000"/>
          <w:szCs w:val="20"/>
          <w:lang w:val="en-US"/>
        </w:rPr>
        <w:t>2</w:t>
      </w:r>
      <w:r w:rsidRPr="00382346">
        <w:rPr>
          <w:b/>
          <w:bCs/>
          <w:color w:val="000000"/>
          <w:szCs w:val="20"/>
          <w:lang w:val="en-US"/>
        </w:rPr>
        <w:t xml:space="preserve">.3 Data analysis </w:t>
      </w:r>
      <w:r>
        <w:rPr>
          <w:b/>
          <w:bCs/>
          <w:color w:val="000000"/>
          <w:szCs w:val="20"/>
          <w:lang w:val="en-US"/>
        </w:rPr>
        <w:t>to model and predict river width</w:t>
      </w:r>
    </w:p>
    <w:p w14:paraId="6467F147"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To predict river widths, we used the satellite and field data to fit a boosted regression tree (BRT) model using the </w:t>
      </w:r>
      <w:r w:rsidRPr="00382346">
        <w:rPr>
          <w:rFonts w:eastAsia="Cambria"/>
          <w:i/>
          <w:color w:val="000000"/>
          <w:szCs w:val="20"/>
          <w:lang w:val="en-US"/>
        </w:rPr>
        <w:t>gbm.step()</w:t>
      </w:r>
      <w:r w:rsidRPr="00382346">
        <w:rPr>
          <w:rFonts w:eastAsia="Cambria"/>
          <w:color w:val="000000"/>
          <w:szCs w:val="20"/>
          <w:lang w:val="en-US"/>
        </w:rPr>
        <w:t xml:space="preserve"> function in the </w:t>
      </w:r>
      <w:r w:rsidRPr="00382346">
        <w:rPr>
          <w:rFonts w:eastAsia="Cambria"/>
          <w:i/>
          <w:color w:val="000000"/>
          <w:szCs w:val="20"/>
          <w:lang w:val="en-US"/>
        </w:rPr>
        <w:t>dismo</w:t>
      </w:r>
      <w:r w:rsidRPr="00382346">
        <w:rPr>
          <w:rFonts w:eastAsia="Cambria"/>
          <w:color w:val="000000"/>
          <w:szCs w:val="20"/>
          <w:lang w:val="en-US"/>
        </w:rPr>
        <w:t xml:space="preserve"> package (Hijmans et al. 2017). The learning rate was set to 0.01, bag.fraction to 0.75, and tree complexity to 3. A 10-fold cross-validation (CrV) process was implemented to assess </w:t>
      </w:r>
      <w:r>
        <w:rPr>
          <w:rFonts w:eastAsia="Cambria"/>
          <w:color w:val="000000"/>
          <w:szCs w:val="20"/>
          <w:lang w:val="en-US"/>
        </w:rPr>
        <w:t xml:space="preserve">the </w:t>
      </w:r>
      <w:r w:rsidRPr="00382346">
        <w:rPr>
          <w:rFonts w:eastAsia="Cambria"/>
          <w:color w:val="000000"/>
          <w:szCs w:val="20"/>
          <w:lang w:val="en-US"/>
        </w:rPr>
        <w:t>fit</w:t>
      </w:r>
      <w:r>
        <w:rPr>
          <w:rFonts w:eastAsia="Cambria"/>
          <w:color w:val="000000"/>
          <w:szCs w:val="20"/>
          <w:lang w:val="en-US"/>
        </w:rPr>
        <w:t xml:space="preserve"> of the model</w:t>
      </w:r>
      <w:r w:rsidRPr="00382346">
        <w:rPr>
          <w:rFonts w:eastAsia="Cambria"/>
          <w:color w:val="000000"/>
          <w:szCs w:val="20"/>
          <w:lang w:val="en-US"/>
        </w:rPr>
        <w:t xml:space="preserve">. </w:t>
      </w:r>
      <w:r>
        <w:rPr>
          <w:rFonts w:eastAsia="Cambria"/>
          <w:color w:val="000000"/>
          <w:szCs w:val="20"/>
          <w:lang w:val="en-US"/>
        </w:rPr>
        <w:t>The response variable, r</w:t>
      </w:r>
      <w:r w:rsidRPr="00382346">
        <w:rPr>
          <w:rFonts w:eastAsia="Cambria"/>
          <w:color w:val="000000"/>
          <w:szCs w:val="20"/>
          <w:lang w:val="en-US"/>
        </w:rPr>
        <w:t>iver width</w:t>
      </w:r>
      <w:r>
        <w:rPr>
          <w:rFonts w:eastAsia="Cambria"/>
          <w:color w:val="000000"/>
          <w:szCs w:val="20"/>
          <w:lang w:val="en-US"/>
        </w:rPr>
        <w:t>,</w:t>
      </w:r>
      <w:r w:rsidRPr="00382346">
        <w:rPr>
          <w:rFonts w:eastAsia="Cambria"/>
          <w:color w:val="000000"/>
          <w:szCs w:val="20"/>
          <w:lang w:val="en-US"/>
        </w:rPr>
        <w:t xml:space="preserve"> was log-transformed and a Gaussian error distribution was assumed. All river covariates described in the main text </w:t>
      </w:r>
      <w:r>
        <w:rPr>
          <w:rFonts w:eastAsia="Cambria"/>
          <w:color w:val="000000"/>
          <w:szCs w:val="20"/>
          <w:lang w:val="en-US"/>
        </w:rPr>
        <w:t xml:space="preserve">(see Section 2.2, Table 2) </w:t>
      </w:r>
      <w:r w:rsidRPr="00382346">
        <w:rPr>
          <w:rFonts w:eastAsia="Cambria"/>
          <w:color w:val="000000"/>
          <w:szCs w:val="20"/>
          <w:lang w:val="en-US"/>
        </w:rPr>
        <w:t xml:space="preserve">were included in the model as predictors. We added an additional variable, data source, to indicate </w:t>
      </w:r>
      <w:r>
        <w:rPr>
          <w:rFonts w:eastAsia="Cambria"/>
          <w:color w:val="000000"/>
          <w:szCs w:val="20"/>
          <w:lang w:val="en-US"/>
        </w:rPr>
        <w:t xml:space="preserve">whether </w:t>
      </w:r>
      <w:r w:rsidRPr="00382346">
        <w:rPr>
          <w:rFonts w:eastAsia="Cambria"/>
          <w:color w:val="000000"/>
          <w:szCs w:val="20"/>
          <w:lang w:val="en-US"/>
        </w:rPr>
        <w:t xml:space="preserve">the data were </w:t>
      </w:r>
      <w:r>
        <w:rPr>
          <w:rFonts w:eastAsia="Cambria"/>
          <w:color w:val="000000"/>
          <w:szCs w:val="20"/>
          <w:lang w:val="en-US"/>
        </w:rPr>
        <w:t xml:space="preserve">obtained </w:t>
      </w:r>
      <w:r w:rsidRPr="00382346">
        <w:rPr>
          <w:rFonts w:eastAsia="Cambria"/>
          <w:color w:val="000000"/>
          <w:szCs w:val="20"/>
          <w:lang w:val="en-US"/>
        </w:rPr>
        <w:t xml:space="preserve">from satellite or field measurements. River width predictions </w:t>
      </w:r>
      <w:r>
        <w:rPr>
          <w:rFonts w:eastAsia="Cambria"/>
          <w:color w:val="000000"/>
          <w:szCs w:val="20"/>
          <w:lang w:val="en-US"/>
        </w:rPr>
        <w:t xml:space="preserve">from the boosted regression tree model </w:t>
      </w:r>
      <w:r w:rsidRPr="00382346">
        <w:rPr>
          <w:rFonts w:eastAsia="Cambria"/>
          <w:color w:val="000000"/>
          <w:szCs w:val="20"/>
          <w:lang w:val="en-US"/>
        </w:rPr>
        <w:t>were based on 1</w:t>
      </w:r>
      <w:r>
        <w:rPr>
          <w:rFonts w:eastAsia="Cambria"/>
          <w:color w:val="000000"/>
          <w:szCs w:val="20"/>
          <w:lang w:val="en-US"/>
        </w:rPr>
        <w:t xml:space="preserve"> </w:t>
      </w:r>
      <w:r w:rsidRPr="00382346">
        <w:rPr>
          <w:rFonts w:eastAsia="Cambria"/>
          <w:color w:val="000000"/>
          <w:szCs w:val="20"/>
          <w:lang w:val="en-US"/>
        </w:rPr>
        <w:t>000 trees. Graphical analysis of residuals was performed to assess model assumptions.</w:t>
      </w:r>
    </w:p>
    <w:p w14:paraId="02A0126E"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In addition to the </w:t>
      </w:r>
      <w:r>
        <w:rPr>
          <w:rFonts w:eastAsia="Cambria"/>
          <w:color w:val="000000"/>
          <w:szCs w:val="20"/>
          <w:lang w:val="en-US"/>
        </w:rPr>
        <w:t>cross-validation</w:t>
      </w:r>
      <w:r w:rsidRPr="00382346">
        <w:rPr>
          <w:rFonts w:eastAsia="Cambria"/>
          <w:color w:val="000000"/>
          <w:szCs w:val="20"/>
          <w:lang w:val="en-US"/>
        </w:rPr>
        <w:t xml:space="preserve"> performed above, we compared the predicted widths from the best model </w:t>
      </w:r>
      <w:r>
        <w:rPr>
          <w:rFonts w:eastAsia="Cambria"/>
          <w:color w:val="000000"/>
          <w:szCs w:val="20"/>
          <w:lang w:val="en-US"/>
        </w:rPr>
        <w:t xml:space="preserve">with the measured river width at </w:t>
      </w:r>
      <w:r w:rsidRPr="00382346">
        <w:rPr>
          <w:rFonts w:eastAsia="Cambria"/>
          <w:color w:val="000000"/>
          <w:szCs w:val="20"/>
          <w:lang w:val="en-US"/>
        </w:rPr>
        <w:t xml:space="preserve">all sites </w:t>
      </w:r>
      <w:r>
        <w:rPr>
          <w:rFonts w:eastAsia="Cambria"/>
          <w:color w:val="000000"/>
          <w:szCs w:val="20"/>
          <w:lang w:val="en-US"/>
        </w:rPr>
        <w:t xml:space="preserve">at which </w:t>
      </w:r>
      <w:r w:rsidRPr="00382346">
        <w:rPr>
          <w:rFonts w:eastAsia="Cambria"/>
          <w:color w:val="000000"/>
          <w:szCs w:val="20"/>
          <w:lang w:val="en-US"/>
        </w:rPr>
        <w:t xml:space="preserve">conversion factor experiments </w:t>
      </w:r>
      <w:r>
        <w:rPr>
          <w:rFonts w:eastAsia="Cambria"/>
          <w:color w:val="000000"/>
          <w:szCs w:val="20"/>
          <w:lang w:val="en-US"/>
        </w:rPr>
        <w:t>were conducted (see Appendix 4, Table A5)</w:t>
      </w:r>
      <w:r w:rsidRPr="00382346">
        <w:rPr>
          <w:rFonts w:eastAsia="Cambria"/>
          <w:color w:val="000000"/>
          <w:szCs w:val="20"/>
          <w:lang w:val="en-US"/>
        </w:rPr>
        <w:t xml:space="preserve">. </w:t>
      </w:r>
      <w:r>
        <w:rPr>
          <w:rFonts w:eastAsia="Cambria"/>
          <w:color w:val="000000"/>
          <w:szCs w:val="20"/>
          <w:lang w:val="en-US"/>
        </w:rPr>
        <w:t xml:space="preserve"> </w:t>
      </w:r>
      <w:r w:rsidRPr="00382346">
        <w:rPr>
          <w:rFonts w:eastAsia="Cambria"/>
          <w:color w:val="000000"/>
          <w:szCs w:val="20"/>
          <w:lang w:val="en-US"/>
        </w:rPr>
        <w:t xml:space="preserve">A Pearson correlation test was performed to assess </w:t>
      </w:r>
      <w:r>
        <w:rPr>
          <w:rFonts w:eastAsia="Cambria"/>
          <w:color w:val="000000"/>
          <w:szCs w:val="20"/>
          <w:lang w:val="en-US"/>
        </w:rPr>
        <w:t xml:space="preserve">the </w:t>
      </w:r>
      <w:r w:rsidRPr="00382346">
        <w:rPr>
          <w:rFonts w:eastAsia="Cambria"/>
          <w:color w:val="000000"/>
          <w:szCs w:val="20"/>
          <w:lang w:val="en-US"/>
        </w:rPr>
        <w:t>goodness of fit</w:t>
      </w:r>
      <w:r>
        <w:rPr>
          <w:rFonts w:eastAsia="Cambria"/>
          <w:color w:val="000000"/>
          <w:szCs w:val="20"/>
          <w:lang w:val="en-US"/>
        </w:rPr>
        <w:t xml:space="preserve"> between predicted and measured widths</w:t>
      </w:r>
      <w:r w:rsidRPr="00382346">
        <w:rPr>
          <w:rFonts w:eastAsia="Cambria"/>
          <w:color w:val="000000"/>
          <w:szCs w:val="20"/>
          <w:lang w:val="en-US"/>
        </w:rPr>
        <w:t>.</w:t>
      </w:r>
    </w:p>
    <w:p w14:paraId="51EFC413" w14:textId="746E9006" w:rsidR="0029050C" w:rsidRPr="00382346" w:rsidRDefault="0029050C" w:rsidP="0029050C">
      <w:pPr>
        <w:keepNext/>
        <w:keepLines/>
        <w:spacing w:before="200" w:after="0" w:line="360" w:lineRule="auto"/>
        <w:jc w:val="both"/>
        <w:outlineLvl w:val="2"/>
        <w:rPr>
          <w:b/>
          <w:bCs/>
          <w:color w:val="000000"/>
          <w:szCs w:val="20"/>
          <w:lang w:val="en-US"/>
        </w:rPr>
      </w:pPr>
      <w:r w:rsidRPr="00382346">
        <w:rPr>
          <w:b/>
          <w:bCs/>
          <w:color w:val="000000"/>
          <w:szCs w:val="20"/>
          <w:lang w:val="en-US"/>
        </w:rPr>
        <w:t>A</w:t>
      </w:r>
      <w:r w:rsidR="00D52ED4">
        <w:rPr>
          <w:b/>
          <w:bCs/>
          <w:color w:val="000000"/>
          <w:szCs w:val="20"/>
          <w:lang w:val="en-US"/>
        </w:rPr>
        <w:t>2</w:t>
      </w:r>
      <w:r w:rsidRPr="00382346">
        <w:rPr>
          <w:b/>
          <w:bCs/>
          <w:color w:val="000000"/>
          <w:szCs w:val="20"/>
          <w:lang w:val="en-US"/>
        </w:rPr>
        <w:t>.4 Results</w:t>
      </w:r>
    </w:p>
    <w:p w14:paraId="7641FCFF" w14:textId="77EFDC00" w:rsidR="0029050C" w:rsidRPr="00382346" w:rsidRDefault="0029050C" w:rsidP="0029050C">
      <w:pPr>
        <w:keepNext/>
        <w:keepLines/>
        <w:spacing w:before="200" w:after="0" w:line="360" w:lineRule="auto"/>
        <w:jc w:val="both"/>
        <w:outlineLvl w:val="2"/>
        <w:rPr>
          <w:b/>
          <w:bCs/>
          <w:color w:val="000000"/>
          <w:szCs w:val="20"/>
          <w:lang w:val="en-US"/>
        </w:rPr>
      </w:pPr>
      <w:r w:rsidRPr="00382346">
        <w:rPr>
          <w:b/>
          <w:bCs/>
          <w:color w:val="000000"/>
          <w:szCs w:val="20"/>
          <w:lang w:val="en-US"/>
        </w:rPr>
        <w:t>A</w:t>
      </w:r>
      <w:r w:rsidR="00D52ED4">
        <w:rPr>
          <w:b/>
          <w:bCs/>
          <w:color w:val="000000"/>
          <w:szCs w:val="20"/>
          <w:lang w:val="en-US"/>
        </w:rPr>
        <w:t>2</w:t>
      </w:r>
      <w:r w:rsidRPr="00382346">
        <w:rPr>
          <w:b/>
          <w:bCs/>
          <w:color w:val="000000"/>
          <w:szCs w:val="20"/>
          <w:lang w:val="en-US"/>
        </w:rPr>
        <w:t>.4.1 Comparison among data sources</w:t>
      </w:r>
    </w:p>
    <w:p w14:paraId="5C93A949" w14:textId="5E5650C8"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When </w:t>
      </w:r>
      <w:r>
        <w:rPr>
          <w:rFonts w:eastAsia="Cambria"/>
          <w:color w:val="000000"/>
          <w:szCs w:val="20"/>
          <w:lang w:val="en-US"/>
        </w:rPr>
        <w:t xml:space="preserve">measurements from </w:t>
      </w:r>
      <w:r w:rsidRPr="00382346">
        <w:rPr>
          <w:rFonts w:eastAsia="Cambria"/>
          <w:color w:val="000000"/>
          <w:szCs w:val="20"/>
          <w:lang w:val="en-US"/>
        </w:rPr>
        <w:t xml:space="preserve">satellite and field data were </w:t>
      </w:r>
      <w:r>
        <w:rPr>
          <w:rFonts w:eastAsia="Cambria"/>
          <w:color w:val="000000"/>
          <w:szCs w:val="20"/>
          <w:lang w:val="en-US"/>
        </w:rPr>
        <w:t xml:space="preserve">available </w:t>
      </w:r>
      <w:r w:rsidRPr="00382346">
        <w:rPr>
          <w:rFonts w:eastAsia="Cambria"/>
          <w:color w:val="000000"/>
          <w:szCs w:val="20"/>
          <w:lang w:val="en-US"/>
        </w:rPr>
        <w:t>for the same river segment, the correlation was strong (</w:t>
      </w:r>
      <w:r>
        <w:rPr>
          <w:rFonts w:eastAsia="Cambria"/>
          <w:color w:val="000000"/>
          <w:szCs w:val="20"/>
          <w:lang w:val="en-US"/>
        </w:rPr>
        <w:t xml:space="preserve">r = </w:t>
      </w:r>
      <w:r w:rsidRPr="00382346">
        <w:rPr>
          <w:rFonts w:eastAsia="Cambria"/>
          <w:color w:val="000000"/>
          <w:szCs w:val="20"/>
          <w:lang w:val="en-US"/>
        </w:rPr>
        <w:t>0.84) (Figure A</w:t>
      </w:r>
      <w:r>
        <w:rPr>
          <w:rFonts w:eastAsia="Cambria"/>
          <w:color w:val="000000"/>
          <w:szCs w:val="20"/>
          <w:lang w:val="en-US"/>
        </w:rPr>
        <w:t>2</w:t>
      </w:r>
      <w:r w:rsidRPr="00382346">
        <w:rPr>
          <w:rFonts w:eastAsia="Cambria"/>
          <w:color w:val="000000"/>
          <w:szCs w:val="20"/>
          <w:lang w:val="en-US"/>
        </w:rPr>
        <w:t>).</w:t>
      </w:r>
      <w:r w:rsidR="00D54990">
        <w:rPr>
          <w:rFonts w:eastAsia="Cambria"/>
          <w:color w:val="000000"/>
          <w:szCs w:val="20"/>
          <w:lang w:val="en-US"/>
        </w:rPr>
        <w:t xml:space="preserve">  </w:t>
      </w:r>
      <w:r w:rsidR="00105A4D">
        <w:rPr>
          <w:rFonts w:eastAsia="Cambria"/>
          <w:color w:val="000000"/>
          <w:szCs w:val="20"/>
          <w:lang w:val="en-US"/>
        </w:rPr>
        <w:t>W</w:t>
      </w:r>
      <w:r w:rsidR="00FA7973">
        <w:rPr>
          <w:rFonts w:eastAsia="Cambria"/>
          <w:color w:val="000000"/>
          <w:szCs w:val="20"/>
          <w:lang w:val="en-US"/>
        </w:rPr>
        <w:t>e</w:t>
      </w:r>
      <w:r w:rsidR="00105A4D">
        <w:rPr>
          <w:rFonts w:eastAsia="Cambria"/>
          <w:color w:val="000000"/>
          <w:szCs w:val="20"/>
          <w:lang w:val="en-US"/>
        </w:rPr>
        <w:t xml:space="preserve"> next p</w:t>
      </w:r>
      <w:r w:rsidR="00000CB2">
        <w:rPr>
          <w:rFonts w:eastAsia="Cambria"/>
          <w:color w:val="000000"/>
          <w:szCs w:val="20"/>
          <w:lang w:val="en-US"/>
        </w:rPr>
        <w:t>erform</w:t>
      </w:r>
      <w:r w:rsidR="00105A4D">
        <w:rPr>
          <w:rFonts w:eastAsia="Cambria"/>
          <w:color w:val="000000"/>
          <w:szCs w:val="20"/>
          <w:lang w:val="en-US"/>
        </w:rPr>
        <w:t>ed</w:t>
      </w:r>
      <w:r w:rsidR="00000CB2">
        <w:rPr>
          <w:rFonts w:eastAsia="Cambria"/>
          <w:color w:val="000000"/>
          <w:szCs w:val="20"/>
          <w:lang w:val="en-US"/>
        </w:rPr>
        <w:t xml:space="preserve"> a linear regression </w:t>
      </w:r>
      <w:r w:rsidR="00105A4D">
        <w:rPr>
          <w:rFonts w:eastAsia="Cambria"/>
          <w:color w:val="000000"/>
          <w:szCs w:val="20"/>
          <w:lang w:val="en-US"/>
        </w:rPr>
        <w:t xml:space="preserve">with widths </w:t>
      </w:r>
      <w:r w:rsidR="00F75E94">
        <w:rPr>
          <w:rFonts w:eastAsia="Cambria"/>
          <w:color w:val="000000"/>
          <w:szCs w:val="20"/>
          <w:lang w:val="en-US"/>
        </w:rPr>
        <w:t>centered</w:t>
      </w:r>
      <w:r w:rsidR="00105A4D">
        <w:rPr>
          <w:rFonts w:eastAsia="Cambria"/>
          <w:color w:val="000000"/>
          <w:szCs w:val="20"/>
          <w:lang w:val="en-US"/>
        </w:rPr>
        <w:t xml:space="preserve"> to the mean </w:t>
      </w:r>
      <w:r w:rsidR="00315096">
        <w:rPr>
          <w:rFonts w:eastAsia="Cambria"/>
          <w:color w:val="000000"/>
          <w:szCs w:val="20"/>
          <w:lang w:val="en-US"/>
        </w:rPr>
        <w:t xml:space="preserve">field </w:t>
      </w:r>
      <w:r w:rsidR="00105A4D">
        <w:rPr>
          <w:rFonts w:eastAsia="Cambria"/>
          <w:color w:val="000000"/>
          <w:szCs w:val="20"/>
          <w:lang w:val="en-US"/>
        </w:rPr>
        <w:t>measurement</w:t>
      </w:r>
      <w:r w:rsidR="00315096">
        <w:rPr>
          <w:rFonts w:eastAsia="Cambria"/>
          <w:color w:val="000000"/>
          <w:szCs w:val="20"/>
          <w:lang w:val="en-US"/>
        </w:rPr>
        <w:t>s</w:t>
      </w:r>
      <w:r w:rsidR="00105A4D">
        <w:rPr>
          <w:rFonts w:eastAsia="Cambria"/>
          <w:color w:val="000000"/>
          <w:szCs w:val="20"/>
          <w:lang w:val="en-US"/>
        </w:rPr>
        <w:t>. For this regression, the intercept did not differ from zero (</w:t>
      </w:r>
      <w:r w:rsidR="00FA7973">
        <w:rPr>
          <w:rFonts w:eastAsia="Cambria"/>
          <w:color w:val="000000"/>
          <w:szCs w:val="20"/>
          <w:lang w:val="en-US"/>
        </w:rPr>
        <w:t>-</w:t>
      </w:r>
      <w:r w:rsidR="00105A4D">
        <w:rPr>
          <w:rFonts w:eastAsia="Cambria"/>
          <w:color w:val="000000"/>
          <w:szCs w:val="20"/>
          <w:lang w:val="en-US"/>
        </w:rPr>
        <w:t>1.</w:t>
      </w:r>
      <w:r w:rsidR="00FA7973">
        <w:rPr>
          <w:rFonts w:eastAsia="Cambria"/>
          <w:color w:val="000000"/>
          <w:szCs w:val="20"/>
          <w:lang w:val="en-US"/>
        </w:rPr>
        <w:t>44</w:t>
      </w:r>
      <w:r w:rsidR="00105A4D">
        <w:rPr>
          <w:rFonts w:eastAsia="Cambria"/>
          <w:color w:val="000000"/>
          <w:szCs w:val="20"/>
          <w:lang w:val="en-US"/>
        </w:rPr>
        <w:t>, 95%CrI -</w:t>
      </w:r>
      <w:r w:rsidR="00FA7973">
        <w:rPr>
          <w:rFonts w:eastAsia="Cambria"/>
          <w:color w:val="000000"/>
          <w:szCs w:val="20"/>
          <w:lang w:val="en-US"/>
        </w:rPr>
        <w:t>4</w:t>
      </w:r>
      <w:r w:rsidR="00105A4D">
        <w:rPr>
          <w:rFonts w:eastAsia="Cambria"/>
          <w:color w:val="000000"/>
          <w:szCs w:val="20"/>
          <w:lang w:val="en-US"/>
        </w:rPr>
        <w:t xml:space="preserve">.5 and </w:t>
      </w:r>
      <w:r w:rsidR="00FA7973">
        <w:rPr>
          <w:rFonts w:eastAsia="Cambria"/>
          <w:color w:val="000000"/>
          <w:szCs w:val="20"/>
          <w:lang w:val="en-US"/>
        </w:rPr>
        <w:t>1</w:t>
      </w:r>
      <w:r w:rsidR="00105A4D">
        <w:rPr>
          <w:rFonts w:eastAsia="Cambria"/>
          <w:color w:val="000000"/>
          <w:szCs w:val="20"/>
          <w:lang w:val="en-US"/>
        </w:rPr>
        <w:t>.</w:t>
      </w:r>
      <w:r w:rsidR="00FA7973">
        <w:rPr>
          <w:rFonts w:eastAsia="Cambria"/>
          <w:color w:val="000000"/>
          <w:szCs w:val="20"/>
          <w:lang w:val="en-US"/>
        </w:rPr>
        <w:t>73</w:t>
      </w:r>
      <w:r w:rsidR="00105A4D">
        <w:rPr>
          <w:rFonts w:eastAsia="Cambria"/>
          <w:color w:val="000000"/>
          <w:szCs w:val="20"/>
          <w:lang w:val="en-US"/>
        </w:rPr>
        <w:t xml:space="preserve">) </w:t>
      </w:r>
      <w:r w:rsidR="00D4161D">
        <w:rPr>
          <w:rFonts w:eastAsia="Cambria"/>
          <w:color w:val="000000"/>
          <w:szCs w:val="20"/>
          <w:lang w:val="en-US"/>
        </w:rPr>
        <w:t xml:space="preserve">and </w:t>
      </w:r>
      <w:r w:rsidR="00105A4D">
        <w:rPr>
          <w:rFonts w:eastAsia="Cambria"/>
          <w:color w:val="000000"/>
          <w:szCs w:val="20"/>
          <w:lang w:val="en-US"/>
        </w:rPr>
        <w:t xml:space="preserve">the </w:t>
      </w:r>
      <w:r w:rsidR="00000CB2">
        <w:rPr>
          <w:rFonts w:eastAsia="Cambria"/>
          <w:color w:val="000000"/>
          <w:szCs w:val="20"/>
          <w:lang w:val="en-US"/>
        </w:rPr>
        <w:t>slope estimate</w:t>
      </w:r>
      <w:r w:rsidR="00105A4D">
        <w:rPr>
          <w:rFonts w:eastAsia="Cambria"/>
          <w:color w:val="000000"/>
          <w:szCs w:val="20"/>
          <w:lang w:val="en-US"/>
        </w:rPr>
        <w:t xml:space="preserve"> d</w:t>
      </w:r>
      <w:r w:rsidR="00D4161D">
        <w:rPr>
          <w:rFonts w:eastAsia="Cambria"/>
          <w:color w:val="000000"/>
          <w:szCs w:val="20"/>
          <w:lang w:val="en-US"/>
        </w:rPr>
        <w:t>id not differ</w:t>
      </w:r>
      <w:r w:rsidR="00105A4D">
        <w:rPr>
          <w:rFonts w:eastAsia="Cambria"/>
          <w:color w:val="000000"/>
          <w:szCs w:val="20"/>
          <w:lang w:val="en-US"/>
        </w:rPr>
        <w:t xml:space="preserve"> from 1 at </w:t>
      </w:r>
      <w:r w:rsidR="00000CB2">
        <w:rPr>
          <w:rFonts w:eastAsia="Cambria"/>
          <w:color w:val="000000"/>
          <w:szCs w:val="20"/>
          <w:lang w:val="en-US"/>
        </w:rPr>
        <w:t>0.</w:t>
      </w:r>
      <w:r w:rsidR="00D4161D">
        <w:rPr>
          <w:rFonts w:eastAsia="Cambria"/>
          <w:color w:val="000000"/>
          <w:szCs w:val="20"/>
          <w:lang w:val="en-US"/>
        </w:rPr>
        <w:t>91</w:t>
      </w:r>
      <w:r w:rsidR="00000CB2">
        <w:rPr>
          <w:rFonts w:eastAsia="Cambria"/>
          <w:color w:val="000000"/>
          <w:szCs w:val="20"/>
          <w:lang w:val="en-US"/>
        </w:rPr>
        <w:t xml:space="preserve"> </w:t>
      </w:r>
      <w:r w:rsidR="00105A4D">
        <w:rPr>
          <w:rFonts w:eastAsia="Cambria"/>
          <w:color w:val="000000"/>
          <w:szCs w:val="20"/>
          <w:lang w:val="en-US"/>
        </w:rPr>
        <w:t>(</w:t>
      </w:r>
      <w:r w:rsidR="00000CB2">
        <w:rPr>
          <w:rFonts w:eastAsia="Cambria"/>
          <w:color w:val="000000"/>
          <w:szCs w:val="20"/>
          <w:lang w:val="en-US"/>
        </w:rPr>
        <w:t>95%CrI of 0.</w:t>
      </w:r>
      <w:r w:rsidR="00D4161D">
        <w:rPr>
          <w:rFonts w:eastAsia="Cambria"/>
          <w:color w:val="000000"/>
          <w:szCs w:val="20"/>
          <w:lang w:val="en-US"/>
        </w:rPr>
        <w:t>75</w:t>
      </w:r>
      <w:r w:rsidR="00000CB2">
        <w:rPr>
          <w:rFonts w:eastAsia="Cambria"/>
          <w:color w:val="000000"/>
          <w:szCs w:val="20"/>
          <w:lang w:val="en-US"/>
        </w:rPr>
        <w:t xml:space="preserve"> to </w:t>
      </w:r>
      <w:r w:rsidR="00D4161D">
        <w:rPr>
          <w:rFonts w:eastAsia="Cambria"/>
          <w:color w:val="000000"/>
          <w:szCs w:val="20"/>
          <w:lang w:val="en-US"/>
        </w:rPr>
        <w:t>1,07</w:t>
      </w:r>
      <w:r w:rsidR="00000CB2">
        <w:rPr>
          <w:rFonts w:eastAsia="Cambria"/>
          <w:color w:val="000000"/>
          <w:szCs w:val="20"/>
          <w:lang w:val="en-US"/>
        </w:rPr>
        <w:t>).</w:t>
      </w:r>
      <w:r w:rsidR="00105A4D">
        <w:rPr>
          <w:rFonts w:eastAsia="Cambria"/>
          <w:color w:val="000000"/>
          <w:szCs w:val="20"/>
          <w:lang w:val="en-US"/>
        </w:rPr>
        <w:t xml:space="preserve"> </w:t>
      </w:r>
      <w:r w:rsidR="00D4161D">
        <w:rPr>
          <w:rFonts w:eastAsia="Cambria"/>
          <w:color w:val="000000"/>
          <w:szCs w:val="20"/>
          <w:lang w:val="en-US"/>
        </w:rPr>
        <w:t xml:space="preserve">We then asked what was the probability that the slope was </w:t>
      </w:r>
      <w:r w:rsidR="008317F4">
        <w:rPr>
          <w:rFonts w:eastAsia="Cambria"/>
          <w:color w:val="000000"/>
          <w:szCs w:val="20"/>
          <w:lang w:val="en-US"/>
        </w:rPr>
        <w:t>between 0.9 to 1.1 (10% equivalence test)</w:t>
      </w:r>
      <w:r w:rsidR="00D4161D">
        <w:rPr>
          <w:rFonts w:eastAsia="Cambria"/>
          <w:color w:val="000000"/>
          <w:szCs w:val="20"/>
          <w:lang w:val="en-US"/>
        </w:rPr>
        <w:t xml:space="preserve"> and we obtained an estimate of </w:t>
      </w:r>
      <w:r w:rsidR="00315096">
        <w:rPr>
          <w:rFonts w:eastAsia="Cambria"/>
          <w:color w:val="000000"/>
          <w:szCs w:val="20"/>
          <w:lang w:val="en-US"/>
        </w:rPr>
        <w:t>0.54.  Therefore, we cannot conclude either way if there is a bias at the 10% criteria</w:t>
      </w:r>
      <w:r w:rsidR="00F81107">
        <w:rPr>
          <w:rFonts w:eastAsia="Cambria"/>
          <w:color w:val="000000"/>
          <w:szCs w:val="20"/>
          <w:lang w:val="en-US"/>
        </w:rPr>
        <w:t xml:space="preserve"> but there a strong positive correlation between the variables.</w:t>
      </w:r>
    </w:p>
    <w:p w14:paraId="27D25007" w14:textId="77BBF3BB" w:rsidR="0029050C" w:rsidRPr="00C7144E" w:rsidRDefault="00F81107" w:rsidP="00F75E94">
      <w:pPr>
        <w:spacing w:before="180" w:after="180"/>
        <w:jc w:val="center"/>
        <w:rPr>
          <w:rFonts w:ascii="Calibri" w:eastAsia="Cambria" w:hAnsi="Calibri" w:cs="Times New Roman"/>
          <w:color w:val="000000"/>
          <w:sz w:val="22"/>
          <w:lang w:val="en-US"/>
        </w:rPr>
      </w:pPr>
      <w:r>
        <w:rPr>
          <w:noProof/>
        </w:rPr>
        <w:drawing>
          <wp:inline distT="0" distB="0" distL="0" distR="0" wp14:anchorId="00824B6B" wp14:editId="4814996F">
            <wp:extent cx="3078747" cy="274343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8747" cy="2743438"/>
                    </a:xfrm>
                    <a:prstGeom prst="rect">
                      <a:avLst/>
                    </a:prstGeom>
                  </pic:spPr>
                </pic:pic>
              </a:graphicData>
            </a:graphic>
          </wp:inline>
        </w:drawing>
      </w:r>
    </w:p>
    <w:p w14:paraId="4A54F5B5" w14:textId="7CDAB253" w:rsidR="0029050C" w:rsidRPr="00E862EC" w:rsidRDefault="0029050C" w:rsidP="0029050C">
      <w:pPr>
        <w:keepNext/>
        <w:keepLines/>
        <w:spacing w:before="200" w:after="0"/>
        <w:outlineLvl w:val="4"/>
        <w:rPr>
          <w:rFonts w:ascii="Calibri" w:hAnsi="Calibri" w:cs="Times New Roman"/>
          <w:b/>
          <w:iCs/>
          <w:color w:val="228594"/>
          <w:szCs w:val="20"/>
          <w:lang w:val="en-US"/>
        </w:rPr>
      </w:pPr>
      <w:r w:rsidRPr="00E862EC">
        <w:rPr>
          <w:rFonts w:ascii="Calibri" w:hAnsi="Calibri" w:cs="Times New Roman"/>
          <w:b/>
          <w:iCs/>
          <w:color w:val="228594"/>
          <w:szCs w:val="20"/>
          <w:lang w:val="en-US"/>
        </w:rPr>
        <w:t>Figure A</w:t>
      </w:r>
      <w:r>
        <w:rPr>
          <w:rFonts w:ascii="Calibri" w:hAnsi="Calibri" w:cs="Times New Roman"/>
          <w:b/>
          <w:iCs/>
          <w:color w:val="228594"/>
          <w:szCs w:val="20"/>
          <w:lang w:val="en-US"/>
        </w:rPr>
        <w:t>2</w:t>
      </w:r>
      <w:r w:rsidRPr="00E862EC">
        <w:rPr>
          <w:rFonts w:ascii="Calibri" w:hAnsi="Calibri" w:cs="Times New Roman"/>
          <w:b/>
          <w:iCs/>
          <w:color w:val="228594"/>
          <w:szCs w:val="20"/>
          <w:lang w:val="en-US"/>
        </w:rPr>
        <w:t>: Relationship between satellite and field measurements</w:t>
      </w:r>
      <w:r>
        <w:rPr>
          <w:rFonts w:ascii="Calibri" w:hAnsi="Calibri" w:cs="Times New Roman"/>
          <w:b/>
          <w:iCs/>
          <w:color w:val="228594"/>
          <w:szCs w:val="20"/>
          <w:lang w:val="en-US"/>
        </w:rPr>
        <w:t xml:space="preserve"> of river width for the same river segment</w:t>
      </w:r>
      <w:r w:rsidRPr="00E862EC">
        <w:rPr>
          <w:rFonts w:ascii="Calibri" w:hAnsi="Calibri" w:cs="Times New Roman"/>
          <w:b/>
          <w:iCs/>
          <w:color w:val="228594"/>
          <w:szCs w:val="20"/>
          <w:lang w:val="en-US"/>
        </w:rPr>
        <w:t xml:space="preserve"> (r = 0.84). </w:t>
      </w:r>
      <w:r>
        <w:rPr>
          <w:rFonts w:ascii="Calibri" w:hAnsi="Calibri" w:cs="Times New Roman"/>
          <w:b/>
          <w:iCs/>
          <w:color w:val="228594"/>
          <w:szCs w:val="20"/>
          <w:lang w:val="en-US"/>
        </w:rPr>
        <w:t>The b</w:t>
      </w:r>
      <w:r w:rsidRPr="00E862EC">
        <w:rPr>
          <w:rFonts w:ascii="Calibri" w:hAnsi="Calibri" w:cs="Times New Roman"/>
          <w:b/>
          <w:iCs/>
          <w:color w:val="228594"/>
          <w:szCs w:val="20"/>
          <w:lang w:val="en-US"/>
        </w:rPr>
        <w:t xml:space="preserve">lue curve shows </w:t>
      </w:r>
      <w:r>
        <w:rPr>
          <w:rFonts w:ascii="Calibri" w:hAnsi="Calibri" w:cs="Times New Roman"/>
          <w:b/>
          <w:iCs/>
          <w:color w:val="228594"/>
          <w:szCs w:val="20"/>
          <w:lang w:val="en-US"/>
        </w:rPr>
        <w:t xml:space="preserve">the </w:t>
      </w:r>
      <w:r w:rsidRPr="00E862EC">
        <w:rPr>
          <w:rFonts w:ascii="Calibri" w:hAnsi="Calibri" w:cs="Times New Roman"/>
          <w:b/>
          <w:iCs/>
          <w:color w:val="228594"/>
          <w:szCs w:val="20"/>
          <w:lang w:val="en-US"/>
        </w:rPr>
        <w:t>fitted spline</w:t>
      </w:r>
      <w:r>
        <w:rPr>
          <w:rFonts w:ascii="Calibri" w:hAnsi="Calibri" w:cs="Times New Roman"/>
          <w:b/>
          <w:iCs/>
          <w:color w:val="228594"/>
          <w:szCs w:val="20"/>
          <w:lang w:val="en-US"/>
        </w:rPr>
        <w:t>, shading represents the 95% confidence limit</w:t>
      </w:r>
      <w:r w:rsidR="009E0A2B">
        <w:rPr>
          <w:rFonts w:ascii="Calibri" w:hAnsi="Calibri" w:cs="Times New Roman"/>
          <w:b/>
          <w:iCs/>
          <w:color w:val="228594"/>
          <w:szCs w:val="20"/>
          <w:lang w:val="en-US"/>
        </w:rPr>
        <w:t xml:space="preserve"> of the spline</w:t>
      </w:r>
      <w:r>
        <w:rPr>
          <w:rFonts w:ascii="Calibri" w:hAnsi="Calibri" w:cs="Times New Roman"/>
          <w:b/>
          <w:iCs/>
          <w:color w:val="228594"/>
          <w:szCs w:val="20"/>
          <w:lang w:val="en-US"/>
        </w:rPr>
        <w:t>,</w:t>
      </w:r>
      <w:r w:rsidRPr="00E862EC">
        <w:rPr>
          <w:rFonts w:ascii="Calibri" w:hAnsi="Calibri" w:cs="Times New Roman"/>
          <w:b/>
          <w:iCs/>
          <w:color w:val="228594"/>
          <w:szCs w:val="20"/>
          <w:lang w:val="en-US"/>
        </w:rPr>
        <w:t xml:space="preserve"> and </w:t>
      </w:r>
      <w:r>
        <w:rPr>
          <w:rFonts w:ascii="Calibri" w:hAnsi="Calibri" w:cs="Times New Roman"/>
          <w:b/>
          <w:iCs/>
          <w:color w:val="228594"/>
          <w:szCs w:val="20"/>
          <w:lang w:val="en-US"/>
        </w:rPr>
        <w:t xml:space="preserve">the </w:t>
      </w:r>
      <w:r w:rsidRPr="00E862EC">
        <w:rPr>
          <w:rFonts w:ascii="Calibri" w:hAnsi="Calibri" w:cs="Times New Roman"/>
          <w:b/>
          <w:iCs/>
          <w:color w:val="228594"/>
          <w:szCs w:val="20"/>
          <w:lang w:val="en-US"/>
        </w:rPr>
        <w:t xml:space="preserve">black line shows </w:t>
      </w:r>
      <w:r>
        <w:rPr>
          <w:rFonts w:ascii="Calibri" w:hAnsi="Calibri" w:cs="Times New Roman"/>
          <w:b/>
          <w:iCs/>
          <w:color w:val="228594"/>
          <w:szCs w:val="20"/>
          <w:lang w:val="en-US"/>
        </w:rPr>
        <w:t xml:space="preserve">a </w:t>
      </w:r>
      <w:r w:rsidRPr="00E862EC">
        <w:rPr>
          <w:rFonts w:ascii="Calibri" w:hAnsi="Calibri" w:cs="Times New Roman"/>
          <w:b/>
          <w:iCs/>
          <w:color w:val="228594"/>
          <w:szCs w:val="20"/>
          <w:lang w:val="en-US"/>
        </w:rPr>
        <w:t>1:1 relationship.</w:t>
      </w:r>
      <w:r>
        <w:rPr>
          <w:rFonts w:ascii="Calibri" w:hAnsi="Calibri" w:cs="Times New Roman"/>
          <w:b/>
          <w:iCs/>
          <w:color w:val="228594"/>
          <w:szCs w:val="20"/>
          <w:lang w:val="en-US"/>
        </w:rPr>
        <w:t xml:space="preserve">  Dots represent the raw data for river segments. </w:t>
      </w:r>
    </w:p>
    <w:p w14:paraId="38630070" w14:textId="421472A2" w:rsidR="0029050C" w:rsidRPr="00382346" w:rsidRDefault="0029050C" w:rsidP="0029050C">
      <w:pPr>
        <w:keepNext/>
        <w:keepLines/>
        <w:spacing w:before="200" w:after="0" w:line="360" w:lineRule="auto"/>
        <w:jc w:val="both"/>
        <w:outlineLvl w:val="2"/>
        <w:rPr>
          <w:b/>
          <w:bCs/>
          <w:color w:val="000000"/>
          <w:szCs w:val="20"/>
          <w:lang w:val="en-US"/>
        </w:rPr>
      </w:pPr>
      <w:r>
        <w:rPr>
          <w:rFonts w:ascii="Calibri" w:hAnsi="Calibri" w:cs="Times New Roman"/>
          <w:b/>
          <w:bCs/>
          <w:color w:val="000000"/>
          <w:sz w:val="22"/>
          <w:szCs w:val="28"/>
          <w:lang w:val="en-US"/>
        </w:rPr>
        <w:br w:type="page"/>
      </w:r>
      <w:r w:rsidRPr="00382346">
        <w:rPr>
          <w:b/>
          <w:bCs/>
          <w:color w:val="000000"/>
          <w:szCs w:val="20"/>
          <w:lang w:val="en-US"/>
        </w:rPr>
        <w:lastRenderedPageBreak/>
        <w:t>A</w:t>
      </w:r>
      <w:r w:rsidR="00D52ED4">
        <w:rPr>
          <w:b/>
          <w:bCs/>
          <w:color w:val="000000"/>
          <w:szCs w:val="20"/>
          <w:lang w:val="en-US"/>
        </w:rPr>
        <w:t>2</w:t>
      </w:r>
      <w:r w:rsidRPr="00382346">
        <w:rPr>
          <w:b/>
          <w:bCs/>
          <w:color w:val="000000"/>
          <w:szCs w:val="20"/>
          <w:lang w:val="en-US"/>
        </w:rPr>
        <w:t xml:space="preserve">.4.2 </w:t>
      </w:r>
      <w:r>
        <w:rPr>
          <w:b/>
          <w:bCs/>
          <w:color w:val="000000"/>
          <w:szCs w:val="20"/>
          <w:lang w:val="en-US"/>
        </w:rPr>
        <w:t>P</w:t>
      </w:r>
      <w:r w:rsidRPr="00382346">
        <w:rPr>
          <w:b/>
          <w:bCs/>
          <w:color w:val="000000"/>
          <w:szCs w:val="20"/>
          <w:lang w:val="en-US"/>
        </w:rPr>
        <w:t>redict</w:t>
      </w:r>
      <w:r>
        <w:rPr>
          <w:b/>
          <w:bCs/>
          <w:color w:val="000000"/>
          <w:szCs w:val="20"/>
          <w:lang w:val="en-US"/>
        </w:rPr>
        <w:t>ions of river width</w:t>
      </w:r>
    </w:p>
    <w:p w14:paraId="3769C9B1" w14:textId="1E7E9DE2" w:rsidR="0029050C"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Overall, the </w:t>
      </w:r>
      <w:r>
        <w:rPr>
          <w:rFonts w:eastAsia="Cambria"/>
          <w:color w:val="000000"/>
          <w:szCs w:val="20"/>
          <w:lang w:val="en-US"/>
        </w:rPr>
        <w:t xml:space="preserve">boosted regression tree </w:t>
      </w:r>
      <w:r w:rsidRPr="00382346">
        <w:rPr>
          <w:rFonts w:eastAsia="Cambria"/>
          <w:color w:val="000000"/>
          <w:szCs w:val="20"/>
          <w:lang w:val="en-US"/>
        </w:rPr>
        <w:t xml:space="preserve">analysis resulted </w:t>
      </w:r>
      <w:r w:rsidR="00F86C5F">
        <w:rPr>
          <w:rFonts w:eastAsia="Cambria"/>
          <w:color w:val="000000"/>
          <w:szCs w:val="20"/>
          <w:lang w:val="en-US"/>
        </w:rPr>
        <w:t xml:space="preserve">good predictive performance for </w:t>
      </w:r>
      <w:r w:rsidRPr="00382346">
        <w:rPr>
          <w:rFonts w:eastAsia="Cambria"/>
          <w:color w:val="000000"/>
          <w:szCs w:val="20"/>
          <w:lang w:val="en-US"/>
        </w:rPr>
        <w:t>the data</w:t>
      </w:r>
      <w:r>
        <w:rPr>
          <w:rFonts w:eastAsia="Cambria"/>
          <w:color w:val="000000"/>
          <w:szCs w:val="20"/>
          <w:lang w:val="en-US"/>
        </w:rPr>
        <w:t xml:space="preserve"> (</w:t>
      </w:r>
      <w:r w:rsidRPr="00382346">
        <w:rPr>
          <w:rFonts w:eastAsia="Cambria"/>
          <w:color w:val="000000"/>
          <w:szCs w:val="20"/>
          <w:lang w:val="en-US"/>
        </w:rPr>
        <w:t>Figure A</w:t>
      </w:r>
      <w:r>
        <w:rPr>
          <w:rFonts w:eastAsia="Cambria"/>
          <w:color w:val="000000"/>
          <w:szCs w:val="20"/>
          <w:lang w:val="en-US"/>
        </w:rPr>
        <w:t>3)</w:t>
      </w:r>
      <w:r w:rsidRPr="00382346">
        <w:rPr>
          <w:rFonts w:eastAsia="Cambria"/>
          <w:color w:val="000000"/>
          <w:szCs w:val="20"/>
          <w:lang w:val="en-US"/>
        </w:rPr>
        <w:t xml:space="preserve">. The correlation between predicted and actual estimates </w:t>
      </w:r>
      <w:r>
        <w:rPr>
          <w:rFonts w:eastAsia="Cambria"/>
          <w:color w:val="000000"/>
          <w:szCs w:val="20"/>
          <w:lang w:val="en-US"/>
        </w:rPr>
        <w:t xml:space="preserve">for river width </w:t>
      </w:r>
      <w:r w:rsidRPr="00382346">
        <w:rPr>
          <w:rFonts w:eastAsia="Cambria"/>
          <w:color w:val="000000"/>
          <w:szCs w:val="20"/>
          <w:lang w:val="en-US"/>
        </w:rPr>
        <w:t xml:space="preserve">was 0.83 (Figure </w:t>
      </w:r>
      <w:r>
        <w:rPr>
          <w:rFonts w:eastAsia="Cambria"/>
          <w:color w:val="000000"/>
          <w:szCs w:val="20"/>
          <w:lang w:val="en-US"/>
        </w:rPr>
        <w:t>A3</w:t>
      </w:r>
      <w:r w:rsidRPr="00382346">
        <w:rPr>
          <w:rFonts w:eastAsia="Cambria"/>
          <w:color w:val="000000"/>
          <w:szCs w:val="20"/>
          <w:lang w:val="en-US"/>
        </w:rPr>
        <w:t xml:space="preserve">) and the overall cross-validation correlation </w:t>
      </w:r>
      <w:r>
        <w:rPr>
          <w:rFonts w:eastAsia="Cambria"/>
          <w:color w:val="000000"/>
          <w:szCs w:val="20"/>
          <w:lang w:val="en-US"/>
        </w:rPr>
        <w:t xml:space="preserve">for the model </w:t>
      </w:r>
      <w:r w:rsidRPr="00382346">
        <w:rPr>
          <w:rFonts w:eastAsia="Cambria"/>
          <w:color w:val="000000"/>
          <w:szCs w:val="20"/>
          <w:lang w:val="en-US"/>
        </w:rPr>
        <w:t>was 0.77 (SE = 0.01).</w:t>
      </w:r>
      <w:r w:rsidR="003A08E0">
        <w:rPr>
          <w:rFonts w:eastAsia="Cambria"/>
          <w:color w:val="000000"/>
          <w:szCs w:val="20"/>
          <w:lang w:val="en-US"/>
        </w:rPr>
        <w:t xml:space="preserve">  </w:t>
      </w:r>
      <w:r w:rsidRPr="00382346">
        <w:rPr>
          <w:rFonts w:eastAsia="Cambria"/>
          <w:color w:val="000000"/>
          <w:szCs w:val="20"/>
          <w:lang w:val="en-US"/>
        </w:rPr>
        <w:t>Several variables were found to be strong predictors of river width</w:t>
      </w:r>
      <w:r>
        <w:rPr>
          <w:rFonts w:eastAsia="Cambria"/>
          <w:color w:val="000000"/>
          <w:szCs w:val="20"/>
          <w:lang w:val="en-US"/>
        </w:rPr>
        <w:t>,</w:t>
      </w:r>
      <w:r w:rsidRPr="00382346">
        <w:rPr>
          <w:rFonts w:eastAsia="Cambria"/>
          <w:color w:val="000000"/>
          <w:szCs w:val="20"/>
          <w:lang w:val="en-US"/>
        </w:rPr>
        <w:t xml:space="preserve"> with runannmean </w:t>
      </w:r>
      <w:r>
        <w:rPr>
          <w:rFonts w:eastAsia="Cambria"/>
          <w:color w:val="000000"/>
          <w:szCs w:val="20"/>
          <w:lang w:val="en-US"/>
        </w:rPr>
        <w:t>(annual flow)</w:t>
      </w:r>
      <w:r w:rsidR="00FB567E">
        <w:rPr>
          <w:rFonts w:eastAsia="Cambria"/>
          <w:color w:val="000000"/>
          <w:szCs w:val="20"/>
          <w:lang w:val="en-US"/>
        </w:rPr>
        <w:t>, runspringmean, basin, catarea, and runsummerm being the top five predictors.</w:t>
      </w:r>
    </w:p>
    <w:p w14:paraId="36968C55" w14:textId="6BEEE4DB" w:rsidR="003A08E0" w:rsidRDefault="003A08E0" w:rsidP="003A08E0">
      <w:pPr>
        <w:spacing w:before="180" w:after="180" w:line="360" w:lineRule="auto"/>
        <w:jc w:val="both"/>
        <w:rPr>
          <w:rFonts w:eastAsia="Cambria"/>
          <w:color w:val="000000"/>
          <w:szCs w:val="20"/>
          <w:lang w:val="en-US"/>
        </w:rPr>
      </w:pPr>
      <w:r>
        <w:rPr>
          <w:rFonts w:eastAsia="Cambria"/>
          <w:color w:val="000000"/>
          <w:szCs w:val="20"/>
          <w:lang w:val="en-US"/>
        </w:rPr>
        <w:t>The fit between residuals and fitted values are shown in (Figure A3). The residual vs. fitted plot does not show heteroscedasticity in variation, except potential at the highest fitted values but there are also fewer data points complicating interpretation. However, a more distinct pattern in variation decreasing in the actual v</w:t>
      </w:r>
      <w:r w:rsidR="00F75E94">
        <w:rPr>
          <w:rFonts w:eastAsia="Cambria"/>
          <w:color w:val="000000"/>
          <w:szCs w:val="20"/>
          <w:lang w:val="en-US"/>
        </w:rPr>
        <w:t>ersus</w:t>
      </w:r>
      <w:r>
        <w:rPr>
          <w:rFonts w:eastAsia="Cambria"/>
          <w:color w:val="000000"/>
          <w:szCs w:val="20"/>
          <w:lang w:val="en-US"/>
        </w:rPr>
        <w:t xml:space="preserve"> predicted values.  This result strongly suggest</w:t>
      </w:r>
      <w:r w:rsidR="00F75E94">
        <w:rPr>
          <w:rFonts w:eastAsia="Cambria"/>
          <w:color w:val="000000"/>
          <w:szCs w:val="20"/>
          <w:lang w:val="en-US"/>
        </w:rPr>
        <w:t>ed</w:t>
      </w:r>
      <w:r>
        <w:rPr>
          <w:rFonts w:eastAsia="Cambria"/>
          <w:color w:val="000000"/>
          <w:szCs w:val="20"/>
          <w:lang w:val="en-US"/>
        </w:rPr>
        <w:t xml:space="preserve"> that additional information </w:t>
      </w:r>
      <w:r w:rsidR="00F75E94">
        <w:rPr>
          <w:rFonts w:eastAsia="Cambria"/>
          <w:color w:val="000000"/>
          <w:szCs w:val="20"/>
          <w:lang w:val="en-US"/>
        </w:rPr>
        <w:t>wa</w:t>
      </w:r>
      <w:r>
        <w:rPr>
          <w:rFonts w:eastAsia="Cambria"/>
          <w:color w:val="000000"/>
          <w:szCs w:val="20"/>
          <w:lang w:val="en-US"/>
        </w:rPr>
        <w:t xml:space="preserve">s missing from model.  If the model predicts a river to be wide, it will be fairly accurate, but </w:t>
      </w:r>
      <w:r w:rsidR="00F75E94">
        <w:rPr>
          <w:rFonts w:eastAsia="Cambria"/>
          <w:color w:val="000000"/>
          <w:szCs w:val="20"/>
          <w:lang w:val="en-US"/>
        </w:rPr>
        <w:t xml:space="preserve">if </w:t>
      </w:r>
      <w:r>
        <w:rPr>
          <w:rFonts w:eastAsia="Cambria"/>
          <w:color w:val="000000"/>
          <w:szCs w:val="20"/>
          <w:lang w:val="en-US"/>
        </w:rPr>
        <w:t xml:space="preserve">it predicts it to be low, there is much less certainty in that estimate.  </w:t>
      </w:r>
      <w:r w:rsidR="00F75E94">
        <w:rPr>
          <w:rFonts w:eastAsia="Cambria"/>
          <w:color w:val="000000"/>
          <w:szCs w:val="20"/>
          <w:lang w:val="en-US"/>
        </w:rPr>
        <w:t>In explanation, p</w:t>
      </w:r>
      <w:r>
        <w:rPr>
          <w:rFonts w:eastAsia="Cambria"/>
          <w:color w:val="000000"/>
          <w:szCs w:val="20"/>
          <w:lang w:val="en-US"/>
        </w:rPr>
        <w:t>art of th</w:t>
      </w:r>
      <w:r w:rsidR="00F75E94">
        <w:rPr>
          <w:rFonts w:eastAsia="Cambria"/>
          <w:color w:val="000000"/>
          <w:szCs w:val="20"/>
          <w:lang w:val="en-US"/>
        </w:rPr>
        <w:t>e</w:t>
      </w:r>
      <w:r>
        <w:rPr>
          <w:rFonts w:eastAsia="Cambria"/>
          <w:color w:val="000000"/>
          <w:szCs w:val="20"/>
          <w:lang w:val="en-US"/>
        </w:rPr>
        <w:t xml:space="preserve"> reason is that </w:t>
      </w:r>
      <w:r w:rsidR="00F75E94">
        <w:rPr>
          <w:rFonts w:eastAsia="Cambria"/>
          <w:color w:val="000000"/>
          <w:szCs w:val="20"/>
          <w:lang w:val="en-US"/>
        </w:rPr>
        <w:t>stream</w:t>
      </w:r>
      <w:r>
        <w:rPr>
          <w:rFonts w:eastAsia="Cambria"/>
          <w:color w:val="000000"/>
          <w:szCs w:val="20"/>
          <w:lang w:val="en-US"/>
        </w:rPr>
        <w:t xml:space="preserve"> barriers result in widening of the river system (e.g. lakes, dams, other rivers).  </w:t>
      </w:r>
    </w:p>
    <w:p w14:paraId="5017A80B" w14:textId="70DCE3F6" w:rsidR="0038769A" w:rsidRDefault="0038769A">
      <w:pPr>
        <w:spacing w:after="0"/>
        <w:rPr>
          <w:rFonts w:eastAsia="Cambria"/>
          <w:color w:val="000000"/>
          <w:szCs w:val="20"/>
          <w:lang w:val="en-US"/>
        </w:rPr>
      </w:pPr>
      <w:r>
        <w:rPr>
          <w:rFonts w:eastAsia="Cambria"/>
          <w:color w:val="000000"/>
          <w:szCs w:val="20"/>
          <w:lang w:val="en-US"/>
        </w:rPr>
        <w:br w:type="page"/>
      </w:r>
    </w:p>
    <w:p w14:paraId="65223D31" w14:textId="77777777" w:rsidR="003A08E0" w:rsidRDefault="003A08E0" w:rsidP="0029050C">
      <w:pPr>
        <w:spacing w:before="180" w:after="180" w:line="360" w:lineRule="auto"/>
        <w:jc w:val="both"/>
        <w:rPr>
          <w:rFonts w:eastAsia="Cambria"/>
          <w:color w:val="000000"/>
          <w:szCs w:val="20"/>
          <w:lang w:val="en-US"/>
        </w:rPr>
      </w:pPr>
    </w:p>
    <w:p w14:paraId="6315E5A6" w14:textId="675C956A" w:rsidR="00F86C5F" w:rsidRPr="00382346" w:rsidRDefault="00F86C5F" w:rsidP="0029050C">
      <w:pPr>
        <w:spacing w:before="180" w:after="180" w:line="360" w:lineRule="auto"/>
        <w:jc w:val="both"/>
        <w:rPr>
          <w:rFonts w:eastAsia="Cambria"/>
          <w:color w:val="000000"/>
          <w:szCs w:val="20"/>
          <w:lang w:val="en-US"/>
        </w:rPr>
      </w:pPr>
    </w:p>
    <w:p w14:paraId="43D8CF20" w14:textId="0B61C96D" w:rsidR="009D015F" w:rsidRDefault="009D015F" w:rsidP="00F75E94">
      <w:pPr>
        <w:pStyle w:val="BodyText"/>
        <w:jc w:val="center"/>
      </w:pPr>
    </w:p>
    <w:p w14:paraId="2E232A18" w14:textId="4179121F" w:rsidR="00901401" w:rsidRDefault="00901401" w:rsidP="009D015F">
      <w:pPr>
        <w:pStyle w:val="BodyText"/>
        <w:jc w:val="center"/>
      </w:pPr>
      <w:r>
        <w:rPr>
          <w:noProof/>
          <w:lang w:eastAsia="en-AU"/>
        </w:rPr>
        <w:drawing>
          <wp:inline distT="0" distB="0" distL="0" distR="0" wp14:anchorId="6743BC82" wp14:editId="594F046D">
            <wp:extent cx="3086100" cy="2890837"/>
            <wp:effectExtent l="0" t="0" r="0" b="5080"/>
            <wp:docPr id="36"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app_fig_assess-1.png"/>
                    <pic:cNvPicPr>
                      <a:picLocks noChangeAspect="1" noChangeArrowheads="1"/>
                    </pic:cNvPicPr>
                  </pic:nvPicPr>
                  <pic:blipFill>
                    <a:blip r:embed="rId61"/>
                    <a:stretch>
                      <a:fillRect/>
                    </a:stretch>
                  </pic:blipFill>
                  <pic:spPr bwMode="auto">
                    <a:xfrm>
                      <a:off x="0" y="0"/>
                      <a:ext cx="3120943" cy="2923476"/>
                    </a:xfrm>
                    <a:prstGeom prst="rect">
                      <a:avLst/>
                    </a:prstGeom>
                    <a:noFill/>
                    <a:ln w="9525">
                      <a:noFill/>
                      <a:headEnd/>
                      <a:tailEnd/>
                    </a:ln>
                  </pic:spPr>
                </pic:pic>
              </a:graphicData>
            </a:graphic>
          </wp:inline>
        </w:drawing>
      </w:r>
    </w:p>
    <w:p w14:paraId="5CB8F997" w14:textId="076C6811" w:rsidR="009D015F" w:rsidRDefault="009D015F" w:rsidP="00F75E94">
      <w:pPr>
        <w:pStyle w:val="BodyText"/>
        <w:jc w:val="center"/>
      </w:pPr>
      <w:r>
        <w:rPr>
          <w:noProof/>
        </w:rPr>
        <w:drawing>
          <wp:inline distT="0" distB="0" distL="0" distR="0" wp14:anchorId="64E117C2" wp14:editId="47699FEA">
            <wp:extent cx="3398815" cy="278154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98815" cy="2781541"/>
                    </a:xfrm>
                    <a:prstGeom prst="rect">
                      <a:avLst/>
                    </a:prstGeom>
                  </pic:spPr>
                </pic:pic>
              </a:graphicData>
            </a:graphic>
          </wp:inline>
        </w:drawing>
      </w:r>
    </w:p>
    <w:p w14:paraId="1612B8AF" w14:textId="4A31BC77" w:rsidR="00901401" w:rsidRPr="00901401" w:rsidRDefault="00901401" w:rsidP="00901401">
      <w:pPr>
        <w:pStyle w:val="Heading5"/>
        <w:rPr>
          <w:rFonts w:ascii="Calibri" w:hAnsi="Calibri" w:cs="Times New Roman"/>
          <w:bCs w:val="0"/>
          <w:i w:val="0"/>
          <w:color w:val="228594"/>
          <w:sz w:val="20"/>
          <w:szCs w:val="20"/>
          <w:lang w:val="en-US"/>
        </w:rPr>
      </w:pPr>
      <w:bookmarkStart w:id="121" w:name="figure-a3-plot-shows-the-relationship-be"/>
      <w:r w:rsidRPr="00901401">
        <w:rPr>
          <w:rFonts w:ascii="Calibri" w:hAnsi="Calibri" w:cs="Times New Roman"/>
          <w:bCs w:val="0"/>
          <w:i w:val="0"/>
          <w:color w:val="228594"/>
          <w:sz w:val="20"/>
          <w:szCs w:val="20"/>
          <w:lang w:val="en-US"/>
        </w:rPr>
        <w:t xml:space="preserve">Figure A3: </w:t>
      </w:r>
      <w:r w:rsidR="009D015F">
        <w:rPr>
          <w:rFonts w:ascii="Calibri" w:hAnsi="Calibri" w:cs="Times New Roman"/>
          <w:bCs w:val="0"/>
          <w:i w:val="0"/>
          <w:color w:val="228594"/>
          <w:sz w:val="20"/>
          <w:szCs w:val="20"/>
          <w:lang w:val="en-US"/>
        </w:rPr>
        <w:t>Top p</w:t>
      </w:r>
      <w:r w:rsidRPr="00901401">
        <w:rPr>
          <w:rFonts w:ascii="Calibri" w:hAnsi="Calibri" w:cs="Times New Roman"/>
          <w:bCs w:val="0"/>
          <w:i w:val="0"/>
          <w:color w:val="228594"/>
          <w:sz w:val="20"/>
          <w:szCs w:val="20"/>
          <w:lang w:val="en-US"/>
        </w:rPr>
        <w:t>lot shows the relationship between measured and predicted widths</w:t>
      </w:r>
      <w:r w:rsidR="009D015F">
        <w:rPr>
          <w:rFonts w:ascii="Calibri" w:hAnsi="Calibri" w:cs="Times New Roman"/>
          <w:bCs w:val="0"/>
          <w:i w:val="0"/>
          <w:color w:val="228594"/>
          <w:sz w:val="20"/>
          <w:szCs w:val="20"/>
          <w:lang w:val="en-US"/>
        </w:rPr>
        <w:t xml:space="preserve"> with the b</w:t>
      </w:r>
      <w:r w:rsidRPr="00901401">
        <w:rPr>
          <w:rFonts w:ascii="Calibri" w:hAnsi="Calibri" w:cs="Times New Roman"/>
          <w:bCs w:val="0"/>
          <w:i w:val="0"/>
          <w:color w:val="228594"/>
          <w:sz w:val="20"/>
          <w:szCs w:val="20"/>
          <w:lang w:val="en-US"/>
        </w:rPr>
        <w:t>lack line show</w:t>
      </w:r>
      <w:r w:rsidR="009D015F">
        <w:rPr>
          <w:rFonts w:ascii="Calibri" w:hAnsi="Calibri" w:cs="Times New Roman"/>
          <w:bCs w:val="0"/>
          <w:i w:val="0"/>
          <w:color w:val="228594"/>
          <w:sz w:val="20"/>
          <w:szCs w:val="20"/>
          <w:lang w:val="en-US"/>
        </w:rPr>
        <w:t xml:space="preserve">ing </w:t>
      </w:r>
      <w:r w:rsidRPr="00901401">
        <w:rPr>
          <w:rFonts w:ascii="Calibri" w:hAnsi="Calibri" w:cs="Times New Roman"/>
          <w:bCs w:val="0"/>
          <w:i w:val="0"/>
          <w:color w:val="228594"/>
          <w:sz w:val="20"/>
          <w:szCs w:val="20"/>
          <w:lang w:val="en-US"/>
        </w:rPr>
        <w:t xml:space="preserve"> the linear regression line.</w:t>
      </w:r>
      <w:bookmarkEnd w:id="121"/>
      <w:r w:rsidR="009D015F">
        <w:rPr>
          <w:rFonts w:ascii="Calibri" w:hAnsi="Calibri" w:cs="Times New Roman"/>
          <w:bCs w:val="0"/>
          <w:i w:val="0"/>
          <w:color w:val="228594"/>
          <w:sz w:val="20"/>
          <w:szCs w:val="20"/>
          <w:lang w:val="en-US"/>
        </w:rPr>
        <w:t xml:space="preserve">  The bottom plot shows the relationship between model residuals and fitted with a spline shown as a blue line and the black line as the yintercept=0.</w:t>
      </w:r>
    </w:p>
    <w:p w14:paraId="3B7DF680" w14:textId="77777777" w:rsidR="0029050C" w:rsidRDefault="0029050C" w:rsidP="0029050C">
      <w:pPr>
        <w:spacing w:before="180" w:after="180"/>
        <w:rPr>
          <w:rFonts w:ascii="Calibri" w:eastAsia="Cambria" w:hAnsi="Calibri" w:cs="Times New Roman"/>
          <w:b/>
          <w:color w:val="000000"/>
          <w:sz w:val="22"/>
          <w:lang w:val="en-US"/>
        </w:rPr>
      </w:pPr>
    </w:p>
    <w:p w14:paraId="6A666D01" w14:textId="77777777" w:rsidR="0029050C" w:rsidRPr="00E862EC" w:rsidRDefault="0029050C" w:rsidP="0029050C">
      <w:pPr>
        <w:spacing w:before="180" w:after="180"/>
        <w:rPr>
          <w:rFonts w:ascii="Calibri" w:eastAsia="Cambria" w:hAnsi="Calibri" w:cs="Times New Roman"/>
          <w:b/>
          <w:color w:val="000000"/>
          <w:sz w:val="22"/>
          <w:lang w:val="en-US"/>
        </w:rPr>
      </w:pPr>
      <w:r w:rsidRPr="00E862EC">
        <w:rPr>
          <w:rFonts w:ascii="Calibri" w:eastAsia="Cambria" w:hAnsi="Calibri" w:cs="Times New Roman"/>
          <w:b/>
          <w:color w:val="000000"/>
          <w:sz w:val="22"/>
          <w:lang w:val="en-US"/>
        </w:rPr>
        <w:t>Reference</w:t>
      </w:r>
    </w:p>
    <w:p w14:paraId="7670BDC4" w14:textId="77777777" w:rsidR="0029050C" w:rsidRPr="00C7144E" w:rsidRDefault="0029050C" w:rsidP="0029050C">
      <w:pPr>
        <w:spacing w:before="180" w:after="180"/>
        <w:rPr>
          <w:rFonts w:ascii="Calibri" w:eastAsia="Cambria" w:hAnsi="Calibri" w:cs="Times New Roman"/>
          <w:color w:val="000000"/>
          <w:sz w:val="22"/>
          <w:lang w:val="en-US"/>
        </w:rPr>
      </w:pPr>
      <w:r>
        <w:rPr>
          <w:color w:val="222222"/>
        </w:rPr>
        <w:t xml:space="preserve">Hijmans, R.J., Phillips, S., Leathwick, J., Elith, J. and Hijmans, M.R.J. (2017). Package ‘dismo’. </w:t>
      </w:r>
      <w:r>
        <w:rPr>
          <w:i/>
          <w:iCs/>
          <w:color w:val="222222"/>
        </w:rPr>
        <w:t>Circles</w:t>
      </w:r>
      <w:r>
        <w:rPr>
          <w:color w:val="222222"/>
        </w:rPr>
        <w:t xml:space="preserve">, </w:t>
      </w:r>
      <w:r>
        <w:rPr>
          <w:i/>
          <w:iCs/>
          <w:color w:val="222222"/>
        </w:rPr>
        <w:t>9</w:t>
      </w:r>
      <w:r>
        <w:rPr>
          <w:color w:val="222222"/>
        </w:rPr>
        <w:t>(1).</w:t>
      </w:r>
    </w:p>
    <w:p w14:paraId="5E2CF273" w14:textId="77777777" w:rsidR="0029050C" w:rsidRPr="00C7144E" w:rsidRDefault="0029050C" w:rsidP="0029050C">
      <w:pPr>
        <w:keepNext/>
        <w:keepLines/>
        <w:pageBreakBefore/>
        <w:spacing w:before="200" w:after="0"/>
        <w:outlineLvl w:val="5"/>
        <w:rPr>
          <w:rFonts w:ascii="Calibri" w:hAnsi="Calibri" w:cs="Times New Roman"/>
          <w:color w:val="000000"/>
          <w:sz w:val="22"/>
          <w:lang w:val="en-US"/>
        </w:rPr>
      </w:pPr>
    </w:p>
    <w:p w14:paraId="7D5E157E" w14:textId="0A3FACB9" w:rsidR="0029050C" w:rsidRPr="002034C1" w:rsidRDefault="0029050C" w:rsidP="00C472B2">
      <w:pPr>
        <w:pStyle w:val="Heading2-Numbered"/>
      </w:pPr>
      <w:bookmarkStart w:id="122" w:name="_Toc24106563"/>
      <w:r w:rsidRPr="002034C1">
        <w:t>Appendix A</w:t>
      </w:r>
      <w:r>
        <w:t>3</w:t>
      </w:r>
      <w:r w:rsidRPr="002034C1">
        <w:t xml:space="preserve"> - Predicting waterhole area</w:t>
      </w:r>
      <w:bookmarkEnd w:id="122"/>
    </w:p>
    <w:p w14:paraId="1D6B7C4F" w14:textId="6FE19DEF" w:rsidR="0029050C" w:rsidRPr="00C7144E" w:rsidRDefault="0029050C" w:rsidP="0029050C">
      <w:pPr>
        <w:keepNext/>
        <w:keepLines/>
        <w:spacing w:before="200" w:after="0"/>
        <w:outlineLvl w:val="2"/>
        <w:rPr>
          <w:rFonts w:ascii="Calibri" w:hAnsi="Calibri" w:cs="Times New Roman"/>
          <w:b/>
          <w:bCs/>
          <w:color w:val="000000"/>
          <w:sz w:val="22"/>
          <w:szCs w:val="28"/>
          <w:lang w:val="en-US"/>
        </w:rPr>
      </w:pPr>
      <w:r w:rsidRPr="00C7144E">
        <w:rPr>
          <w:rFonts w:ascii="Calibri" w:hAnsi="Calibri" w:cs="Times New Roman"/>
          <w:b/>
          <w:bCs/>
          <w:color w:val="000000"/>
          <w:sz w:val="22"/>
          <w:szCs w:val="28"/>
          <w:lang w:val="en-US"/>
        </w:rPr>
        <w:t>A</w:t>
      </w:r>
      <w:r w:rsidR="00E354EE">
        <w:rPr>
          <w:rFonts w:ascii="Calibri" w:hAnsi="Calibri" w:cs="Times New Roman"/>
          <w:b/>
          <w:bCs/>
          <w:color w:val="000000"/>
          <w:sz w:val="22"/>
          <w:szCs w:val="28"/>
          <w:lang w:val="en-US"/>
        </w:rPr>
        <w:t>3</w:t>
      </w:r>
      <w:r w:rsidRPr="00C7144E">
        <w:rPr>
          <w:rFonts w:ascii="Calibri" w:hAnsi="Calibri" w:cs="Times New Roman"/>
          <w:b/>
          <w:bCs/>
          <w:color w:val="000000"/>
          <w:sz w:val="22"/>
          <w:szCs w:val="28"/>
          <w:lang w:val="en-US"/>
        </w:rPr>
        <w:t>.1 Overview</w:t>
      </w:r>
    </w:p>
    <w:p w14:paraId="3F8CAE27"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The mapping of waterholes had been implemented only in the </w:t>
      </w:r>
      <w:r>
        <w:rPr>
          <w:rFonts w:eastAsia="Cambria"/>
          <w:color w:val="000000"/>
          <w:szCs w:val="20"/>
          <w:lang w:val="en-US"/>
        </w:rPr>
        <w:t>n</w:t>
      </w:r>
      <w:r w:rsidRPr="00382346">
        <w:rPr>
          <w:rFonts w:eastAsia="Cambria"/>
          <w:color w:val="000000"/>
          <w:szCs w:val="20"/>
          <w:lang w:val="en-US"/>
        </w:rPr>
        <w:t>orth</w:t>
      </w:r>
      <w:r>
        <w:rPr>
          <w:rFonts w:eastAsia="Cambria"/>
          <w:color w:val="000000"/>
          <w:szCs w:val="20"/>
          <w:lang w:val="en-US"/>
        </w:rPr>
        <w:t>-</w:t>
      </w:r>
      <w:r w:rsidRPr="00382346">
        <w:rPr>
          <w:rFonts w:eastAsia="Cambria"/>
          <w:color w:val="000000"/>
          <w:szCs w:val="20"/>
          <w:lang w:val="en-US"/>
        </w:rPr>
        <w:t xml:space="preserve">east section of </w:t>
      </w:r>
      <w:r>
        <w:rPr>
          <w:rFonts w:eastAsia="Cambria"/>
          <w:color w:val="000000"/>
          <w:szCs w:val="20"/>
          <w:lang w:val="en-US"/>
        </w:rPr>
        <w:t xml:space="preserve">the </w:t>
      </w:r>
      <w:r w:rsidRPr="00382346">
        <w:rPr>
          <w:rFonts w:eastAsia="Cambria"/>
          <w:color w:val="000000"/>
          <w:szCs w:val="20"/>
          <w:lang w:val="en-US"/>
        </w:rPr>
        <w:t>MDB (Figure A</w:t>
      </w:r>
      <w:r>
        <w:rPr>
          <w:rFonts w:eastAsia="Cambria"/>
          <w:color w:val="000000"/>
          <w:szCs w:val="20"/>
          <w:lang w:val="en-US"/>
        </w:rPr>
        <w:t>4</w:t>
      </w:r>
      <w:r w:rsidRPr="00382346">
        <w:rPr>
          <w:rFonts w:eastAsia="Cambria"/>
          <w:color w:val="000000"/>
          <w:szCs w:val="20"/>
          <w:lang w:val="en-US"/>
        </w:rPr>
        <w:t>)</w:t>
      </w:r>
      <w:r>
        <w:rPr>
          <w:rFonts w:eastAsia="Cambria"/>
          <w:color w:val="000000"/>
          <w:szCs w:val="20"/>
          <w:lang w:val="en-US"/>
        </w:rPr>
        <w:t>. However, the Paroo and Warrego R</w:t>
      </w:r>
      <w:r w:rsidRPr="00382346">
        <w:rPr>
          <w:rFonts w:eastAsia="Cambria"/>
          <w:color w:val="000000"/>
          <w:szCs w:val="20"/>
          <w:lang w:val="en-US"/>
        </w:rPr>
        <w:t>iver region</w:t>
      </w:r>
      <w:r>
        <w:rPr>
          <w:rFonts w:eastAsia="Cambria"/>
          <w:color w:val="000000"/>
          <w:szCs w:val="20"/>
          <w:lang w:val="en-US"/>
        </w:rPr>
        <w:t>s</w:t>
      </w:r>
      <w:r w:rsidRPr="00382346">
        <w:rPr>
          <w:rFonts w:eastAsia="Cambria"/>
          <w:color w:val="000000"/>
          <w:szCs w:val="20"/>
          <w:lang w:val="en-US"/>
        </w:rPr>
        <w:t xml:space="preserve"> also ha</w:t>
      </w:r>
      <w:r>
        <w:rPr>
          <w:rFonts w:eastAsia="Cambria"/>
          <w:color w:val="000000"/>
          <w:szCs w:val="20"/>
          <w:lang w:val="en-US"/>
        </w:rPr>
        <w:t>ve</w:t>
      </w:r>
      <w:r w:rsidRPr="00382346">
        <w:rPr>
          <w:rFonts w:eastAsia="Cambria"/>
          <w:color w:val="000000"/>
          <w:szCs w:val="20"/>
          <w:lang w:val="en-US"/>
        </w:rPr>
        <w:t xml:space="preserve"> similar waterhole hydrology</w:t>
      </w:r>
      <w:r>
        <w:rPr>
          <w:rFonts w:eastAsia="Cambria"/>
          <w:color w:val="000000"/>
          <w:szCs w:val="20"/>
          <w:lang w:val="en-US"/>
        </w:rPr>
        <w:t>, so</w:t>
      </w:r>
      <w:r w:rsidRPr="00382346">
        <w:rPr>
          <w:rFonts w:eastAsia="Cambria"/>
          <w:color w:val="000000"/>
          <w:szCs w:val="20"/>
          <w:lang w:val="en-US"/>
        </w:rPr>
        <w:t xml:space="preserve"> </w:t>
      </w:r>
      <w:r>
        <w:rPr>
          <w:rFonts w:eastAsia="Cambria"/>
          <w:color w:val="000000"/>
          <w:szCs w:val="20"/>
          <w:lang w:val="en-US"/>
        </w:rPr>
        <w:t>w</w:t>
      </w:r>
      <w:r w:rsidRPr="00382346">
        <w:rPr>
          <w:rFonts w:eastAsia="Cambria"/>
          <w:color w:val="000000"/>
          <w:szCs w:val="20"/>
          <w:lang w:val="en-US"/>
        </w:rPr>
        <w:t xml:space="preserve">ithout any additional information on amount of river area, </w:t>
      </w:r>
      <w:r>
        <w:rPr>
          <w:rFonts w:eastAsia="Cambria"/>
          <w:color w:val="000000"/>
          <w:szCs w:val="20"/>
          <w:lang w:val="en-US"/>
        </w:rPr>
        <w:t xml:space="preserve">we had to </w:t>
      </w:r>
      <w:r w:rsidRPr="00382346">
        <w:rPr>
          <w:rFonts w:eastAsia="Cambria"/>
          <w:color w:val="000000"/>
          <w:szCs w:val="20"/>
          <w:lang w:val="en-US"/>
        </w:rPr>
        <w:t xml:space="preserve">predict the </w:t>
      </w:r>
      <w:r>
        <w:rPr>
          <w:rFonts w:eastAsia="Cambria"/>
          <w:color w:val="000000"/>
          <w:szCs w:val="20"/>
          <w:lang w:val="en-US"/>
        </w:rPr>
        <w:t xml:space="preserve">waterhole </w:t>
      </w:r>
      <w:r w:rsidRPr="00382346">
        <w:rPr>
          <w:rFonts w:eastAsia="Cambria"/>
          <w:color w:val="000000"/>
          <w:szCs w:val="20"/>
          <w:lang w:val="en-US"/>
        </w:rPr>
        <w:t xml:space="preserve">area </w:t>
      </w:r>
      <w:r>
        <w:rPr>
          <w:rFonts w:eastAsia="Cambria"/>
          <w:color w:val="000000"/>
          <w:szCs w:val="20"/>
          <w:lang w:val="en-US"/>
        </w:rPr>
        <w:t xml:space="preserve">for the Paroo/Warrego </w:t>
      </w:r>
      <w:r w:rsidRPr="00382346">
        <w:rPr>
          <w:rFonts w:eastAsia="Cambria"/>
          <w:color w:val="000000"/>
          <w:szCs w:val="20"/>
          <w:lang w:val="en-US"/>
        </w:rPr>
        <w:t>region (Figure A</w:t>
      </w:r>
      <w:r>
        <w:rPr>
          <w:rFonts w:eastAsia="Cambria"/>
          <w:color w:val="000000"/>
          <w:szCs w:val="20"/>
          <w:lang w:val="en-US"/>
        </w:rPr>
        <w:t>4</w:t>
      </w:r>
      <w:r w:rsidRPr="00382346">
        <w:rPr>
          <w:rFonts w:eastAsia="Cambria"/>
          <w:color w:val="000000"/>
          <w:szCs w:val="20"/>
          <w:lang w:val="en-US"/>
        </w:rPr>
        <w:t>).</w:t>
      </w:r>
    </w:p>
    <w:p w14:paraId="1301E4A3" w14:textId="77777777" w:rsidR="0029050C" w:rsidRPr="00E862EC" w:rsidRDefault="0029050C" w:rsidP="0029050C">
      <w:pPr>
        <w:spacing w:before="180" w:after="180"/>
        <w:rPr>
          <w:rFonts w:ascii="Calibri" w:hAnsi="Calibri" w:cs="Times New Roman"/>
          <w:b/>
          <w:iCs/>
          <w:color w:val="228594"/>
          <w:szCs w:val="20"/>
          <w:lang w:val="en-US"/>
        </w:rPr>
      </w:pPr>
      <w:r w:rsidRPr="00E862EC">
        <w:rPr>
          <w:rFonts w:ascii="Calibri" w:hAnsi="Calibri" w:cs="Times New Roman"/>
          <w:b/>
          <w:iCs/>
          <w:noProof/>
          <w:color w:val="228594"/>
          <w:szCs w:val="20"/>
          <w:lang w:eastAsia="en-AU"/>
        </w:rPr>
        <w:drawing>
          <wp:inline distT="0" distB="0" distL="0" distR="0" wp14:anchorId="49F2C094" wp14:editId="3A28B770">
            <wp:extent cx="4583458" cy="3666766"/>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figures/results/shane%20maps/fig_map_waterhole.png"/>
                    <pic:cNvPicPr>
                      <a:picLocks noChangeAspect="1" noChangeArrowheads="1"/>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4583458" cy="3666766"/>
                    </a:xfrm>
                    <a:prstGeom prst="rect">
                      <a:avLst/>
                    </a:prstGeom>
                    <a:noFill/>
                    <a:ln w="9525">
                      <a:noFill/>
                      <a:headEnd/>
                      <a:tailEnd/>
                    </a:ln>
                  </pic:spPr>
                </pic:pic>
              </a:graphicData>
            </a:graphic>
          </wp:inline>
        </w:drawing>
      </w:r>
    </w:p>
    <w:p w14:paraId="4AAD0C38" w14:textId="77777777" w:rsidR="0029050C" w:rsidRPr="00E862EC" w:rsidRDefault="0029050C" w:rsidP="0029050C">
      <w:pPr>
        <w:spacing w:before="180" w:after="180"/>
        <w:rPr>
          <w:rFonts w:ascii="Calibri" w:hAnsi="Calibri" w:cs="Times New Roman"/>
          <w:b/>
          <w:iCs/>
          <w:color w:val="228594"/>
          <w:szCs w:val="20"/>
          <w:lang w:val="en-US"/>
        </w:rPr>
      </w:pPr>
      <w:bookmarkStart w:id="123" w:name="figure-a5-map-showing-waterhole-area-in-"/>
      <w:r w:rsidRPr="00E862EC">
        <w:rPr>
          <w:rFonts w:ascii="Calibri" w:hAnsi="Calibri" w:cs="Times New Roman"/>
          <w:b/>
          <w:iCs/>
          <w:color w:val="228594"/>
          <w:szCs w:val="20"/>
          <w:lang w:val="en-US"/>
        </w:rPr>
        <w:t>Figure A</w:t>
      </w:r>
      <w:r>
        <w:rPr>
          <w:rFonts w:ascii="Calibri" w:hAnsi="Calibri" w:cs="Times New Roman"/>
          <w:b/>
          <w:iCs/>
          <w:color w:val="228594"/>
          <w:szCs w:val="20"/>
          <w:lang w:val="en-US"/>
        </w:rPr>
        <w:t>4</w:t>
      </w:r>
      <w:r w:rsidRPr="00E862EC">
        <w:rPr>
          <w:rFonts w:ascii="Calibri" w:hAnsi="Calibri" w:cs="Times New Roman"/>
          <w:b/>
          <w:iCs/>
          <w:color w:val="228594"/>
          <w:szCs w:val="20"/>
          <w:lang w:val="en-US"/>
        </w:rPr>
        <w:t>: Map showing area</w:t>
      </w:r>
      <w:r>
        <w:rPr>
          <w:rFonts w:ascii="Calibri" w:hAnsi="Calibri" w:cs="Times New Roman"/>
          <w:b/>
          <w:iCs/>
          <w:color w:val="228594"/>
          <w:szCs w:val="20"/>
          <w:lang w:val="en-US"/>
        </w:rPr>
        <w:t>s</w:t>
      </w:r>
      <w:r w:rsidRPr="00E862EC">
        <w:rPr>
          <w:rFonts w:ascii="Calibri" w:hAnsi="Calibri" w:cs="Times New Roman"/>
          <w:b/>
          <w:iCs/>
          <w:color w:val="228594"/>
          <w:szCs w:val="20"/>
          <w:lang w:val="en-US"/>
        </w:rPr>
        <w:t xml:space="preserve"> in NSW and QLD</w:t>
      </w:r>
      <w:r>
        <w:rPr>
          <w:rFonts w:ascii="Calibri" w:hAnsi="Calibri" w:cs="Times New Roman"/>
          <w:b/>
          <w:iCs/>
          <w:color w:val="228594"/>
          <w:szCs w:val="20"/>
          <w:lang w:val="en-US"/>
        </w:rPr>
        <w:t xml:space="preserve"> where waterholes are a prominent feature of river systems</w:t>
      </w:r>
      <w:r w:rsidRPr="00E862EC">
        <w:rPr>
          <w:rFonts w:ascii="Calibri" w:hAnsi="Calibri" w:cs="Times New Roman"/>
          <w:b/>
          <w:iCs/>
          <w:color w:val="228594"/>
          <w:szCs w:val="20"/>
          <w:lang w:val="en-US"/>
        </w:rPr>
        <w:t>. Blue lines show mapped waterholes. Red lines show</w:t>
      </w:r>
      <w:r w:rsidRPr="00C7144E">
        <w:rPr>
          <w:rFonts w:ascii="Calibri" w:hAnsi="Calibri" w:cs="Times New Roman"/>
          <w:b/>
          <w:iCs/>
          <w:color w:val="228594"/>
          <w:sz w:val="18"/>
          <w:lang w:val="en-US"/>
        </w:rPr>
        <w:t xml:space="preserve"> </w:t>
      </w:r>
      <w:r>
        <w:rPr>
          <w:rFonts w:ascii="Calibri" w:hAnsi="Calibri" w:cs="Times New Roman"/>
          <w:b/>
          <w:iCs/>
          <w:color w:val="228594"/>
          <w:sz w:val="18"/>
          <w:lang w:val="en-US"/>
        </w:rPr>
        <w:t xml:space="preserve">the area where </w:t>
      </w:r>
      <w:r w:rsidRPr="00E862EC">
        <w:rPr>
          <w:rFonts w:ascii="Calibri" w:hAnsi="Calibri" w:cs="Times New Roman"/>
          <w:b/>
          <w:iCs/>
          <w:color w:val="228594"/>
          <w:szCs w:val="20"/>
          <w:lang w:val="en-US"/>
        </w:rPr>
        <w:t>waterhole</w:t>
      </w:r>
      <w:r>
        <w:rPr>
          <w:rFonts w:ascii="Calibri" w:hAnsi="Calibri" w:cs="Times New Roman"/>
          <w:b/>
          <w:iCs/>
          <w:color w:val="228594"/>
          <w:szCs w:val="20"/>
          <w:lang w:val="en-US"/>
        </w:rPr>
        <w:t>s were predicted for the Paroo and Warrego systems</w:t>
      </w:r>
      <w:r w:rsidRPr="00E862EC">
        <w:rPr>
          <w:rFonts w:ascii="Calibri" w:hAnsi="Calibri" w:cs="Times New Roman"/>
          <w:b/>
          <w:iCs/>
          <w:color w:val="228594"/>
          <w:szCs w:val="20"/>
          <w:lang w:val="en-US"/>
        </w:rPr>
        <w:t>. Grey shows the rest of the river system.</w:t>
      </w:r>
      <w:bookmarkEnd w:id="123"/>
    </w:p>
    <w:p w14:paraId="6BBA935D" w14:textId="47448BA2" w:rsidR="0029050C" w:rsidRPr="00382346" w:rsidRDefault="0029050C" w:rsidP="0029050C">
      <w:pPr>
        <w:keepNext/>
        <w:keepLines/>
        <w:spacing w:before="200" w:after="0" w:line="360" w:lineRule="auto"/>
        <w:jc w:val="both"/>
        <w:outlineLvl w:val="2"/>
        <w:rPr>
          <w:b/>
          <w:bCs/>
          <w:color w:val="000000"/>
          <w:szCs w:val="20"/>
          <w:lang w:val="en-US"/>
        </w:rPr>
      </w:pPr>
      <w:r>
        <w:rPr>
          <w:rFonts w:ascii="Calibri" w:hAnsi="Calibri" w:cs="Times New Roman"/>
          <w:b/>
          <w:bCs/>
          <w:color w:val="000000"/>
          <w:sz w:val="22"/>
          <w:szCs w:val="28"/>
          <w:lang w:val="en-US"/>
        </w:rPr>
        <w:br w:type="page"/>
      </w:r>
      <w:r w:rsidRPr="00382346">
        <w:rPr>
          <w:b/>
          <w:bCs/>
          <w:color w:val="000000"/>
          <w:szCs w:val="20"/>
          <w:lang w:val="en-US"/>
        </w:rPr>
        <w:lastRenderedPageBreak/>
        <w:t>A</w:t>
      </w:r>
      <w:r w:rsidR="00E354EE">
        <w:rPr>
          <w:b/>
          <w:bCs/>
          <w:color w:val="000000"/>
          <w:szCs w:val="20"/>
          <w:lang w:val="en-US"/>
        </w:rPr>
        <w:t>3</w:t>
      </w:r>
      <w:r w:rsidRPr="00382346">
        <w:rPr>
          <w:b/>
          <w:bCs/>
          <w:color w:val="000000"/>
          <w:szCs w:val="20"/>
          <w:lang w:val="en-US"/>
        </w:rPr>
        <w:t>.2 Methods</w:t>
      </w:r>
    </w:p>
    <w:p w14:paraId="6FB43A83" w14:textId="77777777" w:rsidR="0029050C" w:rsidRPr="00382346" w:rsidRDefault="0029050C" w:rsidP="0029050C">
      <w:pPr>
        <w:spacing w:before="180" w:after="180" w:line="360" w:lineRule="auto"/>
        <w:jc w:val="both"/>
        <w:rPr>
          <w:rFonts w:eastAsia="Cambria"/>
          <w:color w:val="000000"/>
          <w:szCs w:val="20"/>
          <w:lang w:val="en-US"/>
        </w:rPr>
      </w:pPr>
      <w:r w:rsidRPr="00382346">
        <w:rPr>
          <w:rFonts w:eastAsia="Cambria"/>
          <w:color w:val="000000"/>
          <w:szCs w:val="20"/>
          <w:lang w:val="en-US"/>
        </w:rPr>
        <w:t xml:space="preserve">To predict </w:t>
      </w:r>
      <w:r>
        <w:rPr>
          <w:rFonts w:eastAsia="Cambria"/>
          <w:color w:val="000000"/>
          <w:szCs w:val="20"/>
          <w:lang w:val="en-US"/>
        </w:rPr>
        <w:t xml:space="preserve">the </w:t>
      </w:r>
      <w:r w:rsidRPr="00382346">
        <w:rPr>
          <w:rFonts w:eastAsia="Cambria"/>
          <w:color w:val="000000"/>
          <w:szCs w:val="20"/>
          <w:lang w:val="en-US"/>
        </w:rPr>
        <w:t>waterhole area</w:t>
      </w:r>
      <w:r>
        <w:rPr>
          <w:rFonts w:eastAsia="Cambria"/>
          <w:color w:val="000000"/>
          <w:szCs w:val="20"/>
          <w:lang w:val="en-US"/>
        </w:rPr>
        <w:t xml:space="preserve"> for the Paroo/Warrego region (not mapped)</w:t>
      </w:r>
      <w:r w:rsidRPr="00382346">
        <w:rPr>
          <w:rFonts w:eastAsia="Cambria"/>
          <w:color w:val="000000"/>
          <w:szCs w:val="20"/>
          <w:lang w:val="en-US"/>
        </w:rPr>
        <w:t xml:space="preserve">, we fitted a boosted regression tree (BRT) model </w:t>
      </w:r>
      <w:r>
        <w:rPr>
          <w:rFonts w:eastAsia="Cambria"/>
          <w:color w:val="000000"/>
          <w:szCs w:val="20"/>
          <w:lang w:val="en-US"/>
        </w:rPr>
        <w:t xml:space="preserve">to data from the region where waterholes have been mapped (see Figure A4).  We </w:t>
      </w:r>
      <w:r w:rsidRPr="00382346">
        <w:rPr>
          <w:rFonts w:eastAsia="Cambria"/>
          <w:color w:val="000000"/>
          <w:szCs w:val="20"/>
          <w:lang w:val="en-US"/>
        </w:rPr>
        <w:t>us</w:t>
      </w:r>
      <w:r>
        <w:rPr>
          <w:rFonts w:eastAsia="Cambria"/>
          <w:color w:val="000000"/>
          <w:szCs w:val="20"/>
          <w:lang w:val="en-US"/>
        </w:rPr>
        <w:t>ed</w:t>
      </w:r>
      <w:r w:rsidRPr="00382346">
        <w:rPr>
          <w:rFonts w:eastAsia="Cambria"/>
          <w:color w:val="000000"/>
          <w:szCs w:val="20"/>
          <w:lang w:val="en-US"/>
        </w:rPr>
        <w:t xml:space="preserve"> the </w:t>
      </w:r>
      <w:r w:rsidRPr="00382346">
        <w:rPr>
          <w:rFonts w:eastAsia="Cambria"/>
          <w:i/>
          <w:color w:val="000000"/>
          <w:szCs w:val="20"/>
          <w:lang w:val="en-US"/>
        </w:rPr>
        <w:t>gbm.step()</w:t>
      </w:r>
      <w:r w:rsidRPr="00382346">
        <w:rPr>
          <w:rFonts w:eastAsia="Cambria"/>
          <w:color w:val="000000"/>
          <w:szCs w:val="20"/>
          <w:lang w:val="en-US"/>
        </w:rPr>
        <w:t xml:space="preserve"> function in the </w:t>
      </w:r>
      <w:r w:rsidRPr="00382346">
        <w:rPr>
          <w:rFonts w:eastAsia="Cambria"/>
          <w:i/>
          <w:color w:val="000000"/>
          <w:szCs w:val="20"/>
          <w:lang w:val="en-US"/>
        </w:rPr>
        <w:t>dismo</w:t>
      </w:r>
      <w:r w:rsidRPr="00382346">
        <w:rPr>
          <w:rFonts w:eastAsia="Cambria"/>
          <w:color w:val="000000"/>
          <w:szCs w:val="20"/>
          <w:lang w:val="en-US"/>
        </w:rPr>
        <w:t xml:space="preserve"> package (Hijmans et al. 2017). The learning rate was set to 0.01, </w:t>
      </w:r>
      <w:r>
        <w:rPr>
          <w:rFonts w:eastAsia="Cambria"/>
          <w:color w:val="000000"/>
          <w:szCs w:val="20"/>
          <w:lang w:val="en-US"/>
        </w:rPr>
        <w:t xml:space="preserve">the </w:t>
      </w:r>
      <w:r w:rsidRPr="00382346">
        <w:rPr>
          <w:rFonts w:eastAsia="Cambria"/>
          <w:color w:val="000000"/>
          <w:szCs w:val="20"/>
          <w:lang w:val="en-US"/>
        </w:rPr>
        <w:t xml:space="preserve">bag.fraction to 0.75, and tree complexity to 1. </w:t>
      </w:r>
      <w:r>
        <w:rPr>
          <w:rFonts w:eastAsia="Cambria"/>
          <w:color w:val="000000"/>
          <w:szCs w:val="20"/>
          <w:lang w:val="en-US"/>
        </w:rPr>
        <w:t xml:space="preserve"> </w:t>
      </w:r>
      <w:r w:rsidRPr="00382346">
        <w:rPr>
          <w:rFonts w:eastAsia="Cambria"/>
          <w:color w:val="000000"/>
          <w:szCs w:val="20"/>
          <w:lang w:val="en-US"/>
        </w:rPr>
        <w:t xml:space="preserve">A 10-fold cross-validation (CrV) process was implemented to assess fit. The response variable was the ratio of waterhole area to river length (log-transformed). After removing strongly correlated stream attributes, we included </w:t>
      </w:r>
      <w:r>
        <w:rPr>
          <w:rFonts w:eastAsia="Cambria"/>
          <w:color w:val="000000"/>
          <w:szCs w:val="20"/>
          <w:lang w:val="en-US"/>
        </w:rPr>
        <w:t xml:space="preserve">the following four predictors: </w:t>
      </w:r>
      <w:r w:rsidRPr="00382346">
        <w:rPr>
          <w:rFonts w:eastAsia="Cambria"/>
          <w:color w:val="000000"/>
          <w:szCs w:val="20"/>
          <w:lang w:val="en-US"/>
        </w:rPr>
        <w:t>annual flow (runannmean), flow pereniallity (runperenia), hierarchy (major or minor), and elevation (strelemean). The error distribution was modelled as Gaussian. All covariates were log-transformed (log(x+1)) prior to analysis. Model fit was assessed through correlation between predicted and fitted values. Using this model, we then predic</w:t>
      </w:r>
      <w:r>
        <w:rPr>
          <w:rFonts w:eastAsia="Cambria"/>
          <w:color w:val="000000"/>
          <w:szCs w:val="20"/>
          <w:lang w:val="en-US"/>
        </w:rPr>
        <w:t>ted waterhole area for the Paroo R</w:t>
      </w:r>
      <w:r w:rsidRPr="00382346">
        <w:rPr>
          <w:rFonts w:eastAsia="Cambria"/>
          <w:color w:val="000000"/>
          <w:szCs w:val="20"/>
          <w:lang w:val="en-US"/>
        </w:rPr>
        <w:t xml:space="preserve">iver region </w:t>
      </w:r>
      <w:r>
        <w:rPr>
          <w:rFonts w:eastAsia="Cambria"/>
          <w:color w:val="000000"/>
          <w:szCs w:val="20"/>
          <w:lang w:val="en-US"/>
        </w:rPr>
        <w:t xml:space="preserve">by </w:t>
      </w:r>
      <w:r w:rsidRPr="00382346">
        <w:rPr>
          <w:rFonts w:eastAsia="Cambria"/>
          <w:color w:val="000000"/>
          <w:szCs w:val="20"/>
          <w:lang w:val="en-US"/>
        </w:rPr>
        <w:t>using 1</w:t>
      </w:r>
      <w:r>
        <w:rPr>
          <w:rFonts w:eastAsia="Cambria"/>
          <w:color w:val="000000"/>
          <w:szCs w:val="20"/>
          <w:lang w:val="en-US"/>
        </w:rPr>
        <w:t xml:space="preserve"> </w:t>
      </w:r>
      <w:r w:rsidRPr="00382346">
        <w:rPr>
          <w:rFonts w:eastAsia="Cambria"/>
          <w:color w:val="000000"/>
          <w:szCs w:val="20"/>
          <w:lang w:val="en-US"/>
        </w:rPr>
        <w:t>000 trees.</w:t>
      </w:r>
    </w:p>
    <w:p w14:paraId="7035AACC" w14:textId="4091A6ED" w:rsidR="0029050C" w:rsidRDefault="0029050C" w:rsidP="0029050C">
      <w:pPr>
        <w:keepNext/>
        <w:keepLines/>
        <w:spacing w:before="200" w:after="0" w:line="360" w:lineRule="auto"/>
        <w:jc w:val="both"/>
        <w:outlineLvl w:val="2"/>
        <w:rPr>
          <w:b/>
          <w:bCs/>
          <w:color w:val="000000"/>
          <w:szCs w:val="20"/>
          <w:lang w:val="en-US"/>
        </w:rPr>
      </w:pPr>
      <w:r w:rsidRPr="00382346">
        <w:rPr>
          <w:b/>
          <w:bCs/>
          <w:color w:val="000000"/>
          <w:szCs w:val="20"/>
          <w:lang w:val="en-US"/>
        </w:rPr>
        <w:t>A</w:t>
      </w:r>
      <w:r w:rsidR="00E354EE">
        <w:rPr>
          <w:b/>
          <w:bCs/>
          <w:color w:val="000000"/>
          <w:szCs w:val="20"/>
          <w:lang w:val="en-US"/>
        </w:rPr>
        <w:t>3</w:t>
      </w:r>
      <w:r w:rsidRPr="00382346">
        <w:rPr>
          <w:b/>
          <w:bCs/>
          <w:color w:val="000000"/>
          <w:szCs w:val="20"/>
          <w:lang w:val="en-US"/>
        </w:rPr>
        <w:t>.3 Results</w:t>
      </w:r>
    </w:p>
    <w:p w14:paraId="55E65403" w14:textId="77777777" w:rsidR="0029050C" w:rsidRPr="00733672" w:rsidRDefault="0029050C" w:rsidP="00733672">
      <w:pPr>
        <w:spacing w:before="180" w:after="180" w:line="360" w:lineRule="auto"/>
        <w:jc w:val="both"/>
        <w:rPr>
          <w:rFonts w:eastAsia="Cambria"/>
          <w:color w:val="000000"/>
          <w:szCs w:val="20"/>
          <w:lang w:val="en-US"/>
        </w:rPr>
      </w:pPr>
      <w:r w:rsidRPr="00733672">
        <w:rPr>
          <w:rFonts w:eastAsia="Cambria"/>
          <w:color w:val="000000"/>
          <w:szCs w:val="20"/>
          <w:lang w:val="en-US"/>
        </w:rPr>
        <w:t>Overall, annual flow (runannmean) had the highest relative influence (50.8%), followed by elevation (strelemean) (30.2%), flow pereniallity (runperenia) (17%) and the river hierarchy (2%) (Figure A5).  Waterhole area was strongly positively associated with higher annual flow (Figure A6). Overall, the correlation between observed and predicted values was modest at 0.56, with a CrV correlation of 0.53.</w:t>
      </w:r>
    </w:p>
    <w:p w14:paraId="0031D355" w14:textId="66D0A0EF" w:rsidR="00D17C9B" w:rsidRDefault="0029050C" w:rsidP="00E354EE">
      <w:pPr>
        <w:spacing w:before="180" w:after="180" w:line="360" w:lineRule="auto"/>
        <w:jc w:val="both"/>
        <w:rPr>
          <w:rFonts w:eastAsia="Cambria"/>
          <w:color w:val="000000"/>
          <w:szCs w:val="20"/>
          <w:lang w:val="en-US"/>
        </w:rPr>
      </w:pPr>
      <w:r w:rsidRPr="00382346">
        <w:rPr>
          <w:rFonts w:eastAsia="Cambria"/>
          <w:color w:val="000000"/>
          <w:szCs w:val="20"/>
          <w:lang w:val="en-US"/>
        </w:rPr>
        <w:t>The average area of waterhole per kilomet</w:t>
      </w:r>
      <w:r>
        <w:rPr>
          <w:rFonts w:eastAsia="Cambria"/>
          <w:color w:val="000000"/>
          <w:szCs w:val="20"/>
          <w:lang w:val="en-US"/>
        </w:rPr>
        <w:t>re</w:t>
      </w:r>
      <w:r w:rsidRPr="00382346">
        <w:rPr>
          <w:rFonts w:eastAsia="Cambria"/>
          <w:color w:val="000000"/>
          <w:szCs w:val="20"/>
          <w:lang w:val="en-US"/>
        </w:rPr>
        <w:t xml:space="preserve"> of river was 0.87 ha/km for the </w:t>
      </w:r>
      <w:r>
        <w:rPr>
          <w:rFonts w:eastAsia="Cambria"/>
          <w:color w:val="000000"/>
          <w:szCs w:val="20"/>
          <w:lang w:val="en-US"/>
        </w:rPr>
        <w:t xml:space="preserve">mapped </w:t>
      </w:r>
      <w:r w:rsidRPr="00382346">
        <w:rPr>
          <w:rFonts w:eastAsia="Cambria"/>
          <w:color w:val="000000"/>
          <w:szCs w:val="20"/>
          <w:lang w:val="en-US"/>
        </w:rPr>
        <w:t xml:space="preserve">waterhole layer </w:t>
      </w:r>
      <w:r>
        <w:rPr>
          <w:rFonts w:eastAsia="Cambria"/>
          <w:color w:val="000000"/>
          <w:szCs w:val="20"/>
          <w:lang w:val="en-US"/>
        </w:rPr>
        <w:t xml:space="preserve">(NE of MDB) </w:t>
      </w:r>
      <w:r w:rsidRPr="00382346">
        <w:rPr>
          <w:rFonts w:eastAsia="Cambria"/>
          <w:color w:val="000000"/>
          <w:szCs w:val="20"/>
          <w:lang w:val="en-US"/>
        </w:rPr>
        <w:t>and 0.4 ha/km for the predicted region</w:t>
      </w:r>
      <w:r>
        <w:rPr>
          <w:rFonts w:eastAsia="Cambria"/>
          <w:color w:val="000000"/>
          <w:szCs w:val="20"/>
          <w:lang w:val="en-US"/>
        </w:rPr>
        <w:t xml:space="preserve"> (Paroo/Warrego River regions)</w:t>
      </w:r>
      <w:r w:rsidRPr="00382346">
        <w:rPr>
          <w:rFonts w:eastAsia="Cambria"/>
          <w:color w:val="000000"/>
          <w:szCs w:val="20"/>
          <w:lang w:val="en-US"/>
        </w:rPr>
        <w:t>. Using the predicted waterhole area rather than assuming all rivers had water</w:t>
      </w:r>
      <w:r>
        <w:rPr>
          <w:rFonts w:eastAsia="Cambria"/>
          <w:color w:val="000000"/>
          <w:szCs w:val="20"/>
          <w:lang w:val="en-US"/>
        </w:rPr>
        <w:t xml:space="preserve"> (as we do for the rest of the river network)</w:t>
      </w:r>
      <w:r w:rsidRPr="00382346">
        <w:rPr>
          <w:rFonts w:eastAsia="Cambria"/>
          <w:color w:val="000000"/>
          <w:szCs w:val="20"/>
          <w:lang w:val="en-US"/>
        </w:rPr>
        <w:t xml:space="preserve">, the </w:t>
      </w:r>
      <w:r>
        <w:rPr>
          <w:rFonts w:eastAsia="Cambria"/>
          <w:color w:val="000000"/>
          <w:szCs w:val="20"/>
          <w:lang w:val="en-US"/>
        </w:rPr>
        <w:t xml:space="preserve">waterhole </w:t>
      </w:r>
      <w:r w:rsidRPr="00382346">
        <w:rPr>
          <w:rFonts w:eastAsia="Cambria"/>
          <w:color w:val="000000"/>
          <w:szCs w:val="20"/>
          <w:lang w:val="en-US"/>
        </w:rPr>
        <w:t xml:space="preserve">area was 27.3% of the total river area for the </w:t>
      </w:r>
      <w:r>
        <w:rPr>
          <w:rFonts w:eastAsia="Cambria"/>
          <w:color w:val="000000"/>
          <w:szCs w:val="20"/>
          <w:lang w:val="en-US"/>
        </w:rPr>
        <w:t>Paroo/Warrego</w:t>
      </w:r>
      <w:r w:rsidRPr="00382346">
        <w:rPr>
          <w:rFonts w:eastAsia="Cambria"/>
          <w:color w:val="000000"/>
          <w:szCs w:val="20"/>
          <w:lang w:val="en-US"/>
        </w:rPr>
        <w:t xml:space="preserve"> region</w:t>
      </w:r>
      <w:r>
        <w:rPr>
          <w:rFonts w:eastAsia="Cambria"/>
          <w:color w:val="000000"/>
          <w:szCs w:val="20"/>
          <w:lang w:val="en-US"/>
        </w:rPr>
        <w:t>s</w:t>
      </w:r>
      <w:r w:rsidRPr="00382346">
        <w:rPr>
          <w:rFonts w:eastAsia="Cambria"/>
          <w:color w:val="000000"/>
          <w:szCs w:val="20"/>
          <w:lang w:val="en-US"/>
        </w:rPr>
        <w:t xml:space="preserve">. For comparison, the </w:t>
      </w:r>
      <w:r>
        <w:rPr>
          <w:rFonts w:eastAsia="Cambria"/>
          <w:color w:val="000000"/>
          <w:szCs w:val="20"/>
          <w:lang w:val="en-US"/>
        </w:rPr>
        <w:t xml:space="preserve">mapped </w:t>
      </w:r>
      <w:r w:rsidRPr="00382346">
        <w:rPr>
          <w:rFonts w:eastAsia="Cambria"/>
          <w:color w:val="000000"/>
          <w:szCs w:val="20"/>
          <w:lang w:val="en-US"/>
        </w:rPr>
        <w:t>waterhole layer was 62.1% of the total river area for the Condamine region.</w:t>
      </w:r>
    </w:p>
    <w:p w14:paraId="6CBAE8EF" w14:textId="77777777" w:rsidR="00D17C9B" w:rsidRDefault="00D17C9B">
      <w:pPr>
        <w:spacing w:after="0"/>
        <w:rPr>
          <w:rFonts w:eastAsia="Cambria"/>
          <w:color w:val="000000"/>
          <w:szCs w:val="20"/>
          <w:lang w:val="en-US"/>
        </w:rPr>
      </w:pPr>
      <w:r>
        <w:rPr>
          <w:rFonts w:eastAsia="Cambria"/>
          <w:color w:val="000000"/>
          <w:szCs w:val="20"/>
          <w:lang w:val="en-US"/>
        </w:rPr>
        <w:br w:type="page"/>
      </w:r>
    </w:p>
    <w:p w14:paraId="7A0D2EFD" w14:textId="77777777" w:rsidR="0029050C" w:rsidRPr="00382346" w:rsidRDefault="0029050C" w:rsidP="00E354EE">
      <w:pPr>
        <w:spacing w:before="180" w:after="180" w:line="360" w:lineRule="auto"/>
        <w:jc w:val="both"/>
        <w:rPr>
          <w:rFonts w:eastAsia="Cambria"/>
          <w:color w:val="000000"/>
          <w:szCs w:val="20"/>
          <w:lang w:val="en-US"/>
        </w:rPr>
      </w:pPr>
    </w:p>
    <w:p w14:paraId="128507FF" w14:textId="77777777" w:rsidR="0029050C" w:rsidRPr="00C7144E" w:rsidRDefault="0029050C" w:rsidP="0029050C">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2F1E2F8E" wp14:editId="47121EF3">
            <wp:extent cx="4619625" cy="4143375"/>
            <wp:effectExtent l="0" t="0" r="9525" b="9525"/>
            <wp:docPr id="22"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A_wh_pred-1.png"/>
                    <pic:cNvPicPr>
                      <a:picLocks noChangeAspect="1" noChangeArrowheads="1"/>
                    </pic:cNvPicPr>
                  </pic:nvPicPr>
                  <pic:blipFill rotWithShape="1">
                    <a:blip r:embed="rId64"/>
                    <a:srcRect t="10309"/>
                    <a:stretch/>
                  </pic:blipFill>
                  <pic:spPr bwMode="auto">
                    <a:xfrm>
                      <a:off x="0" y="0"/>
                      <a:ext cx="4620126" cy="414382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14551C" w14:textId="0AB8CEA5" w:rsidR="0029050C" w:rsidRPr="00C7144E" w:rsidRDefault="0029050C" w:rsidP="00B90649">
      <w:pPr>
        <w:spacing w:before="180" w:after="180"/>
        <w:rPr>
          <w:rFonts w:ascii="Calibri" w:hAnsi="Calibri" w:cs="Times New Roman"/>
          <w:color w:val="000000"/>
          <w:sz w:val="22"/>
          <w:lang w:val="en-US"/>
        </w:rPr>
      </w:pPr>
      <w:bookmarkStart w:id="124" w:name="figure-a6-brt-relationship-between-each-"/>
      <w:r w:rsidRPr="00E862EC">
        <w:rPr>
          <w:rFonts w:ascii="Calibri" w:hAnsi="Calibri" w:cs="Times New Roman"/>
          <w:b/>
          <w:iCs/>
          <w:color w:val="228594"/>
          <w:szCs w:val="20"/>
          <w:lang w:val="en-US"/>
        </w:rPr>
        <w:t>Figure A</w:t>
      </w:r>
      <w:r>
        <w:rPr>
          <w:rFonts w:ascii="Calibri" w:hAnsi="Calibri" w:cs="Times New Roman"/>
          <w:b/>
          <w:iCs/>
          <w:color w:val="228594"/>
          <w:szCs w:val="20"/>
          <w:lang w:val="en-US"/>
        </w:rPr>
        <w:t>5</w:t>
      </w:r>
      <w:r w:rsidRPr="00E862EC">
        <w:rPr>
          <w:rFonts w:ascii="Calibri" w:hAnsi="Calibri" w:cs="Times New Roman"/>
          <w:b/>
          <w:iCs/>
          <w:color w:val="228594"/>
          <w:szCs w:val="20"/>
          <w:lang w:val="en-US"/>
        </w:rPr>
        <w:t xml:space="preserve">: </w:t>
      </w:r>
      <w:r>
        <w:rPr>
          <w:rFonts w:ascii="Calibri" w:hAnsi="Calibri" w:cs="Times New Roman"/>
          <w:b/>
          <w:iCs/>
          <w:color w:val="228594"/>
          <w:szCs w:val="20"/>
          <w:lang w:val="en-US"/>
        </w:rPr>
        <w:t>R</w:t>
      </w:r>
      <w:r w:rsidRPr="00E862EC">
        <w:rPr>
          <w:rFonts w:ascii="Calibri" w:hAnsi="Calibri" w:cs="Times New Roman"/>
          <w:b/>
          <w:iCs/>
          <w:color w:val="228594"/>
          <w:szCs w:val="20"/>
          <w:lang w:val="en-US"/>
        </w:rPr>
        <w:t xml:space="preserve">elationship between </w:t>
      </w:r>
      <w:r>
        <w:rPr>
          <w:rFonts w:ascii="Calibri" w:hAnsi="Calibri" w:cs="Times New Roman"/>
          <w:b/>
          <w:iCs/>
          <w:color w:val="228594"/>
          <w:szCs w:val="20"/>
          <w:lang w:val="en-US"/>
        </w:rPr>
        <w:t xml:space="preserve">waterhole area and </w:t>
      </w:r>
      <w:r w:rsidRPr="00E862EC">
        <w:rPr>
          <w:rFonts w:ascii="Calibri" w:hAnsi="Calibri" w:cs="Times New Roman"/>
          <w:b/>
          <w:iCs/>
          <w:color w:val="228594"/>
          <w:szCs w:val="20"/>
          <w:lang w:val="en-US"/>
        </w:rPr>
        <w:t xml:space="preserve">each covariate </w:t>
      </w:r>
      <w:r>
        <w:rPr>
          <w:rFonts w:ascii="Calibri" w:hAnsi="Calibri" w:cs="Times New Roman"/>
          <w:b/>
          <w:iCs/>
          <w:color w:val="228594"/>
          <w:szCs w:val="20"/>
          <w:lang w:val="en-US"/>
        </w:rPr>
        <w:t>from the boosted regression tree model</w:t>
      </w:r>
      <w:r w:rsidRPr="00E862EC">
        <w:rPr>
          <w:rFonts w:ascii="Calibri" w:hAnsi="Calibri" w:cs="Times New Roman"/>
          <w:b/>
          <w:iCs/>
          <w:color w:val="228594"/>
          <w:szCs w:val="20"/>
          <w:lang w:val="en-US"/>
        </w:rPr>
        <w:t>.</w:t>
      </w:r>
      <w:bookmarkEnd w:id="124"/>
      <w:r w:rsidRPr="00683091">
        <w:t xml:space="preserve"> </w:t>
      </w:r>
      <w:r w:rsidRPr="00683091">
        <w:rPr>
          <w:rFonts w:ascii="Calibri" w:hAnsi="Calibri" w:cs="Times New Roman"/>
          <w:b/>
          <w:iCs/>
          <w:color w:val="228594"/>
          <w:szCs w:val="20"/>
          <w:lang w:val="en-US"/>
        </w:rPr>
        <w:t xml:space="preserve">Variable key: runannmean is an annual flow volume proxy; strelemean is mean stream elevation; runperenia is a measure of stream's perenniallity; and hierarchy is </w:t>
      </w:r>
      <w:r>
        <w:rPr>
          <w:rFonts w:ascii="Calibri" w:hAnsi="Calibri" w:cs="Times New Roman"/>
          <w:b/>
          <w:iCs/>
          <w:color w:val="228594"/>
          <w:szCs w:val="20"/>
          <w:lang w:val="en-US"/>
        </w:rPr>
        <w:t>whether</w:t>
      </w:r>
      <w:r w:rsidRPr="00683091">
        <w:rPr>
          <w:rFonts w:ascii="Calibri" w:hAnsi="Calibri" w:cs="Times New Roman"/>
          <w:b/>
          <w:iCs/>
          <w:color w:val="228594"/>
          <w:szCs w:val="20"/>
          <w:lang w:val="en-US"/>
        </w:rPr>
        <w:t xml:space="preserve"> a stream is a minor or major stream.</w:t>
      </w:r>
    </w:p>
    <w:p w14:paraId="1792D6C3" w14:textId="6C3EEB01" w:rsidR="0029050C" w:rsidRPr="0029050C" w:rsidRDefault="0029050C" w:rsidP="0029050C">
      <w:pPr>
        <w:rPr>
          <w:color w:val="2E1E66" w:themeColor="accent3" w:themeTint="E6"/>
        </w:rPr>
      </w:pPr>
    </w:p>
    <w:p w14:paraId="2A124A54" w14:textId="77777777" w:rsidR="00D17C9B" w:rsidRDefault="00D17C9B">
      <w:pPr>
        <w:spacing w:after="0"/>
        <w:rPr>
          <w:b/>
          <w:color w:val="2E1E66" w:themeColor="accent3" w:themeTint="E6"/>
          <w:sz w:val="28"/>
          <w:szCs w:val="28"/>
          <w:lang w:eastAsia="en-AU"/>
        </w:rPr>
      </w:pPr>
      <w:r>
        <w:br w:type="page"/>
      </w:r>
    </w:p>
    <w:p w14:paraId="1A34F82D" w14:textId="5986F92E" w:rsidR="00C7144E" w:rsidRPr="002034C1" w:rsidRDefault="00C7144E" w:rsidP="00C472B2">
      <w:pPr>
        <w:pStyle w:val="Heading2-Numbered"/>
      </w:pPr>
      <w:bookmarkStart w:id="125" w:name="_Toc24106564"/>
      <w:r w:rsidRPr="002034C1">
        <w:lastRenderedPageBreak/>
        <w:t xml:space="preserve">Appendix </w:t>
      </w:r>
      <w:r w:rsidR="00262EA3" w:rsidRPr="002034C1">
        <w:t>A</w:t>
      </w:r>
      <w:r w:rsidR="0029050C">
        <w:t>4</w:t>
      </w:r>
      <w:r w:rsidR="00262EA3" w:rsidRPr="002034C1">
        <w:t xml:space="preserve"> </w:t>
      </w:r>
      <w:r w:rsidRPr="002034C1">
        <w:t>- Existing datasets</w:t>
      </w:r>
      <w:r w:rsidR="00280454" w:rsidRPr="002034C1">
        <w:t xml:space="preserve"> for Carp</w:t>
      </w:r>
      <w:bookmarkEnd w:id="125"/>
    </w:p>
    <w:p w14:paraId="7D21A505" w14:textId="45C56638" w:rsidR="00C7144E" w:rsidRPr="00C7144E" w:rsidRDefault="00C7144E" w:rsidP="00C7144E">
      <w:pPr>
        <w:keepNext/>
        <w:keepLines/>
        <w:spacing w:before="200" w:after="0"/>
        <w:outlineLvl w:val="2"/>
        <w:rPr>
          <w:rFonts w:ascii="Calibri" w:hAnsi="Calibri" w:cs="Times New Roman"/>
          <w:b/>
          <w:bCs/>
          <w:color w:val="000000"/>
          <w:sz w:val="22"/>
          <w:szCs w:val="28"/>
          <w:lang w:val="en-US"/>
        </w:rPr>
      </w:pPr>
      <w:r w:rsidRPr="00C7144E">
        <w:rPr>
          <w:rFonts w:ascii="Calibri" w:hAnsi="Calibri" w:cs="Times New Roman"/>
          <w:b/>
          <w:bCs/>
          <w:color w:val="000000"/>
          <w:sz w:val="22"/>
          <w:szCs w:val="28"/>
          <w:lang w:val="en-US"/>
        </w:rPr>
        <w:t>A</w:t>
      </w:r>
      <w:r w:rsidR="00E354EE">
        <w:rPr>
          <w:rFonts w:ascii="Calibri" w:hAnsi="Calibri" w:cs="Times New Roman"/>
          <w:b/>
          <w:bCs/>
          <w:color w:val="000000"/>
          <w:sz w:val="22"/>
          <w:szCs w:val="28"/>
          <w:lang w:val="en-US"/>
        </w:rPr>
        <w:t>4</w:t>
      </w:r>
      <w:r w:rsidRPr="00C7144E">
        <w:rPr>
          <w:rFonts w:ascii="Calibri" w:hAnsi="Calibri" w:cs="Times New Roman"/>
          <w:b/>
          <w:bCs/>
          <w:color w:val="000000"/>
          <w:sz w:val="22"/>
          <w:szCs w:val="28"/>
          <w:lang w:val="en-US"/>
        </w:rPr>
        <w:t>.1 Collection of relative abundance datasets</w:t>
      </w:r>
    </w:p>
    <w:p w14:paraId="2890842D" w14:textId="19F5DE7F" w:rsidR="00F54E71" w:rsidRDefault="00C7144E" w:rsidP="00F54E71">
      <w:pPr>
        <w:spacing w:before="180" w:after="180" w:line="360" w:lineRule="auto"/>
        <w:jc w:val="both"/>
        <w:rPr>
          <w:rFonts w:eastAsia="Cambria"/>
          <w:color w:val="000000"/>
          <w:szCs w:val="20"/>
          <w:lang w:val="en-US"/>
        </w:rPr>
      </w:pPr>
      <w:r w:rsidRPr="00382346">
        <w:rPr>
          <w:rFonts w:eastAsia="Cambria"/>
          <w:color w:val="000000"/>
          <w:szCs w:val="20"/>
          <w:lang w:val="en-US"/>
        </w:rPr>
        <w:t>Collaborators from each state were asked to collate existing datasets from studies in which the fish community w</w:t>
      </w:r>
      <w:r w:rsidR="00280454">
        <w:rPr>
          <w:rFonts w:eastAsia="Cambria"/>
          <w:color w:val="000000"/>
          <w:szCs w:val="20"/>
          <w:lang w:val="en-US"/>
        </w:rPr>
        <w:t>as</w:t>
      </w:r>
      <w:r w:rsidRPr="00382346">
        <w:rPr>
          <w:rFonts w:eastAsia="Cambria"/>
          <w:color w:val="000000"/>
          <w:szCs w:val="20"/>
          <w:lang w:val="en-US"/>
        </w:rPr>
        <w:t xml:space="preserve"> surveyed. </w:t>
      </w:r>
      <w:r w:rsidR="00F54E71">
        <w:rPr>
          <w:rFonts w:eastAsia="Cambria"/>
          <w:color w:val="000000"/>
          <w:szCs w:val="20"/>
          <w:lang w:val="en-US"/>
        </w:rPr>
        <w:t>Our approach to constructing the Ca</w:t>
      </w:r>
      <w:r w:rsidR="00430835">
        <w:rPr>
          <w:rFonts w:eastAsia="Cambria"/>
          <w:color w:val="000000"/>
          <w:szCs w:val="20"/>
          <w:lang w:val="en-US"/>
        </w:rPr>
        <w:t>r</w:t>
      </w:r>
      <w:r w:rsidR="00F54E71">
        <w:rPr>
          <w:rFonts w:eastAsia="Cambria"/>
          <w:color w:val="000000"/>
          <w:szCs w:val="20"/>
          <w:lang w:val="en-US"/>
        </w:rPr>
        <w:t xml:space="preserve">p database was to obtain as much data </w:t>
      </w:r>
      <w:r w:rsidR="00FB55CF">
        <w:rPr>
          <w:rFonts w:eastAsia="Cambria"/>
          <w:color w:val="000000"/>
          <w:szCs w:val="20"/>
          <w:lang w:val="en-US"/>
        </w:rPr>
        <w:t xml:space="preserve">on Carp </w:t>
      </w:r>
      <w:r w:rsidR="00F54E71">
        <w:rPr>
          <w:rFonts w:eastAsia="Cambria"/>
          <w:color w:val="000000"/>
          <w:szCs w:val="20"/>
          <w:lang w:val="en-US"/>
        </w:rPr>
        <w:t>as possible.  The historical datasets var</w:t>
      </w:r>
      <w:r w:rsidR="00430835">
        <w:rPr>
          <w:rFonts w:eastAsia="Cambria"/>
          <w:color w:val="000000"/>
          <w:szCs w:val="20"/>
          <w:lang w:val="en-US"/>
        </w:rPr>
        <w:t>ied</w:t>
      </w:r>
      <w:r w:rsidR="00F54E71">
        <w:rPr>
          <w:rFonts w:eastAsia="Cambria"/>
          <w:color w:val="000000"/>
          <w:szCs w:val="20"/>
          <w:lang w:val="en-US"/>
        </w:rPr>
        <w:t xml:space="preserve"> in quality and comparab</w:t>
      </w:r>
      <w:r w:rsidR="00FB55CF">
        <w:rPr>
          <w:rFonts w:eastAsia="Cambria"/>
          <w:color w:val="000000"/>
          <w:szCs w:val="20"/>
          <w:lang w:val="en-US"/>
        </w:rPr>
        <w:t>ility</w:t>
      </w:r>
      <w:r w:rsidR="00F54E71">
        <w:rPr>
          <w:rFonts w:eastAsia="Cambria"/>
          <w:color w:val="000000"/>
          <w:szCs w:val="20"/>
          <w:lang w:val="en-US"/>
        </w:rPr>
        <w:t xml:space="preserve"> (e.g. some studies electrofished for 100 sec, others for </w:t>
      </w:r>
      <w:r w:rsidR="00601ACE">
        <w:rPr>
          <w:rFonts w:eastAsia="Cambria"/>
          <w:color w:val="000000"/>
          <w:szCs w:val="20"/>
          <w:lang w:val="en-US"/>
        </w:rPr>
        <w:t>&gt;</w:t>
      </w:r>
      <w:r w:rsidR="00F54E71">
        <w:rPr>
          <w:rFonts w:eastAsia="Cambria"/>
          <w:color w:val="000000"/>
          <w:szCs w:val="20"/>
          <w:lang w:val="en-US"/>
        </w:rPr>
        <w:t xml:space="preserve">5000 sec).  </w:t>
      </w:r>
      <w:r w:rsidR="00601ACE">
        <w:rPr>
          <w:rFonts w:eastAsia="Cambria"/>
          <w:color w:val="000000"/>
          <w:szCs w:val="20"/>
          <w:lang w:val="en-US"/>
        </w:rPr>
        <w:t>We did not want to i</w:t>
      </w:r>
      <w:r w:rsidR="00FB55CF">
        <w:rPr>
          <w:rFonts w:eastAsia="Cambria"/>
          <w:color w:val="000000"/>
          <w:szCs w:val="20"/>
          <w:lang w:val="en-US"/>
        </w:rPr>
        <w:t>mpose</w:t>
      </w:r>
      <w:r w:rsidR="00601ACE">
        <w:rPr>
          <w:rFonts w:eastAsia="Cambria"/>
          <w:color w:val="000000"/>
          <w:szCs w:val="20"/>
          <w:lang w:val="en-US"/>
        </w:rPr>
        <w:t xml:space="preserve"> strict inclusion criteria for the database given the large spatial scope of this project.  This approach allowed us to explore the variation in survey methods</w:t>
      </w:r>
      <w:r w:rsidR="00777543">
        <w:rPr>
          <w:rFonts w:eastAsia="Cambria"/>
          <w:color w:val="000000"/>
          <w:szCs w:val="20"/>
          <w:lang w:val="en-US"/>
        </w:rPr>
        <w:t xml:space="preserve"> </w:t>
      </w:r>
      <w:r w:rsidR="00601ACE">
        <w:rPr>
          <w:rFonts w:eastAsia="Cambria"/>
          <w:color w:val="000000"/>
          <w:szCs w:val="20"/>
          <w:lang w:val="en-US"/>
        </w:rPr>
        <w:t>and in spatial location</w:t>
      </w:r>
      <w:r w:rsidR="00FB55CF">
        <w:rPr>
          <w:rFonts w:eastAsia="Cambria"/>
          <w:color w:val="000000"/>
          <w:szCs w:val="20"/>
          <w:lang w:val="en-US"/>
        </w:rPr>
        <w:t xml:space="preserve"> of sampling</w:t>
      </w:r>
      <w:r w:rsidR="00601ACE">
        <w:rPr>
          <w:rFonts w:eastAsia="Cambria"/>
          <w:color w:val="000000"/>
          <w:szCs w:val="20"/>
          <w:lang w:val="en-US"/>
        </w:rPr>
        <w:t xml:space="preserve">.  We could then balance </w:t>
      </w:r>
      <w:r w:rsidR="00C22419">
        <w:rPr>
          <w:rFonts w:eastAsia="Cambria"/>
          <w:color w:val="000000"/>
          <w:szCs w:val="20"/>
          <w:lang w:val="en-US"/>
        </w:rPr>
        <w:t xml:space="preserve">the benefits of </w:t>
      </w:r>
      <w:r w:rsidR="00601ACE">
        <w:rPr>
          <w:rFonts w:eastAsia="Cambria"/>
          <w:color w:val="000000"/>
          <w:szCs w:val="20"/>
          <w:lang w:val="en-US"/>
        </w:rPr>
        <w:t xml:space="preserve">making studies more comparable </w:t>
      </w:r>
      <w:r w:rsidR="00C22419">
        <w:rPr>
          <w:rFonts w:eastAsia="Cambria"/>
          <w:color w:val="000000"/>
          <w:szCs w:val="20"/>
          <w:lang w:val="en-US"/>
        </w:rPr>
        <w:t xml:space="preserve">versus the </w:t>
      </w:r>
      <w:r w:rsidR="00601ACE">
        <w:rPr>
          <w:rFonts w:eastAsia="Cambria"/>
          <w:color w:val="000000"/>
          <w:szCs w:val="20"/>
          <w:lang w:val="en-US"/>
        </w:rPr>
        <w:t>loss of spatial scope.</w:t>
      </w:r>
    </w:p>
    <w:p w14:paraId="5657316E" w14:textId="35A926D6" w:rsidR="00BE112E" w:rsidRPr="00C12473" w:rsidRDefault="00601ACE" w:rsidP="00382346">
      <w:pPr>
        <w:spacing w:before="180" w:after="180" w:line="360" w:lineRule="auto"/>
        <w:jc w:val="both"/>
        <w:rPr>
          <w:rFonts w:eastAsia="Cambria"/>
          <w:color w:val="000000"/>
          <w:szCs w:val="20"/>
          <w:lang w:val="en-US"/>
        </w:rPr>
      </w:pPr>
      <w:r>
        <w:rPr>
          <w:rFonts w:eastAsia="Cambria"/>
          <w:color w:val="000000"/>
          <w:szCs w:val="20"/>
          <w:lang w:val="en-US"/>
        </w:rPr>
        <w:t>Therefore, w</w:t>
      </w:r>
      <w:r w:rsidR="002F21C1">
        <w:rPr>
          <w:rFonts w:eastAsia="Cambria"/>
          <w:color w:val="000000"/>
          <w:szCs w:val="20"/>
          <w:lang w:val="en-US"/>
        </w:rPr>
        <w:t xml:space="preserve">e asked collaborators to compile a list of studies that they deemed had scientific merit (e.g. </w:t>
      </w:r>
      <w:r w:rsidR="002F21C1" w:rsidRPr="00C12473">
        <w:rPr>
          <w:rFonts w:eastAsia="Cambria"/>
          <w:color w:val="000000"/>
          <w:szCs w:val="20"/>
          <w:lang w:val="en-US"/>
        </w:rPr>
        <w:t xml:space="preserve">surveys that were conducted to answer scientific questions). Furthermore, the datasets had to meet the following </w:t>
      </w:r>
      <w:r w:rsidR="00BE112E" w:rsidRPr="00C12473">
        <w:rPr>
          <w:rFonts w:eastAsia="Cambria"/>
          <w:color w:val="000000"/>
          <w:szCs w:val="20"/>
          <w:lang w:val="en-US"/>
        </w:rPr>
        <w:t xml:space="preserve">criteria </w:t>
      </w:r>
      <w:r w:rsidR="00FB55CF">
        <w:rPr>
          <w:rFonts w:eastAsia="Cambria"/>
          <w:color w:val="000000"/>
          <w:szCs w:val="20"/>
          <w:lang w:val="en-US"/>
        </w:rPr>
        <w:t xml:space="preserve">to </w:t>
      </w:r>
      <w:r w:rsidR="00BE112E" w:rsidRPr="00C12473">
        <w:rPr>
          <w:rFonts w:eastAsia="Cambria"/>
          <w:color w:val="000000"/>
          <w:szCs w:val="20"/>
          <w:lang w:val="en-US"/>
        </w:rPr>
        <w:t>be included in the database</w:t>
      </w:r>
      <w:r w:rsidR="002F21C1" w:rsidRPr="00C12473">
        <w:rPr>
          <w:rFonts w:eastAsia="Cambria"/>
          <w:color w:val="000000"/>
          <w:szCs w:val="20"/>
          <w:lang w:val="en-US"/>
        </w:rPr>
        <w:t>:</w:t>
      </w:r>
    </w:p>
    <w:p w14:paraId="1F83E61F" w14:textId="79DAE4C8" w:rsidR="001D02F1" w:rsidRPr="00C12473" w:rsidRDefault="001D02F1" w:rsidP="004D052B">
      <w:pPr>
        <w:pStyle w:val="ListParagraph"/>
        <w:numPr>
          <w:ilvl w:val="0"/>
          <w:numId w:val="38"/>
        </w:numPr>
        <w:spacing w:before="180" w:after="180" w:line="360" w:lineRule="auto"/>
        <w:jc w:val="both"/>
        <w:rPr>
          <w:rFonts w:ascii="Arial" w:eastAsia="Cambria" w:hAnsi="Arial"/>
          <w:color w:val="000000"/>
          <w:szCs w:val="20"/>
          <w:lang w:val="en-US"/>
        </w:rPr>
      </w:pPr>
      <w:r w:rsidRPr="00C12473">
        <w:rPr>
          <w:rFonts w:ascii="Arial" w:eastAsia="Cambria" w:hAnsi="Arial"/>
          <w:color w:val="000000"/>
          <w:szCs w:val="20"/>
          <w:lang w:val="en-US"/>
        </w:rPr>
        <w:t xml:space="preserve">have </w:t>
      </w:r>
      <w:r w:rsidR="00C7144E" w:rsidRPr="00C12473">
        <w:rPr>
          <w:rFonts w:ascii="Arial" w:eastAsia="Cambria" w:hAnsi="Arial"/>
          <w:color w:val="000000"/>
          <w:szCs w:val="20"/>
          <w:lang w:val="en-US"/>
        </w:rPr>
        <w:t xml:space="preserve">CPUE </w:t>
      </w:r>
      <w:r w:rsidRPr="00C12473">
        <w:rPr>
          <w:rFonts w:ascii="Arial" w:eastAsia="Cambria" w:hAnsi="Arial"/>
          <w:color w:val="000000"/>
          <w:szCs w:val="20"/>
          <w:lang w:val="en-US"/>
        </w:rPr>
        <w:t>and/</w:t>
      </w:r>
      <w:r w:rsidR="00C7144E" w:rsidRPr="00C12473">
        <w:rPr>
          <w:rFonts w:ascii="Arial" w:eastAsia="Cambria" w:hAnsi="Arial"/>
          <w:color w:val="000000"/>
          <w:szCs w:val="20"/>
          <w:lang w:val="en-US"/>
        </w:rPr>
        <w:t xml:space="preserve">or </w:t>
      </w:r>
      <w:r w:rsidR="009C5FCE" w:rsidRPr="00C12473">
        <w:rPr>
          <w:rFonts w:ascii="Arial" w:eastAsia="Cambria" w:hAnsi="Arial"/>
          <w:color w:val="000000"/>
          <w:szCs w:val="20"/>
          <w:lang w:val="en-US"/>
        </w:rPr>
        <w:t xml:space="preserve">fish </w:t>
      </w:r>
      <w:r w:rsidRPr="00C12473">
        <w:rPr>
          <w:rFonts w:ascii="Arial" w:eastAsia="Cambria" w:hAnsi="Arial"/>
          <w:color w:val="000000"/>
          <w:szCs w:val="20"/>
          <w:lang w:val="en-US"/>
        </w:rPr>
        <w:t xml:space="preserve">size (length or </w:t>
      </w:r>
      <w:r w:rsidR="00F06F35">
        <w:rPr>
          <w:rFonts w:ascii="Arial" w:eastAsia="Cambria" w:hAnsi="Arial"/>
          <w:color w:val="000000"/>
          <w:szCs w:val="20"/>
          <w:lang w:val="en-US"/>
        </w:rPr>
        <w:t>mass</w:t>
      </w:r>
      <w:r w:rsidRPr="00C12473">
        <w:rPr>
          <w:rFonts w:ascii="Arial" w:eastAsia="Cambria" w:hAnsi="Arial"/>
          <w:color w:val="000000"/>
          <w:szCs w:val="20"/>
          <w:lang w:val="en-US"/>
        </w:rPr>
        <w:t xml:space="preserve">). </w:t>
      </w:r>
    </w:p>
    <w:p w14:paraId="071B4332" w14:textId="21F1C08F" w:rsidR="001D02F1" w:rsidRPr="00C12473" w:rsidRDefault="00554956" w:rsidP="004D052B">
      <w:pPr>
        <w:pStyle w:val="ListParagraph"/>
        <w:numPr>
          <w:ilvl w:val="0"/>
          <w:numId w:val="38"/>
        </w:numPr>
        <w:spacing w:before="180" w:after="180" w:line="360" w:lineRule="auto"/>
        <w:jc w:val="both"/>
        <w:rPr>
          <w:rFonts w:ascii="Arial" w:eastAsia="Cambria" w:hAnsi="Arial"/>
          <w:color w:val="000000"/>
          <w:szCs w:val="20"/>
          <w:lang w:val="en-US"/>
        </w:rPr>
      </w:pPr>
      <w:r w:rsidRPr="00C12473">
        <w:rPr>
          <w:rFonts w:ascii="Arial" w:eastAsia="Cambria" w:hAnsi="Arial"/>
          <w:color w:val="000000"/>
          <w:szCs w:val="20"/>
          <w:lang w:val="en-US"/>
        </w:rPr>
        <w:t xml:space="preserve">contain </w:t>
      </w:r>
      <w:r w:rsidR="00C7144E" w:rsidRPr="00C12473">
        <w:rPr>
          <w:rFonts w:ascii="Arial" w:eastAsia="Cambria" w:hAnsi="Arial"/>
          <w:color w:val="000000"/>
          <w:szCs w:val="20"/>
          <w:lang w:val="en-US"/>
        </w:rPr>
        <w:t>date information</w:t>
      </w:r>
    </w:p>
    <w:p w14:paraId="71355A5B" w14:textId="046DB9E4" w:rsidR="001D02F1" w:rsidRPr="00C12473" w:rsidRDefault="002F21C1" w:rsidP="004D052B">
      <w:pPr>
        <w:pStyle w:val="ListParagraph"/>
        <w:numPr>
          <w:ilvl w:val="0"/>
          <w:numId w:val="38"/>
        </w:numPr>
        <w:spacing w:before="180" w:after="180" w:line="360" w:lineRule="auto"/>
        <w:jc w:val="both"/>
        <w:rPr>
          <w:rFonts w:ascii="Arial" w:eastAsia="Cambria" w:hAnsi="Arial"/>
          <w:color w:val="000000"/>
          <w:szCs w:val="20"/>
          <w:lang w:val="en-US"/>
        </w:rPr>
      </w:pPr>
      <w:r w:rsidRPr="00C12473">
        <w:rPr>
          <w:rFonts w:ascii="Arial" w:eastAsia="Cambria" w:hAnsi="Arial"/>
          <w:color w:val="000000"/>
          <w:szCs w:val="20"/>
          <w:lang w:val="en-US"/>
        </w:rPr>
        <w:t>h</w:t>
      </w:r>
      <w:r w:rsidR="00554956" w:rsidRPr="00C12473">
        <w:rPr>
          <w:rFonts w:ascii="Arial" w:eastAsia="Cambria" w:hAnsi="Arial"/>
          <w:color w:val="000000"/>
          <w:szCs w:val="20"/>
          <w:lang w:val="en-US"/>
        </w:rPr>
        <w:t xml:space="preserve">ave </w:t>
      </w:r>
      <w:r w:rsidR="00C7144E" w:rsidRPr="00C12473">
        <w:rPr>
          <w:rFonts w:ascii="Arial" w:eastAsia="Cambria" w:hAnsi="Arial"/>
          <w:color w:val="000000"/>
          <w:szCs w:val="20"/>
          <w:lang w:val="en-US"/>
        </w:rPr>
        <w:t>geographical coordinates for each site sampled</w:t>
      </w:r>
      <w:r w:rsidR="001D02F1" w:rsidRPr="00C12473">
        <w:rPr>
          <w:rFonts w:ascii="Arial" w:eastAsia="Cambria" w:hAnsi="Arial"/>
          <w:color w:val="000000"/>
          <w:szCs w:val="20"/>
          <w:lang w:val="en-US"/>
        </w:rPr>
        <w:t>.  Sites without geographical coordinates were dropped.</w:t>
      </w:r>
    </w:p>
    <w:p w14:paraId="5D0503A0" w14:textId="0019D2FD" w:rsidR="009E6AA4" w:rsidRPr="00C12473" w:rsidRDefault="00554956" w:rsidP="004D052B">
      <w:pPr>
        <w:pStyle w:val="ListParagraph"/>
        <w:numPr>
          <w:ilvl w:val="0"/>
          <w:numId w:val="38"/>
        </w:numPr>
        <w:spacing w:before="180" w:after="180" w:line="360" w:lineRule="auto"/>
        <w:jc w:val="both"/>
        <w:rPr>
          <w:rFonts w:ascii="Arial" w:eastAsia="Cambria" w:hAnsi="Arial"/>
          <w:color w:val="000000"/>
          <w:szCs w:val="20"/>
          <w:lang w:val="en-US"/>
        </w:rPr>
      </w:pPr>
      <w:r w:rsidRPr="00C12473">
        <w:rPr>
          <w:rFonts w:ascii="Arial" w:eastAsia="Cambria" w:hAnsi="Arial"/>
          <w:color w:val="000000"/>
          <w:szCs w:val="20"/>
          <w:lang w:val="en-US"/>
        </w:rPr>
        <w:t xml:space="preserve">describe </w:t>
      </w:r>
      <w:r w:rsidR="00FB55CF">
        <w:rPr>
          <w:rFonts w:ascii="Arial" w:eastAsia="Cambria" w:hAnsi="Arial"/>
          <w:color w:val="000000"/>
          <w:szCs w:val="20"/>
          <w:lang w:val="en-US"/>
        </w:rPr>
        <w:t xml:space="preserve">the </w:t>
      </w:r>
      <w:r w:rsidR="001D02F1" w:rsidRPr="00C12473">
        <w:rPr>
          <w:rFonts w:ascii="Arial" w:eastAsia="Cambria" w:hAnsi="Arial"/>
          <w:color w:val="000000"/>
          <w:szCs w:val="20"/>
          <w:lang w:val="en-US"/>
        </w:rPr>
        <w:t>survey methods</w:t>
      </w:r>
      <w:r w:rsidRPr="00C12473">
        <w:rPr>
          <w:rFonts w:ascii="Arial" w:eastAsia="Cambria" w:hAnsi="Arial"/>
          <w:color w:val="000000"/>
          <w:szCs w:val="20"/>
          <w:lang w:val="en-US"/>
        </w:rPr>
        <w:t xml:space="preserve"> used</w:t>
      </w:r>
      <w:r w:rsidR="009E6AA4" w:rsidRPr="00C12473">
        <w:rPr>
          <w:rFonts w:ascii="Arial" w:eastAsia="Cambria" w:hAnsi="Arial"/>
          <w:color w:val="000000"/>
          <w:szCs w:val="20"/>
          <w:lang w:val="en-US"/>
        </w:rPr>
        <w:t>, including sampling effort</w:t>
      </w:r>
      <w:r w:rsidRPr="00C12473">
        <w:rPr>
          <w:rFonts w:ascii="Arial" w:eastAsia="Cambria" w:hAnsi="Arial"/>
          <w:color w:val="000000"/>
          <w:szCs w:val="20"/>
          <w:lang w:val="en-US"/>
        </w:rPr>
        <w:t xml:space="preserve"> and </w:t>
      </w:r>
      <w:r w:rsidR="00FB55CF">
        <w:rPr>
          <w:rFonts w:ascii="Arial" w:eastAsia="Cambria" w:hAnsi="Arial"/>
          <w:color w:val="000000"/>
          <w:szCs w:val="20"/>
          <w:lang w:val="en-US"/>
        </w:rPr>
        <w:t xml:space="preserve">the method for measuring </w:t>
      </w:r>
      <w:r w:rsidRPr="00C12473">
        <w:rPr>
          <w:rFonts w:ascii="Arial" w:eastAsia="Cambria" w:hAnsi="Arial"/>
          <w:color w:val="000000"/>
          <w:szCs w:val="20"/>
          <w:lang w:val="en-US"/>
        </w:rPr>
        <w:t>fish length (fork length vs. total length)</w:t>
      </w:r>
      <w:r w:rsidR="009E6AA4" w:rsidRPr="00C12473">
        <w:rPr>
          <w:rFonts w:ascii="Arial" w:eastAsia="Cambria" w:hAnsi="Arial"/>
          <w:color w:val="000000"/>
          <w:szCs w:val="20"/>
          <w:lang w:val="en-US"/>
        </w:rPr>
        <w:t>.</w:t>
      </w:r>
    </w:p>
    <w:p w14:paraId="3209F863" w14:textId="77777777" w:rsidR="00EF73A5" w:rsidRPr="001D02F1" w:rsidRDefault="00EF73A5" w:rsidP="001D02F1">
      <w:pPr>
        <w:spacing w:before="180" w:after="180" w:line="360" w:lineRule="auto"/>
        <w:jc w:val="both"/>
        <w:rPr>
          <w:rFonts w:eastAsia="Cambria"/>
          <w:color w:val="000000"/>
          <w:szCs w:val="20"/>
          <w:lang w:val="en-US"/>
        </w:rPr>
      </w:pPr>
    </w:p>
    <w:p w14:paraId="292FB0EE" w14:textId="164C2C6E" w:rsidR="00FC0F14" w:rsidRPr="00E862EC" w:rsidRDefault="00C7144E" w:rsidP="00C7144E">
      <w:pPr>
        <w:keepNext/>
        <w:keepLines/>
        <w:spacing w:before="200" w:after="0"/>
        <w:outlineLvl w:val="4"/>
        <w:rPr>
          <w:rFonts w:ascii="Calibri" w:hAnsi="Calibri" w:cs="Times New Roman"/>
          <w:b/>
          <w:iCs/>
          <w:color w:val="228594"/>
          <w:szCs w:val="20"/>
          <w:lang w:val="en-US"/>
        </w:rPr>
      </w:pPr>
      <w:r w:rsidRPr="00E862EC">
        <w:rPr>
          <w:rFonts w:ascii="Calibri" w:hAnsi="Calibri" w:cs="Times New Roman"/>
          <w:b/>
          <w:iCs/>
          <w:color w:val="228594"/>
          <w:szCs w:val="20"/>
          <w:lang w:val="en-US"/>
        </w:rPr>
        <w:t>Table A</w:t>
      </w:r>
      <w:r w:rsidR="00B90649">
        <w:rPr>
          <w:rFonts w:ascii="Calibri" w:hAnsi="Calibri" w:cs="Times New Roman"/>
          <w:b/>
          <w:iCs/>
          <w:color w:val="228594"/>
          <w:szCs w:val="20"/>
          <w:lang w:val="en-US"/>
        </w:rPr>
        <w:t>1</w:t>
      </w:r>
      <w:r w:rsidRPr="00E862EC">
        <w:rPr>
          <w:rFonts w:ascii="Calibri" w:hAnsi="Calibri" w:cs="Times New Roman"/>
          <w:b/>
          <w:iCs/>
          <w:color w:val="228594"/>
          <w:szCs w:val="20"/>
          <w:lang w:val="en-US"/>
        </w:rPr>
        <w:t xml:space="preserve">: List of studies </w:t>
      </w:r>
      <w:r w:rsidR="00262EA3" w:rsidRPr="00E862EC">
        <w:rPr>
          <w:rFonts w:ascii="Calibri" w:hAnsi="Calibri" w:cs="Times New Roman"/>
          <w:b/>
          <w:iCs/>
          <w:color w:val="228594"/>
          <w:szCs w:val="20"/>
          <w:lang w:val="en-US"/>
        </w:rPr>
        <w:t xml:space="preserve">included </w:t>
      </w:r>
      <w:r w:rsidRPr="00E862EC">
        <w:rPr>
          <w:rFonts w:ascii="Calibri" w:hAnsi="Calibri" w:cs="Times New Roman"/>
          <w:b/>
          <w:iCs/>
          <w:color w:val="228594"/>
          <w:szCs w:val="20"/>
          <w:lang w:val="en-US"/>
        </w:rPr>
        <w:t xml:space="preserve">in the </w:t>
      </w:r>
      <w:r w:rsidR="008E6FD5" w:rsidRPr="00E862EC">
        <w:rPr>
          <w:rFonts w:ascii="Calibri" w:hAnsi="Calibri" w:cs="Times New Roman"/>
          <w:b/>
          <w:iCs/>
          <w:color w:val="228594"/>
          <w:szCs w:val="20"/>
          <w:lang w:val="en-US"/>
        </w:rPr>
        <w:t>Carp</w:t>
      </w:r>
      <w:r w:rsidRPr="00E862EC">
        <w:rPr>
          <w:rFonts w:ascii="Calibri" w:hAnsi="Calibri" w:cs="Times New Roman"/>
          <w:b/>
          <w:iCs/>
          <w:color w:val="228594"/>
          <w:szCs w:val="20"/>
          <w:lang w:val="en-US"/>
        </w:rPr>
        <w:t xml:space="preserve"> database</w:t>
      </w:r>
      <w:r w:rsidR="00FC0F14">
        <w:rPr>
          <w:rFonts w:ascii="Calibri" w:hAnsi="Calibri" w:cs="Times New Roman"/>
          <w:b/>
          <w:iCs/>
          <w:color w:val="228594"/>
          <w:szCs w:val="20"/>
          <w:lang w:val="en-US"/>
        </w:rPr>
        <w:t>.</w:t>
      </w:r>
    </w:p>
    <w:tbl>
      <w:tblPr>
        <w:tblW w:w="0" w:type="auto"/>
        <w:jc w:val="center"/>
        <w:tblLayout w:type="fixed"/>
        <w:tblLook w:val="04A0" w:firstRow="1" w:lastRow="0" w:firstColumn="1" w:lastColumn="0" w:noHBand="0" w:noVBand="1"/>
      </w:tblPr>
      <w:tblGrid>
        <w:gridCol w:w="802"/>
        <w:gridCol w:w="2892"/>
        <w:gridCol w:w="944"/>
        <w:gridCol w:w="900"/>
        <w:gridCol w:w="1140"/>
        <w:gridCol w:w="1229"/>
      </w:tblGrid>
      <w:tr w:rsidR="00C7144E" w:rsidRPr="00262EA3" w14:paraId="1A5F8634" w14:textId="77777777" w:rsidTr="00C7144E">
        <w:trPr>
          <w:cantSplit/>
          <w:trHeight w:val="401"/>
          <w:tblHeader/>
          <w:jc w:val="center"/>
        </w:trPr>
        <w:tc>
          <w:tcPr>
            <w:tcW w:w="802" w:type="dxa"/>
            <w:tcBorders>
              <w:top w:val="single" w:sz="8" w:space="0" w:color="000000"/>
              <w:bottom w:val="single" w:sz="8" w:space="0" w:color="000000"/>
            </w:tcBorders>
            <w:tcMar>
              <w:top w:w="0" w:type="dxa"/>
              <w:left w:w="0" w:type="dxa"/>
              <w:bottom w:w="0" w:type="dxa"/>
              <w:right w:w="0" w:type="dxa"/>
            </w:tcMar>
            <w:vAlign w:val="center"/>
          </w:tcPr>
          <w:p w14:paraId="25A35E33"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6"/>
                <w:szCs w:val="16"/>
                <w:lang w:val="en-US"/>
              </w:rPr>
              <w:t>State</w:t>
            </w:r>
          </w:p>
        </w:tc>
        <w:tc>
          <w:tcPr>
            <w:tcW w:w="2892" w:type="dxa"/>
            <w:tcBorders>
              <w:top w:val="single" w:sz="8" w:space="0" w:color="000000"/>
              <w:bottom w:val="single" w:sz="8" w:space="0" w:color="000000"/>
            </w:tcBorders>
            <w:tcMar>
              <w:top w:w="0" w:type="dxa"/>
              <w:left w:w="0" w:type="dxa"/>
              <w:bottom w:w="0" w:type="dxa"/>
              <w:right w:w="0" w:type="dxa"/>
            </w:tcMar>
            <w:vAlign w:val="center"/>
          </w:tcPr>
          <w:p w14:paraId="076185CD"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6"/>
                <w:szCs w:val="16"/>
                <w:lang w:val="en-US"/>
              </w:rPr>
              <w:t>Study</w:t>
            </w:r>
          </w:p>
        </w:tc>
        <w:tc>
          <w:tcPr>
            <w:tcW w:w="944" w:type="dxa"/>
            <w:tcBorders>
              <w:top w:val="single" w:sz="8" w:space="0" w:color="000000"/>
              <w:bottom w:val="single" w:sz="8" w:space="0" w:color="000000"/>
            </w:tcBorders>
            <w:tcMar>
              <w:top w:w="0" w:type="dxa"/>
              <w:left w:w="0" w:type="dxa"/>
              <w:bottom w:w="0" w:type="dxa"/>
              <w:right w:w="0" w:type="dxa"/>
            </w:tcMar>
            <w:vAlign w:val="center"/>
          </w:tcPr>
          <w:p w14:paraId="4356B096"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6"/>
                <w:szCs w:val="16"/>
                <w:lang w:val="en-US"/>
              </w:rPr>
              <w:t>Year start</w:t>
            </w:r>
          </w:p>
        </w:tc>
        <w:tc>
          <w:tcPr>
            <w:tcW w:w="900" w:type="dxa"/>
            <w:tcBorders>
              <w:top w:val="single" w:sz="8" w:space="0" w:color="000000"/>
              <w:bottom w:val="single" w:sz="8" w:space="0" w:color="000000"/>
            </w:tcBorders>
            <w:tcMar>
              <w:top w:w="0" w:type="dxa"/>
              <w:left w:w="0" w:type="dxa"/>
              <w:bottom w:w="0" w:type="dxa"/>
              <w:right w:w="0" w:type="dxa"/>
            </w:tcMar>
            <w:vAlign w:val="center"/>
          </w:tcPr>
          <w:p w14:paraId="6FC13D49"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6"/>
                <w:szCs w:val="16"/>
                <w:lang w:val="en-US"/>
              </w:rPr>
              <w:t>Year end</w:t>
            </w:r>
          </w:p>
        </w:tc>
        <w:tc>
          <w:tcPr>
            <w:tcW w:w="1140" w:type="dxa"/>
            <w:tcBorders>
              <w:top w:val="single" w:sz="8" w:space="0" w:color="000000"/>
              <w:bottom w:val="single" w:sz="8" w:space="0" w:color="000000"/>
            </w:tcBorders>
            <w:tcMar>
              <w:top w:w="0" w:type="dxa"/>
              <w:left w:w="0" w:type="dxa"/>
              <w:bottom w:w="0" w:type="dxa"/>
              <w:right w:w="0" w:type="dxa"/>
            </w:tcMar>
            <w:vAlign w:val="center"/>
          </w:tcPr>
          <w:p w14:paraId="63590EB5"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6"/>
                <w:szCs w:val="16"/>
                <w:lang w:val="en-US"/>
              </w:rPr>
              <w:t>CPUE data</w:t>
            </w:r>
          </w:p>
        </w:tc>
        <w:tc>
          <w:tcPr>
            <w:tcW w:w="1229" w:type="dxa"/>
            <w:tcBorders>
              <w:top w:val="single" w:sz="8" w:space="0" w:color="000000"/>
              <w:bottom w:val="single" w:sz="8" w:space="0" w:color="000000"/>
            </w:tcBorders>
            <w:tcMar>
              <w:top w:w="0" w:type="dxa"/>
              <w:left w:w="0" w:type="dxa"/>
              <w:bottom w:w="0" w:type="dxa"/>
              <w:right w:w="0" w:type="dxa"/>
            </w:tcMar>
            <w:vAlign w:val="center"/>
          </w:tcPr>
          <w:p w14:paraId="6A9612E3"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6"/>
                <w:szCs w:val="16"/>
                <w:lang w:val="en-US"/>
              </w:rPr>
              <w:t>Density data</w:t>
            </w:r>
          </w:p>
        </w:tc>
      </w:tr>
      <w:tr w:rsidR="00C7144E" w:rsidRPr="00C7144E" w14:paraId="17625220" w14:textId="77777777" w:rsidTr="00C7144E">
        <w:trPr>
          <w:cantSplit/>
          <w:trHeight w:val="399"/>
          <w:jc w:val="center"/>
        </w:trPr>
        <w:tc>
          <w:tcPr>
            <w:tcW w:w="802" w:type="dxa"/>
            <w:vMerge w:val="restart"/>
            <w:tcBorders>
              <w:bottom w:val="single" w:sz="4" w:space="0" w:color="000000"/>
            </w:tcBorders>
            <w:tcMar>
              <w:top w:w="0" w:type="dxa"/>
              <w:left w:w="0" w:type="dxa"/>
              <w:bottom w:w="0" w:type="dxa"/>
              <w:right w:w="0" w:type="dxa"/>
            </w:tcMar>
          </w:tcPr>
          <w:p w14:paraId="5DAC366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ACT</w:t>
            </w:r>
          </w:p>
        </w:tc>
        <w:tc>
          <w:tcPr>
            <w:tcW w:w="2892" w:type="dxa"/>
            <w:tcBorders>
              <w:bottom w:val="single" w:sz="4" w:space="0" w:color="000000"/>
            </w:tcBorders>
            <w:tcMar>
              <w:top w:w="0" w:type="dxa"/>
              <w:left w:w="0" w:type="dxa"/>
              <w:bottom w:w="0" w:type="dxa"/>
              <w:right w:w="0" w:type="dxa"/>
            </w:tcMar>
            <w:vAlign w:val="center"/>
          </w:tcPr>
          <w:p w14:paraId="32B0127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Annual Monitoring - Macquarie Perch</w:t>
            </w:r>
          </w:p>
        </w:tc>
        <w:tc>
          <w:tcPr>
            <w:tcW w:w="944" w:type="dxa"/>
            <w:tcBorders>
              <w:bottom w:val="single" w:sz="4" w:space="0" w:color="000000"/>
            </w:tcBorders>
            <w:tcMar>
              <w:top w:w="0" w:type="dxa"/>
              <w:left w:w="0" w:type="dxa"/>
              <w:bottom w:w="0" w:type="dxa"/>
              <w:right w:w="0" w:type="dxa"/>
            </w:tcMar>
            <w:vAlign w:val="center"/>
          </w:tcPr>
          <w:p w14:paraId="27C2360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bottom w:val="single" w:sz="4" w:space="0" w:color="000000"/>
            </w:tcBorders>
            <w:tcMar>
              <w:top w:w="0" w:type="dxa"/>
              <w:left w:w="0" w:type="dxa"/>
              <w:bottom w:w="0" w:type="dxa"/>
              <w:right w:w="0" w:type="dxa"/>
            </w:tcMar>
            <w:vAlign w:val="center"/>
          </w:tcPr>
          <w:p w14:paraId="609F849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1140" w:type="dxa"/>
            <w:tcBorders>
              <w:bottom w:val="single" w:sz="4" w:space="0" w:color="000000"/>
            </w:tcBorders>
            <w:tcMar>
              <w:top w:w="0" w:type="dxa"/>
              <w:left w:w="0" w:type="dxa"/>
              <w:bottom w:w="0" w:type="dxa"/>
              <w:right w:w="0" w:type="dxa"/>
            </w:tcMar>
            <w:vAlign w:val="center"/>
          </w:tcPr>
          <w:p w14:paraId="62AF14E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bottom w:val="single" w:sz="4" w:space="0" w:color="000000"/>
            </w:tcBorders>
            <w:tcMar>
              <w:top w:w="0" w:type="dxa"/>
              <w:left w:w="0" w:type="dxa"/>
              <w:bottom w:w="0" w:type="dxa"/>
              <w:right w:w="0" w:type="dxa"/>
            </w:tcMar>
            <w:vAlign w:val="center"/>
          </w:tcPr>
          <w:p w14:paraId="71C1157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198685C"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1F556E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C13245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Murrumbidgee River Monitoring</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565402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85B9E6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DD93ED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24BD0D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19F883D"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EE83C2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E57AC5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Murrumbidgee to Googong</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47C19B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7F3689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FFFF39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93000E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4B8E34A"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03A82B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FB4CE2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Queanbeyan Council</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6550EF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82D374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9ADCB1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B555C0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8886618"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3F4912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8718E5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Urban Lakes Monitoring</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76F4FB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452EA3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BF010A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3BCAEB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6762E37" w14:textId="77777777" w:rsidTr="00C7144E">
        <w:trPr>
          <w:cantSplit/>
          <w:trHeight w:val="399"/>
          <w:jc w:val="center"/>
        </w:trPr>
        <w:tc>
          <w:tcPr>
            <w:tcW w:w="802" w:type="dxa"/>
            <w:vMerge w:val="restart"/>
            <w:tcBorders>
              <w:top w:val="single" w:sz="4" w:space="0" w:color="000000"/>
              <w:bottom w:val="single" w:sz="4" w:space="0" w:color="000000"/>
            </w:tcBorders>
            <w:tcMar>
              <w:top w:w="0" w:type="dxa"/>
              <w:left w:w="0" w:type="dxa"/>
              <w:bottom w:w="0" w:type="dxa"/>
              <w:right w:w="0" w:type="dxa"/>
            </w:tcMar>
          </w:tcPr>
          <w:p w14:paraId="33C193F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Multiple</w:t>
            </w:r>
          </w:p>
        </w:tc>
        <w:tc>
          <w:tcPr>
            <w:tcW w:w="2892" w:type="dxa"/>
            <w:tcBorders>
              <w:top w:val="single" w:sz="4" w:space="0" w:color="000000"/>
              <w:bottom w:val="single" w:sz="4" w:space="0" w:color="000000"/>
            </w:tcBorders>
            <w:tcMar>
              <w:top w:w="0" w:type="dxa"/>
              <w:left w:w="0" w:type="dxa"/>
              <w:bottom w:w="0" w:type="dxa"/>
              <w:right w:w="0" w:type="dxa"/>
            </w:tcMar>
            <w:vAlign w:val="center"/>
          </w:tcPr>
          <w:p w14:paraId="24563E2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Abundance survey</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1B9A31D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1994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5769AE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221B10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5190AE2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50D94F33" w14:textId="77777777" w:rsidTr="00C7144E">
        <w:trPr>
          <w:cantSplit/>
          <w:trHeight w:val="397"/>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ED7CD3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7E8C3F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SAS database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7B3E1C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1989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AE98ED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D18EDF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06E41A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3BFE4BE" w14:textId="77777777" w:rsidTr="00C7144E">
        <w:trPr>
          <w:cantSplit/>
          <w:trHeight w:val="397"/>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BC045E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A46516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SRA/MDBFS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6AD0BB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7A779F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EFFF18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BE24D6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2CFEA7D" w14:textId="77777777" w:rsidTr="00C7144E">
        <w:trPr>
          <w:cantSplit/>
          <w:trHeight w:val="369"/>
          <w:jc w:val="center"/>
        </w:trPr>
        <w:tc>
          <w:tcPr>
            <w:tcW w:w="802" w:type="dxa"/>
            <w:vMerge w:val="restart"/>
            <w:tcBorders>
              <w:top w:val="single" w:sz="4" w:space="0" w:color="000000"/>
              <w:bottom w:val="single" w:sz="4" w:space="0" w:color="000000"/>
            </w:tcBorders>
            <w:tcMar>
              <w:top w:w="0" w:type="dxa"/>
              <w:left w:w="0" w:type="dxa"/>
              <w:bottom w:w="0" w:type="dxa"/>
              <w:right w:w="0" w:type="dxa"/>
            </w:tcMar>
          </w:tcPr>
          <w:p w14:paraId="23B7510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NSW</w:t>
            </w:r>
          </w:p>
        </w:tc>
        <w:tc>
          <w:tcPr>
            <w:tcW w:w="2892" w:type="dxa"/>
            <w:tcBorders>
              <w:top w:val="single" w:sz="4" w:space="0" w:color="000000"/>
              <w:bottom w:val="single" w:sz="4" w:space="0" w:color="000000"/>
            </w:tcBorders>
            <w:tcMar>
              <w:top w:w="0" w:type="dxa"/>
              <w:left w:w="0" w:type="dxa"/>
              <w:bottom w:w="0" w:type="dxa"/>
              <w:right w:w="0" w:type="dxa"/>
            </w:tcMar>
            <w:vAlign w:val="center"/>
          </w:tcPr>
          <w:p w14:paraId="4AAD154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2012FM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D16D99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0A5DBD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5F0395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BD4EE8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6C0BFA4"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2D63ACC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3E73EF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BEM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967047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023EDD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D679D4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B08AC2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2C995D7"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B84B2E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CCFDD7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BIDGEF</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D7136F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B5675C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EF20BA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6B682E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CA5CA3F"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A86277B"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7A5735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BMFC</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147ED9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F735B4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7828CD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660DA5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2DA0D5C"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F4CB00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C09A78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BPEOM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96DB01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009B42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F512CC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82FF51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E7F6E07"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23F370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E2EA84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CCS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EFAE0D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98FAC2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7CB780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3C7AE8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5EC4335"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9ACB51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1AD310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CEM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C3F311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F4BEF4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F26EA6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2FC58E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F6D5655"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3DB0A3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522E4A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CHEM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16AA8F0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83E719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E976F9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2A1ACC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54DE994"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095DC2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02AFBB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CHMJ</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C075C8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17532C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82986A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C1ED13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2AF9F04"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906932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C4733F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CYHV3</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2A0DEB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08E2DB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97B8CC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3D4B85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2D79BA8"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674410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4EEBA6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EWB</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572B32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C4EB00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1C51CB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1EAAC1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04BEFDA"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47B5E9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BE78EC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EWCMA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1D5C772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F53E25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02009C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82360F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78AEED0"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C3D251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0C47AE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Gunbower database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1CAB19A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B04D91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408252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7857FF7"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B01309B"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7F8715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121C16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HEM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7060E6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E63217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C06C35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A80D1E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F872CD8"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7B2922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789DFF4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HHD</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057B64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FF8164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B7ACDB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13313B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AF35A6F"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FD00F2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BE1D80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HLHRM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229044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A9612C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A5B9C5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78957A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9780C25"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24E12ED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DCEB1C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IFM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D8686D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CF0C46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BAB370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26BB7D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9104472"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D76AFE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D46D6D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IMEFR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11AC7FC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1AE92F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148E4D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481225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01355D9"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01E8A2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EA6D19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KP</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0C4268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0073FF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12CE92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2F9468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2CD5DF5"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0D1578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A16921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KPCM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EEFF00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5D7E45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65F55B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2690ABB"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FD9754B"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B9A586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B3EE79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Lake Cargelligo</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747B38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4BFC8F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C8D941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7E77AA9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3AF5D14C"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475AED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1C22E5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LBW</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178F2E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80BA1A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14612D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84D5D0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1CDAE72"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36B1399"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DDB96E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LCD</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C389F8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34C5A0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325A40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612FF0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E5AEF22"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AAA0029"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6D5204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LMPR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9450A0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89EA98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9D9701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5AECF7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8F81FAE"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194EDC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973B47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Lower Darling</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6DE9DF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55EA0C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A4C191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46C474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A5FC214"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1E40D5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4E1504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EW</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2D15CB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4DE45F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E2F407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5C8FB5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CF53282"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6A541F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7CDFC21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GWY</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F26031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05234B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CBC5D3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151DF6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013D06D"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59FA43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86C40C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LACH</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BFDE7D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6B4CD6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13879C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EA58CB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DEEADBD"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32FA2F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58BAE8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MURR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AB25D5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7B482B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308713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5EC1BA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8A7E95D"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88C0919"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7F45CAF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TOO</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388392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C0460E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F068DC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97A01E7"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F33412C"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CB0649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60F932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MDBFS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E8C1B2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FFA698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4B043E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928D9A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C3F47BB"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C581CD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B570E2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MEM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5C6511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421F3A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58C9FF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EE181D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DCC2A0B"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2AFD25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E24FB6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MER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BCD167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5E4166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A3CE76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D854C4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10313BA"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C75B13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A1BDD2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Moira Lake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9FEE82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31DA7C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3B9E47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1D7F8AF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29D236E7"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2E1892E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7FC9451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MRFS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76C8FF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ADD013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B84F4E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6B2F0F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29E06B8"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090FE3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575EDC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NCCP</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82EFA8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D4DE43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037C26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62ACA4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72EB4B2"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37471E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543439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NEH</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08545C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3D1A70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D01E30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C6EF16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8A8F7E8"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5D6F76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2DF023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NFA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063D35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0B06E2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B7EA01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3CF743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9A7C90E"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53B480A"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E47696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NFF</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4A41A2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68BC2F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AC3B9E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1BEA40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3032099"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4D90B7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59A4F0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NSW Reid Harris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BD6246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1997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140002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1997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F52A59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0A69DD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F8239EE"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A0643FA"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D6AD49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O pipe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66A12A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E5A3ED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728FA4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A1700B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812AD93"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1F518B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2C1A8E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PFA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A7974E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08639E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8681C0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D08DCF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5F55BA9"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F99CE2B"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A874BD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PWCC</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376746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25CEE8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236CF9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BC5951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D854F0A"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0CA472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B19489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RPS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402880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029066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0E6738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3EBF0E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84A6BC4"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2E36284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EB3BFC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RRP</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0D1E20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EDA112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ECFAA8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FCDE15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9858B20"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A15420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7C91E75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SRA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4640F2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DA6276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A428B4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5E551F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8875EB9"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3373F2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97E0CD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SRBS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3C04A6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72F2721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A10743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44725F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86390CE"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C49C6A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557FB9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SWBS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B5ADB5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79D878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1640CB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649CDA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72C8E37"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EB7027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DE6114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TDAF</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E30C0C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F608E2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63A2B6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09F37C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CEF901F"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358862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620876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TIS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8F6409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A18F57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A8CAAF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186D6E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D4176C6"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D78C92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DCADFD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TSM</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AF9E93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073A51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F9218B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2CBBDE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5DE3F1A"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3766FB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1A770A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URS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F9A907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7A4E32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BA9F79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28C928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E9D895C"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4A279E2A"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CEB834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WRBP</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2191D3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882340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612A5B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46D428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E024659" w14:textId="77777777" w:rsidTr="00C7144E">
        <w:trPr>
          <w:cantSplit/>
          <w:trHeight w:val="376"/>
          <w:jc w:val="center"/>
        </w:trPr>
        <w:tc>
          <w:tcPr>
            <w:tcW w:w="802" w:type="dxa"/>
            <w:vMerge w:val="restart"/>
            <w:tcBorders>
              <w:top w:val="single" w:sz="4" w:space="0" w:color="000000"/>
              <w:bottom w:val="single" w:sz="4" w:space="0" w:color="000000"/>
            </w:tcBorders>
            <w:tcMar>
              <w:top w:w="0" w:type="dxa"/>
              <w:left w:w="0" w:type="dxa"/>
              <w:bottom w:w="0" w:type="dxa"/>
              <w:right w:w="0" w:type="dxa"/>
            </w:tcMar>
          </w:tcPr>
          <w:p w14:paraId="6CAB6C3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QLD</w:t>
            </w:r>
          </w:p>
        </w:tc>
        <w:tc>
          <w:tcPr>
            <w:tcW w:w="2892" w:type="dxa"/>
            <w:tcBorders>
              <w:top w:val="single" w:sz="4" w:space="0" w:color="000000"/>
              <w:bottom w:val="single" w:sz="4" w:space="0" w:color="000000"/>
            </w:tcBorders>
            <w:tcMar>
              <w:top w:w="0" w:type="dxa"/>
              <w:left w:w="0" w:type="dxa"/>
              <w:bottom w:w="0" w:type="dxa"/>
              <w:right w:w="0" w:type="dxa"/>
            </w:tcMar>
            <w:vAlign w:val="center"/>
          </w:tcPr>
          <w:p w14:paraId="0763FD2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DAF dewfish</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1F3CCC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103178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EAA62D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99ED947"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4962B4F" w14:textId="77777777" w:rsidTr="00C7144E">
        <w:trPr>
          <w:cantSplit/>
          <w:trHeight w:val="376"/>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85177BB"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86B320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DAF mesoscale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36A078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5AEFA7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4CA905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2A0FA0B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000BBE0"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008357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5F7DFC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QLD Hydrobio</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151F04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F7BA05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4C4286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44F446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E7E9590" w14:textId="77777777" w:rsidTr="00C7144E">
        <w:trPr>
          <w:cantSplit/>
          <w:trHeight w:val="376"/>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73455A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DC6698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QLD IACRC</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FCBC1C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6D6BA2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2009</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6B12EF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6643CD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2068C8CD" w14:textId="77777777" w:rsidTr="00C7144E">
        <w:trPr>
          <w:cantSplit/>
          <w:trHeight w:val="376"/>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93C9B8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526E78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QLD LTMP</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08BFD7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58730D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E68AE6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0F84B2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31D1AC1" w14:textId="77777777" w:rsidTr="00C7144E">
        <w:trPr>
          <w:cantSplit/>
          <w:trHeight w:val="369"/>
          <w:jc w:val="center"/>
        </w:trPr>
        <w:tc>
          <w:tcPr>
            <w:tcW w:w="802" w:type="dxa"/>
            <w:vMerge w:val="restart"/>
            <w:tcBorders>
              <w:top w:val="single" w:sz="4" w:space="0" w:color="000000"/>
              <w:bottom w:val="single" w:sz="4" w:space="0" w:color="000000"/>
            </w:tcBorders>
            <w:tcMar>
              <w:top w:w="0" w:type="dxa"/>
              <w:left w:w="0" w:type="dxa"/>
              <w:bottom w:w="0" w:type="dxa"/>
              <w:right w:w="0" w:type="dxa"/>
            </w:tcMar>
          </w:tcPr>
          <w:p w14:paraId="6EEC36F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SA</w:t>
            </w:r>
          </w:p>
        </w:tc>
        <w:tc>
          <w:tcPr>
            <w:tcW w:w="2892" w:type="dxa"/>
            <w:tcBorders>
              <w:top w:val="single" w:sz="4" w:space="0" w:color="000000"/>
              <w:bottom w:val="single" w:sz="4" w:space="0" w:color="000000"/>
            </w:tcBorders>
            <w:tcMar>
              <w:top w:w="0" w:type="dxa"/>
              <w:left w:w="0" w:type="dxa"/>
              <w:bottom w:w="0" w:type="dxa"/>
              <w:right w:w="0" w:type="dxa"/>
            </w:tcMar>
            <w:vAlign w:val="center"/>
          </w:tcPr>
          <w:p w14:paraId="7704868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Chowilla data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3AAC8A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9E1A5F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0A9882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2D9A85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264BBB9" w14:textId="77777777" w:rsidTr="00C7144E">
        <w:trPr>
          <w:cantSplit/>
          <w:trHeight w:val="397"/>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E983A9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10BF8C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Katarapko data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35419B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C6ACA5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7E104B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E7E67E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DF6567E"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D8261A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DEA0FE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Lake Albert</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770EA9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1E5266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EFF456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5216C0F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F76161E"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E60FC8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9C4E8A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LMD Sharpe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21E93F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A1EDB7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CD57C2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508D8E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5F38EF3"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03B74E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401CE3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Lower Murray Lock 1-3</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450E23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E02D70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DFF33B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26F614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FD3AC86"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0BBFD5E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97E89D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Murray Fishway</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679CA8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95C62D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848568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A2C480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26E433E"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68E802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3D7FC9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Pike data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002EAC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AF5A2A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C6E53D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F92164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27834BB"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B166F0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6AD25C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SA Murray wetlands 2013</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B8FD1E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7759AF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2013</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55C6A0D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014366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CBA6033" w14:textId="77777777" w:rsidTr="00C7144E">
        <w:trPr>
          <w:cantSplit/>
          <w:trHeight w:val="370"/>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88BDAE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85A8CA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Torrens 2011 &amp; 2017</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4D2418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1298D1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217C27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48B3D4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41CE2FB" w14:textId="77777777" w:rsidTr="00C7144E">
        <w:trPr>
          <w:cantSplit/>
          <w:trHeight w:val="369"/>
          <w:jc w:val="center"/>
        </w:trPr>
        <w:tc>
          <w:tcPr>
            <w:tcW w:w="802" w:type="dxa"/>
            <w:tcBorders>
              <w:top w:val="single" w:sz="4" w:space="0" w:color="000000"/>
              <w:bottom w:val="single" w:sz="4" w:space="0" w:color="000000"/>
            </w:tcBorders>
            <w:tcMar>
              <w:top w:w="0" w:type="dxa"/>
              <w:left w:w="0" w:type="dxa"/>
              <w:bottom w:w="0" w:type="dxa"/>
              <w:right w:w="0" w:type="dxa"/>
            </w:tcMar>
          </w:tcPr>
          <w:p w14:paraId="5509601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TAS</w:t>
            </w:r>
          </w:p>
        </w:tc>
        <w:tc>
          <w:tcPr>
            <w:tcW w:w="2892" w:type="dxa"/>
            <w:tcBorders>
              <w:top w:val="single" w:sz="4" w:space="0" w:color="000000"/>
              <w:bottom w:val="single" w:sz="4" w:space="0" w:color="000000"/>
            </w:tcBorders>
            <w:tcMar>
              <w:top w:w="0" w:type="dxa"/>
              <w:left w:w="0" w:type="dxa"/>
              <w:bottom w:w="0" w:type="dxa"/>
              <w:right w:w="0" w:type="dxa"/>
            </w:tcMar>
            <w:vAlign w:val="center"/>
          </w:tcPr>
          <w:p w14:paraId="63B82AD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Lake Sorell</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B508E2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C6AB81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52584E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B695CD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9D4DAD8" w14:textId="77777777" w:rsidTr="00C7144E">
        <w:trPr>
          <w:cantSplit/>
          <w:trHeight w:val="399"/>
          <w:jc w:val="center"/>
        </w:trPr>
        <w:tc>
          <w:tcPr>
            <w:tcW w:w="802" w:type="dxa"/>
            <w:vMerge w:val="restart"/>
            <w:tcBorders>
              <w:top w:val="single" w:sz="4" w:space="0" w:color="000000"/>
              <w:bottom w:val="single" w:sz="8" w:space="0" w:color="000000"/>
            </w:tcBorders>
            <w:tcMar>
              <w:top w:w="0" w:type="dxa"/>
              <w:left w:w="0" w:type="dxa"/>
              <w:bottom w:w="0" w:type="dxa"/>
              <w:right w:w="0" w:type="dxa"/>
            </w:tcMar>
          </w:tcPr>
          <w:p w14:paraId="333C765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VIC</w:t>
            </w:r>
          </w:p>
        </w:tc>
        <w:tc>
          <w:tcPr>
            <w:tcW w:w="2892" w:type="dxa"/>
            <w:tcBorders>
              <w:top w:val="single" w:sz="4" w:space="0" w:color="000000"/>
              <w:bottom w:val="single" w:sz="4" w:space="0" w:color="000000"/>
            </w:tcBorders>
            <w:tcMar>
              <w:top w:w="0" w:type="dxa"/>
              <w:left w:w="0" w:type="dxa"/>
              <w:bottom w:w="0" w:type="dxa"/>
              <w:right w:w="0" w:type="dxa"/>
            </w:tcMar>
            <w:vAlign w:val="center"/>
          </w:tcPr>
          <w:p w14:paraId="319512E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Barmah Living Murray</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F02978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17B388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F349F3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30CD94D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58C6E81"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5DC744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565792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Clydebank Morass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0E65B5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04BB21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32FCC64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264F26B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60D32316"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7781DA9"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616AB3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Glenelg 2012-15</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EB3607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2012</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289200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19F9D1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35B4E2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BF96B0E"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EF5DDC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94B075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Glenelg River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E6691B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FF0066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6323B6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701D37F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A0E105C"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A8CCE0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6C8C97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Greens Swamp Gunbower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FE6D6A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5C532A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9364D0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0334C24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2457A0C0"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289668DA"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2D412BF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Jones Barmah</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38417CF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1999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364442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2000</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8979B5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B2FD05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6BA0005"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0BE99D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B2016B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Lake Boga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913FC8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6ECC0B5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4DC780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38F47F0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5C70C10E"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89F767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88F907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Lake Dartmouth</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6A6D12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2010</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8B33C9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F27F16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6A65BF8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2C2BC25"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CAB265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7CEA421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LTIM Goulburn</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1F6B45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2014</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0713FC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3A97F4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18849E8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D2557F9"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73B8B12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0F70291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Moodamere</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CE5129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5B08519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92F53B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7AC6ED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273C380"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CAC967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3415371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Ovens River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CF00BF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007873B"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0BDB920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17D640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3212730" w14:textId="77777777" w:rsidTr="00C7144E">
        <w:trPr>
          <w:cantSplit/>
          <w:trHeight w:val="39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E1FE69B"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58DEBD3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Perch Monitoring Jo</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740D0EC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33FD3D3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5232FB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1E96DA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7119179"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59E9561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799D39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Reedy Lagoon Gunbower</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1356B95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1104F7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9C639F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9" w:type="dxa"/>
            <w:tcBorders>
              <w:top w:val="single" w:sz="4" w:space="0" w:color="000000"/>
              <w:bottom w:val="single" w:sz="4" w:space="0" w:color="000000"/>
            </w:tcBorders>
            <w:tcMar>
              <w:top w:w="0" w:type="dxa"/>
              <w:left w:w="0" w:type="dxa"/>
              <w:bottom w:w="0" w:type="dxa"/>
              <w:right w:w="0" w:type="dxa"/>
            </w:tcMar>
            <w:vAlign w:val="center"/>
          </w:tcPr>
          <w:p w14:paraId="74A9899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r>
      <w:tr w:rsidR="00C7144E" w:rsidRPr="00C7144E" w14:paraId="300B2683" w14:textId="77777777" w:rsidTr="00C7144E">
        <w:trPr>
          <w:cantSplit/>
          <w:trHeight w:val="401"/>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8069A6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05E849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Snags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2512460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1999</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915C0A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628CAA6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971DBD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281614C"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6D148E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5E6B38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Southern Basin</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E82850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0035695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2011</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1C169FE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B01E38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CF64A8C"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87E522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6121E50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VBA rivers</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6C5C25F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2007</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62A630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326EB9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472837E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E5B99DA"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3F96D9B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92A267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VEFMAP</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0112111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2D26C79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43C2FD9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2A86544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F95062E"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1B2A48A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40318C9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Vic Lakes - Jason</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47EACAC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2015</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15730DC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79E4C6C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58AA128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17352A9" w14:textId="77777777" w:rsidTr="00C7144E">
        <w:trPr>
          <w:cantSplit/>
          <w:trHeight w:val="369"/>
          <w:jc w:val="center"/>
        </w:trPr>
        <w:tc>
          <w:tcPr>
            <w:tcW w:w="802" w:type="dxa"/>
            <w:vMerge/>
            <w:tcBorders>
              <w:top w:val="single" w:sz="4" w:space="0" w:color="000000"/>
              <w:bottom w:val="single" w:sz="4" w:space="0" w:color="000000"/>
            </w:tcBorders>
            <w:tcMar>
              <w:top w:w="0" w:type="dxa"/>
              <w:left w:w="0" w:type="dxa"/>
              <w:bottom w:w="0" w:type="dxa"/>
              <w:right w:w="0" w:type="dxa"/>
            </w:tcMar>
          </w:tcPr>
          <w:p w14:paraId="631ADD5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top w:val="single" w:sz="4" w:space="0" w:color="000000"/>
              <w:bottom w:val="single" w:sz="4" w:space="0" w:color="000000"/>
            </w:tcBorders>
            <w:tcMar>
              <w:top w:w="0" w:type="dxa"/>
              <w:left w:w="0" w:type="dxa"/>
              <w:bottom w:w="0" w:type="dxa"/>
              <w:right w:w="0" w:type="dxa"/>
            </w:tcMar>
            <w:vAlign w:val="center"/>
          </w:tcPr>
          <w:p w14:paraId="18AA292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Western Victoria</w:t>
            </w:r>
          </w:p>
        </w:tc>
        <w:tc>
          <w:tcPr>
            <w:tcW w:w="944" w:type="dxa"/>
            <w:tcBorders>
              <w:top w:val="single" w:sz="4" w:space="0" w:color="000000"/>
              <w:bottom w:val="single" w:sz="4" w:space="0" w:color="000000"/>
            </w:tcBorders>
            <w:tcMar>
              <w:top w:w="0" w:type="dxa"/>
              <w:left w:w="0" w:type="dxa"/>
              <w:bottom w:w="0" w:type="dxa"/>
              <w:right w:w="0" w:type="dxa"/>
            </w:tcMar>
            <w:vAlign w:val="center"/>
          </w:tcPr>
          <w:p w14:paraId="52F968C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900" w:type="dxa"/>
            <w:tcBorders>
              <w:top w:val="single" w:sz="4" w:space="0" w:color="000000"/>
              <w:bottom w:val="single" w:sz="4" w:space="0" w:color="000000"/>
            </w:tcBorders>
            <w:tcMar>
              <w:top w:w="0" w:type="dxa"/>
              <w:left w:w="0" w:type="dxa"/>
              <w:bottom w:w="0" w:type="dxa"/>
              <w:right w:w="0" w:type="dxa"/>
            </w:tcMar>
            <w:vAlign w:val="center"/>
          </w:tcPr>
          <w:p w14:paraId="4535693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2018</w:t>
            </w:r>
          </w:p>
        </w:tc>
        <w:tc>
          <w:tcPr>
            <w:tcW w:w="1140" w:type="dxa"/>
            <w:tcBorders>
              <w:top w:val="single" w:sz="4" w:space="0" w:color="000000"/>
              <w:bottom w:val="single" w:sz="4" w:space="0" w:color="000000"/>
            </w:tcBorders>
            <w:tcMar>
              <w:top w:w="0" w:type="dxa"/>
              <w:left w:w="0" w:type="dxa"/>
              <w:bottom w:w="0" w:type="dxa"/>
              <w:right w:w="0" w:type="dxa"/>
            </w:tcMar>
            <w:vAlign w:val="center"/>
          </w:tcPr>
          <w:p w14:paraId="2D1160E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top w:val="single" w:sz="4" w:space="0" w:color="000000"/>
              <w:bottom w:val="single" w:sz="4" w:space="0" w:color="000000"/>
            </w:tcBorders>
            <w:tcMar>
              <w:top w:w="0" w:type="dxa"/>
              <w:left w:w="0" w:type="dxa"/>
              <w:bottom w:w="0" w:type="dxa"/>
              <w:right w:w="0" w:type="dxa"/>
            </w:tcMar>
            <w:vAlign w:val="center"/>
          </w:tcPr>
          <w:p w14:paraId="0EBF718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6FFC016" w14:textId="77777777" w:rsidTr="00C7144E">
        <w:trPr>
          <w:cantSplit/>
          <w:trHeight w:val="369"/>
          <w:jc w:val="center"/>
        </w:trPr>
        <w:tc>
          <w:tcPr>
            <w:tcW w:w="802" w:type="dxa"/>
            <w:vMerge/>
            <w:tcBorders>
              <w:bottom w:val="single" w:sz="8" w:space="0" w:color="000000"/>
            </w:tcBorders>
            <w:tcMar>
              <w:top w:w="0" w:type="dxa"/>
              <w:left w:w="0" w:type="dxa"/>
              <w:bottom w:w="0" w:type="dxa"/>
              <w:right w:w="0" w:type="dxa"/>
            </w:tcMar>
          </w:tcPr>
          <w:p w14:paraId="2036F89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2892" w:type="dxa"/>
            <w:tcBorders>
              <w:bottom w:val="single" w:sz="8" w:space="0" w:color="000000"/>
            </w:tcBorders>
            <w:tcMar>
              <w:top w:w="0" w:type="dxa"/>
              <w:left w:w="0" w:type="dxa"/>
              <w:bottom w:w="0" w:type="dxa"/>
              <w:right w:w="0" w:type="dxa"/>
            </w:tcMar>
            <w:vAlign w:val="center"/>
          </w:tcPr>
          <w:p w14:paraId="77EB482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6"/>
                <w:szCs w:val="16"/>
                <w:lang w:val="en-US"/>
              </w:rPr>
              <w:t>Wimmera River</w:t>
            </w:r>
          </w:p>
        </w:tc>
        <w:tc>
          <w:tcPr>
            <w:tcW w:w="944" w:type="dxa"/>
            <w:tcBorders>
              <w:bottom w:val="single" w:sz="8" w:space="0" w:color="000000"/>
            </w:tcBorders>
            <w:tcMar>
              <w:top w:w="0" w:type="dxa"/>
              <w:left w:w="0" w:type="dxa"/>
              <w:bottom w:w="0" w:type="dxa"/>
              <w:right w:w="0" w:type="dxa"/>
            </w:tcMar>
            <w:vAlign w:val="center"/>
          </w:tcPr>
          <w:p w14:paraId="183B690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2016</w:t>
            </w:r>
          </w:p>
        </w:tc>
        <w:tc>
          <w:tcPr>
            <w:tcW w:w="900" w:type="dxa"/>
            <w:tcBorders>
              <w:bottom w:val="single" w:sz="8" w:space="0" w:color="000000"/>
            </w:tcBorders>
            <w:tcMar>
              <w:top w:w="0" w:type="dxa"/>
              <w:left w:w="0" w:type="dxa"/>
              <w:bottom w:w="0" w:type="dxa"/>
              <w:right w:w="0" w:type="dxa"/>
            </w:tcMar>
            <w:vAlign w:val="center"/>
          </w:tcPr>
          <w:p w14:paraId="3A38937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2017</w:t>
            </w:r>
          </w:p>
        </w:tc>
        <w:tc>
          <w:tcPr>
            <w:tcW w:w="1140" w:type="dxa"/>
            <w:tcBorders>
              <w:bottom w:val="single" w:sz="8" w:space="0" w:color="000000"/>
            </w:tcBorders>
            <w:tcMar>
              <w:top w:w="0" w:type="dxa"/>
              <w:left w:w="0" w:type="dxa"/>
              <w:bottom w:w="0" w:type="dxa"/>
              <w:right w:w="0" w:type="dxa"/>
            </w:tcMar>
            <w:vAlign w:val="center"/>
          </w:tcPr>
          <w:p w14:paraId="277F4F3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6"/>
                <w:szCs w:val="16"/>
                <w:lang w:val="en-US"/>
              </w:rPr>
              <w:t>X</w:t>
            </w:r>
          </w:p>
        </w:tc>
        <w:tc>
          <w:tcPr>
            <w:tcW w:w="1229" w:type="dxa"/>
            <w:tcBorders>
              <w:bottom w:val="single" w:sz="8" w:space="0" w:color="000000"/>
            </w:tcBorders>
            <w:tcMar>
              <w:top w:w="0" w:type="dxa"/>
              <w:left w:w="0" w:type="dxa"/>
              <w:bottom w:w="0" w:type="dxa"/>
              <w:right w:w="0" w:type="dxa"/>
            </w:tcMar>
            <w:vAlign w:val="center"/>
          </w:tcPr>
          <w:p w14:paraId="5A0E05C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bl>
    <w:p w14:paraId="270ADC76" w14:textId="77777777" w:rsidR="00BE112E" w:rsidRDefault="00BE112E">
      <w:pPr>
        <w:spacing w:after="0"/>
        <w:rPr>
          <w:rFonts w:ascii="Calibri" w:hAnsi="Calibri" w:cs="Times New Roman"/>
          <w:b/>
          <w:bCs/>
          <w:color w:val="000000"/>
          <w:sz w:val="22"/>
          <w:szCs w:val="28"/>
          <w:lang w:val="en-US"/>
        </w:rPr>
      </w:pPr>
      <w:r>
        <w:rPr>
          <w:rFonts w:ascii="Calibri" w:hAnsi="Calibri" w:cs="Times New Roman"/>
          <w:b/>
          <w:bCs/>
          <w:color w:val="000000"/>
          <w:sz w:val="22"/>
          <w:szCs w:val="28"/>
          <w:lang w:val="en-US"/>
        </w:rPr>
        <w:br w:type="page"/>
      </w:r>
    </w:p>
    <w:p w14:paraId="7C78F94F" w14:textId="39CE5BC7" w:rsidR="00C7144E" w:rsidRPr="00C7144E" w:rsidRDefault="00C7144E" w:rsidP="00C7144E">
      <w:pPr>
        <w:keepNext/>
        <w:keepLines/>
        <w:spacing w:before="200" w:after="0"/>
        <w:outlineLvl w:val="2"/>
        <w:rPr>
          <w:rFonts w:ascii="Calibri" w:hAnsi="Calibri" w:cs="Times New Roman"/>
          <w:b/>
          <w:bCs/>
          <w:color w:val="000000"/>
          <w:sz w:val="22"/>
          <w:szCs w:val="28"/>
          <w:lang w:val="en-US"/>
        </w:rPr>
      </w:pPr>
      <w:r w:rsidRPr="00C7144E">
        <w:rPr>
          <w:rFonts w:ascii="Calibri" w:hAnsi="Calibri" w:cs="Times New Roman"/>
          <w:b/>
          <w:bCs/>
          <w:color w:val="000000"/>
          <w:sz w:val="22"/>
          <w:szCs w:val="28"/>
          <w:lang w:val="en-US"/>
        </w:rPr>
        <w:lastRenderedPageBreak/>
        <w:t>A</w:t>
      </w:r>
      <w:r w:rsidR="00E354EE">
        <w:rPr>
          <w:rFonts w:ascii="Calibri" w:hAnsi="Calibri" w:cs="Times New Roman"/>
          <w:b/>
          <w:bCs/>
          <w:color w:val="000000"/>
          <w:sz w:val="22"/>
          <w:szCs w:val="28"/>
          <w:lang w:val="en-US"/>
        </w:rPr>
        <w:t>4</w:t>
      </w:r>
      <w:r w:rsidRPr="00C7144E">
        <w:rPr>
          <w:rFonts w:ascii="Calibri" w:hAnsi="Calibri" w:cs="Times New Roman"/>
          <w:b/>
          <w:bCs/>
          <w:color w:val="000000"/>
          <w:sz w:val="22"/>
          <w:szCs w:val="28"/>
          <w:lang w:val="en-US"/>
        </w:rPr>
        <w:t xml:space="preserve">.2 Collection </w:t>
      </w:r>
      <w:r w:rsidR="009C5FCE">
        <w:rPr>
          <w:rFonts w:ascii="Calibri" w:hAnsi="Calibri" w:cs="Times New Roman"/>
          <w:b/>
          <w:bCs/>
          <w:color w:val="000000"/>
          <w:sz w:val="22"/>
          <w:szCs w:val="28"/>
          <w:lang w:val="en-US"/>
        </w:rPr>
        <w:t xml:space="preserve">of </w:t>
      </w:r>
      <w:r w:rsidR="007C4835">
        <w:rPr>
          <w:rFonts w:ascii="Calibri" w:hAnsi="Calibri" w:cs="Times New Roman"/>
          <w:b/>
          <w:bCs/>
          <w:color w:val="000000"/>
          <w:sz w:val="22"/>
          <w:szCs w:val="28"/>
          <w:lang w:val="en-US"/>
        </w:rPr>
        <w:t xml:space="preserve">data on the </w:t>
      </w:r>
      <w:r w:rsidR="00836956">
        <w:rPr>
          <w:rFonts w:ascii="Calibri" w:hAnsi="Calibri" w:cs="Times New Roman"/>
          <w:b/>
          <w:bCs/>
          <w:color w:val="000000"/>
          <w:sz w:val="22"/>
          <w:szCs w:val="28"/>
          <w:lang w:val="en-US"/>
        </w:rPr>
        <w:t xml:space="preserve">absolute </w:t>
      </w:r>
      <w:r w:rsidR="007C4835">
        <w:rPr>
          <w:rFonts w:ascii="Calibri" w:hAnsi="Calibri" w:cs="Times New Roman"/>
          <w:b/>
          <w:bCs/>
          <w:color w:val="000000"/>
          <w:sz w:val="22"/>
          <w:szCs w:val="28"/>
          <w:lang w:val="en-US"/>
        </w:rPr>
        <w:t xml:space="preserve">abundance of </w:t>
      </w:r>
      <w:r w:rsidR="00366C51">
        <w:rPr>
          <w:rFonts w:ascii="Calibri" w:hAnsi="Calibri" w:cs="Times New Roman"/>
          <w:b/>
          <w:bCs/>
          <w:color w:val="000000"/>
          <w:sz w:val="22"/>
          <w:szCs w:val="28"/>
          <w:lang w:val="en-US"/>
        </w:rPr>
        <w:t>Carp</w:t>
      </w:r>
    </w:p>
    <w:p w14:paraId="49D0FC83" w14:textId="2E30AAA2" w:rsidR="00A32E86" w:rsidRDefault="00174EA2" w:rsidP="00382346">
      <w:pPr>
        <w:spacing w:before="180" w:after="180" w:line="360" w:lineRule="auto"/>
        <w:jc w:val="both"/>
        <w:rPr>
          <w:rFonts w:eastAsia="Cambria"/>
          <w:color w:val="000000"/>
          <w:szCs w:val="20"/>
          <w:lang w:val="en-US"/>
        </w:rPr>
      </w:pPr>
      <w:r>
        <w:rPr>
          <w:rFonts w:eastAsia="Cambria"/>
          <w:color w:val="000000"/>
          <w:szCs w:val="20"/>
          <w:lang w:val="en-US"/>
        </w:rPr>
        <w:t xml:space="preserve">Besides </w:t>
      </w:r>
      <w:r w:rsidR="007C4835">
        <w:rPr>
          <w:rFonts w:eastAsia="Cambria"/>
          <w:color w:val="000000"/>
          <w:szCs w:val="20"/>
          <w:lang w:val="en-US"/>
        </w:rPr>
        <w:t xml:space="preserve">data on </w:t>
      </w:r>
      <w:r>
        <w:rPr>
          <w:rFonts w:eastAsia="Cambria"/>
          <w:color w:val="000000"/>
          <w:szCs w:val="20"/>
          <w:lang w:val="en-US"/>
        </w:rPr>
        <w:t xml:space="preserve">relative abundance and fish size, we obtained </w:t>
      </w:r>
      <w:r w:rsidR="007C4835">
        <w:rPr>
          <w:rFonts w:eastAsia="Cambria"/>
          <w:color w:val="000000"/>
          <w:szCs w:val="20"/>
          <w:lang w:val="en-US"/>
        </w:rPr>
        <w:t xml:space="preserve">data (where it existed) on the </w:t>
      </w:r>
      <w:r>
        <w:rPr>
          <w:rFonts w:eastAsia="Cambria"/>
          <w:color w:val="000000"/>
          <w:szCs w:val="20"/>
          <w:lang w:val="en-US"/>
        </w:rPr>
        <w:t xml:space="preserve">absolute biomass </w:t>
      </w:r>
      <w:r w:rsidR="007C4835">
        <w:rPr>
          <w:rFonts w:eastAsia="Cambria"/>
          <w:color w:val="000000"/>
          <w:szCs w:val="20"/>
          <w:lang w:val="en-US"/>
        </w:rPr>
        <w:t>of Carp</w:t>
      </w:r>
      <w:r w:rsidR="00A32E86">
        <w:rPr>
          <w:rFonts w:eastAsia="Cambria"/>
          <w:color w:val="000000"/>
          <w:szCs w:val="20"/>
          <w:lang w:val="en-US"/>
        </w:rPr>
        <w:t xml:space="preserve"> for waterbodies</w:t>
      </w:r>
      <w:r>
        <w:rPr>
          <w:rFonts w:eastAsia="Cambria"/>
          <w:color w:val="000000"/>
          <w:szCs w:val="20"/>
          <w:lang w:val="en-US"/>
        </w:rPr>
        <w:t>.</w:t>
      </w:r>
      <w:r w:rsidR="003E3E13">
        <w:rPr>
          <w:rFonts w:eastAsia="Cambria"/>
          <w:color w:val="000000"/>
          <w:szCs w:val="20"/>
          <w:lang w:val="en-US"/>
        </w:rPr>
        <w:t xml:space="preserve"> </w:t>
      </w:r>
      <w:r w:rsidR="00A32E86">
        <w:rPr>
          <w:rFonts w:eastAsia="Cambria"/>
          <w:color w:val="000000"/>
          <w:szCs w:val="20"/>
          <w:lang w:val="en-US"/>
        </w:rPr>
        <w:t xml:space="preserve"> These data come from </w:t>
      </w:r>
      <w:r w:rsidR="00A32E86" w:rsidRPr="00382346">
        <w:rPr>
          <w:rFonts w:eastAsia="Cambria"/>
          <w:color w:val="000000"/>
          <w:szCs w:val="20"/>
          <w:lang w:val="en-US"/>
        </w:rPr>
        <w:t xml:space="preserve">historical records of drying waterbodies in which </w:t>
      </w:r>
      <w:r w:rsidR="00A32E86">
        <w:rPr>
          <w:rFonts w:eastAsia="Cambria"/>
          <w:color w:val="000000"/>
          <w:szCs w:val="20"/>
          <w:lang w:val="en-US"/>
        </w:rPr>
        <w:t>Carp</w:t>
      </w:r>
      <w:r w:rsidR="00A32E86" w:rsidRPr="00382346">
        <w:rPr>
          <w:rFonts w:eastAsia="Cambria"/>
          <w:color w:val="000000"/>
          <w:szCs w:val="20"/>
          <w:lang w:val="en-US"/>
        </w:rPr>
        <w:t xml:space="preserve"> were removed</w:t>
      </w:r>
      <w:r w:rsidR="007C4835">
        <w:rPr>
          <w:rFonts w:eastAsia="Cambria"/>
          <w:color w:val="000000"/>
          <w:szCs w:val="20"/>
          <w:lang w:val="en-US"/>
        </w:rPr>
        <w:t>, or where a waterbody was pumped out</w:t>
      </w:r>
      <w:r w:rsidR="00A32E86">
        <w:rPr>
          <w:rFonts w:eastAsia="Cambria"/>
          <w:color w:val="000000"/>
          <w:szCs w:val="20"/>
          <w:lang w:val="en-US"/>
        </w:rPr>
        <w:t xml:space="preserve">. </w:t>
      </w:r>
      <w:r w:rsidR="003E3E13">
        <w:rPr>
          <w:rFonts w:eastAsia="Cambria"/>
          <w:color w:val="000000"/>
          <w:szCs w:val="20"/>
          <w:lang w:val="en-US"/>
        </w:rPr>
        <w:t xml:space="preserve"> We used these data to provide a validation of our model’s predictions.</w:t>
      </w:r>
    </w:p>
    <w:p w14:paraId="48014C6D" w14:textId="6FB02AC8" w:rsidR="00C7144E" w:rsidRDefault="003E3E13" w:rsidP="00382346">
      <w:pPr>
        <w:spacing w:before="180" w:after="180" w:line="360" w:lineRule="auto"/>
        <w:jc w:val="both"/>
        <w:rPr>
          <w:rFonts w:eastAsia="Cambria"/>
          <w:color w:val="000000"/>
          <w:szCs w:val="20"/>
          <w:lang w:val="en-US"/>
        </w:rPr>
      </w:pPr>
      <w:r>
        <w:rPr>
          <w:rFonts w:eastAsia="Cambria"/>
          <w:color w:val="000000"/>
          <w:szCs w:val="20"/>
          <w:lang w:val="en-US"/>
        </w:rPr>
        <w:t>To obtain these data,</w:t>
      </w:r>
      <w:r w:rsidR="00174EA2">
        <w:rPr>
          <w:rFonts w:eastAsia="Cambria"/>
          <w:color w:val="000000"/>
          <w:szCs w:val="20"/>
          <w:lang w:val="en-US"/>
        </w:rPr>
        <w:t xml:space="preserve"> </w:t>
      </w:r>
      <w:r>
        <w:rPr>
          <w:rFonts w:eastAsia="Cambria"/>
          <w:color w:val="000000"/>
          <w:szCs w:val="20"/>
          <w:lang w:val="en-US"/>
        </w:rPr>
        <w:t>w</w:t>
      </w:r>
      <w:r w:rsidR="00C7144E" w:rsidRPr="00382346">
        <w:rPr>
          <w:rFonts w:eastAsia="Cambria"/>
          <w:color w:val="000000"/>
          <w:szCs w:val="20"/>
          <w:lang w:val="en-US"/>
        </w:rPr>
        <w:t xml:space="preserve">e contacted various governmental agencies and commercial harvesters to inquire about historical records of drying waterbodies </w:t>
      </w:r>
      <w:r w:rsidR="007C4835">
        <w:rPr>
          <w:rFonts w:eastAsia="Cambria"/>
          <w:color w:val="000000"/>
          <w:szCs w:val="20"/>
          <w:lang w:val="en-US"/>
        </w:rPr>
        <w:t xml:space="preserve">from </w:t>
      </w:r>
      <w:r w:rsidR="00C7144E" w:rsidRPr="00382346">
        <w:rPr>
          <w:rFonts w:eastAsia="Cambria"/>
          <w:color w:val="000000"/>
          <w:szCs w:val="20"/>
          <w:lang w:val="en-US"/>
        </w:rPr>
        <w:t xml:space="preserve">which </w:t>
      </w:r>
      <w:r w:rsidR="008E6FD5">
        <w:rPr>
          <w:rFonts w:eastAsia="Cambria"/>
          <w:color w:val="000000"/>
          <w:szCs w:val="20"/>
          <w:lang w:val="en-US"/>
        </w:rPr>
        <w:t>Carp</w:t>
      </w:r>
      <w:r w:rsidR="00C7144E" w:rsidRPr="00382346">
        <w:rPr>
          <w:rFonts w:eastAsia="Cambria"/>
          <w:color w:val="000000"/>
          <w:szCs w:val="20"/>
          <w:lang w:val="en-US"/>
        </w:rPr>
        <w:t xml:space="preserve"> were removed</w:t>
      </w:r>
      <w:r w:rsidR="00013759">
        <w:rPr>
          <w:rFonts w:eastAsia="Cambria"/>
          <w:color w:val="000000"/>
          <w:szCs w:val="20"/>
          <w:lang w:val="en-US"/>
        </w:rPr>
        <w:t xml:space="preserve"> and</w:t>
      </w:r>
      <w:r w:rsidR="00A10526">
        <w:rPr>
          <w:rFonts w:eastAsia="Cambria"/>
          <w:color w:val="000000"/>
          <w:szCs w:val="20"/>
          <w:lang w:val="en-US"/>
        </w:rPr>
        <w:t xml:space="preserve"> </w:t>
      </w:r>
      <w:r w:rsidR="007C4835">
        <w:rPr>
          <w:rFonts w:eastAsia="Cambria"/>
          <w:color w:val="000000"/>
          <w:szCs w:val="20"/>
          <w:lang w:val="en-US"/>
        </w:rPr>
        <w:t xml:space="preserve">for which </w:t>
      </w:r>
      <w:r w:rsidR="00013759">
        <w:rPr>
          <w:rFonts w:eastAsia="Cambria"/>
          <w:color w:val="000000"/>
          <w:szCs w:val="20"/>
          <w:lang w:val="en-US"/>
        </w:rPr>
        <w:t xml:space="preserve">the absolute </w:t>
      </w:r>
      <w:r w:rsidR="00A10526">
        <w:rPr>
          <w:rFonts w:eastAsia="Cambria"/>
          <w:color w:val="000000"/>
          <w:szCs w:val="20"/>
          <w:lang w:val="en-US"/>
        </w:rPr>
        <w:t>biomass</w:t>
      </w:r>
      <w:r w:rsidR="00013759">
        <w:rPr>
          <w:rFonts w:eastAsia="Cambria"/>
          <w:color w:val="000000"/>
          <w:szCs w:val="20"/>
          <w:lang w:val="en-US"/>
        </w:rPr>
        <w:t xml:space="preserve"> </w:t>
      </w:r>
      <w:r w:rsidR="00A10526">
        <w:rPr>
          <w:rFonts w:eastAsia="Cambria"/>
          <w:color w:val="000000"/>
          <w:szCs w:val="20"/>
          <w:lang w:val="en-US"/>
        </w:rPr>
        <w:t xml:space="preserve">was </w:t>
      </w:r>
      <w:r w:rsidR="00013759">
        <w:rPr>
          <w:rFonts w:eastAsia="Cambria"/>
          <w:color w:val="000000"/>
          <w:szCs w:val="20"/>
          <w:lang w:val="en-US"/>
        </w:rPr>
        <w:t>measured</w:t>
      </w:r>
      <w:r w:rsidR="00C7144E" w:rsidRPr="00382346">
        <w:rPr>
          <w:rFonts w:eastAsia="Cambria"/>
          <w:color w:val="000000"/>
          <w:szCs w:val="20"/>
          <w:lang w:val="en-US"/>
        </w:rPr>
        <w:t xml:space="preserve">. For each record, we obtained the total </w:t>
      </w:r>
      <w:r w:rsidR="00430835">
        <w:rPr>
          <w:rFonts w:eastAsia="Cambria"/>
          <w:color w:val="000000"/>
          <w:szCs w:val="20"/>
          <w:lang w:val="en-US"/>
        </w:rPr>
        <w:t xml:space="preserve">Carp </w:t>
      </w:r>
      <w:r w:rsidR="00C7144E" w:rsidRPr="00382346">
        <w:rPr>
          <w:rFonts w:eastAsia="Cambria"/>
          <w:color w:val="000000"/>
          <w:szCs w:val="20"/>
          <w:lang w:val="en-US"/>
        </w:rPr>
        <w:t>biomass</w:t>
      </w:r>
      <w:r w:rsidR="00A10526">
        <w:rPr>
          <w:rFonts w:eastAsia="Cambria"/>
          <w:color w:val="000000"/>
          <w:szCs w:val="20"/>
          <w:lang w:val="en-US"/>
        </w:rPr>
        <w:t xml:space="preserve"> (usually in metric tonnes) and the </w:t>
      </w:r>
      <w:r w:rsidR="00B76C6E">
        <w:rPr>
          <w:rFonts w:eastAsia="Cambria"/>
          <w:color w:val="000000"/>
          <w:szCs w:val="20"/>
          <w:lang w:val="en-US"/>
        </w:rPr>
        <w:t xml:space="preserve">estimated </w:t>
      </w:r>
      <w:r w:rsidR="00A10526">
        <w:rPr>
          <w:rFonts w:eastAsia="Cambria"/>
          <w:color w:val="000000"/>
          <w:szCs w:val="20"/>
          <w:lang w:val="en-US"/>
        </w:rPr>
        <w:t>total area of the waterbody before drying.</w:t>
      </w:r>
      <w:r w:rsidR="00B76C6E">
        <w:rPr>
          <w:rFonts w:eastAsia="Cambria"/>
          <w:color w:val="000000"/>
          <w:szCs w:val="20"/>
          <w:lang w:val="en-US"/>
        </w:rPr>
        <w:t xml:space="preserve"> We then calculated </w:t>
      </w:r>
      <w:r w:rsidR="00366C51">
        <w:rPr>
          <w:rFonts w:eastAsia="Cambria"/>
          <w:color w:val="000000"/>
          <w:szCs w:val="20"/>
          <w:lang w:val="en-US"/>
        </w:rPr>
        <w:t xml:space="preserve">the </w:t>
      </w:r>
      <w:r w:rsidR="00836956">
        <w:rPr>
          <w:rFonts w:eastAsia="Cambria"/>
          <w:color w:val="000000"/>
          <w:szCs w:val="20"/>
          <w:lang w:val="en-US"/>
        </w:rPr>
        <w:t>biomass density (kg/ha)</w:t>
      </w:r>
      <w:r w:rsidR="00C7144E" w:rsidRPr="00382346">
        <w:rPr>
          <w:rFonts w:eastAsia="Cambria"/>
          <w:color w:val="000000"/>
          <w:szCs w:val="20"/>
          <w:lang w:val="en-US"/>
        </w:rPr>
        <w:t>.</w:t>
      </w:r>
      <w:r w:rsidR="00E06F19">
        <w:rPr>
          <w:rFonts w:eastAsia="Cambria"/>
          <w:color w:val="000000"/>
          <w:szCs w:val="20"/>
          <w:lang w:val="en-US"/>
        </w:rPr>
        <w:t xml:space="preserve"> Overall, a</w:t>
      </w:r>
      <w:r w:rsidR="00E06F19" w:rsidRPr="00382346">
        <w:rPr>
          <w:rFonts w:eastAsia="Cambria"/>
          <w:color w:val="000000"/>
          <w:szCs w:val="20"/>
          <w:lang w:val="en-US"/>
        </w:rPr>
        <w:t xml:space="preserve"> total of 18 records were obtained.</w:t>
      </w:r>
    </w:p>
    <w:p w14:paraId="4CDB7D71" w14:textId="54662DE5" w:rsidR="003E3E13" w:rsidRDefault="003E3E13" w:rsidP="003E3E13">
      <w:pPr>
        <w:spacing w:before="180" w:after="180" w:line="360" w:lineRule="auto"/>
        <w:jc w:val="both"/>
        <w:rPr>
          <w:rFonts w:eastAsia="Cambria"/>
          <w:color w:val="000000"/>
          <w:szCs w:val="20"/>
          <w:lang w:val="en-US"/>
        </w:rPr>
      </w:pPr>
      <w:r>
        <w:rPr>
          <w:rFonts w:eastAsia="Cambria"/>
          <w:color w:val="000000"/>
          <w:szCs w:val="20"/>
          <w:lang w:val="en-US"/>
        </w:rPr>
        <w:t xml:space="preserve">It should be noted that </w:t>
      </w:r>
      <w:r w:rsidR="007C4835">
        <w:rPr>
          <w:rFonts w:eastAsia="Cambria"/>
          <w:color w:val="000000"/>
          <w:szCs w:val="20"/>
          <w:lang w:val="en-US"/>
        </w:rPr>
        <w:t>al</w:t>
      </w:r>
      <w:r>
        <w:rPr>
          <w:rFonts w:eastAsia="Cambria"/>
          <w:color w:val="000000"/>
          <w:szCs w:val="20"/>
          <w:lang w:val="en-US"/>
        </w:rPr>
        <w:t>though we treat these estimates as having no uncertainty (i.e. there are no error bars), there are many potential sources of uncertainty in these estimates.  We highlight the major assumptions</w:t>
      </w:r>
      <w:r w:rsidR="007C4835">
        <w:rPr>
          <w:rFonts w:eastAsia="Cambria"/>
          <w:color w:val="000000"/>
          <w:szCs w:val="20"/>
          <w:lang w:val="en-US"/>
        </w:rPr>
        <w:t xml:space="preserve"> below.</w:t>
      </w:r>
    </w:p>
    <w:p w14:paraId="7C6C60D8" w14:textId="6EFB921D" w:rsidR="003E3E13" w:rsidRPr="00430835" w:rsidRDefault="001B7BAE" w:rsidP="004D052B">
      <w:pPr>
        <w:pStyle w:val="ListParagraph"/>
        <w:numPr>
          <w:ilvl w:val="0"/>
          <w:numId w:val="39"/>
        </w:numPr>
        <w:spacing w:before="180" w:after="180" w:line="360" w:lineRule="auto"/>
        <w:jc w:val="both"/>
        <w:rPr>
          <w:rFonts w:ascii="Arial" w:eastAsia="Cambria" w:hAnsi="Arial"/>
          <w:color w:val="000000"/>
          <w:szCs w:val="20"/>
          <w:lang w:val="en-US"/>
        </w:rPr>
      </w:pPr>
      <w:r w:rsidRPr="00430835">
        <w:rPr>
          <w:rFonts w:ascii="Arial" w:eastAsia="Cambria" w:hAnsi="Arial"/>
          <w:color w:val="000000"/>
          <w:szCs w:val="20"/>
          <w:lang w:val="en-US"/>
        </w:rPr>
        <w:t>D</w:t>
      </w:r>
      <w:r w:rsidR="003E3E13" w:rsidRPr="00430835">
        <w:rPr>
          <w:rFonts w:ascii="Arial" w:eastAsia="Cambria" w:hAnsi="Arial"/>
          <w:color w:val="000000"/>
          <w:szCs w:val="20"/>
          <w:lang w:val="en-US"/>
        </w:rPr>
        <w:t>efining the actual waterbody’s area is difficult as the drying process covers an extended period and the estimates were based on best guess</w:t>
      </w:r>
    </w:p>
    <w:p w14:paraId="24A6A4BD" w14:textId="466454EA" w:rsidR="001B7BAE" w:rsidRPr="00430835" w:rsidRDefault="001B7BAE" w:rsidP="004D052B">
      <w:pPr>
        <w:pStyle w:val="ListParagraph"/>
        <w:numPr>
          <w:ilvl w:val="0"/>
          <w:numId w:val="39"/>
        </w:numPr>
        <w:spacing w:before="180" w:after="180" w:line="360" w:lineRule="auto"/>
        <w:jc w:val="both"/>
        <w:rPr>
          <w:rFonts w:ascii="Arial" w:eastAsia="Cambria" w:hAnsi="Arial"/>
          <w:color w:val="000000"/>
          <w:szCs w:val="20"/>
          <w:lang w:val="en-US"/>
        </w:rPr>
      </w:pPr>
      <w:r w:rsidRPr="00430835">
        <w:rPr>
          <w:rFonts w:ascii="Arial" w:eastAsia="Cambria" w:hAnsi="Arial"/>
          <w:color w:val="000000"/>
          <w:szCs w:val="20"/>
          <w:lang w:val="en-US"/>
        </w:rPr>
        <w:t xml:space="preserve">The majority of juvenile fish are not recorded as they are eaten </w:t>
      </w:r>
      <w:r w:rsidR="00430835">
        <w:rPr>
          <w:rFonts w:ascii="Arial" w:eastAsia="Cambria" w:hAnsi="Arial"/>
          <w:color w:val="000000"/>
          <w:szCs w:val="20"/>
          <w:lang w:val="en-US"/>
        </w:rPr>
        <w:t>by birds</w:t>
      </w:r>
      <w:r w:rsidR="007C4835">
        <w:rPr>
          <w:rFonts w:ascii="Arial" w:eastAsia="Cambria" w:hAnsi="Arial"/>
          <w:color w:val="000000"/>
          <w:szCs w:val="20"/>
          <w:lang w:val="en-US"/>
        </w:rPr>
        <w:t>,</w:t>
      </w:r>
      <w:r w:rsidR="00430835">
        <w:rPr>
          <w:rFonts w:ascii="Arial" w:eastAsia="Cambria" w:hAnsi="Arial"/>
          <w:color w:val="000000"/>
          <w:szCs w:val="20"/>
          <w:lang w:val="en-US"/>
        </w:rPr>
        <w:t xml:space="preserve"> </w:t>
      </w:r>
      <w:r w:rsidRPr="00430835">
        <w:rPr>
          <w:rFonts w:ascii="Arial" w:eastAsia="Cambria" w:hAnsi="Arial"/>
          <w:color w:val="000000"/>
          <w:szCs w:val="20"/>
          <w:lang w:val="en-US"/>
        </w:rPr>
        <w:t>or decay</w:t>
      </w:r>
      <w:r w:rsidR="007C4835">
        <w:rPr>
          <w:rFonts w:ascii="Arial" w:eastAsia="Cambria" w:hAnsi="Arial"/>
          <w:color w:val="000000"/>
          <w:szCs w:val="20"/>
          <w:lang w:val="en-US"/>
        </w:rPr>
        <w:t>,</w:t>
      </w:r>
      <w:r w:rsidRPr="00430835">
        <w:rPr>
          <w:rFonts w:ascii="Arial" w:eastAsia="Cambria" w:hAnsi="Arial"/>
          <w:color w:val="000000"/>
          <w:szCs w:val="20"/>
          <w:lang w:val="en-US"/>
        </w:rPr>
        <w:t xml:space="preserve"> and hence not collected.  This is true for both </w:t>
      </w:r>
      <w:r w:rsidR="007C4835">
        <w:rPr>
          <w:rFonts w:ascii="Arial" w:eastAsia="Cambria" w:hAnsi="Arial"/>
          <w:color w:val="000000"/>
          <w:szCs w:val="20"/>
          <w:lang w:val="en-US"/>
        </w:rPr>
        <w:t>‘</w:t>
      </w:r>
      <w:r w:rsidRPr="00430835">
        <w:rPr>
          <w:rFonts w:ascii="Arial" w:eastAsia="Cambria" w:hAnsi="Arial"/>
          <w:color w:val="000000"/>
          <w:szCs w:val="20"/>
          <w:lang w:val="en-US"/>
        </w:rPr>
        <w:t>dry downs</w:t>
      </w:r>
      <w:r w:rsidR="007C4835">
        <w:rPr>
          <w:rFonts w:ascii="Arial" w:eastAsia="Cambria" w:hAnsi="Arial"/>
          <w:color w:val="000000"/>
          <w:szCs w:val="20"/>
          <w:lang w:val="en-US"/>
        </w:rPr>
        <w:t>’</w:t>
      </w:r>
      <w:r w:rsidRPr="00430835">
        <w:rPr>
          <w:rFonts w:ascii="Arial" w:eastAsia="Cambria" w:hAnsi="Arial"/>
          <w:color w:val="000000"/>
          <w:szCs w:val="20"/>
          <w:lang w:val="en-US"/>
        </w:rPr>
        <w:t xml:space="preserve"> and </w:t>
      </w:r>
      <w:r w:rsidR="007C4835">
        <w:rPr>
          <w:rFonts w:ascii="Arial" w:eastAsia="Cambria" w:hAnsi="Arial"/>
          <w:color w:val="000000"/>
          <w:szCs w:val="20"/>
          <w:lang w:val="en-US"/>
        </w:rPr>
        <w:t>‘</w:t>
      </w:r>
      <w:r w:rsidRPr="00430835">
        <w:rPr>
          <w:rFonts w:ascii="Arial" w:eastAsia="Cambria" w:hAnsi="Arial"/>
          <w:color w:val="000000"/>
          <w:szCs w:val="20"/>
          <w:lang w:val="en-US"/>
        </w:rPr>
        <w:t>pump outs</w:t>
      </w:r>
      <w:r w:rsidR="007C4835">
        <w:rPr>
          <w:rFonts w:ascii="Arial" w:eastAsia="Cambria" w:hAnsi="Arial"/>
          <w:color w:val="000000"/>
          <w:szCs w:val="20"/>
          <w:lang w:val="en-US"/>
        </w:rPr>
        <w:t>’</w:t>
      </w:r>
      <w:r w:rsidRPr="00430835">
        <w:rPr>
          <w:rFonts w:ascii="Arial" w:eastAsia="Cambria" w:hAnsi="Arial"/>
          <w:color w:val="000000"/>
          <w:szCs w:val="20"/>
          <w:lang w:val="en-US"/>
        </w:rPr>
        <w:t xml:space="preserve">.  </w:t>
      </w:r>
    </w:p>
    <w:p w14:paraId="27E79243" w14:textId="3FB3A0E2" w:rsidR="001B7BAE" w:rsidRPr="00430835" w:rsidRDefault="001B7BAE" w:rsidP="004D052B">
      <w:pPr>
        <w:pStyle w:val="ListParagraph"/>
        <w:numPr>
          <w:ilvl w:val="0"/>
          <w:numId w:val="39"/>
        </w:numPr>
        <w:spacing w:before="180" w:after="180" w:line="360" w:lineRule="auto"/>
        <w:jc w:val="both"/>
        <w:rPr>
          <w:rFonts w:ascii="Arial" w:eastAsia="Cambria" w:hAnsi="Arial"/>
          <w:color w:val="000000"/>
          <w:szCs w:val="20"/>
          <w:lang w:val="en-US"/>
        </w:rPr>
      </w:pPr>
      <w:r w:rsidRPr="00430835">
        <w:rPr>
          <w:rFonts w:ascii="Arial" w:eastAsia="Cambria" w:hAnsi="Arial"/>
          <w:color w:val="000000"/>
          <w:szCs w:val="20"/>
          <w:lang w:val="en-US"/>
        </w:rPr>
        <w:t>I</w:t>
      </w:r>
      <w:r w:rsidR="003E3E13" w:rsidRPr="00430835">
        <w:rPr>
          <w:rFonts w:ascii="Arial" w:eastAsia="Cambria" w:hAnsi="Arial"/>
          <w:color w:val="000000"/>
          <w:szCs w:val="20"/>
          <w:lang w:val="en-US"/>
        </w:rPr>
        <w:t xml:space="preserve">t is assumed that no </w:t>
      </w:r>
      <w:r w:rsidRPr="00430835">
        <w:rPr>
          <w:rFonts w:ascii="Arial" w:eastAsia="Cambria" w:hAnsi="Arial"/>
          <w:color w:val="000000"/>
          <w:szCs w:val="20"/>
          <w:lang w:val="en-US"/>
        </w:rPr>
        <w:t xml:space="preserve">adult </w:t>
      </w:r>
      <w:r w:rsidR="003E3E13" w:rsidRPr="00430835">
        <w:rPr>
          <w:rFonts w:ascii="Arial" w:eastAsia="Cambria" w:hAnsi="Arial"/>
          <w:color w:val="000000"/>
          <w:szCs w:val="20"/>
          <w:lang w:val="en-US"/>
        </w:rPr>
        <w:t>fish were removed</w:t>
      </w:r>
      <w:r w:rsidRPr="00430835">
        <w:rPr>
          <w:rFonts w:ascii="Arial" w:eastAsia="Cambria" w:hAnsi="Arial"/>
          <w:color w:val="000000"/>
          <w:szCs w:val="20"/>
          <w:lang w:val="en-US"/>
        </w:rPr>
        <w:t xml:space="preserve"> (e.g. migrated, died)</w:t>
      </w:r>
      <w:r w:rsidR="003E3E13" w:rsidRPr="00430835">
        <w:rPr>
          <w:rFonts w:ascii="Arial" w:eastAsia="Cambria" w:hAnsi="Arial"/>
          <w:color w:val="000000"/>
          <w:szCs w:val="20"/>
          <w:lang w:val="en-US"/>
        </w:rPr>
        <w:t xml:space="preserve"> from the waterbody throughout the dry</w:t>
      </w:r>
      <w:r w:rsidRPr="00430835">
        <w:rPr>
          <w:rFonts w:ascii="Arial" w:eastAsia="Cambria" w:hAnsi="Arial"/>
          <w:color w:val="000000"/>
          <w:szCs w:val="20"/>
          <w:lang w:val="en-US"/>
        </w:rPr>
        <w:t xml:space="preserve"> down </w:t>
      </w:r>
      <w:r w:rsidR="003E3E13" w:rsidRPr="00430835">
        <w:rPr>
          <w:rFonts w:ascii="Arial" w:eastAsia="Cambria" w:hAnsi="Arial"/>
          <w:color w:val="000000"/>
          <w:szCs w:val="20"/>
          <w:lang w:val="en-US"/>
        </w:rPr>
        <w:t xml:space="preserve">process.  Obviously, this </w:t>
      </w:r>
      <w:r w:rsidR="007C4835">
        <w:rPr>
          <w:rFonts w:ascii="Arial" w:eastAsia="Cambria" w:hAnsi="Arial"/>
          <w:color w:val="000000"/>
          <w:szCs w:val="20"/>
          <w:lang w:val="en-US"/>
        </w:rPr>
        <w:t xml:space="preserve">assumption </w:t>
      </w:r>
      <w:r w:rsidR="003E3E13" w:rsidRPr="00430835">
        <w:rPr>
          <w:rFonts w:ascii="Arial" w:eastAsia="Cambria" w:hAnsi="Arial"/>
          <w:color w:val="000000"/>
          <w:szCs w:val="20"/>
          <w:lang w:val="en-US"/>
        </w:rPr>
        <w:t>is invalid</w:t>
      </w:r>
      <w:r w:rsidR="007C4835">
        <w:rPr>
          <w:rFonts w:ascii="Arial" w:eastAsia="Cambria" w:hAnsi="Arial"/>
          <w:color w:val="000000"/>
          <w:szCs w:val="20"/>
          <w:lang w:val="en-US"/>
        </w:rPr>
        <w:t xml:space="preserve">, but </w:t>
      </w:r>
      <w:r w:rsidR="003E3E13" w:rsidRPr="00430835">
        <w:rPr>
          <w:rFonts w:ascii="Arial" w:eastAsia="Cambria" w:hAnsi="Arial"/>
          <w:color w:val="000000"/>
          <w:szCs w:val="20"/>
          <w:lang w:val="en-US"/>
        </w:rPr>
        <w:t xml:space="preserve">it is not known </w:t>
      </w:r>
      <w:r w:rsidR="007C4835">
        <w:rPr>
          <w:rFonts w:ascii="Arial" w:eastAsia="Cambria" w:hAnsi="Arial"/>
          <w:color w:val="000000"/>
          <w:szCs w:val="20"/>
          <w:lang w:val="en-US"/>
        </w:rPr>
        <w:t xml:space="preserve">how this might affect </w:t>
      </w:r>
      <w:r w:rsidR="003E3E13" w:rsidRPr="00430835">
        <w:rPr>
          <w:rFonts w:ascii="Arial" w:eastAsia="Cambria" w:hAnsi="Arial"/>
          <w:color w:val="000000"/>
          <w:szCs w:val="20"/>
          <w:lang w:val="en-US"/>
        </w:rPr>
        <w:t xml:space="preserve">estimates. </w:t>
      </w:r>
      <w:r w:rsidRPr="00430835">
        <w:rPr>
          <w:rFonts w:ascii="Arial" w:eastAsia="Cambria" w:hAnsi="Arial"/>
          <w:color w:val="000000"/>
          <w:szCs w:val="20"/>
          <w:lang w:val="en-US"/>
        </w:rPr>
        <w:t xml:space="preserve">Drying down </w:t>
      </w:r>
      <w:r w:rsidR="007C4835">
        <w:rPr>
          <w:rFonts w:ascii="Arial" w:eastAsia="Cambria" w:hAnsi="Arial"/>
          <w:color w:val="000000"/>
          <w:szCs w:val="20"/>
          <w:lang w:val="en-US"/>
        </w:rPr>
        <w:t xml:space="preserve">of a waterbody is </w:t>
      </w:r>
      <w:r w:rsidRPr="00430835">
        <w:rPr>
          <w:rFonts w:ascii="Arial" w:eastAsia="Cambria" w:hAnsi="Arial"/>
          <w:color w:val="000000"/>
          <w:szCs w:val="20"/>
          <w:lang w:val="en-US"/>
        </w:rPr>
        <w:t xml:space="preserve">likely </w:t>
      </w:r>
      <w:r w:rsidR="007C4835">
        <w:rPr>
          <w:rFonts w:ascii="Arial" w:eastAsia="Cambria" w:hAnsi="Arial"/>
          <w:color w:val="000000"/>
          <w:szCs w:val="20"/>
          <w:lang w:val="en-US"/>
        </w:rPr>
        <w:t xml:space="preserve">a </w:t>
      </w:r>
      <w:r w:rsidRPr="00430835">
        <w:rPr>
          <w:rFonts w:ascii="Arial" w:eastAsia="Cambria" w:hAnsi="Arial"/>
          <w:color w:val="000000"/>
          <w:szCs w:val="20"/>
          <w:lang w:val="en-US"/>
        </w:rPr>
        <w:t>stressful event and mortality is likely to increase</w:t>
      </w:r>
      <w:r w:rsidR="00214C4B">
        <w:rPr>
          <w:rFonts w:ascii="Arial" w:eastAsia="Cambria" w:hAnsi="Arial"/>
          <w:color w:val="000000"/>
          <w:szCs w:val="20"/>
          <w:lang w:val="en-US"/>
        </w:rPr>
        <w:t xml:space="preserve"> before the waterbody fully dries.</w:t>
      </w:r>
      <w:r w:rsidR="003E3E13" w:rsidRPr="00430835">
        <w:rPr>
          <w:rFonts w:ascii="Arial" w:eastAsia="Cambria" w:hAnsi="Arial"/>
          <w:color w:val="000000"/>
          <w:szCs w:val="20"/>
          <w:lang w:val="en-US"/>
        </w:rPr>
        <w:t xml:space="preserve"> </w:t>
      </w:r>
    </w:p>
    <w:p w14:paraId="5CD4B233" w14:textId="664EF076" w:rsidR="001B7BAE" w:rsidRPr="00430835" w:rsidRDefault="001B7BAE" w:rsidP="004D052B">
      <w:pPr>
        <w:pStyle w:val="ListParagraph"/>
        <w:numPr>
          <w:ilvl w:val="0"/>
          <w:numId w:val="39"/>
        </w:numPr>
        <w:spacing w:before="180" w:after="180" w:line="360" w:lineRule="auto"/>
        <w:jc w:val="both"/>
        <w:rPr>
          <w:rFonts w:ascii="Arial" w:eastAsia="Cambria" w:hAnsi="Arial"/>
          <w:color w:val="000000"/>
          <w:szCs w:val="20"/>
          <w:lang w:val="en-US"/>
        </w:rPr>
      </w:pPr>
      <w:r w:rsidRPr="00430835">
        <w:rPr>
          <w:rFonts w:ascii="Arial" w:eastAsia="Cambria" w:hAnsi="Arial"/>
          <w:color w:val="000000"/>
          <w:szCs w:val="20"/>
          <w:lang w:val="en-US"/>
        </w:rPr>
        <w:t>The harvesting efficiency of fish (percentage of the total fish in the waterbody that were measured) is not known.</w:t>
      </w:r>
    </w:p>
    <w:p w14:paraId="5D807C66" w14:textId="77777777" w:rsidR="00366C51" w:rsidRPr="00382346" w:rsidRDefault="00366C51" w:rsidP="00382346">
      <w:pPr>
        <w:spacing w:before="180" w:after="180" w:line="360" w:lineRule="auto"/>
        <w:jc w:val="both"/>
        <w:rPr>
          <w:rFonts w:eastAsia="Cambria"/>
          <w:color w:val="000000"/>
          <w:szCs w:val="20"/>
          <w:lang w:val="en-US"/>
        </w:rPr>
      </w:pPr>
    </w:p>
    <w:p w14:paraId="74DDCDD5" w14:textId="708D0DA2" w:rsidR="00C7144E" w:rsidRPr="00C7144E" w:rsidRDefault="00C7144E" w:rsidP="00C7144E">
      <w:pPr>
        <w:keepNext/>
        <w:keepLines/>
        <w:spacing w:before="200" w:after="0"/>
        <w:outlineLvl w:val="4"/>
        <w:rPr>
          <w:rFonts w:ascii="Calibri" w:hAnsi="Calibri" w:cs="Times New Roman"/>
          <w:b/>
          <w:iCs/>
          <w:color w:val="228594"/>
          <w:sz w:val="18"/>
          <w:lang w:val="en-US"/>
        </w:rPr>
      </w:pPr>
      <w:r w:rsidRPr="00E862EC">
        <w:rPr>
          <w:rFonts w:ascii="Calibri" w:hAnsi="Calibri" w:cs="Times New Roman"/>
          <w:b/>
          <w:iCs/>
          <w:color w:val="228594"/>
          <w:szCs w:val="20"/>
          <w:lang w:val="en-US"/>
        </w:rPr>
        <w:t>Table A</w:t>
      </w:r>
      <w:r w:rsidR="00E354EE">
        <w:rPr>
          <w:rFonts w:ascii="Calibri" w:hAnsi="Calibri" w:cs="Times New Roman"/>
          <w:b/>
          <w:iCs/>
          <w:color w:val="228594"/>
          <w:szCs w:val="20"/>
          <w:lang w:val="en-US"/>
        </w:rPr>
        <w:t>2</w:t>
      </w:r>
      <w:r w:rsidRPr="00E862EC">
        <w:rPr>
          <w:rFonts w:ascii="Calibri" w:hAnsi="Calibri" w:cs="Times New Roman"/>
          <w:b/>
          <w:iCs/>
          <w:color w:val="228594"/>
          <w:szCs w:val="20"/>
          <w:lang w:val="en-US"/>
        </w:rPr>
        <w:t xml:space="preserve">: List of sites in which </w:t>
      </w:r>
      <w:r w:rsidR="00013759">
        <w:rPr>
          <w:rFonts w:ascii="Calibri" w:hAnsi="Calibri" w:cs="Times New Roman"/>
          <w:b/>
          <w:iCs/>
          <w:color w:val="228594"/>
          <w:szCs w:val="20"/>
          <w:lang w:val="en-US"/>
        </w:rPr>
        <w:t xml:space="preserve">the </w:t>
      </w:r>
      <w:r w:rsidRPr="00E862EC">
        <w:rPr>
          <w:rFonts w:ascii="Calibri" w:hAnsi="Calibri" w:cs="Times New Roman"/>
          <w:b/>
          <w:iCs/>
          <w:color w:val="228594"/>
          <w:szCs w:val="20"/>
          <w:lang w:val="en-US"/>
        </w:rPr>
        <w:t>absolute abundance</w:t>
      </w:r>
      <w:r w:rsidR="00013759">
        <w:rPr>
          <w:rFonts w:ascii="Calibri" w:hAnsi="Calibri" w:cs="Times New Roman"/>
          <w:b/>
          <w:iCs/>
          <w:color w:val="228594"/>
          <w:szCs w:val="20"/>
          <w:lang w:val="en-US"/>
        </w:rPr>
        <w:t xml:space="preserve"> of Carp </w:t>
      </w:r>
      <w:r w:rsidRPr="00E862EC">
        <w:rPr>
          <w:rFonts w:ascii="Calibri" w:hAnsi="Calibri" w:cs="Times New Roman"/>
          <w:b/>
          <w:iCs/>
          <w:color w:val="228594"/>
          <w:szCs w:val="20"/>
          <w:lang w:val="en-US"/>
        </w:rPr>
        <w:t>w</w:t>
      </w:r>
      <w:r w:rsidR="00836956">
        <w:rPr>
          <w:rFonts w:ascii="Calibri" w:hAnsi="Calibri" w:cs="Times New Roman"/>
          <w:b/>
          <w:iCs/>
          <w:color w:val="228594"/>
          <w:szCs w:val="20"/>
          <w:lang w:val="en-US"/>
        </w:rPr>
        <w:t>as</w:t>
      </w:r>
      <w:r w:rsidRPr="00E862EC">
        <w:rPr>
          <w:rFonts w:ascii="Calibri" w:hAnsi="Calibri" w:cs="Times New Roman"/>
          <w:b/>
          <w:iCs/>
          <w:color w:val="228594"/>
          <w:szCs w:val="20"/>
          <w:lang w:val="en-US"/>
        </w:rPr>
        <w:t xml:space="preserve"> measured. Site information was obtained by </w:t>
      </w:r>
      <w:r w:rsidR="00382346" w:rsidRPr="00E862EC">
        <w:rPr>
          <w:rFonts w:ascii="Calibri" w:hAnsi="Calibri" w:cs="Times New Roman"/>
          <w:b/>
          <w:iCs/>
          <w:color w:val="228594"/>
          <w:szCs w:val="20"/>
          <w:lang w:val="en-US"/>
        </w:rPr>
        <w:t>surveying</w:t>
      </w:r>
      <w:r w:rsidR="00382346">
        <w:rPr>
          <w:rFonts w:ascii="Calibri" w:hAnsi="Calibri" w:cs="Times New Roman"/>
          <w:b/>
          <w:iCs/>
          <w:color w:val="228594"/>
          <w:sz w:val="18"/>
          <w:lang w:val="en-US"/>
        </w:rPr>
        <w:t xml:space="preserve"> </w:t>
      </w:r>
      <w:r w:rsidR="00382346" w:rsidRPr="00E862EC">
        <w:rPr>
          <w:rFonts w:ascii="Calibri" w:hAnsi="Calibri" w:cs="Times New Roman"/>
          <w:b/>
          <w:iCs/>
          <w:color w:val="228594"/>
          <w:szCs w:val="20"/>
          <w:lang w:val="en-US"/>
        </w:rPr>
        <w:t>government and commer</w:t>
      </w:r>
      <w:r w:rsidRPr="00E862EC">
        <w:rPr>
          <w:rFonts w:ascii="Calibri" w:hAnsi="Calibri" w:cs="Times New Roman"/>
          <w:b/>
          <w:iCs/>
          <w:color w:val="228594"/>
          <w:szCs w:val="20"/>
          <w:lang w:val="en-US"/>
        </w:rPr>
        <w:t>c</w:t>
      </w:r>
      <w:r w:rsidR="00382346" w:rsidRPr="00E862EC">
        <w:rPr>
          <w:rFonts w:ascii="Calibri" w:hAnsi="Calibri" w:cs="Times New Roman"/>
          <w:b/>
          <w:iCs/>
          <w:color w:val="228594"/>
          <w:szCs w:val="20"/>
          <w:lang w:val="en-US"/>
        </w:rPr>
        <w:t>i</w:t>
      </w:r>
      <w:r w:rsidRPr="00E862EC">
        <w:rPr>
          <w:rFonts w:ascii="Calibri" w:hAnsi="Calibri" w:cs="Times New Roman"/>
          <w:b/>
          <w:iCs/>
          <w:color w:val="228594"/>
          <w:szCs w:val="20"/>
          <w:lang w:val="en-US"/>
        </w:rPr>
        <w:t>al person</w:t>
      </w:r>
      <w:r w:rsidR="00013759">
        <w:rPr>
          <w:rFonts w:ascii="Calibri" w:hAnsi="Calibri" w:cs="Times New Roman"/>
          <w:b/>
          <w:iCs/>
          <w:color w:val="228594"/>
          <w:szCs w:val="20"/>
          <w:lang w:val="en-US"/>
        </w:rPr>
        <w:t>nel</w:t>
      </w:r>
      <w:r w:rsidRPr="00E862EC">
        <w:rPr>
          <w:rFonts w:ascii="Calibri" w:hAnsi="Calibri" w:cs="Times New Roman"/>
          <w:b/>
          <w:iCs/>
          <w:color w:val="228594"/>
          <w:szCs w:val="20"/>
          <w:lang w:val="en-US"/>
        </w:rPr>
        <w:t xml:space="preserve"> working with </w:t>
      </w:r>
      <w:r w:rsidR="008E6FD5" w:rsidRPr="00E862EC">
        <w:rPr>
          <w:rFonts w:ascii="Calibri" w:hAnsi="Calibri" w:cs="Times New Roman"/>
          <w:b/>
          <w:iCs/>
          <w:color w:val="228594"/>
          <w:szCs w:val="20"/>
          <w:lang w:val="en-US"/>
        </w:rPr>
        <w:t>Carp</w:t>
      </w:r>
      <w:r w:rsidRPr="00E862EC">
        <w:rPr>
          <w:rFonts w:ascii="Calibri" w:hAnsi="Calibri" w:cs="Times New Roman"/>
          <w:b/>
          <w:iCs/>
          <w:color w:val="228594"/>
          <w:szCs w:val="20"/>
          <w:lang w:val="en-US"/>
        </w:rPr>
        <w:t>.</w:t>
      </w:r>
    </w:p>
    <w:tbl>
      <w:tblPr>
        <w:tblW w:w="0" w:type="auto"/>
        <w:jc w:val="center"/>
        <w:tblLayout w:type="fixed"/>
        <w:tblLook w:val="04A0" w:firstRow="1" w:lastRow="0" w:firstColumn="1" w:lastColumn="0" w:noHBand="0" w:noVBand="1"/>
      </w:tblPr>
      <w:tblGrid>
        <w:gridCol w:w="1001"/>
        <w:gridCol w:w="3245"/>
        <w:gridCol w:w="651"/>
        <w:gridCol w:w="1551"/>
        <w:gridCol w:w="1551"/>
      </w:tblGrid>
      <w:tr w:rsidR="00174EA2" w:rsidRPr="00262EA3" w14:paraId="2F1CEA11" w14:textId="77777777" w:rsidTr="00430835">
        <w:trPr>
          <w:cantSplit/>
          <w:trHeight w:val="419"/>
          <w:tblHeader/>
          <w:jc w:val="center"/>
        </w:trPr>
        <w:tc>
          <w:tcPr>
            <w:tcW w:w="1001" w:type="dxa"/>
            <w:tcBorders>
              <w:top w:val="single" w:sz="8" w:space="0" w:color="000000"/>
              <w:bottom w:val="single" w:sz="8" w:space="0" w:color="000000"/>
            </w:tcBorders>
            <w:tcMar>
              <w:top w:w="0" w:type="dxa"/>
              <w:left w:w="0" w:type="dxa"/>
              <w:bottom w:w="0" w:type="dxa"/>
              <w:right w:w="0" w:type="dxa"/>
            </w:tcMar>
            <w:vAlign w:val="center"/>
          </w:tcPr>
          <w:p w14:paraId="7C2E5538" w14:textId="77777777" w:rsidR="00174EA2" w:rsidRPr="00E862EC" w:rsidRDefault="00174EA2" w:rsidP="00174EA2">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Method</w:t>
            </w:r>
          </w:p>
        </w:tc>
        <w:tc>
          <w:tcPr>
            <w:tcW w:w="3245" w:type="dxa"/>
            <w:tcBorders>
              <w:top w:val="single" w:sz="8" w:space="0" w:color="000000"/>
              <w:bottom w:val="single" w:sz="8" w:space="0" w:color="000000"/>
            </w:tcBorders>
            <w:tcMar>
              <w:top w:w="0" w:type="dxa"/>
              <w:left w:w="0" w:type="dxa"/>
              <w:bottom w:w="0" w:type="dxa"/>
              <w:right w:w="0" w:type="dxa"/>
            </w:tcMar>
            <w:vAlign w:val="center"/>
          </w:tcPr>
          <w:p w14:paraId="18883477" w14:textId="77777777" w:rsidR="00174EA2" w:rsidRPr="00E862EC" w:rsidRDefault="00174EA2" w:rsidP="00174EA2">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Site</w:t>
            </w:r>
          </w:p>
        </w:tc>
        <w:tc>
          <w:tcPr>
            <w:tcW w:w="651" w:type="dxa"/>
            <w:tcBorders>
              <w:top w:val="single" w:sz="8" w:space="0" w:color="000000"/>
              <w:bottom w:val="single" w:sz="8" w:space="0" w:color="000000"/>
            </w:tcBorders>
            <w:tcMar>
              <w:top w:w="0" w:type="dxa"/>
              <w:left w:w="0" w:type="dxa"/>
              <w:bottom w:w="0" w:type="dxa"/>
              <w:right w:w="0" w:type="dxa"/>
            </w:tcMar>
            <w:vAlign w:val="center"/>
          </w:tcPr>
          <w:p w14:paraId="3C517B18" w14:textId="77777777" w:rsidR="00174EA2" w:rsidRPr="00E862EC" w:rsidRDefault="00174EA2" w:rsidP="00174EA2">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Year</w:t>
            </w:r>
          </w:p>
        </w:tc>
        <w:tc>
          <w:tcPr>
            <w:tcW w:w="1551" w:type="dxa"/>
            <w:tcBorders>
              <w:top w:val="single" w:sz="8" w:space="0" w:color="000000"/>
              <w:bottom w:val="single" w:sz="8" w:space="0" w:color="000000"/>
            </w:tcBorders>
            <w:vAlign w:val="center"/>
          </w:tcPr>
          <w:p w14:paraId="380CA0C1" w14:textId="637E444E" w:rsidR="00174EA2" w:rsidRPr="00E862EC" w:rsidRDefault="00174EA2" w:rsidP="00174EA2">
            <w:pPr>
              <w:spacing w:before="40" w:after="40"/>
              <w:ind w:left="40" w:right="40"/>
              <w:jc w:val="center"/>
              <w:rPr>
                <w:rFonts w:eastAsia="Cambria"/>
                <w:b/>
                <w:color w:val="000000"/>
                <w:sz w:val="18"/>
                <w:szCs w:val="18"/>
                <w:lang w:val="en-US"/>
              </w:rPr>
            </w:pPr>
            <w:r w:rsidRPr="00E862EC">
              <w:rPr>
                <w:rFonts w:eastAsia="Cambria"/>
                <w:b/>
                <w:color w:val="000000"/>
                <w:sz w:val="18"/>
                <w:szCs w:val="18"/>
                <w:lang w:val="en-US"/>
              </w:rPr>
              <w:t>Area (ha)</w:t>
            </w:r>
          </w:p>
        </w:tc>
        <w:tc>
          <w:tcPr>
            <w:tcW w:w="1551" w:type="dxa"/>
            <w:tcBorders>
              <w:top w:val="single" w:sz="8" w:space="0" w:color="000000"/>
              <w:bottom w:val="single" w:sz="8" w:space="0" w:color="000000"/>
            </w:tcBorders>
            <w:tcMar>
              <w:top w:w="0" w:type="dxa"/>
              <w:left w:w="0" w:type="dxa"/>
              <w:bottom w:w="0" w:type="dxa"/>
              <w:right w:w="0" w:type="dxa"/>
            </w:tcMar>
            <w:vAlign w:val="center"/>
          </w:tcPr>
          <w:p w14:paraId="1CEC1499" w14:textId="2A91D7B2" w:rsidR="00174EA2" w:rsidRPr="00E862EC" w:rsidRDefault="00174EA2" w:rsidP="00174EA2">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Biomass (kg/ha)</w:t>
            </w:r>
          </w:p>
        </w:tc>
      </w:tr>
      <w:tr w:rsidR="00174EA2" w:rsidRPr="00C7144E" w14:paraId="1E3D38C5" w14:textId="77777777" w:rsidTr="00430835">
        <w:trPr>
          <w:cantSplit/>
          <w:trHeight w:val="417"/>
          <w:jc w:val="center"/>
        </w:trPr>
        <w:tc>
          <w:tcPr>
            <w:tcW w:w="1001" w:type="dxa"/>
            <w:vMerge w:val="restart"/>
            <w:tcBorders>
              <w:bottom w:val="single" w:sz="4" w:space="0" w:color="000000"/>
            </w:tcBorders>
            <w:tcMar>
              <w:top w:w="0" w:type="dxa"/>
              <w:left w:w="0" w:type="dxa"/>
              <w:bottom w:w="0" w:type="dxa"/>
              <w:right w:w="0" w:type="dxa"/>
            </w:tcMar>
          </w:tcPr>
          <w:p w14:paraId="034C6852"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dry down</w:t>
            </w:r>
          </w:p>
        </w:tc>
        <w:tc>
          <w:tcPr>
            <w:tcW w:w="3245" w:type="dxa"/>
            <w:tcBorders>
              <w:bottom w:val="single" w:sz="4" w:space="0" w:color="000000"/>
            </w:tcBorders>
            <w:tcMar>
              <w:top w:w="0" w:type="dxa"/>
              <w:left w:w="0" w:type="dxa"/>
              <w:bottom w:w="0" w:type="dxa"/>
              <w:right w:w="0" w:type="dxa"/>
            </w:tcMar>
            <w:vAlign w:val="center"/>
          </w:tcPr>
          <w:p w14:paraId="254AB29C"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Banrock Station wetland</w:t>
            </w:r>
          </w:p>
        </w:tc>
        <w:tc>
          <w:tcPr>
            <w:tcW w:w="651" w:type="dxa"/>
            <w:tcBorders>
              <w:bottom w:val="single" w:sz="4" w:space="0" w:color="000000"/>
            </w:tcBorders>
            <w:tcMar>
              <w:top w:w="0" w:type="dxa"/>
              <w:left w:w="0" w:type="dxa"/>
              <w:bottom w:w="0" w:type="dxa"/>
              <w:right w:w="0" w:type="dxa"/>
            </w:tcMar>
            <w:vAlign w:val="center"/>
          </w:tcPr>
          <w:p w14:paraId="3DB2D394"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1994</w:t>
            </w:r>
          </w:p>
        </w:tc>
        <w:tc>
          <w:tcPr>
            <w:tcW w:w="1551" w:type="dxa"/>
            <w:tcBorders>
              <w:bottom w:val="single" w:sz="4" w:space="0" w:color="000000"/>
            </w:tcBorders>
            <w:vAlign w:val="center"/>
          </w:tcPr>
          <w:p w14:paraId="607A7540" w14:textId="7E0F407F"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120</w:t>
            </w:r>
          </w:p>
        </w:tc>
        <w:tc>
          <w:tcPr>
            <w:tcW w:w="1551" w:type="dxa"/>
            <w:tcBorders>
              <w:bottom w:val="single" w:sz="4" w:space="0" w:color="000000"/>
            </w:tcBorders>
            <w:tcMar>
              <w:top w:w="0" w:type="dxa"/>
              <w:left w:w="0" w:type="dxa"/>
              <w:bottom w:w="0" w:type="dxa"/>
              <w:right w:w="0" w:type="dxa"/>
            </w:tcMar>
            <w:vAlign w:val="center"/>
          </w:tcPr>
          <w:p w14:paraId="106BBB7F" w14:textId="577FE4D4"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500</w:t>
            </w:r>
          </w:p>
        </w:tc>
      </w:tr>
      <w:tr w:rsidR="00174EA2" w:rsidRPr="00C7144E" w14:paraId="50F094E9" w14:textId="77777777" w:rsidTr="00430835">
        <w:trPr>
          <w:cantSplit/>
          <w:trHeight w:val="420"/>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2DB79F81"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786EEBB4"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Bushells Lagoon @ Freemans Reach</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52556268"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2018</w:t>
            </w:r>
          </w:p>
        </w:tc>
        <w:tc>
          <w:tcPr>
            <w:tcW w:w="1551" w:type="dxa"/>
            <w:tcBorders>
              <w:top w:val="single" w:sz="4" w:space="0" w:color="000000"/>
              <w:bottom w:val="single" w:sz="4" w:space="0" w:color="000000"/>
            </w:tcBorders>
            <w:vAlign w:val="center"/>
          </w:tcPr>
          <w:p w14:paraId="3DF6A653" w14:textId="2A2A3203"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40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30AD201A" w14:textId="54F1091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265</w:t>
            </w:r>
          </w:p>
        </w:tc>
      </w:tr>
      <w:tr w:rsidR="00174EA2" w:rsidRPr="00C7144E" w14:paraId="798687BF" w14:textId="77777777" w:rsidTr="00430835">
        <w:trPr>
          <w:cantSplit/>
          <w:trHeight w:val="419"/>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388DA09C"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2C576514"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Clyde Bank </w:t>
            </w:r>
            <w:r>
              <w:rPr>
                <w:rFonts w:eastAsia="Cambria"/>
                <w:color w:val="000000"/>
                <w:sz w:val="18"/>
                <w:szCs w:val="18"/>
                <w:lang w:val="en-US"/>
              </w:rPr>
              <w:t>M</w:t>
            </w:r>
            <w:r w:rsidRPr="00C7144E">
              <w:rPr>
                <w:rFonts w:eastAsia="Cambria"/>
                <w:color w:val="000000"/>
                <w:sz w:val="18"/>
                <w:szCs w:val="18"/>
                <w:lang w:val="en-US"/>
              </w:rPr>
              <w:t>orass (Gippsland)</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2FCD7307"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2018</w:t>
            </w:r>
          </w:p>
        </w:tc>
        <w:tc>
          <w:tcPr>
            <w:tcW w:w="1551" w:type="dxa"/>
            <w:tcBorders>
              <w:top w:val="single" w:sz="4" w:space="0" w:color="000000"/>
              <w:bottom w:val="single" w:sz="4" w:space="0" w:color="000000"/>
            </w:tcBorders>
            <w:vAlign w:val="center"/>
          </w:tcPr>
          <w:p w14:paraId="4D7D1C4C" w14:textId="2FCD69E5"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12</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77C2A74F" w14:textId="3A57985E"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225</w:t>
            </w:r>
          </w:p>
        </w:tc>
      </w:tr>
      <w:tr w:rsidR="00174EA2" w:rsidRPr="00C7144E" w14:paraId="69481869"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3912ADF6"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1CA89A40"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Greens Swamp Gunbower</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0B32419A"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2015</w:t>
            </w:r>
          </w:p>
        </w:tc>
        <w:tc>
          <w:tcPr>
            <w:tcW w:w="1551" w:type="dxa"/>
            <w:tcBorders>
              <w:top w:val="single" w:sz="4" w:space="0" w:color="000000"/>
              <w:bottom w:val="single" w:sz="4" w:space="0" w:color="000000"/>
            </w:tcBorders>
            <w:vAlign w:val="center"/>
          </w:tcPr>
          <w:p w14:paraId="27793494" w14:textId="766430A2"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2</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220B54D7" w14:textId="53B37AC2"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269</w:t>
            </w:r>
          </w:p>
        </w:tc>
      </w:tr>
      <w:tr w:rsidR="00174EA2" w:rsidRPr="00C7144E" w14:paraId="2973CEC5" w14:textId="77777777" w:rsidTr="00430835">
        <w:trPr>
          <w:cantSplit/>
          <w:trHeight w:val="419"/>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0DDD678A"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01D9C21F"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Kanagroo Ck reservoir (SA)</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19F8E074"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2018</w:t>
            </w:r>
          </w:p>
        </w:tc>
        <w:tc>
          <w:tcPr>
            <w:tcW w:w="1551" w:type="dxa"/>
            <w:tcBorders>
              <w:top w:val="single" w:sz="4" w:space="0" w:color="000000"/>
              <w:bottom w:val="single" w:sz="4" w:space="0" w:color="000000"/>
            </w:tcBorders>
            <w:vAlign w:val="center"/>
          </w:tcPr>
          <w:p w14:paraId="6AB581AF" w14:textId="7CAAAAC3"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103</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7BC776AA" w14:textId="6FE2CBE8"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243</w:t>
            </w:r>
          </w:p>
        </w:tc>
      </w:tr>
      <w:tr w:rsidR="00174EA2" w:rsidRPr="00C7144E" w14:paraId="6D5489B8" w14:textId="77777777" w:rsidTr="00430835">
        <w:trPr>
          <w:cantSplit/>
          <w:trHeight w:val="419"/>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5AD036D4"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00D44600"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Brewster (NSW)</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6A8E1F73"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2013</w:t>
            </w:r>
          </w:p>
        </w:tc>
        <w:tc>
          <w:tcPr>
            <w:tcW w:w="1551" w:type="dxa"/>
            <w:tcBorders>
              <w:top w:val="single" w:sz="4" w:space="0" w:color="000000"/>
              <w:bottom w:val="single" w:sz="4" w:space="0" w:color="000000"/>
            </w:tcBorders>
            <w:vAlign w:val="center"/>
          </w:tcPr>
          <w:p w14:paraId="4F5847BA" w14:textId="3A65FB0B"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6</w:t>
            </w:r>
            <w:r>
              <w:rPr>
                <w:rFonts w:eastAsia="Cambria"/>
                <w:color w:val="000000"/>
                <w:sz w:val="18"/>
                <w:szCs w:val="18"/>
                <w:lang w:val="en-US"/>
              </w:rPr>
              <w:t xml:space="preserve"> </w:t>
            </w:r>
            <w:r w:rsidRPr="00C7144E">
              <w:rPr>
                <w:rFonts w:eastAsia="Cambria"/>
                <w:color w:val="000000"/>
                <w:sz w:val="18"/>
                <w:szCs w:val="18"/>
                <w:lang w:val="en-US"/>
              </w:rPr>
              <w:t>200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69597A7C" w14:textId="503D00E6"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4</w:t>
            </w:r>
          </w:p>
        </w:tc>
      </w:tr>
      <w:tr w:rsidR="00174EA2" w:rsidRPr="00C7144E" w14:paraId="69F3BD03" w14:textId="77777777" w:rsidTr="00430835">
        <w:trPr>
          <w:cantSplit/>
          <w:trHeight w:val="419"/>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5F344B9B"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74456B92"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Cargelligo</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263CC051"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2010</w:t>
            </w:r>
          </w:p>
        </w:tc>
        <w:tc>
          <w:tcPr>
            <w:tcW w:w="1551" w:type="dxa"/>
            <w:tcBorders>
              <w:top w:val="single" w:sz="4" w:space="0" w:color="000000"/>
              <w:bottom w:val="single" w:sz="4" w:space="0" w:color="000000"/>
            </w:tcBorders>
            <w:vAlign w:val="center"/>
          </w:tcPr>
          <w:p w14:paraId="7823AA47" w14:textId="755CA6BD"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1440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03AABC12" w14:textId="08C4920D"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250</w:t>
            </w:r>
          </w:p>
        </w:tc>
      </w:tr>
      <w:tr w:rsidR="00174EA2" w:rsidRPr="00C7144E" w14:paraId="4EF2CF6D"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46A70AAF"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1151B950"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Hindmarsh</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073EEE75" w14:textId="77777777" w:rsidR="00174EA2" w:rsidRPr="00C7144E" w:rsidRDefault="00174EA2" w:rsidP="00174EA2">
            <w:pPr>
              <w:spacing w:before="40" w:after="40"/>
              <w:ind w:left="40" w:right="40"/>
              <w:jc w:val="center"/>
              <w:rPr>
                <w:rFonts w:ascii="Calibri" w:eastAsia="Cambria" w:hAnsi="Calibri" w:cs="Times New Roman"/>
                <w:sz w:val="22"/>
                <w:lang w:val="en-US"/>
              </w:rPr>
            </w:pPr>
          </w:p>
        </w:tc>
        <w:tc>
          <w:tcPr>
            <w:tcW w:w="1551" w:type="dxa"/>
            <w:tcBorders>
              <w:top w:val="single" w:sz="4" w:space="0" w:color="000000"/>
              <w:bottom w:val="single" w:sz="4" w:space="0" w:color="000000"/>
            </w:tcBorders>
            <w:vAlign w:val="center"/>
          </w:tcPr>
          <w:p w14:paraId="7041DEA0" w14:textId="7E75A761"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13</w:t>
            </w:r>
            <w:r>
              <w:rPr>
                <w:rFonts w:eastAsia="Cambria"/>
                <w:color w:val="000000"/>
                <w:sz w:val="18"/>
                <w:szCs w:val="18"/>
                <w:lang w:val="en-US"/>
              </w:rPr>
              <w:t xml:space="preserve"> </w:t>
            </w:r>
            <w:r w:rsidRPr="00C7144E">
              <w:rPr>
                <w:rFonts w:eastAsia="Cambria"/>
                <w:color w:val="000000"/>
                <w:sz w:val="18"/>
                <w:szCs w:val="18"/>
                <w:lang w:val="en-US"/>
              </w:rPr>
              <w:t>500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144EC16B" w14:textId="0B48506B"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41</w:t>
            </w:r>
          </w:p>
        </w:tc>
      </w:tr>
      <w:tr w:rsidR="00174EA2" w:rsidRPr="00C7144E" w14:paraId="79BB4580"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540C5745"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787CE7A0" w14:textId="77777777" w:rsidR="00174EA2" w:rsidRPr="00430835" w:rsidRDefault="00174EA2" w:rsidP="00174EA2">
            <w:pPr>
              <w:spacing w:before="40" w:after="40"/>
              <w:ind w:left="40" w:right="40"/>
              <w:rPr>
                <w:rFonts w:ascii="Calibri" w:eastAsia="Cambria" w:hAnsi="Calibri" w:cs="Times New Roman"/>
                <w:szCs w:val="20"/>
                <w:lang w:val="en-US"/>
              </w:rPr>
            </w:pPr>
            <w:r w:rsidRPr="00430835">
              <w:rPr>
                <w:rFonts w:eastAsia="Cambria"/>
                <w:color w:val="000000"/>
                <w:szCs w:val="20"/>
                <w:lang w:val="en-US"/>
              </w:rPr>
              <w:t>Lake Waljeers</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6ACEE51A" w14:textId="26791DD2" w:rsidR="00174EA2" w:rsidRPr="00430835" w:rsidRDefault="00430835" w:rsidP="00174EA2">
            <w:pPr>
              <w:spacing w:before="40" w:after="40"/>
              <w:ind w:left="40" w:right="40"/>
              <w:jc w:val="center"/>
              <w:rPr>
                <w:rFonts w:eastAsia="Cambria"/>
                <w:sz w:val="18"/>
                <w:szCs w:val="18"/>
                <w:lang w:val="en-US"/>
              </w:rPr>
            </w:pPr>
            <w:r w:rsidRPr="00430835">
              <w:rPr>
                <w:rFonts w:eastAsia="Cambria"/>
                <w:sz w:val="18"/>
                <w:szCs w:val="18"/>
                <w:lang w:val="en-US"/>
              </w:rPr>
              <w:t>2018</w:t>
            </w:r>
          </w:p>
        </w:tc>
        <w:tc>
          <w:tcPr>
            <w:tcW w:w="1551" w:type="dxa"/>
            <w:tcBorders>
              <w:top w:val="single" w:sz="4" w:space="0" w:color="000000"/>
              <w:bottom w:val="single" w:sz="4" w:space="0" w:color="000000"/>
            </w:tcBorders>
            <w:vAlign w:val="center"/>
          </w:tcPr>
          <w:p w14:paraId="5BDFA139" w14:textId="02A324DC"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540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1E37F994" w14:textId="2A06A473"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65</w:t>
            </w:r>
          </w:p>
        </w:tc>
      </w:tr>
      <w:tr w:rsidR="00174EA2" w:rsidRPr="00C7144E" w14:paraId="21074D8F"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20663810"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0C817B55"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Moira Lake</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5E652439"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2001</w:t>
            </w:r>
          </w:p>
        </w:tc>
        <w:tc>
          <w:tcPr>
            <w:tcW w:w="1551" w:type="dxa"/>
            <w:tcBorders>
              <w:top w:val="single" w:sz="4" w:space="0" w:color="000000"/>
              <w:bottom w:val="single" w:sz="4" w:space="0" w:color="000000"/>
            </w:tcBorders>
            <w:vAlign w:val="center"/>
          </w:tcPr>
          <w:p w14:paraId="7CBE0C2C" w14:textId="47C9BFB2"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400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692B8F52" w14:textId="2D38F28E"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188</w:t>
            </w:r>
          </w:p>
        </w:tc>
      </w:tr>
      <w:tr w:rsidR="00174EA2" w:rsidRPr="00C7144E" w14:paraId="0B149704"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303733FA"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50D1CD2B"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Moira Lake</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1BB8D22D"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2010</w:t>
            </w:r>
          </w:p>
        </w:tc>
        <w:tc>
          <w:tcPr>
            <w:tcW w:w="1551" w:type="dxa"/>
            <w:tcBorders>
              <w:top w:val="single" w:sz="4" w:space="0" w:color="000000"/>
              <w:bottom w:val="single" w:sz="4" w:space="0" w:color="000000"/>
            </w:tcBorders>
            <w:vAlign w:val="center"/>
          </w:tcPr>
          <w:p w14:paraId="0B8E215E" w14:textId="21CBFD37"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400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1C63BCE0" w14:textId="21E5E4FA"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82</w:t>
            </w:r>
          </w:p>
        </w:tc>
      </w:tr>
      <w:tr w:rsidR="00174EA2" w:rsidRPr="00C7144E" w14:paraId="1DAD7D72"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2FF22190"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76FE521F"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Moira Lake</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15A1740A"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2011</w:t>
            </w:r>
          </w:p>
        </w:tc>
        <w:tc>
          <w:tcPr>
            <w:tcW w:w="1551" w:type="dxa"/>
            <w:tcBorders>
              <w:top w:val="single" w:sz="4" w:space="0" w:color="000000"/>
              <w:bottom w:val="single" w:sz="4" w:space="0" w:color="000000"/>
            </w:tcBorders>
            <w:vAlign w:val="center"/>
          </w:tcPr>
          <w:p w14:paraId="0C7CE761" w14:textId="29BDE087"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400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6DED5203" w14:textId="66A2BEC1"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43</w:t>
            </w:r>
          </w:p>
        </w:tc>
      </w:tr>
      <w:tr w:rsidR="00174EA2" w:rsidRPr="00C7144E" w14:paraId="7C06A316"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23B2411A"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08784F40"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Moira Lake</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0A8504B3"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2014</w:t>
            </w:r>
          </w:p>
        </w:tc>
        <w:tc>
          <w:tcPr>
            <w:tcW w:w="1551" w:type="dxa"/>
            <w:tcBorders>
              <w:top w:val="single" w:sz="4" w:space="0" w:color="000000"/>
              <w:bottom w:val="single" w:sz="4" w:space="0" w:color="000000"/>
            </w:tcBorders>
            <w:vAlign w:val="center"/>
          </w:tcPr>
          <w:p w14:paraId="5E1B376F" w14:textId="745B61B3"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400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2C11EE37" w14:textId="2EC531FB"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94</w:t>
            </w:r>
          </w:p>
        </w:tc>
      </w:tr>
      <w:tr w:rsidR="00174EA2" w:rsidRPr="00C7144E" w14:paraId="6B0BFC35"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25AB86DE"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4061C080"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Moira Lake</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0122BDC7"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2015</w:t>
            </w:r>
          </w:p>
        </w:tc>
        <w:tc>
          <w:tcPr>
            <w:tcW w:w="1551" w:type="dxa"/>
            <w:tcBorders>
              <w:top w:val="single" w:sz="4" w:space="0" w:color="000000"/>
              <w:bottom w:val="single" w:sz="4" w:space="0" w:color="000000"/>
            </w:tcBorders>
            <w:vAlign w:val="center"/>
          </w:tcPr>
          <w:p w14:paraId="5AB9E5F4" w14:textId="70BFF4E1"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400</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2CD73584" w14:textId="552A8194"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76</w:t>
            </w:r>
          </w:p>
        </w:tc>
      </w:tr>
      <w:tr w:rsidR="00174EA2" w:rsidRPr="00C7144E" w14:paraId="39EE0BCE"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45D77BE2"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76B8660A"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Riemore Downs lagoon</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1B2F7EC7" w14:textId="77777777" w:rsidR="00174EA2" w:rsidRPr="00C7144E" w:rsidRDefault="00174EA2" w:rsidP="00174EA2">
            <w:pPr>
              <w:spacing w:before="40" w:after="40"/>
              <w:ind w:left="40" w:right="40"/>
              <w:jc w:val="center"/>
              <w:rPr>
                <w:rFonts w:ascii="Calibri" w:eastAsia="Cambria" w:hAnsi="Calibri" w:cs="Times New Roman"/>
                <w:sz w:val="22"/>
                <w:lang w:val="en-US"/>
              </w:rPr>
            </w:pPr>
          </w:p>
        </w:tc>
        <w:tc>
          <w:tcPr>
            <w:tcW w:w="1551" w:type="dxa"/>
            <w:tcBorders>
              <w:top w:val="single" w:sz="4" w:space="0" w:color="000000"/>
              <w:bottom w:val="single" w:sz="4" w:space="0" w:color="000000"/>
            </w:tcBorders>
            <w:vAlign w:val="center"/>
          </w:tcPr>
          <w:p w14:paraId="2727EB9B" w14:textId="0F224876"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88</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081F5690" w14:textId="28B79DA8"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63</w:t>
            </w:r>
          </w:p>
        </w:tc>
      </w:tr>
      <w:tr w:rsidR="00174EA2" w:rsidRPr="00C7144E" w14:paraId="5BB2367C" w14:textId="77777777" w:rsidTr="00430835">
        <w:trPr>
          <w:cantSplit/>
          <w:trHeight w:val="417"/>
          <w:jc w:val="center"/>
        </w:trPr>
        <w:tc>
          <w:tcPr>
            <w:tcW w:w="1001" w:type="dxa"/>
            <w:vMerge/>
            <w:tcBorders>
              <w:top w:val="single" w:sz="4" w:space="0" w:color="000000"/>
              <w:bottom w:val="single" w:sz="4" w:space="0" w:color="000000"/>
            </w:tcBorders>
            <w:tcMar>
              <w:top w:w="0" w:type="dxa"/>
              <w:left w:w="0" w:type="dxa"/>
              <w:bottom w:w="0" w:type="dxa"/>
              <w:right w:w="0" w:type="dxa"/>
            </w:tcMar>
          </w:tcPr>
          <w:p w14:paraId="7C47BBA5"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top w:val="single" w:sz="4" w:space="0" w:color="000000"/>
              <w:bottom w:val="single" w:sz="4" w:space="0" w:color="000000"/>
            </w:tcBorders>
            <w:tcMar>
              <w:top w:w="0" w:type="dxa"/>
              <w:left w:w="0" w:type="dxa"/>
              <w:bottom w:w="0" w:type="dxa"/>
              <w:right w:w="0" w:type="dxa"/>
            </w:tcMar>
            <w:vAlign w:val="center"/>
          </w:tcPr>
          <w:p w14:paraId="66F692AA"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Thegoa Lagoon</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1C6568FD"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2015</w:t>
            </w:r>
          </w:p>
        </w:tc>
        <w:tc>
          <w:tcPr>
            <w:tcW w:w="1551" w:type="dxa"/>
            <w:tcBorders>
              <w:top w:val="single" w:sz="4" w:space="0" w:color="000000"/>
              <w:bottom w:val="single" w:sz="4" w:space="0" w:color="000000"/>
            </w:tcBorders>
            <w:vAlign w:val="center"/>
          </w:tcPr>
          <w:p w14:paraId="5D4172E2" w14:textId="31429FEC"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6</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79797498" w14:textId="41866E4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w:t>
            </w:r>
            <w:r>
              <w:rPr>
                <w:rFonts w:eastAsia="Cambria"/>
                <w:color w:val="000000"/>
                <w:sz w:val="18"/>
                <w:szCs w:val="18"/>
                <w:lang w:val="en-US"/>
              </w:rPr>
              <w:t xml:space="preserve"> </w:t>
            </w:r>
            <w:r w:rsidRPr="00C7144E">
              <w:rPr>
                <w:rFonts w:eastAsia="Cambria"/>
                <w:color w:val="000000"/>
                <w:sz w:val="18"/>
                <w:szCs w:val="18"/>
                <w:lang w:val="en-US"/>
              </w:rPr>
              <w:t>613</w:t>
            </w:r>
          </w:p>
        </w:tc>
      </w:tr>
      <w:tr w:rsidR="00174EA2" w:rsidRPr="00C7144E" w14:paraId="26A8BC74" w14:textId="77777777" w:rsidTr="00430835">
        <w:trPr>
          <w:cantSplit/>
          <w:trHeight w:val="417"/>
          <w:jc w:val="center"/>
        </w:trPr>
        <w:tc>
          <w:tcPr>
            <w:tcW w:w="1001" w:type="dxa"/>
            <w:vMerge w:val="restart"/>
            <w:tcBorders>
              <w:top w:val="single" w:sz="4" w:space="0" w:color="000000"/>
              <w:bottom w:val="single" w:sz="8" w:space="0" w:color="000000"/>
            </w:tcBorders>
            <w:tcMar>
              <w:top w:w="0" w:type="dxa"/>
              <w:left w:w="0" w:type="dxa"/>
              <w:bottom w:w="0" w:type="dxa"/>
              <w:right w:w="0" w:type="dxa"/>
            </w:tcMar>
          </w:tcPr>
          <w:p w14:paraId="5EE10790"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pump out</w:t>
            </w:r>
          </w:p>
        </w:tc>
        <w:tc>
          <w:tcPr>
            <w:tcW w:w="3245" w:type="dxa"/>
            <w:tcBorders>
              <w:top w:val="single" w:sz="4" w:space="0" w:color="000000"/>
              <w:bottom w:val="single" w:sz="4" w:space="0" w:color="000000"/>
            </w:tcBorders>
            <w:tcMar>
              <w:top w:w="0" w:type="dxa"/>
              <w:left w:w="0" w:type="dxa"/>
              <w:bottom w:w="0" w:type="dxa"/>
              <w:right w:w="0" w:type="dxa"/>
            </w:tcMar>
            <w:vAlign w:val="center"/>
          </w:tcPr>
          <w:p w14:paraId="79EC1B51"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Black Swamp Gunbower</w:t>
            </w:r>
          </w:p>
        </w:tc>
        <w:tc>
          <w:tcPr>
            <w:tcW w:w="651" w:type="dxa"/>
            <w:tcBorders>
              <w:top w:val="single" w:sz="4" w:space="0" w:color="000000"/>
              <w:bottom w:val="single" w:sz="4" w:space="0" w:color="000000"/>
            </w:tcBorders>
            <w:tcMar>
              <w:top w:w="0" w:type="dxa"/>
              <w:left w:w="0" w:type="dxa"/>
              <w:bottom w:w="0" w:type="dxa"/>
              <w:right w:w="0" w:type="dxa"/>
            </w:tcMar>
            <w:vAlign w:val="center"/>
          </w:tcPr>
          <w:p w14:paraId="71E0E3DD"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2017</w:t>
            </w:r>
          </w:p>
        </w:tc>
        <w:tc>
          <w:tcPr>
            <w:tcW w:w="1551" w:type="dxa"/>
            <w:tcBorders>
              <w:top w:val="single" w:sz="4" w:space="0" w:color="000000"/>
              <w:bottom w:val="single" w:sz="4" w:space="0" w:color="000000"/>
            </w:tcBorders>
            <w:vAlign w:val="center"/>
          </w:tcPr>
          <w:p w14:paraId="01B4CE2B" w14:textId="63FDFE65"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2</w:t>
            </w:r>
          </w:p>
        </w:tc>
        <w:tc>
          <w:tcPr>
            <w:tcW w:w="1551" w:type="dxa"/>
            <w:tcBorders>
              <w:top w:val="single" w:sz="4" w:space="0" w:color="000000"/>
              <w:bottom w:val="single" w:sz="4" w:space="0" w:color="000000"/>
            </w:tcBorders>
            <w:tcMar>
              <w:top w:w="0" w:type="dxa"/>
              <w:left w:w="0" w:type="dxa"/>
              <w:bottom w:w="0" w:type="dxa"/>
              <w:right w:w="0" w:type="dxa"/>
            </w:tcMar>
            <w:vAlign w:val="center"/>
          </w:tcPr>
          <w:p w14:paraId="5B9295C9" w14:textId="32E120D1"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199</w:t>
            </w:r>
          </w:p>
        </w:tc>
      </w:tr>
      <w:tr w:rsidR="00174EA2" w:rsidRPr="00C7144E" w14:paraId="7B548426" w14:textId="77777777" w:rsidTr="00430835">
        <w:trPr>
          <w:cantSplit/>
          <w:trHeight w:val="419"/>
          <w:jc w:val="center"/>
        </w:trPr>
        <w:tc>
          <w:tcPr>
            <w:tcW w:w="1001" w:type="dxa"/>
            <w:vMerge/>
            <w:tcBorders>
              <w:bottom w:val="single" w:sz="8" w:space="0" w:color="000000"/>
            </w:tcBorders>
            <w:tcMar>
              <w:top w:w="0" w:type="dxa"/>
              <w:left w:w="0" w:type="dxa"/>
              <w:bottom w:w="0" w:type="dxa"/>
              <w:right w:w="0" w:type="dxa"/>
            </w:tcMar>
          </w:tcPr>
          <w:p w14:paraId="325279BF" w14:textId="77777777" w:rsidR="00174EA2" w:rsidRPr="00C7144E" w:rsidRDefault="00174EA2" w:rsidP="00174EA2">
            <w:pPr>
              <w:spacing w:before="40" w:after="40"/>
              <w:ind w:left="40" w:right="40"/>
              <w:rPr>
                <w:rFonts w:ascii="Calibri" w:eastAsia="Cambria" w:hAnsi="Calibri" w:cs="Times New Roman"/>
                <w:sz w:val="22"/>
                <w:lang w:val="en-US"/>
              </w:rPr>
            </w:pPr>
          </w:p>
        </w:tc>
        <w:tc>
          <w:tcPr>
            <w:tcW w:w="3245" w:type="dxa"/>
            <w:tcBorders>
              <w:bottom w:val="single" w:sz="8" w:space="0" w:color="000000"/>
            </w:tcBorders>
            <w:tcMar>
              <w:top w:w="0" w:type="dxa"/>
              <w:left w:w="0" w:type="dxa"/>
              <w:bottom w:w="0" w:type="dxa"/>
              <w:right w:w="0" w:type="dxa"/>
            </w:tcMar>
            <w:vAlign w:val="center"/>
          </w:tcPr>
          <w:p w14:paraId="2115526E" w14:textId="77777777" w:rsidR="00174EA2" w:rsidRPr="00C7144E" w:rsidRDefault="00174EA2" w:rsidP="00174EA2">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Reedy Lagoon Gunbower</w:t>
            </w:r>
          </w:p>
        </w:tc>
        <w:tc>
          <w:tcPr>
            <w:tcW w:w="651" w:type="dxa"/>
            <w:tcBorders>
              <w:bottom w:val="single" w:sz="8" w:space="0" w:color="000000"/>
            </w:tcBorders>
            <w:tcMar>
              <w:top w:w="0" w:type="dxa"/>
              <w:left w:w="0" w:type="dxa"/>
              <w:bottom w:w="0" w:type="dxa"/>
              <w:right w:w="0" w:type="dxa"/>
            </w:tcMar>
            <w:vAlign w:val="center"/>
          </w:tcPr>
          <w:p w14:paraId="4A0808B9" w14:textId="77777777"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2017</w:t>
            </w:r>
          </w:p>
        </w:tc>
        <w:tc>
          <w:tcPr>
            <w:tcW w:w="1551" w:type="dxa"/>
            <w:tcBorders>
              <w:bottom w:val="single" w:sz="8" w:space="0" w:color="000000"/>
            </w:tcBorders>
            <w:vAlign w:val="center"/>
          </w:tcPr>
          <w:p w14:paraId="4B417A45" w14:textId="2215447B" w:rsidR="00174EA2" w:rsidRPr="00C7144E" w:rsidRDefault="00174EA2" w:rsidP="00174EA2">
            <w:pPr>
              <w:spacing w:before="40" w:after="40"/>
              <w:ind w:left="40" w:right="40"/>
              <w:jc w:val="center"/>
              <w:rPr>
                <w:rFonts w:eastAsia="Cambria"/>
                <w:color w:val="000000"/>
                <w:sz w:val="18"/>
                <w:szCs w:val="18"/>
                <w:lang w:val="en-US"/>
              </w:rPr>
            </w:pPr>
            <w:r w:rsidRPr="00C7144E">
              <w:rPr>
                <w:rFonts w:eastAsia="Cambria"/>
                <w:color w:val="000000"/>
                <w:sz w:val="18"/>
                <w:szCs w:val="18"/>
                <w:lang w:val="en-US"/>
              </w:rPr>
              <w:t>5</w:t>
            </w:r>
          </w:p>
        </w:tc>
        <w:tc>
          <w:tcPr>
            <w:tcW w:w="1551" w:type="dxa"/>
            <w:tcBorders>
              <w:bottom w:val="single" w:sz="8" w:space="0" w:color="000000"/>
            </w:tcBorders>
            <w:tcMar>
              <w:top w:w="0" w:type="dxa"/>
              <w:left w:w="0" w:type="dxa"/>
              <w:bottom w:w="0" w:type="dxa"/>
              <w:right w:w="0" w:type="dxa"/>
            </w:tcMar>
            <w:vAlign w:val="center"/>
          </w:tcPr>
          <w:p w14:paraId="314374FA" w14:textId="1055EBBD" w:rsidR="00174EA2" w:rsidRPr="00C7144E" w:rsidRDefault="00174EA2" w:rsidP="00174EA2">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152</w:t>
            </w:r>
          </w:p>
        </w:tc>
      </w:tr>
    </w:tbl>
    <w:p w14:paraId="745EA268" w14:textId="77777777" w:rsidR="00C7144E" w:rsidRPr="00C7144E" w:rsidRDefault="00C7144E" w:rsidP="00C7144E">
      <w:pPr>
        <w:keepNext/>
        <w:keepLines/>
        <w:pageBreakBefore/>
        <w:spacing w:before="200" w:after="0"/>
        <w:outlineLvl w:val="5"/>
        <w:rPr>
          <w:rFonts w:ascii="Calibri" w:hAnsi="Calibri" w:cs="Times New Roman"/>
          <w:color w:val="000000"/>
          <w:sz w:val="22"/>
          <w:lang w:val="en-US"/>
        </w:rPr>
      </w:pPr>
    </w:p>
    <w:p w14:paraId="6D8972AE" w14:textId="5C08F07E" w:rsidR="00C7144E" w:rsidRPr="002034C1" w:rsidRDefault="00C7144E" w:rsidP="00C472B2">
      <w:pPr>
        <w:pStyle w:val="Heading2-Numbered"/>
      </w:pPr>
      <w:bookmarkStart w:id="126" w:name="_Toc24106565"/>
      <w:r w:rsidRPr="002034C1">
        <w:t xml:space="preserve">Appendix </w:t>
      </w:r>
      <w:r w:rsidR="00262EA3" w:rsidRPr="002034C1">
        <w:t>A</w:t>
      </w:r>
      <w:r w:rsidR="0029050C">
        <w:t>5</w:t>
      </w:r>
      <w:r w:rsidR="00262EA3" w:rsidRPr="002034C1">
        <w:t xml:space="preserve"> </w:t>
      </w:r>
      <w:r w:rsidRPr="002034C1">
        <w:t>- Description of standard sampling methods</w:t>
      </w:r>
      <w:bookmarkEnd w:id="126"/>
    </w:p>
    <w:p w14:paraId="4D0163A3" w14:textId="3356B806" w:rsidR="00C7144E" w:rsidRPr="00382346" w:rsidRDefault="00C7144E" w:rsidP="00382346">
      <w:pPr>
        <w:spacing w:before="180" w:after="180" w:line="360" w:lineRule="auto"/>
        <w:jc w:val="both"/>
        <w:rPr>
          <w:rFonts w:eastAsia="Cambria"/>
          <w:color w:val="000000"/>
          <w:szCs w:val="20"/>
          <w:lang w:val="en-US"/>
        </w:rPr>
      </w:pPr>
      <w:r w:rsidRPr="00382346">
        <w:rPr>
          <w:rFonts w:eastAsia="Cambria"/>
          <w:color w:val="000000"/>
          <w:szCs w:val="20"/>
          <w:lang w:val="en-US"/>
        </w:rPr>
        <w:t xml:space="preserve">For all </w:t>
      </w:r>
      <w:r w:rsidR="009336C1">
        <w:rPr>
          <w:rFonts w:eastAsia="Cambria"/>
          <w:color w:val="000000"/>
          <w:szCs w:val="20"/>
          <w:lang w:val="en-US"/>
        </w:rPr>
        <w:t xml:space="preserve">surveys and </w:t>
      </w:r>
      <w:r w:rsidRPr="00382346">
        <w:rPr>
          <w:rFonts w:eastAsia="Cambria"/>
          <w:color w:val="000000"/>
          <w:szCs w:val="20"/>
          <w:lang w:val="en-US"/>
        </w:rPr>
        <w:t>experiments in this study, standard operating procedures were developed for each sampling method (Table A</w:t>
      </w:r>
      <w:r w:rsidR="00E354EE">
        <w:rPr>
          <w:rFonts w:eastAsia="Cambria"/>
          <w:color w:val="000000"/>
          <w:szCs w:val="20"/>
          <w:lang w:val="en-US"/>
        </w:rPr>
        <w:t>3</w:t>
      </w:r>
      <w:r w:rsidRPr="00382346">
        <w:rPr>
          <w:rFonts w:eastAsia="Cambria"/>
          <w:color w:val="000000"/>
          <w:szCs w:val="20"/>
          <w:lang w:val="en-US"/>
        </w:rPr>
        <w:t>). Electrofishing methods were based on the SRA</w:t>
      </w:r>
      <w:r w:rsidR="004E2B13">
        <w:rPr>
          <w:rFonts w:eastAsia="Cambria"/>
          <w:color w:val="000000"/>
          <w:szCs w:val="20"/>
          <w:lang w:val="en-US"/>
        </w:rPr>
        <w:t>/MDBFS</w:t>
      </w:r>
      <w:r w:rsidRPr="00382346">
        <w:rPr>
          <w:rFonts w:eastAsia="Cambria"/>
          <w:color w:val="000000"/>
          <w:szCs w:val="20"/>
          <w:lang w:val="en-US"/>
        </w:rPr>
        <w:t xml:space="preserve"> protocols</w:t>
      </w:r>
      <w:r w:rsidR="00262EA3">
        <w:rPr>
          <w:rFonts w:eastAsia="Cambria"/>
          <w:color w:val="000000"/>
          <w:szCs w:val="20"/>
          <w:lang w:val="en-US"/>
        </w:rPr>
        <w:t xml:space="preserve"> (MDBA 2011)</w:t>
      </w:r>
      <w:r w:rsidRPr="00382346">
        <w:rPr>
          <w:rFonts w:eastAsia="Cambria"/>
          <w:color w:val="000000"/>
          <w:szCs w:val="20"/>
          <w:lang w:val="en-US"/>
        </w:rPr>
        <w:t xml:space="preserve">. Netting methods were based on </w:t>
      </w:r>
      <w:r w:rsidR="009336C1">
        <w:rPr>
          <w:rFonts w:eastAsia="Cambria"/>
          <w:color w:val="000000"/>
          <w:szCs w:val="20"/>
          <w:lang w:val="en-US"/>
        </w:rPr>
        <w:t>procedures</w:t>
      </w:r>
      <w:r w:rsidRPr="00382346">
        <w:rPr>
          <w:rFonts w:eastAsia="Cambria"/>
          <w:color w:val="000000"/>
          <w:szCs w:val="20"/>
          <w:lang w:val="en-US"/>
        </w:rPr>
        <w:t xml:space="preserve"> routinely used for </w:t>
      </w:r>
      <w:r w:rsidR="008E6FD5">
        <w:rPr>
          <w:rFonts w:eastAsia="Cambria"/>
          <w:color w:val="000000"/>
          <w:szCs w:val="20"/>
          <w:lang w:val="en-US"/>
        </w:rPr>
        <w:t>Carp</w:t>
      </w:r>
      <w:r w:rsidRPr="00382346">
        <w:rPr>
          <w:rFonts w:eastAsia="Cambria"/>
          <w:color w:val="000000"/>
          <w:szCs w:val="20"/>
          <w:lang w:val="en-US"/>
        </w:rPr>
        <w:t>.</w:t>
      </w:r>
    </w:p>
    <w:p w14:paraId="495849BE" w14:textId="173880F5" w:rsidR="00C7144E" w:rsidRPr="00E862EC" w:rsidRDefault="00C7144E" w:rsidP="00C7144E">
      <w:pPr>
        <w:keepNext/>
        <w:keepLines/>
        <w:spacing w:before="200" w:after="0"/>
        <w:outlineLvl w:val="4"/>
        <w:rPr>
          <w:rFonts w:ascii="Calibri" w:hAnsi="Calibri" w:cs="Times New Roman"/>
          <w:b/>
          <w:iCs/>
          <w:color w:val="228594"/>
          <w:szCs w:val="20"/>
          <w:lang w:val="en-US"/>
        </w:rPr>
      </w:pPr>
      <w:r w:rsidRPr="00E862EC">
        <w:rPr>
          <w:rFonts w:ascii="Calibri" w:hAnsi="Calibri" w:cs="Times New Roman"/>
          <w:b/>
          <w:iCs/>
          <w:color w:val="228594"/>
          <w:szCs w:val="20"/>
          <w:lang w:val="en-US"/>
        </w:rPr>
        <w:t>Table A</w:t>
      </w:r>
      <w:r w:rsidR="00E354EE">
        <w:rPr>
          <w:rFonts w:ascii="Calibri" w:hAnsi="Calibri" w:cs="Times New Roman"/>
          <w:b/>
          <w:iCs/>
          <w:color w:val="228594"/>
          <w:szCs w:val="20"/>
          <w:lang w:val="en-US"/>
        </w:rPr>
        <w:t>3</w:t>
      </w:r>
      <w:r w:rsidRPr="00E862EC">
        <w:rPr>
          <w:rFonts w:ascii="Calibri" w:hAnsi="Calibri" w:cs="Times New Roman"/>
          <w:b/>
          <w:iCs/>
          <w:color w:val="228594"/>
          <w:szCs w:val="20"/>
          <w:lang w:val="en-US"/>
        </w:rPr>
        <w:t>: Description of standard CP</w:t>
      </w:r>
      <w:r w:rsidR="004E2B13" w:rsidRPr="00E862EC">
        <w:rPr>
          <w:rFonts w:ascii="Calibri" w:hAnsi="Calibri" w:cs="Times New Roman"/>
          <w:b/>
          <w:iCs/>
          <w:color w:val="228594"/>
          <w:szCs w:val="20"/>
          <w:lang w:val="en-US"/>
        </w:rPr>
        <w:t>UE methods used in this study.</w:t>
      </w:r>
    </w:p>
    <w:tbl>
      <w:tblPr>
        <w:tblW w:w="0" w:type="auto"/>
        <w:jc w:val="center"/>
        <w:tblLayout w:type="fixed"/>
        <w:tblLook w:val="04A0" w:firstRow="1" w:lastRow="0" w:firstColumn="1" w:lastColumn="0" w:noHBand="0" w:noVBand="1"/>
      </w:tblPr>
      <w:tblGrid>
        <w:gridCol w:w="702"/>
        <w:gridCol w:w="909"/>
        <w:gridCol w:w="4320"/>
        <w:gridCol w:w="720"/>
        <w:gridCol w:w="850"/>
        <w:gridCol w:w="720"/>
        <w:gridCol w:w="1304"/>
      </w:tblGrid>
      <w:tr w:rsidR="00C7144E" w:rsidRPr="00262EA3" w14:paraId="206283A3" w14:textId="77777777" w:rsidTr="00C013AC">
        <w:trPr>
          <w:cantSplit/>
          <w:trHeight w:val="360"/>
          <w:tblHeader/>
          <w:jc w:val="center"/>
        </w:trPr>
        <w:tc>
          <w:tcPr>
            <w:tcW w:w="702" w:type="dxa"/>
            <w:tcBorders>
              <w:top w:val="single" w:sz="8" w:space="0" w:color="000000"/>
              <w:bottom w:val="single" w:sz="8" w:space="0" w:color="000000"/>
            </w:tcBorders>
            <w:tcMar>
              <w:top w:w="0" w:type="dxa"/>
              <w:left w:w="0" w:type="dxa"/>
              <w:bottom w:w="0" w:type="dxa"/>
              <w:right w:w="0" w:type="dxa"/>
            </w:tcMar>
            <w:vAlign w:val="center"/>
          </w:tcPr>
          <w:p w14:paraId="5B11DC95"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Type</w:t>
            </w:r>
          </w:p>
        </w:tc>
        <w:tc>
          <w:tcPr>
            <w:tcW w:w="909" w:type="dxa"/>
            <w:tcBorders>
              <w:top w:val="single" w:sz="8" w:space="0" w:color="000000"/>
              <w:bottom w:val="single" w:sz="8" w:space="0" w:color="000000"/>
            </w:tcBorders>
            <w:tcMar>
              <w:top w:w="0" w:type="dxa"/>
              <w:left w:w="0" w:type="dxa"/>
              <w:bottom w:w="0" w:type="dxa"/>
              <w:right w:w="0" w:type="dxa"/>
            </w:tcMar>
            <w:vAlign w:val="center"/>
          </w:tcPr>
          <w:p w14:paraId="574822CF" w14:textId="77777777" w:rsidR="00C7144E" w:rsidRPr="00E862EC" w:rsidRDefault="00C7144E" w:rsidP="00C7144E">
            <w:pPr>
              <w:spacing w:before="40" w:after="40"/>
              <w:ind w:left="40" w:right="40"/>
              <w:jc w:val="right"/>
              <w:rPr>
                <w:rFonts w:ascii="Calibri" w:eastAsia="Cambria" w:hAnsi="Calibri" w:cs="Times New Roman"/>
                <w:b/>
                <w:sz w:val="22"/>
                <w:lang w:val="en-US"/>
              </w:rPr>
            </w:pPr>
            <w:r w:rsidRPr="00E862EC">
              <w:rPr>
                <w:rFonts w:eastAsia="Cambria"/>
                <w:b/>
                <w:color w:val="000000"/>
                <w:sz w:val="18"/>
                <w:szCs w:val="18"/>
                <w:lang w:val="en-US"/>
              </w:rPr>
              <w:t>Method</w:t>
            </w:r>
          </w:p>
        </w:tc>
        <w:tc>
          <w:tcPr>
            <w:tcW w:w="4320" w:type="dxa"/>
            <w:tcBorders>
              <w:top w:val="single" w:sz="8" w:space="0" w:color="000000"/>
              <w:bottom w:val="single" w:sz="8" w:space="0" w:color="000000"/>
            </w:tcBorders>
            <w:tcMar>
              <w:top w:w="0" w:type="dxa"/>
              <w:left w:w="0" w:type="dxa"/>
              <w:bottom w:w="0" w:type="dxa"/>
              <w:right w:w="0" w:type="dxa"/>
            </w:tcMar>
            <w:vAlign w:val="center"/>
          </w:tcPr>
          <w:p w14:paraId="056C4182"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Description</w:t>
            </w:r>
          </w:p>
        </w:tc>
        <w:tc>
          <w:tcPr>
            <w:tcW w:w="720" w:type="dxa"/>
            <w:tcBorders>
              <w:top w:val="single" w:sz="8" w:space="0" w:color="000000"/>
              <w:bottom w:val="single" w:sz="8" w:space="0" w:color="000000"/>
            </w:tcBorders>
            <w:tcMar>
              <w:top w:w="0" w:type="dxa"/>
              <w:left w:w="0" w:type="dxa"/>
              <w:bottom w:w="0" w:type="dxa"/>
              <w:right w:w="0" w:type="dxa"/>
            </w:tcMar>
            <w:vAlign w:val="center"/>
          </w:tcPr>
          <w:p w14:paraId="2519D7B1"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River</w:t>
            </w:r>
          </w:p>
        </w:tc>
        <w:tc>
          <w:tcPr>
            <w:tcW w:w="850" w:type="dxa"/>
            <w:tcBorders>
              <w:top w:val="single" w:sz="8" w:space="0" w:color="000000"/>
              <w:bottom w:val="single" w:sz="8" w:space="0" w:color="000000"/>
            </w:tcBorders>
            <w:tcMar>
              <w:top w:w="0" w:type="dxa"/>
              <w:left w:w="0" w:type="dxa"/>
              <w:bottom w:w="0" w:type="dxa"/>
              <w:right w:w="0" w:type="dxa"/>
            </w:tcMar>
            <w:vAlign w:val="center"/>
          </w:tcPr>
          <w:p w14:paraId="6B74755E"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Wetland</w:t>
            </w:r>
          </w:p>
        </w:tc>
        <w:tc>
          <w:tcPr>
            <w:tcW w:w="720" w:type="dxa"/>
            <w:tcBorders>
              <w:top w:val="single" w:sz="8" w:space="0" w:color="000000"/>
              <w:bottom w:val="single" w:sz="8" w:space="0" w:color="000000"/>
            </w:tcBorders>
            <w:tcMar>
              <w:top w:w="0" w:type="dxa"/>
              <w:left w:w="0" w:type="dxa"/>
              <w:bottom w:w="0" w:type="dxa"/>
              <w:right w:w="0" w:type="dxa"/>
            </w:tcMar>
            <w:vAlign w:val="center"/>
          </w:tcPr>
          <w:p w14:paraId="6DC78FB5"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Lake</w:t>
            </w:r>
          </w:p>
        </w:tc>
        <w:tc>
          <w:tcPr>
            <w:tcW w:w="1304" w:type="dxa"/>
            <w:tcBorders>
              <w:top w:val="single" w:sz="8" w:space="0" w:color="000000"/>
              <w:bottom w:val="single" w:sz="8" w:space="0" w:color="000000"/>
            </w:tcBorders>
            <w:tcMar>
              <w:top w:w="0" w:type="dxa"/>
              <w:left w:w="0" w:type="dxa"/>
              <w:bottom w:w="0" w:type="dxa"/>
              <w:right w:w="0" w:type="dxa"/>
            </w:tcMar>
            <w:vAlign w:val="center"/>
          </w:tcPr>
          <w:p w14:paraId="1BE0F6A3" w14:textId="77777777"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Impoundment</w:t>
            </w:r>
          </w:p>
        </w:tc>
      </w:tr>
      <w:tr w:rsidR="00C7144E" w:rsidRPr="00C7144E" w14:paraId="785CEBC8" w14:textId="77777777" w:rsidTr="00C013AC">
        <w:trPr>
          <w:cantSplit/>
          <w:trHeight w:val="360"/>
          <w:jc w:val="center"/>
        </w:trPr>
        <w:tc>
          <w:tcPr>
            <w:tcW w:w="702" w:type="dxa"/>
            <w:vMerge w:val="restart"/>
            <w:tcBorders>
              <w:bottom w:val="single" w:sz="4" w:space="0" w:color="000000"/>
            </w:tcBorders>
            <w:tcMar>
              <w:top w:w="0" w:type="dxa"/>
              <w:left w:w="0" w:type="dxa"/>
              <w:bottom w:w="0" w:type="dxa"/>
              <w:right w:w="0" w:type="dxa"/>
            </w:tcMar>
          </w:tcPr>
          <w:p w14:paraId="7E60D56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CPUE</w:t>
            </w:r>
          </w:p>
        </w:tc>
        <w:tc>
          <w:tcPr>
            <w:tcW w:w="909" w:type="dxa"/>
            <w:tcBorders>
              <w:bottom w:val="single" w:sz="4" w:space="0" w:color="000000"/>
            </w:tcBorders>
            <w:tcMar>
              <w:top w:w="0" w:type="dxa"/>
              <w:left w:w="0" w:type="dxa"/>
              <w:bottom w:w="0" w:type="dxa"/>
              <w:right w:w="0" w:type="dxa"/>
            </w:tcMar>
          </w:tcPr>
          <w:p w14:paraId="63E8FFA1"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 w:val="18"/>
                <w:szCs w:val="18"/>
                <w:lang w:val="en-US"/>
              </w:rPr>
              <w:t>E-fishing backpack</w:t>
            </w:r>
          </w:p>
        </w:tc>
        <w:tc>
          <w:tcPr>
            <w:tcW w:w="4320" w:type="dxa"/>
            <w:tcBorders>
              <w:bottom w:val="single" w:sz="4" w:space="0" w:color="000000"/>
            </w:tcBorders>
            <w:tcMar>
              <w:top w:w="0" w:type="dxa"/>
              <w:left w:w="0" w:type="dxa"/>
              <w:bottom w:w="0" w:type="dxa"/>
              <w:right w:w="0" w:type="dxa"/>
            </w:tcMar>
            <w:vAlign w:val="center"/>
          </w:tcPr>
          <w:p w14:paraId="7CA3AA83" w14:textId="2C5C098F"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 Deploy 8 shots during the day </w:t>
            </w:r>
            <w:r w:rsidRPr="00C7144E">
              <w:rPr>
                <w:rFonts w:eastAsia="Cambria"/>
                <w:color w:val="000000"/>
                <w:sz w:val="18"/>
                <w:szCs w:val="18"/>
                <w:lang w:val="en-US"/>
              </w:rPr>
              <w:br/>
              <w:t xml:space="preserve">•    A shot is 150 seconds of accumulated power-on time </w:t>
            </w:r>
            <w:r w:rsidRPr="00C7144E">
              <w:rPr>
                <w:rFonts w:eastAsia="Cambria"/>
                <w:color w:val="000000"/>
                <w:sz w:val="18"/>
                <w:szCs w:val="18"/>
                <w:lang w:val="en-US"/>
              </w:rPr>
              <w:br/>
              <w:t xml:space="preserve">•    In portions of streams &lt;10 m wetted channel width (as estimated by sampling teams), adopt zigzag coverage of sampled area </w:t>
            </w:r>
            <w:r w:rsidRPr="00C7144E">
              <w:rPr>
                <w:rFonts w:eastAsia="Cambria"/>
                <w:color w:val="000000"/>
                <w:sz w:val="18"/>
                <w:szCs w:val="18"/>
                <w:lang w:val="en-US"/>
              </w:rPr>
              <w:br/>
              <w:t xml:space="preserve">•    In streams &gt;10 m wetted channel width (as estimated by sampling teams), adopt alternate shots alongside both banks </w:t>
            </w:r>
            <w:r w:rsidRPr="00C7144E">
              <w:rPr>
                <w:rFonts w:eastAsia="Cambria"/>
                <w:color w:val="000000"/>
                <w:sz w:val="18"/>
                <w:szCs w:val="18"/>
                <w:lang w:val="en-US"/>
              </w:rPr>
              <w:br/>
              <w:t xml:space="preserve">•    </w:t>
            </w:r>
            <w:r w:rsidR="008E6FD5">
              <w:rPr>
                <w:rFonts w:eastAsia="Cambria"/>
                <w:color w:val="000000"/>
                <w:sz w:val="18"/>
                <w:szCs w:val="18"/>
                <w:lang w:val="en-US"/>
              </w:rPr>
              <w:t>Carp</w:t>
            </w:r>
            <w:r w:rsidRPr="00C7144E">
              <w:rPr>
                <w:rFonts w:eastAsia="Cambria"/>
                <w:color w:val="000000"/>
                <w:sz w:val="18"/>
                <w:szCs w:val="18"/>
                <w:lang w:val="en-US"/>
              </w:rPr>
              <w:t xml:space="preserve"> are counted, measured and tagged for mark-recapture sites</w:t>
            </w:r>
          </w:p>
        </w:tc>
        <w:tc>
          <w:tcPr>
            <w:tcW w:w="720" w:type="dxa"/>
            <w:tcBorders>
              <w:bottom w:val="single" w:sz="4" w:space="0" w:color="000000"/>
            </w:tcBorders>
            <w:tcMar>
              <w:top w:w="0" w:type="dxa"/>
              <w:left w:w="0" w:type="dxa"/>
              <w:bottom w:w="0" w:type="dxa"/>
              <w:right w:w="0" w:type="dxa"/>
            </w:tcMar>
            <w:vAlign w:val="center"/>
          </w:tcPr>
          <w:p w14:paraId="2DD15A6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850" w:type="dxa"/>
            <w:tcBorders>
              <w:bottom w:val="single" w:sz="4" w:space="0" w:color="000000"/>
            </w:tcBorders>
            <w:tcMar>
              <w:top w:w="0" w:type="dxa"/>
              <w:left w:w="0" w:type="dxa"/>
              <w:bottom w:w="0" w:type="dxa"/>
              <w:right w:w="0" w:type="dxa"/>
            </w:tcMar>
            <w:vAlign w:val="center"/>
          </w:tcPr>
          <w:p w14:paraId="5386E4B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720" w:type="dxa"/>
            <w:tcBorders>
              <w:bottom w:val="single" w:sz="4" w:space="0" w:color="000000"/>
            </w:tcBorders>
            <w:tcMar>
              <w:top w:w="0" w:type="dxa"/>
              <w:left w:w="0" w:type="dxa"/>
              <w:bottom w:w="0" w:type="dxa"/>
              <w:right w:w="0" w:type="dxa"/>
            </w:tcMar>
            <w:vAlign w:val="center"/>
          </w:tcPr>
          <w:p w14:paraId="7901D1A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304" w:type="dxa"/>
            <w:tcBorders>
              <w:bottom w:val="single" w:sz="4" w:space="0" w:color="000000"/>
            </w:tcBorders>
            <w:tcMar>
              <w:top w:w="0" w:type="dxa"/>
              <w:left w:w="0" w:type="dxa"/>
              <w:bottom w:w="0" w:type="dxa"/>
              <w:right w:w="0" w:type="dxa"/>
            </w:tcMar>
            <w:vAlign w:val="center"/>
          </w:tcPr>
          <w:p w14:paraId="55D57100"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83BE880" w14:textId="77777777" w:rsidTr="00C013AC">
        <w:trPr>
          <w:cantSplit/>
          <w:trHeight w:val="360"/>
          <w:jc w:val="center"/>
        </w:trPr>
        <w:tc>
          <w:tcPr>
            <w:tcW w:w="702" w:type="dxa"/>
            <w:vMerge/>
            <w:tcBorders>
              <w:top w:val="single" w:sz="4" w:space="0" w:color="000000"/>
              <w:bottom w:val="single" w:sz="4" w:space="0" w:color="000000"/>
            </w:tcBorders>
            <w:tcMar>
              <w:top w:w="0" w:type="dxa"/>
              <w:left w:w="0" w:type="dxa"/>
              <w:bottom w:w="0" w:type="dxa"/>
              <w:right w:w="0" w:type="dxa"/>
            </w:tcMar>
          </w:tcPr>
          <w:p w14:paraId="1FCE4F3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909" w:type="dxa"/>
            <w:tcBorders>
              <w:top w:val="single" w:sz="4" w:space="0" w:color="000000"/>
              <w:bottom w:val="single" w:sz="4" w:space="0" w:color="000000"/>
            </w:tcBorders>
            <w:tcMar>
              <w:top w:w="0" w:type="dxa"/>
              <w:left w:w="0" w:type="dxa"/>
              <w:bottom w:w="0" w:type="dxa"/>
              <w:right w:w="0" w:type="dxa"/>
            </w:tcMar>
          </w:tcPr>
          <w:p w14:paraId="48C2D377"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 w:val="18"/>
                <w:szCs w:val="18"/>
                <w:lang w:val="en-US"/>
              </w:rPr>
              <w:t>E-fishing boat</w:t>
            </w:r>
          </w:p>
        </w:tc>
        <w:tc>
          <w:tcPr>
            <w:tcW w:w="4320" w:type="dxa"/>
            <w:tcBorders>
              <w:top w:val="single" w:sz="4" w:space="0" w:color="000000"/>
              <w:bottom w:val="single" w:sz="4" w:space="0" w:color="000000"/>
            </w:tcBorders>
            <w:tcMar>
              <w:top w:w="0" w:type="dxa"/>
              <w:left w:w="0" w:type="dxa"/>
              <w:bottom w:w="0" w:type="dxa"/>
              <w:right w:w="0" w:type="dxa"/>
            </w:tcMar>
            <w:vAlign w:val="center"/>
          </w:tcPr>
          <w:p w14:paraId="7537632E" w14:textId="35B2EDDD"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 Deploy 12 shots during the day </w:t>
            </w:r>
            <w:r w:rsidRPr="00C7144E">
              <w:rPr>
                <w:rFonts w:eastAsia="Cambria"/>
                <w:color w:val="000000"/>
                <w:sz w:val="18"/>
                <w:szCs w:val="18"/>
                <w:lang w:val="en-US"/>
              </w:rPr>
              <w:br/>
              <w:t xml:space="preserve">•    A shot is 90 seconds of accumulated power-on time </w:t>
            </w:r>
            <w:r w:rsidRPr="00C7144E">
              <w:rPr>
                <w:rFonts w:eastAsia="Cambria"/>
                <w:color w:val="000000"/>
                <w:sz w:val="18"/>
                <w:szCs w:val="18"/>
                <w:lang w:val="en-US"/>
              </w:rPr>
              <w:br/>
              <w:t xml:space="preserve">•    In portions of streams &gt;100 m wetted channel width (as estimated by sampling teams), adopt consecutive shots on one bank followed by consecutive shots on the other bank </w:t>
            </w:r>
            <w:r w:rsidRPr="00C7144E">
              <w:rPr>
                <w:rFonts w:eastAsia="Cambria"/>
                <w:color w:val="000000"/>
                <w:sz w:val="18"/>
                <w:szCs w:val="18"/>
                <w:lang w:val="en-US"/>
              </w:rPr>
              <w:br/>
              <w:t xml:space="preserve">•    In portions of streams &gt;15 m - &lt; 100 m wetted channel width (as estimated by sampling teams), adopt alternate shots alongside both banks </w:t>
            </w:r>
            <w:r w:rsidRPr="00C7144E">
              <w:rPr>
                <w:rFonts w:eastAsia="Cambria"/>
                <w:color w:val="000000"/>
                <w:sz w:val="18"/>
                <w:szCs w:val="18"/>
                <w:lang w:val="en-US"/>
              </w:rPr>
              <w:br/>
              <w:t xml:space="preserve">•    In portions of streams &lt;15 m wetted channel width (as estimated by sampling teams), adopt zigzag coverage of sampled area </w:t>
            </w:r>
            <w:r w:rsidRPr="00C7144E">
              <w:rPr>
                <w:rFonts w:eastAsia="Cambria"/>
                <w:color w:val="000000"/>
                <w:sz w:val="18"/>
                <w:szCs w:val="18"/>
                <w:lang w:val="en-US"/>
              </w:rPr>
              <w:br/>
              <w:t xml:space="preserve">•    Deploy two mid-channel shots when mid-channel water depth &lt;4 m </w:t>
            </w:r>
            <w:r w:rsidRPr="00C7144E">
              <w:rPr>
                <w:rFonts w:eastAsia="Cambria"/>
                <w:color w:val="000000"/>
                <w:sz w:val="18"/>
                <w:szCs w:val="18"/>
                <w:lang w:val="en-US"/>
              </w:rPr>
              <w:br/>
              <w:t xml:space="preserve">•    </w:t>
            </w:r>
            <w:r w:rsidR="008E6FD5">
              <w:rPr>
                <w:rFonts w:eastAsia="Cambria"/>
                <w:color w:val="000000"/>
                <w:sz w:val="18"/>
                <w:szCs w:val="18"/>
                <w:lang w:val="en-US"/>
              </w:rPr>
              <w:t>Carp</w:t>
            </w:r>
            <w:r w:rsidRPr="00C7144E">
              <w:rPr>
                <w:rFonts w:eastAsia="Cambria"/>
                <w:color w:val="000000"/>
                <w:sz w:val="18"/>
                <w:szCs w:val="18"/>
                <w:lang w:val="en-US"/>
              </w:rPr>
              <w:t xml:space="preserve"> are counted, measured and tagged for mark-recapture sites</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68E4CB9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850" w:type="dxa"/>
            <w:tcBorders>
              <w:top w:val="single" w:sz="4" w:space="0" w:color="000000"/>
              <w:bottom w:val="single" w:sz="4" w:space="0" w:color="000000"/>
            </w:tcBorders>
            <w:tcMar>
              <w:top w:w="0" w:type="dxa"/>
              <w:left w:w="0" w:type="dxa"/>
              <w:bottom w:w="0" w:type="dxa"/>
              <w:right w:w="0" w:type="dxa"/>
            </w:tcMar>
            <w:vAlign w:val="center"/>
          </w:tcPr>
          <w:p w14:paraId="2C62CDF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6583AD4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304" w:type="dxa"/>
            <w:tcBorders>
              <w:top w:val="single" w:sz="4" w:space="0" w:color="000000"/>
              <w:bottom w:val="single" w:sz="4" w:space="0" w:color="000000"/>
            </w:tcBorders>
            <w:tcMar>
              <w:top w:w="0" w:type="dxa"/>
              <w:left w:w="0" w:type="dxa"/>
              <w:bottom w:w="0" w:type="dxa"/>
              <w:right w:w="0" w:type="dxa"/>
            </w:tcMar>
            <w:vAlign w:val="center"/>
          </w:tcPr>
          <w:p w14:paraId="079C74D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78ACF9D8" w14:textId="77777777" w:rsidTr="00C013AC">
        <w:trPr>
          <w:cantSplit/>
          <w:trHeight w:val="360"/>
          <w:jc w:val="center"/>
        </w:trPr>
        <w:tc>
          <w:tcPr>
            <w:tcW w:w="702" w:type="dxa"/>
            <w:vMerge/>
            <w:tcBorders>
              <w:top w:val="single" w:sz="4" w:space="0" w:color="000000"/>
              <w:bottom w:val="single" w:sz="4" w:space="0" w:color="000000"/>
            </w:tcBorders>
            <w:tcMar>
              <w:top w:w="0" w:type="dxa"/>
              <w:left w:w="0" w:type="dxa"/>
              <w:bottom w:w="0" w:type="dxa"/>
              <w:right w:w="0" w:type="dxa"/>
            </w:tcMar>
          </w:tcPr>
          <w:p w14:paraId="4D53426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909" w:type="dxa"/>
            <w:tcBorders>
              <w:top w:val="single" w:sz="4" w:space="0" w:color="000000"/>
              <w:bottom w:val="single" w:sz="4" w:space="0" w:color="000000"/>
            </w:tcBorders>
            <w:tcMar>
              <w:top w:w="0" w:type="dxa"/>
              <w:left w:w="0" w:type="dxa"/>
              <w:bottom w:w="0" w:type="dxa"/>
              <w:right w:w="0" w:type="dxa"/>
            </w:tcMar>
          </w:tcPr>
          <w:p w14:paraId="0E274356"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 w:val="18"/>
                <w:szCs w:val="18"/>
                <w:lang w:val="en-US"/>
              </w:rPr>
              <w:t>Fyke Nets</w:t>
            </w:r>
          </w:p>
        </w:tc>
        <w:tc>
          <w:tcPr>
            <w:tcW w:w="4320" w:type="dxa"/>
            <w:tcBorders>
              <w:top w:val="single" w:sz="4" w:space="0" w:color="000000"/>
              <w:bottom w:val="single" w:sz="4" w:space="0" w:color="000000"/>
            </w:tcBorders>
            <w:tcMar>
              <w:top w:w="0" w:type="dxa"/>
              <w:left w:w="0" w:type="dxa"/>
              <w:bottom w:w="0" w:type="dxa"/>
              <w:right w:w="0" w:type="dxa"/>
            </w:tcMar>
            <w:vAlign w:val="center"/>
          </w:tcPr>
          <w:p w14:paraId="134EEC86" w14:textId="4D9A5B71"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   Deploy 6 </w:t>
            </w:r>
            <w:r w:rsidR="00B01912">
              <w:rPr>
                <w:rFonts w:eastAsia="Cambria"/>
                <w:color w:val="000000"/>
                <w:sz w:val="18"/>
                <w:szCs w:val="18"/>
                <w:lang w:val="en-US"/>
              </w:rPr>
              <w:t xml:space="preserve">single-wing </w:t>
            </w:r>
            <w:r w:rsidRPr="00C7144E">
              <w:rPr>
                <w:rFonts w:eastAsia="Cambria"/>
                <w:color w:val="000000"/>
                <w:sz w:val="18"/>
                <w:szCs w:val="18"/>
                <w:lang w:val="en-US"/>
              </w:rPr>
              <w:t xml:space="preserve">fyke nets ~2 hours prior to dusk </w:t>
            </w:r>
            <w:r w:rsidRPr="00C7144E">
              <w:rPr>
                <w:rFonts w:eastAsia="Cambria"/>
                <w:color w:val="000000"/>
                <w:sz w:val="18"/>
                <w:szCs w:val="18"/>
                <w:lang w:val="en-US"/>
              </w:rPr>
              <w:br/>
              <w:t xml:space="preserve">•    Minimum soak time of 12 h </w:t>
            </w:r>
            <w:r w:rsidRPr="00C7144E">
              <w:rPr>
                <w:rFonts w:eastAsia="Cambria"/>
                <w:color w:val="000000"/>
                <w:sz w:val="18"/>
                <w:szCs w:val="18"/>
                <w:lang w:val="en-US"/>
              </w:rPr>
              <w:br/>
              <w:t xml:space="preserve">•    Nets should be at least 30 m apart </w:t>
            </w:r>
            <w:r w:rsidRPr="00C7144E">
              <w:rPr>
                <w:rFonts w:eastAsia="Cambria"/>
                <w:color w:val="000000"/>
                <w:sz w:val="18"/>
                <w:szCs w:val="18"/>
                <w:lang w:val="en-US"/>
              </w:rPr>
              <w:br/>
              <w:t xml:space="preserve">•    Set nets perpendicular or angled to wetland edge </w:t>
            </w:r>
            <w:r w:rsidRPr="00C7144E">
              <w:rPr>
                <w:rFonts w:eastAsia="Cambria"/>
                <w:color w:val="000000"/>
                <w:sz w:val="18"/>
                <w:szCs w:val="18"/>
                <w:lang w:val="en-US"/>
              </w:rPr>
              <w:br/>
              <w:t xml:space="preserve">•    </w:t>
            </w:r>
            <w:r w:rsidR="008E6FD5">
              <w:rPr>
                <w:rFonts w:eastAsia="Cambria"/>
                <w:color w:val="000000"/>
                <w:sz w:val="18"/>
                <w:szCs w:val="18"/>
                <w:lang w:val="en-US"/>
              </w:rPr>
              <w:t>Carp</w:t>
            </w:r>
            <w:r w:rsidRPr="00C7144E">
              <w:rPr>
                <w:rFonts w:eastAsia="Cambria"/>
                <w:color w:val="000000"/>
                <w:sz w:val="18"/>
                <w:szCs w:val="18"/>
                <w:lang w:val="en-US"/>
              </w:rPr>
              <w:t xml:space="preserve"> are counted, measured and tagged for mark-recapture sites</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55D47F9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850" w:type="dxa"/>
            <w:tcBorders>
              <w:top w:val="single" w:sz="4" w:space="0" w:color="000000"/>
              <w:bottom w:val="single" w:sz="4" w:space="0" w:color="000000"/>
            </w:tcBorders>
            <w:tcMar>
              <w:top w:w="0" w:type="dxa"/>
              <w:left w:w="0" w:type="dxa"/>
              <w:bottom w:w="0" w:type="dxa"/>
              <w:right w:w="0" w:type="dxa"/>
            </w:tcMar>
            <w:vAlign w:val="center"/>
          </w:tcPr>
          <w:p w14:paraId="542F6C1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3A529CF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304" w:type="dxa"/>
            <w:tcBorders>
              <w:top w:val="single" w:sz="4" w:space="0" w:color="000000"/>
              <w:bottom w:val="single" w:sz="4" w:space="0" w:color="000000"/>
            </w:tcBorders>
            <w:tcMar>
              <w:top w:w="0" w:type="dxa"/>
              <w:left w:w="0" w:type="dxa"/>
              <w:bottom w:w="0" w:type="dxa"/>
              <w:right w:w="0" w:type="dxa"/>
            </w:tcMar>
            <w:vAlign w:val="center"/>
          </w:tcPr>
          <w:p w14:paraId="0E5BF40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11B8C13" w14:textId="77777777" w:rsidTr="00C013AC">
        <w:trPr>
          <w:cantSplit/>
          <w:trHeight w:val="360"/>
          <w:jc w:val="center"/>
        </w:trPr>
        <w:tc>
          <w:tcPr>
            <w:tcW w:w="702" w:type="dxa"/>
            <w:vMerge/>
            <w:tcBorders>
              <w:top w:val="single" w:sz="4" w:space="0" w:color="000000"/>
              <w:bottom w:val="single" w:sz="4" w:space="0" w:color="000000"/>
            </w:tcBorders>
            <w:tcMar>
              <w:top w:w="0" w:type="dxa"/>
              <w:left w:w="0" w:type="dxa"/>
              <w:bottom w:w="0" w:type="dxa"/>
              <w:right w:w="0" w:type="dxa"/>
            </w:tcMar>
          </w:tcPr>
          <w:p w14:paraId="1EF9BCB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909" w:type="dxa"/>
            <w:tcBorders>
              <w:top w:val="single" w:sz="4" w:space="0" w:color="000000"/>
              <w:bottom w:val="single" w:sz="4" w:space="0" w:color="000000"/>
            </w:tcBorders>
            <w:tcMar>
              <w:top w:w="0" w:type="dxa"/>
              <w:left w:w="0" w:type="dxa"/>
              <w:bottom w:w="0" w:type="dxa"/>
              <w:right w:w="0" w:type="dxa"/>
            </w:tcMar>
          </w:tcPr>
          <w:p w14:paraId="6DCAA6CD"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 w:val="18"/>
                <w:szCs w:val="18"/>
                <w:lang w:val="en-US"/>
              </w:rPr>
              <w:t>Gill nets</w:t>
            </w:r>
          </w:p>
        </w:tc>
        <w:tc>
          <w:tcPr>
            <w:tcW w:w="4320" w:type="dxa"/>
            <w:tcBorders>
              <w:top w:val="single" w:sz="4" w:space="0" w:color="000000"/>
              <w:bottom w:val="single" w:sz="4" w:space="0" w:color="000000"/>
            </w:tcBorders>
            <w:tcMar>
              <w:top w:w="0" w:type="dxa"/>
              <w:left w:w="0" w:type="dxa"/>
              <w:bottom w:w="0" w:type="dxa"/>
              <w:right w:w="0" w:type="dxa"/>
            </w:tcMar>
            <w:vAlign w:val="center"/>
          </w:tcPr>
          <w:p w14:paraId="126E0840" w14:textId="1DD2F08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  Set nets ~2 hours prior to dusk.  Number of nets will be specified in habitat protocol. </w:t>
            </w:r>
            <w:r w:rsidRPr="00C7144E">
              <w:rPr>
                <w:rFonts w:eastAsia="Cambria"/>
                <w:color w:val="000000"/>
                <w:sz w:val="18"/>
                <w:szCs w:val="18"/>
                <w:lang w:val="en-US"/>
              </w:rPr>
              <w:br/>
              <w:t xml:space="preserve">•    Set nets in depths not exceeding 2 m, unless otherwise specified (such as the habitat utilisation experiment for lakes and impoundments) </w:t>
            </w:r>
            <w:r w:rsidRPr="00C7144E">
              <w:rPr>
                <w:rFonts w:eastAsia="Cambria"/>
                <w:color w:val="000000"/>
                <w:sz w:val="18"/>
                <w:szCs w:val="18"/>
                <w:lang w:val="en-US"/>
              </w:rPr>
              <w:br/>
              <w:t xml:space="preserve">•    Minimum soak time of 12 h </w:t>
            </w:r>
            <w:r w:rsidRPr="00C7144E">
              <w:rPr>
                <w:rFonts w:eastAsia="Cambria"/>
                <w:color w:val="000000"/>
                <w:sz w:val="18"/>
                <w:szCs w:val="18"/>
                <w:lang w:val="en-US"/>
              </w:rPr>
              <w:br/>
              <w:t>•    All nets must be visibly monitored for movement of fish which are ensnared along with lifting the net at regular time intervals (every 30 mi</w:t>
            </w:r>
            <w:r w:rsidR="001718B3">
              <w:rPr>
                <w:rFonts w:eastAsia="Cambria"/>
                <w:color w:val="000000"/>
                <w:sz w:val="18"/>
                <w:szCs w:val="18"/>
                <w:lang w:val="en-US"/>
              </w:rPr>
              <w:t>n</w:t>
            </w:r>
            <w:r w:rsidRPr="00C7144E">
              <w:rPr>
                <w:rFonts w:eastAsia="Cambria"/>
                <w:color w:val="000000"/>
                <w:sz w:val="18"/>
                <w:szCs w:val="18"/>
                <w:lang w:val="en-US"/>
              </w:rPr>
              <w:t xml:space="preserve">) to enable the retrieval and immediate release of netted mammals and birds  </w:t>
            </w:r>
            <w:r w:rsidRPr="00C7144E">
              <w:rPr>
                <w:rFonts w:eastAsia="Cambria"/>
                <w:color w:val="000000"/>
                <w:sz w:val="18"/>
                <w:szCs w:val="18"/>
                <w:lang w:val="en-US"/>
              </w:rPr>
              <w:br/>
              <w:t xml:space="preserve">•    Fish captured must be carefully removed, measured (if </w:t>
            </w:r>
            <w:r w:rsidR="008E6FD5">
              <w:rPr>
                <w:rFonts w:eastAsia="Cambria"/>
                <w:color w:val="000000"/>
                <w:sz w:val="18"/>
                <w:szCs w:val="18"/>
                <w:lang w:val="en-US"/>
              </w:rPr>
              <w:t>Carp</w:t>
            </w:r>
            <w:r w:rsidRPr="00C7144E">
              <w:rPr>
                <w:rFonts w:eastAsia="Cambria"/>
                <w:color w:val="000000"/>
                <w:sz w:val="18"/>
                <w:szCs w:val="18"/>
                <w:lang w:val="en-US"/>
              </w:rPr>
              <w:t xml:space="preserve">) and released as quickly as practical   </w:t>
            </w:r>
            <w:r w:rsidRPr="00C7144E">
              <w:rPr>
                <w:rFonts w:eastAsia="Cambria"/>
                <w:color w:val="000000"/>
                <w:sz w:val="18"/>
                <w:szCs w:val="18"/>
                <w:lang w:val="en-US"/>
              </w:rPr>
              <w:br/>
              <w:t xml:space="preserve">•    Setting nets in areas with platypus, birds or other non-target animals must be avoided. If non-target animals are observed within 50 m of a net, the net must be removed from the water immediately and moved to another location </w:t>
            </w:r>
            <w:r w:rsidRPr="00C7144E">
              <w:rPr>
                <w:rFonts w:eastAsia="Cambria"/>
                <w:color w:val="000000"/>
                <w:sz w:val="18"/>
                <w:szCs w:val="18"/>
                <w:lang w:val="en-US"/>
              </w:rPr>
              <w:br/>
              <w:t xml:space="preserve">•    </w:t>
            </w:r>
            <w:r w:rsidR="008E6FD5">
              <w:rPr>
                <w:rFonts w:eastAsia="Cambria"/>
                <w:color w:val="000000"/>
                <w:sz w:val="18"/>
                <w:szCs w:val="18"/>
                <w:lang w:val="en-US"/>
              </w:rPr>
              <w:t>Carp</w:t>
            </w:r>
            <w:r w:rsidRPr="00C7144E">
              <w:rPr>
                <w:rFonts w:eastAsia="Cambria"/>
                <w:color w:val="000000"/>
                <w:sz w:val="18"/>
                <w:szCs w:val="18"/>
                <w:lang w:val="en-US"/>
              </w:rPr>
              <w:t xml:space="preserve"> are counted, measured and tagged for mark-recapture sites</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223F49C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850" w:type="dxa"/>
            <w:tcBorders>
              <w:top w:val="single" w:sz="4" w:space="0" w:color="000000"/>
              <w:bottom w:val="single" w:sz="4" w:space="0" w:color="000000"/>
            </w:tcBorders>
            <w:tcMar>
              <w:top w:w="0" w:type="dxa"/>
              <w:left w:w="0" w:type="dxa"/>
              <w:bottom w:w="0" w:type="dxa"/>
              <w:right w:w="0" w:type="dxa"/>
            </w:tcMar>
            <w:vAlign w:val="center"/>
          </w:tcPr>
          <w:p w14:paraId="70FF336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720" w:type="dxa"/>
            <w:tcBorders>
              <w:top w:val="single" w:sz="4" w:space="0" w:color="000000"/>
              <w:bottom w:val="single" w:sz="4" w:space="0" w:color="000000"/>
            </w:tcBorders>
            <w:tcMar>
              <w:top w:w="0" w:type="dxa"/>
              <w:left w:w="0" w:type="dxa"/>
              <w:bottom w:w="0" w:type="dxa"/>
              <w:right w:w="0" w:type="dxa"/>
            </w:tcMar>
            <w:vAlign w:val="center"/>
          </w:tcPr>
          <w:p w14:paraId="0964193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304" w:type="dxa"/>
            <w:tcBorders>
              <w:top w:val="single" w:sz="4" w:space="0" w:color="000000"/>
              <w:bottom w:val="single" w:sz="4" w:space="0" w:color="000000"/>
            </w:tcBorders>
            <w:tcMar>
              <w:top w:w="0" w:type="dxa"/>
              <w:left w:w="0" w:type="dxa"/>
              <w:bottom w:w="0" w:type="dxa"/>
              <w:right w:w="0" w:type="dxa"/>
            </w:tcMar>
            <w:vAlign w:val="center"/>
          </w:tcPr>
          <w:p w14:paraId="602907C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1A71CECA" w14:textId="77777777" w:rsidTr="00C013AC">
        <w:trPr>
          <w:cantSplit/>
          <w:trHeight w:val="360"/>
          <w:jc w:val="center"/>
        </w:trPr>
        <w:tc>
          <w:tcPr>
            <w:tcW w:w="702" w:type="dxa"/>
            <w:vMerge w:val="restart"/>
            <w:tcBorders>
              <w:top w:val="single" w:sz="4" w:space="0" w:color="000000"/>
              <w:bottom w:val="single" w:sz="8" w:space="0" w:color="000000"/>
            </w:tcBorders>
            <w:tcMar>
              <w:top w:w="0" w:type="dxa"/>
              <w:left w:w="0" w:type="dxa"/>
              <w:bottom w:w="0" w:type="dxa"/>
              <w:right w:w="0" w:type="dxa"/>
            </w:tcMar>
          </w:tcPr>
          <w:p w14:paraId="38D96C4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Site</w:t>
            </w:r>
          </w:p>
        </w:tc>
        <w:tc>
          <w:tcPr>
            <w:tcW w:w="909" w:type="dxa"/>
            <w:tcBorders>
              <w:top w:val="single" w:sz="4" w:space="0" w:color="000000"/>
              <w:bottom w:val="single" w:sz="4" w:space="0" w:color="000000"/>
            </w:tcBorders>
            <w:tcMar>
              <w:top w:w="0" w:type="dxa"/>
              <w:left w:w="0" w:type="dxa"/>
              <w:bottom w:w="0" w:type="dxa"/>
              <w:right w:w="0" w:type="dxa"/>
            </w:tcMar>
          </w:tcPr>
          <w:p w14:paraId="081B9C30" w14:textId="77777777" w:rsidR="009A7702" w:rsidRDefault="009A7702" w:rsidP="00E862EC">
            <w:pPr>
              <w:spacing w:before="40" w:after="40"/>
              <w:ind w:left="40" w:right="40"/>
              <w:jc w:val="center"/>
              <w:rPr>
                <w:rFonts w:eastAsia="Cambria"/>
                <w:color w:val="000000"/>
                <w:sz w:val="18"/>
                <w:szCs w:val="18"/>
                <w:lang w:val="en-US"/>
              </w:rPr>
            </w:pPr>
          </w:p>
          <w:p w14:paraId="2643A05A" w14:textId="77777777" w:rsidR="00C7144E" w:rsidRPr="00C7144E" w:rsidRDefault="00C7144E" w:rsidP="00E862EC">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Site assessment</w:t>
            </w:r>
          </w:p>
        </w:tc>
        <w:tc>
          <w:tcPr>
            <w:tcW w:w="4320" w:type="dxa"/>
            <w:tcBorders>
              <w:top w:val="single" w:sz="4" w:space="0" w:color="000000"/>
              <w:bottom w:val="single" w:sz="4" w:space="0" w:color="000000"/>
            </w:tcBorders>
            <w:tcMar>
              <w:top w:w="0" w:type="dxa"/>
              <w:left w:w="0" w:type="dxa"/>
              <w:bottom w:w="0" w:type="dxa"/>
              <w:right w:w="0" w:type="dxa"/>
            </w:tcMar>
            <w:vAlign w:val="center"/>
          </w:tcPr>
          <w:p w14:paraId="0B6B580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For each site, do the following: </w:t>
            </w:r>
            <w:r w:rsidRPr="00C7144E">
              <w:rPr>
                <w:rFonts w:eastAsia="Cambria"/>
                <w:color w:val="000000"/>
                <w:sz w:val="18"/>
                <w:szCs w:val="18"/>
                <w:lang w:val="en-US"/>
              </w:rPr>
              <w:br/>
              <w:t xml:space="preserve">•    Assess the actual water coverage by drawing the locations of the stopnets on the site’s map in the site assessment datasheet and record GPS points </w:t>
            </w:r>
            <w:r w:rsidRPr="00C7144E">
              <w:rPr>
                <w:rFonts w:eastAsia="Cambria"/>
                <w:color w:val="000000"/>
                <w:sz w:val="18"/>
                <w:szCs w:val="18"/>
                <w:lang w:val="en-US"/>
              </w:rPr>
              <w:br/>
              <w:t xml:space="preserve">•    Take a representative number of depth samples and add the depth to the site’s map </w:t>
            </w:r>
            <w:r w:rsidRPr="00C7144E">
              <w:rPr>
                <w:rFonts w:eastAsia="Cambria"/>
                <w:color w:val="000000"/>
                <w:sz w:val="18"/>
                <w:szCs w:val="18"/>
                <w:lang w:val="en-US"/>
              </w:rPr>
              <w:br/>
              <w:t>•    Conduct the standard water quality tests</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301D4C1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850" w:type="dxa"/>
            <w:tcBorders>
              <w:top w:val="single" w:sz="4" w:space="0" w:color="000000"/>
              <w:bottom w:val="single" w:sz="4" w:space="0" w:color="000000"/>
            </w:tcBorders>
            <w:tcMar>
              <w:top w:w="0" w:type="dxa"/>
              <w:left w:w="0" w:type="dxa"/>
              <w:bottom w:w="0" w:type="dxa"/>
              <w:right w:w="0" w:type="dxa"/>
            </w:tcMar>
            <w:vAlign w:val="center"/>
          </w:tcPr>
          <w:p w14:paraId="6EFC69F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720" w:type="dxa"/>
            <w:tcBorders>
              <w:top w:val="single" w:sz="4" w:space="0" w:color="000000"/>
              <w:bottom w:val="single" w:sz="4" w:space="0" w:color="000000"/>
            </w:tcBorders>
            <w:tcMar>
              <w:top w:w="0" w:type="dxa"/>
              <w:left w:w="0" w:type="dxa"/>
              <w:bottom w:w="0" w:type="dxa"/>
              <w:right w:w="0" w:type="dxa"/>
            </w:tcMar>
            <w:vAlign w:val="center"/>
          </w:tcPr>
          <w:p w14:paraId="647911C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304" w:type="dxa"/>
            <w:tcBorders>
              <w:top w:val="single" w:sz="4" w:space="0" w:color="000000"/>
              <w:bottom w:val="single" w:sz="4" w:space="0" w:color="000000"/>
            </w:tcBorders>
            <w:tcMar>
              <w:top w:w="0" w:type="dxa"/>
              <w:left w:w="0" w:type="dxa"/>
              <w:bottom w:w="0" w:type="dxa"/>
              <w:right w:w="0" w:type="dxa"/>
            </w:tcMar>
            <w:vAlign w:val="center"/>
          </w:tcPr>
          <w:p w14:paraId="13AACC7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45034975" w14:textId="77777777" w:rsidTr="00C013AC">
        <w:trPr>
          <w:cantSplit/>
          <w:trHeight w:val="360"/>
          <w:jc w:val="center"/>
        </w:trPr>
        <w:tc>
          <w:tcPr>
            <w:tcW w:w="702" w:type="dxa"/>
            <w:vMerge/>
            <w:tcBorders>
              <w:bottom w:val="single" w:sz="8" w:space="0" w:color="000000"/>
            </w:tcBorders>
            <w:tcMar>
              <w:top w:w="0" w:type="dxa"/>
              <w:left w:w="0" w:type="dxa"/>
              <w:bottom w:w="0" w:type="dxa"/>
              <w:right w:w="0" w:type="dxa"/>
            </w:tcMar>
          </w:tcPr>
          <w:p w14:paraId="1B16D6A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909" w:type="dxa"/>
            <w:tcBorders>
              <w:bottom w:val="single" w:sz="8" w:space="0" w:color="000000"/>
            </w:tcBorders>
            <w:tcMar>
              <w:top w:w="0" w:type="dxa"/>
              <w:left w:w="0" w:type="dxa"/>
              <w:bottom w:w="0" w:type="dxa"/>
              <w:right w:w="0" w:type="dxa"/>
            </w:tcMar>
          </w:tcPr>
          <w:p w14:paraId="56359225"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 w:val="18"/>
                <w:szCs w:val="18"/>
                <w:lang w:val="en-US"/>
              </w:rPr>
              <w:t>Water quality</w:t>
            </w:r>
          </w:p>
        </w:tc>
        <w:tc>
          <w:tcPr>
            <w:tcW w:w="4320" w:type="dxa"/>
            <w:tcBorders>
              <w:bottom w:val="single" w:sz="8" w:space="0" w:color="000000"/>
            </w:tcBorders>
            <w:tcMar>
              <w:top w:w="0" w:type="dxa"/>
              <w:left w:w="0" w:type="dxa"/>
              <w:bottom w:w="0" w:type="dxa"/>
              <w:right w:w="0" w:type="dxa"/>
            </w:tcMar>
            <w:vAlign w:val="center"/>
          </w:tcPr>
          <w:p w14:paraId="6034683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 xml:space="preserve"> Measure the following at a depth of 20 cm </w:t>
            </w:r>
            <w:r w:rsidRPr="00C7144E">
              <w:rPr>
                <w:rFonts w:eastAsia="Cambria"/>
                <w:color w:val="000000"/>
                <w:sz w:val="18"/>
                <w:szCs w:val="18"/>
                <w:lang w:val="en-US"/>
              </w:rPr>
              <w:br/>
              <w:t xml:space="preserve">•    Dissolved oxygen (DO) </w:t>
            </w:r>
            <w:r w:rsidRPr="00C7144E">
              <w:rPr>
                <w:rFonts w:eastAsia="Cambria"/>
                <w:color w:val="000000"/>
                <w:sz w:val="18"/>
                <w:szCs w:val="18"/>
                <w:lang w:val="en-US"/>
              </w:rPr>
              <w:br/>
              <w:t xml:space="preserve">•    Electroconductivity (EC) </w:t>
            </w:r>
            <w:r w:rsidRPr="00C7144E">
              <w:rPr>
                <w:rFonts w:eastAsia="Cambria"/>
                <w:color w:val="000000"/>
                <w:sz w:val="18"/>
                <w:szCs w:val="18"/>
                <w:lang w:val="en-US"/>
              </w:rPr>
              <w:br/>
              <w:t xml:space="preserve">•    pH </w:t>
            </w:r>
            <w:r w:rsidRPr="00C7144E">
              <w:rPr>
                <w:rFonts w:eastAsia="Cambria"/>
                <w:color w:val="000000"/>
                <w:sz w:val="18"/>
                <w:szCs w:val="18"/>
                <w:lang w:val="en-US"/>
              </w:rPr>
              <w:br/>
              <w:t xml:space="preserve">•    Turbiity </w:t>
            </w:r>
            <w:r w:rsidRPr="00C7144E">
              <w:rPr>
                <w:rFonts w:eastAsia="Cambria"/>
                <w:color w:val="000000"/>
                <w:sz w:val="18"/>
                <w:szCs w:val="18"/>
                <w:lang w:val="en-US"/>
              </w:rPr>
              <w:br/>
              <w:t>•    Water temperature</w:t>
            </w:r>
          </w:p>
        </w:tc>
        <w:tc>
          <w:tcPr>
            <w:tcW w:w="720" w:type="dxa"/>
            <w:tcBorders>
              <w:bottom w:val="single" w:sz="8" w:space="0" w:color="000000"/>
            </w:tcBorders>
            <w:tcMar>
              <w:top w:w="0" w:type="dxa"/>
              <w:left w:w="0" w:type="dxa"/>
              <w:bottom w:w="0" w:type="dxa"/>
              <w:right w:w="0" w:type="dxa"/>
            </w:tcMar>
            <w:vAlign w:val="center"/>
          </w:tcPr>
          <w:p w14:paraId="558FBAF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850" w:type="dxa"/>
            <w:tcBorders>
              <w:bottom w:val="single" w:sz="8" w:space="0" w:color="000000"/>
            </w:tcBorders>
            <w:tcMar>
              <w:top w:w="0" w:type="dxa"/>
              <w:left w:w="0" w:type="dxa"/>
              <w:bottom w:w="0" w:type="dxa"/>
              <w:right w:w="0" w:type="dxa"/>
            </w:tcMar>
            <w:vAlign w:val="center"/>
          </w:tcPr>
          <w:p w14:paraId="060532B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720" w:type="dxa"/>
            <w:tcBorders>
              <w:bottom w:val="single" w:sz="8" w:space="0" w:color="000000"/>
            </w:tcBorders>
            <w:tcMar>
              <w:top w:w="0" w:type="dxa"/>
              <w:left w:w="0" w:type="dxa"/>
              <w:bottom w:w="0" w:type="dxa"/>
              <w:right w:w="0" w:type="dxa"/>
            </w:tcMar>
            <w:vAlign w:val="center"/>
          </w:tcPr>
          <w:p w14:paraId="107634F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304" w:type="dxa"/>
            <w:tcBorders>
              <w:bottom w:val="single" w:sz="8" w:space="0" w:color="000000"/>
            </w:tcBorders>
            <w:tcMar>
              <w:top w:w="0" w:type="dxa"/>
              <w:left w:w="0" w:type="dxa"/>
              <w:bottom w:w="0" w:type="dxa"/>
              <w:right w:w="0" w:type="dxa"/>
            </w:tcMar>
            <w:vAlign w:val="center"/>
          </w:tcPr>
          <w:p w14:paraId="21DA0BC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bl>
    <w:p w14:paraId="2A25D7C2" w14:textId="5A4F1D26" w:rsidR="00ED7EE1" w:rsidRDefault="00ED7EE1" w:rsidP="00ED7EE1">
      <w:pPr>
        <w:rPr>
          <w:lang w:val="en-US"/>
        </w:rPr>
      </w:pPr>
    </w:p>
    <w:p w14:paraId="281E1F0F" w14:textId="77777777" w:rsidR="00ED7EE1" w:rsidRDefault="00ED7EE1">
      <w:pPr>
        <w:spacing w:after="0"/>
        <w:rPr>
          <w:lang w:val="en-US"/>
        </w:rPr>
      </w:pPr>
      <w:r>
        <w:rPr>
          <w:lang w:val="en-US"/>
        </w:rPr>
        <w:br w:type="page"/>
      </w:r>
    </w:p>
    <w:p w14:paraId="08D3078B" w14:textId="18FAA831" w:rsidR="00C7144E" w:rsidRPr="002034C1" w:rsidRDefault="00C7144E" w:rsidP="00C472B2">
      <w:pPr>
        <w:pStyle w:val="Heading2-Numbered"/>
      </w:pPr>
      <w:bookmarkStart w:id="127" w:name="_Toc24106566"/>
      <w:r w:rsidRPr="002034C1">
        <w:lastRenderedPageBreak/>
        <w:t xml:space="preserve">Appendix </w:t>
      </w:r>
      <w:r w:rsidR="00FC27E8" w:rsidRPr="002034C1">
        <w:t>A</w:t>
      </w:r>
      <w:r w:rsidR="0029050C">
        <w:t>6</w:t>
      </w:r>
      <w:r w:rsidR="00FC27E8" w:rsidRPr="002034C1">
        <w:t xml:space="preserve"> </w:t>
      </w:r>
      <w:r w:rsidRPr="002034C1">
        <w:t xml:space="preserve">- </w:t>
      </w:r>
      <w:r w:rsidR="007D7AC4" w:rsidRPr="002034C1">
        <w:t>S</w:t>
      </w:r>
      <w:r w:rsidRPr="002034C1">
        <w:t xml:space="preserve">ites </w:t>
      </w:r>
      <w:r w:rsidR="007D7AC4" w:rsidRPr="002034C1">
        <w:t xml:space="preserve">for </w:t>
      </w:r>
      <w:r w:rsidR="00D768B9" w:rsidRPr="002034C1">
        <w:t>ass</w:t>
      </w:r>
      <w:r w:rsidR="00565AEA" w:rsidRPr="002034C1">
        <w:t xml:space="preserve">essing </w:t>
      </w:r>
      <w:r w:rsidR="007D7AC4" w:rsidRPr="002034C1">
        <w:t>conversion factor</w:t>
      </w:r>
      <w:r w:rsidR="00565AEA" w:rsidRPr="002034C1">
        <w:t>s</w:t>
      </w:r>
      <w:bookmarkEnd w:id="127"/>
    </w:p>
    <w:p w14:paraId="22D51FB6" w14:textId="099DB67A" w:rsidR="00035456" w:rsidRPr="00E52B6E" w:rsidRDefault="00035456" w:rsidP="00E52B6E">
      <w:pPr>
        <w:spacing w:before="180" w:after="180" w:line="360" w:lineRule="auto"/>
        <w:jc w:val="both"/>
        <w:rPr>
          <w:rFonts w:eastAsia="Cambria"/>
          <w:color w:val="000000"/>
          <w:szCs w:val="20"/>
          <w:lang w:val="en-US"/>
        </w:rPr>
      </w:pPr>
      <w:r w:rsidRPr="00E52B6E">
        <w:rPr>
          <w:rFonts w:eastAsia="Cambria"/>
          <w:color w:val="000000"/>
          <w:szCs w:val="20"/>
          <w:lang w:val="en-US"/>
        </w:rPr>
        <w:t>Historical and contemporary surveys provide CPUE data for Carp</w:t>
      </w:r>
      <w:r w:rsidR="001718B3">
        <w:rPr>
          <w:rFonts w:eastAsia="Cambria"/>
          <w:color w:val="000000"/>
          <w:szCs w:val="20"/>
          <w:lang w:val="en-US"/>
        </w:rPr>
        <w:t xml:space="preserve"> as</w:t>
      </w:r>
      <w:r w:rsidRPr="00E52B6E">
        <w:rPr>
          <w:rFonts w:eastAsia="Cambria"/>
          <w:color w:val="000000"/>
          <w:szCs w:val="20"/>
          <w:lang w:val="en-US"/>
        </w:rPr>
        <w:t xml:space="preserve"> a measure of relative abundance.  To calculate estimates of Carp biomass, it is necessary to determine the actual abundance (or density) of Carp in different types of aquatic habitats across the species’ range.  Consequently, a series of field studies were undertaken at selected sites to determine the relationship between CPUE and actual abundance.  The ratio between these measures represents a conversion factor, which can then be used to convert CPUE values at many other sites to density, and then biomass</w:t>
      </w:r>
      <w:r w:rsidR="0035642F">
        <w:rPr>
          <w:rFonts w:eastAsia="Cambria"/>
          <w:color w:val="000000"/>
          <w:szCs w:val="20"/>
          <w:lang w:val="en-US"/>
        </w:rPr>
        <w:t xml:space="preserve"> (see Appendix A</w:t>
      </w:r>
      <w:r w:rsidR="00E354EE">
        <w:rPr>
          <w:rFonts w:eastAsia="Cambria"/>
          <w:color w:val="000000"/>
          <w:szCs w:val="20"/>
          <w:lang w:val="en-US"/>
        </w:rPr>
        <w:t>9</w:t>
      </w:r>
      <w:r w:rsidR="0035642F">
        <w:rPr>
          <w:rFonts w:eastAsia="Cambria"/>
          <w:color w:val="000000"/>
          <w:szCs w:val="20"/>
          <w:lang w:val="en-US"/>
        </w:rPr>
        <w:t xml:space="preserve"> for details on calculation of conversion factors)</w:t>
      </w:r>
      <w:r w:rsidRPr="00E52B6E">
        <w:rPr>
          <w:rFonts w:eastAsia="Cambria"/>
          <w:color w:val="000000"/>
          <w:szCs w:val="20"/>
          <w:lang w:val="en-US"/>
        </w:rPr>
        <w:t xml:space="preserve">.  </w:t>
      </w:r>
    </w:p>
    <w:p w14:paraId="652E5624" w14:textId="77777777" w:rsidR="00C7144E" w:rsidRPr="00C7144E" w:rsidRDefault="00C7144E" w:rsidP="00C7144E">
      <w:pPr>
        <w:keepNext/>
        <w:keepLines/>
        <w:spacing w:before="200" w:after="0"/>
        <w:outlineLvl w:val="2"/>
        <w:rPr>
          <w:rFonts w:ascii="Calibri" w:hAnsi="Calibri" w:cs="Times New Roman"/>
          <w:b/>
          <w:bCs/>
          <w:color w:val="000000"/>
          <w:sz w:val="22"/>
          <w:szCs w:val="28"/>
          <w:lang w:val="en-US"/>
        </w:rPr>
      </w:pPr>
      <w:r w:rsidRPr="00C7144E">
        <w:rPr>
          <w:rFonts w:ascii="Calibri" w:hAnsi="Calibri" w:cs="Times New Roman"/>
          <w:b/>
          <w:bCs/>
          <w:color w:val="000000"/>
          <w:sz w:val="22"/>
          <w:szCs w:val="28"/>
          <w:lang w:val="en-US"/>
        </w:rPr>
        <w:t>Site selection for conversion experiments</w:t>
      </w:r>
    </w:p>
    <w:p w14:paraId="3DAB98CA" w14:textId="54453FC4" w:rsidR="00C7144E" w:rsidRDefault="00C7144E" w:rsidP="00382346">
      <w:pPr>
        <w:spacing w:before="180" w:after="180" w:line="360" w:lineRule="auto"/>
        <w:jc w:val="both"/>
        <w:rPr>
          <w:rFonts w:eastAsia="Cambria"/>
          <w:color w:val="000000"/>
          <w:szCs w:val="20"/>
          <w:lang w:val="en-US"/>
        </w:rPr>
      </w:pPr>
      <w:r w:rsidRPr="00382346">
        <w:rPr>
          <w:rFonts w:eastAsia="Cambria"/>
          <w:color w:val="000000"/>
          <w:szCs w:val="20"/>
          <w:lang w:val="en-US"/>
        </w:rPr>
        <w:t>For each habitat type</w:t>
      </w:r>
      <w:r w:rsidR="007C4835">
        <w:rPr>
          <w:rFonts w:eastAsia="Cambria"/>
          <w:color w:val="000000"/>
          <w:szCs w:val="20"/>
          <w:lang w:val="en-US"/>
        </w:rPr>
        <w:t>,</w:t>
      </w:r>
      <w:r w:rsidRPr="00382346">
        <w:rPr>
          <w:rFonts w:eastAsia="Cambria"/>
          <w:color w:val="000000"/>
          <w:szCs w:val="20"/>
          <w:lang w:val="en-US"/>
        </w:rPr>
        <w:t xml:space="preserve"> except ephemeral rivers, a </w:t>
      </w:r>
      <w:r w:rsidR="008C44D0">
        <w:rPr>
          <w:rFonts w:eastAsia="Cambria"/>
          <w:color w:val="000000"/>
          <w:szCs w:val="20"/>
          <w:lang w:val="en-US"/>
        </w:rPr>
        <w:t xml:space="preserve">list of potential </w:t>
      </w:r>
      <w:r w:rsidRPr="00382346">
        <w:rPr>
          <w:rFonts w:eastAsia="Cambria"/>
          <w:color w:val="000000"/>
          <w:szCs w:val="20"/>
          <w:lang w:val="en-US"/>
        </w:rPr>
        <w:t>site</w:t>
      </w:r>
      <w:r w:rsidR="008C44D0">
        <w:rPr>
          <w:rFonts w:eastAsia="Cambria"/>
          <w:color w:val="000000"/>
          <w:szCs w:val="20"/>
          <w:lang w:val="en-US"/>
        </w:rPr>
        <w:t>s</w:t>
      </w:r>
      <w:r w:rsidRPr="00382346">
        <w:rPr>
          <w:rFonts w:eastAsia="Cambria"/>
          <w:color w:val="000000"/>
          <w:szCs w:val="20"/>
          <w:lang w:val="en-US"/>
        </w:rPr>
        <w:t xml:space="preserve"> was obtained from South Australia, Victoria and New South Wales/ACT. Ephemeral rivers are mainly restricted to Queensland, so a site list </w:t>
      </w:r>
      <w:r w:rsidR="00F567F5">
        <w:rPr>
          <w:rFonts w:eastAsia="Cambria"/>
          <w:color w:val="000000"/>
          <w:szCs w:val="20"/>
          <w:lang w:val="en-US"/>
        </w:rPr>
        <w:t xml:space="preserve">for these habitats </w:t>
      </w:r>
      <w:r w:rsidRPr="00382346">
        <w:rPr>
          <w:rFonts w:eastAsia="Cambria"/>
          <w:color w:val="000000"/>
          <w:szCs w:val="20"/>
          <w:lang w:val="en-US"/>
        </w:rPr>
        <w:t xml:space="preserve">was created </w:t>
      </w:r>
      <w:r w:rsidR="008C44D0" w:rsidRPr="00382346">
        <w:rPr>
          <w:rFonts w:eastAsia="Cambria"/>
          <w:color w:val="000000"/>
          <w:szCs w:val="20"/>
          <w:lang w:val="en-US"/>
        </w:rPr>
        <w:t xml:space="preserve">only </w:t>
      </w:r>
      <w:r w:rsidRPr="00382346">
        <w:rPr>
          <w:rFonts w:eastAsia="Cambria"/>
          <w:color w:val="000000"/>
          <w:szCs w:val="20"/>
          <w:lang w:val="en-US"/>
        </w:rPr>
        <w:t xml:space="preserve">for Queensland. Furthermore, since Queensland has relatively few of the other habitats within the </w:t>
      </w:r>
      <w:r w:rsidR="008E6FD5">
        <w:rPr>
          <w:rFonts w:eastAsia="Cambria"/>
          <w:color w:val="000000"/>
          <w:szCs w:val="20"/>
          <w:lang w:val="en-US"/>
        </w:rPr>
        <w:t>Carp</w:t>
      </w:r>
      <w:r w:rsidRPr="00382346">
        <w:rPr>
          <w:rFonts w:eastAsia="Cambria"/>
          <w:color w:val="000000"/>
          <w:szCs w:val="20"/>
          <w:lang w:val="en-US"/>
        </w:rPr>
        <w:t xml:space="preserve"> distribution range, no site lists for the other habitats were </w:t>
      </w:r>
      <w:r w:rsidR="00F567F5">
        <w:rPr>
          <w:rFonts w:eastAsia="Cambria"/>
          <w:color w:val="000000"/>
          <w:szCs w:val="20"/>
          <w:lang w:val="en-US"/>
        </w:rPr>
        <w:t>required</w:t>
      </w:r>
      <w:r w:rsidRPr="00382346">
        <w:rPr>
          <w:rFonts w:eastAsia="Cambria"/>
          <w:color w:val="000000"/>
          <w:szCs w:val="20"/>
          <w:lang w:val="en-US"/>
        </w:rPr>
        <w:t>. The site lists were created by identifying stretches of rivers and multiple waterbodies that are logistically feasible</w:t>
      </w:r>
      <w:r w:rsidR="008C44D0">
        <w:rPr>
          <w:rFonts w:eastAsia="Cambria"/>
          <w:color w:val="000000"/>
          <w:szCs w:val="20"/>
          <w:lang w:val="en-US"/>
        </w:rPr>
        <w:t xml:space="preserve"> to sample</w:t>
      </w:r>
      <w:r w:rsidRPr="00382346">
        <w:rPr>
          <w:rFonts w:eastAsia="Cambria"/>
          <w:color w:val="000000"/>
          <w:szCs w:val="20"/>
          <w:lang w:val="en-US"/>
        </w:rPr>
        <w:t xml:space="preserve">, </w:t>
      </w:r>
      <w:r w:rsidR="008C44D0">
        <w:rPr>
          <w:rFonts w:eastAsia="Cambria"/>
          <w:color w:val="000000"/>
          <w:szCs w:val="20"/>
          <w:lang w:val="en-US"/>
        </w:rPr>
        <w:t xml:space="preserve">are </w:t>
      </w:r>
      <w:r w:rsidRPr="00382346">
        <w:rPr>
          <w:rFonts w:eastAsia="Cambria"/>
          <w:color w:val="000000"/>
          <w:szCs w:val="20"/>
          <w:lang w:val="en-US"/>
        </w:rPr>
        <w:t xml:space="preserve">spread throughout the state, and </w:t>
      </w:r>
      <w:r w:rsidR="008C44D0">
        <w:rPr>
          <w:rFonts w:eastAsia="Cambria"/>
          <w:color w:val="000000"/>
          <w:szCs w:val="20"/>
          <w:lang w:val="en-US"/>
        </w:rPr>
        <w:t xml:space="preserve">which </w:t>
      </w:r>
      <w:r w:rsidRPr="00382346">
        <w:rPr>
          <w:rFonts w:eastAsia="Cambria"/>
          <w:color w:val="000000"/>
          <w:szCs w:val="20"/>
          <w:lang w:val="en-US"/>
        </w:rPr>
        <w:t>varied in depth and turbidity conditions. Sites were classified by th</w:t>
      </w:r>
      <w:r w:rsidR="008C44D0">
        <w:rPr>
          <w:rFonts w:eastAsia="Cambria"/>
          <w:color w:val="000000"/>
          <w:szCs w:val="20"/>
          <w:lang w:val="en-US"/>
        </w:rPr>
        <w:t>re</w:t>
      </w:r>
      <w:r w:rsidRPr="00382346">
        <w:rPr>
          <w:rFonts w:eastAsia="Cambria"/>
          <w:color w:val="000000"/>
          <w:szCs w:val="20"/>
          <w:lang w:val="en-US"/>
        </w:rPr>
        <w:t>e main stratification variables: state, turbidity and size (e.g.</w:t>
      </w:r>
      <w:r w:rsidR="008C44D0">
        <w:rPr>
          <w:rFonts w:eastAsia="Cambria"/>
          <w:color w:val="000000"/>
          <w:szCs w:val="20"/>
          <w:lang w:val="en-US"/>
        </w:rPr>
        <w:t xml:space="preserve"> </w:t>
      </w:r>
      <w:r w:rsidRPr="00382346">
        <w:rPr>
          <w:rFonts w:eastAsia="Cambria"/>
          <w:color w:val="000000"/>
          <w:szCs w:val="20"/>
          <w:lang w:val="en-US"/>
        </w:rPr>
        <w:t>large vs</w:t>
      </w:r>
      <w:r w:rsidR="008C44D0">
        <w:rPr>
          <w:rFonts w:eastAsia="Cambria"/>
          <w:color w:val="000000"/>
          <w:szCs w:val="20"/>
          <w:lang w:val="en-US"/>
        </w:rPr>
        <w:t xml:space="preserve"> </w:t>
      </w:r>
      <w:r w:rsidRPr="00382346">
        <w:rPr>
          <w:rFonts w:eastAsia="Cambria"/>
          <w:color w:val="000000"/>
          <w:szCs w:val="20"/>
          <w:lang w:val="en-US"/>
        </w:rPr>
        <w:t xml:space="preserve">small rivers). Lists were then collated and sites </w:t>
      </w:r>
      <w:r w:rsidR="008C44D0">
        <w:rPr>
          <w:rFonts w:eastAsia="Cambria"/>
          <w:color w:val="000000"/>
          <w:szCs w:val="20"/>
          <w:lang w:val="en-US"/>
        </w:rPr>
        <w:t xml:space="preserve">were </w:t>
      </w:r>
      <w:r w:rsidRPr="00382346">
        <w:rPr>
          <w:rFonts w:eastAsia="Cambria"/>
          <w:color w:val="000000"/>
          <w:szCs w:val="20"/>
          <w:lang w:val="en-US"/>
        </w:rPr>
        <w:t xml:space="preserve">randomly selected within each </w:t>
      </w:r>
      <w:r w:rsidR="008C44D0">
        <w:rPr>
          <w:rFonts w:eastAsia="Cambria"/>
          <w:color w:val="000000"/>
          <w:szCs w:val="20"/>
          <w:lang w:val="en-US"/>
        </w:rPr>
        <w:t>combination of the stratification variables</w:t>
      </w:r>
      <w:r w:rsidRPr="00382346">
        <w:rPr>
          <w:rFonts w:eastAsia="Cambria"/>
          <w:color w:val="000000"/>
          <w:szCs w:val="20"/>
          <w:lang w:val="en-US"/>
        </w:rPr>
        <w:t xml:space="preserve"> (e.g.</w:t>
      </w:r>
      <w:r w:rsidR="008C44D0">
        <w:rPr>
          <w:rFonts w:eastAsia="Cambria"/>
          <w:color w:val="000000"/>
          <w:szCs w:val="20"/>
          <w:lang w:val="en-US"/>
        </w:rPr>
        <w:t xml:space="preserve"> </w:t>
      </w:r>
      <w:r w:rsidRPr="00382346">
        <w:rPr>
          <w:rFonts w:eastAsia="Cambria"/>
          <w:color w:val="000000"/>
          <w:szCs w:val="20"/>
          <w:lang w:val="en-US"/>
        </w:rPr>
        <w:t>small rivers with high turbidity in SA).</w:t>
      </w:r>
      <w:r w:rsidR="008C44D0">
        <w:rPr>
          <w:rFonts w:eastAsia="Cambria"/>
          <w:color w:val="000000"/>
          <w:szCs w:val="20"/>
          <w:lang w:val="en-US"/>
        </w:rPr>
        <w:t xml:space="preserve">  Those sites at which field studies were undertaken are listed in Table A</w:t>
      </w:r>
      <w:r w:rsidR="00E354EE">
        <w:rPr>
          <w:rFonts w:eastAsia="Cambria"/>
          <w:color w:val="000000"/>
          <w:szCs w:val="20"/>
          <w:lang w:val="en-US"/>
        </w:rPr>
        <w:t>4</w:t>
      </w:r>
      <w:r w:rsidR="008C44D0">
        <w:rPr>
          <w:rFonts w:eastAsia="Cambria"/>
          <w:color w:val="000000"/>
          <w:szCs w:val="20"/>
          <w:lang w:val="en-US"/>
        </w:rPr>
        <w:t xml:space="preserve">, together with the method used for determining the actual abundance/density of Carp at the site. </w:t>
      </w:r>
      <w:r w:rsidR="0035642F">
        <w:rPr>
          <w:rFonts w:eastAsia="Cambria"/>
          <w:color w:val="000000"/>
          <w:szCs w:val="20"/>
          <w:lang w:val="en-US"/>
        </w:rPr>
        <w:t>Table A</w:t>
      </w:r>
      <w:r w:rsidR="00E354EE">
        <w:rPr>
          <w:rFonts w:eastAsia="Cambria"/>
          <w:color w:val="000000"/>
          <w:szCs w:val="20"/>
          <w:lang w:val="en-US"/>
        </w:rPr>
        <w:t>4</w:t>
      </w:r>
      <w:r w:rsidR="0035642F">
        <w:rPr>
          <w:rFonts w:eastAsia="Cambria"/>
          <w:color w:val="000000"/>
          <w:szCs w:val="20"/>
          <w:lang w:val="en-US"/>
        </w:rPr>
        <w:t xml:space="preserve"> also lists sites used for habitat utilisation studies (see Appendix A1</w:t>
      </w:r>
      <w:r w:rsidR="00E354EE">
        <w:rPr>
          <w:rFonts w:eastAsia="Cambria"/>
          <w:color w:val="000000"/>
          <w:szCs w:val="20"/>
          <w:lang w:val="en-US"/>
        </w:rPr>
        <w:t>0</w:t>
      </w:r>
      <w:r w:rsidR="0035642F">
        <w:rPr>
          <w:rFonts w:eastAsia="Cambria"/>
          <w:color w:val="000000"/>
          <w:szCs w:val="20"/>
          <w:lang w:val="en-US"/>
        </w:rPr>
        <w:t xml:space="preserve">). </w:t>
      </w:r>
    </w:p>
    <w:p w14:paraId="7B1164EE" w14:textId="77777777" w:rsidR="008C44D0" w:rsidRPr="00382346" w:rsidRDefault="008C44D0" w:rsidP="00382346">
      <w:pPr>
        <w:spacing w:before="180" w:after="180" w:line="360" w:lineRule="auto"/>
        <w:jc w:val="both"/>
        <w:rPr>
          <w:rFonts w:eastAsia="Cambria"/>
          <w:color w:val="000000"/>
          <w:szCs w:val="20"/>
          <w:lang w:val="en-US"/>
        </w:rPr>
      </w:pPr>
    </w:p>
    <w:p w14:paraId="6559FFB6" w14:textId="4315C915" w:rsidR="00C7144E" w:rsidRPr="00E862EC" w:rsidRDefault="00C7144E" w:rsidP="00C7144E">
      <w:pPr>
        <w:keepNext/>
        <w:keepLines/>
        <w:spacing w:before="200" w:after="0"/>
        <w:outlineLvl w:val="4"/>
        <w:rPr>
          <w:rFonts w:ascii="Calibri" w:hAnsi="Calibri" w:cs="Times New Roman"/>
          <w:b/>
          <w:iCs/>
          <w:color w:val="228594"/>
          <w:szCs w:val="20"/>
          <w:lang w:val="en-US"/>
        </w:rPr>
      </w:pPr>
      <w:r w:rsidRPr="00E862EC">
        <w:rPr>
          <w:rFonts w:ascii="Calibri" w:hAnsi="Calibri" w:cs="Times New Roman"/>
          <w:b/>
          <w:iCs/>
          <w:color w:val="228594"/>
          <w:szCs w:val="20"/>
          <w:lang w:val="en-US"/>
        </w:rPr>
        <w:t xml:space="preserve">Table </w:t>
      </w:r>
      <w:r w:rsidRPr="00FC0F14">
        <w:rPr>
          <w:rFonts w:ascii="Calibri" w:hAnsi="Calibri" w:cs="Times New Roman"/>
          <w:b/>
          <w:iCs/>
          <w:color w:val="228594"/>
          <w:sz w:val="18"/>
          <w:lang w:val="en-US"/>
        </w:rPr>
        <w:t>A</w:t>
      </w:r>
      <w:r w:rsidR="00E354EE">
        <w:rPr>
          <w:rFonts w:ascii="Calibri" w:hAnsi="Calibri" w:cs="Times New Roman"/>
          <w:b/>
          <w:iCs/>
          <w:color w:val="228594"/>
          <w:sz w:val="18"/>
          <w:lang w:val="en-US"/>
        </w:rPr>
        <w:t>4</w:t>
      </w:r>
      <w:r w:rsidRPr="00E862EC">
        <w:rPr>
          <w:rFonts w:ascii="Calibri" w:hAnsi="Calibri" w:cs="Times New Roman"/>
          <w:b/>
          <w:iCs/>
          <w:color w:val="228594"/>
          <w:szCs w:val="20"/>
          <w:lang w:val="en-US"/>
        </w:rPr>
        <w:t>: List of sites</w:t>
      </w:r>
      <w:r w:rsidR="008C44D0">
        <w:rPr>
          <w:rFonts w:ascii="Calibri" w:hAnsi="Calibri" w:cs="Times New Roman"/>
          <w:b/>
          <w:iCs/>
          <w:color w:val="228594"/>
          <w:szCs w:val="20"/>
          <w:lang w:val="en-US"/>
        </w:rPr>
        <w:t xml:space="preserve"> </w:t>
      </w:r>
      <w:r w:rsidR="001718B3">
        <w:rPr>
          <w:rFonts w:ascii="Calibri" w:hAnsi="Calibri" w:cs="Times New Roman"/>
          <w:b/>
          <w:iCs/>
          <w:color w:val="228594"/>
          <w:szCs w:val="20"/>
          <w:lang w:val="en-US"/>
        </w:rPr>
        <w:t xml:space="preserve">and methods </w:t>
      </w:r>
      <w:r w:rsidR="008C44D0">
        <w:rPr>
          <w:rFonts w:ascii="Calibri" w:hAnsi="Calibri" w:cs="Times New Roman"/>
          <w:b/>
          <w:iCs/>
          <w:color w:val="228594"/>
          <w:szCs w:val="20"/>
          <w:lang w:val="en-US"/>
        </w:rPr>
        <w:t>selected for conversion experiments</w:t>
      </w:r>
      <w:r w:rsidR="0035642F">
        <w:rPr>
          <w:rFonts w:ascii="Calibri" w:hAnsi="Calibri" w:cs="Times New Roman"/>
          <w:b/>
          <w:iCs/>
          <w:color w:val="228594"/>
          <w:szCs w:val="20"/>
          <w:lang w:val="en-US"/>
        </w:rPr>
        <w:t xml:space="preserve"> and habitat utilisation studies</w:t>
      </w:r>
      <w:r w:rsidRPr="00E862EC">
        <w:rPr>
          <w:rFonts w:ascii="Calibri" w:hAnsi="Calibri" w:cs="Times New Roman"/>
          <w:b/>
          <w:iCs/>
          <w:color w:val="228594"/>
          <w:szCs w:val="20"/>
          <w:lang w:val="en-US"/>
        </w:rPr>
        <w:t>.</w:t>
      </w:r>
    </w:p>
    <w:tbl>
      <w:tblPr>
        <w:tblW w:w="0" w:type="auto"/>
        <w:jc w:val="center"/>
        <w:tblLayout w:type="fixed"/>
        <w:tblLook w:val="04A0" w:firstRow="1" w:lastRow="0" w:firstColumn="1" w:lastColumn="0" w:noHBand="0" w:noVBand="1"/>
      </w:tblPr>
      <w:tblGrid>
        <w:gridCol w:w="671"/>
        <w:gridCol w:w="3472"/>
        <w:gridCol w:w="1161"/>
        <w:gridCol w:w="1461"/>
        <w:gridCol w:w="771"/>
        <w:gridCol w:w="1221"/>
      </w:tblGrid>
      <w:tr w:rsidR="00C7144E" w:rsidRPr="00FC27E8" w14:paraId="14D8BC6F" w14:textId="77777777" w:rsidTr="00C7144E">
        <w:trPr>
          <w:cantSplit/>
          <w:trHeight w:val="419"/>
          <w:tblHeader/>
          <w:jc w:val="center"/>
        </w:trPr>
        <w:tc>
          <w:tcPr>
            <w:tcW w:w="671" w:type="dxa"/>
            <w:tcBorders>
              <w:top w:val="single" w:sz="8" w:space="0" w:color="000000"/>
              <w:bottom w:val="single" w:sz="8" w:space="0" w:color="000000"/>
            </w:tcBorders>
            <w:tcMar>
              <w:top w:w="0" w:type="dxa"/>
              <w:left w:w="0" w:type="dxa"/>
              <w:bottom w:w="0" w:type="dxa"/>
              <w:right w:w="0" w:type="dxa"/>
            </w:tcMar>
            <w:vAlign w:val="center"/>
          </w:tcPr>
          <w:p w14:paraId="48B3CFB2"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State</w:t>
            </w:r>
          </w:p>
        </w:tc>
        <w:tc>
          <w:tcPr>
            <w:tcW w:w="3472" w:type="dxa"/>
            <w:tcBorders>
              <w:top w:val="single" w:sz="8" w:space="0" w:color="000000"/>
              <w:bottom w:val="single" w:sz="8" w:space="0" w:color="000000"/>
            </w:tcBorders>
            <w:tcMar>
              <w:top w:w="0" w:type="dxa"/>
              <w:left w:w="0" w:type="dxa"/>
              <w:bottom w:w="0" w:type="dxa"/>
              <w:right w:w="0" w:type="dxa"/>
            </w:tcMar>
            <w:vAlign w:val="center"/>
          </w:tcPr>
          <w:p w14:paraId="3533ACB1"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Study</w:t>
            </w:r>
          </w:p>
        </w:tc>
        <w:tc>
          <w:tcPr>
            <w:tcW w:w="1161" w:type="dxa"/>
            <w:tcBorders>
              <w:top w:val="single" w:sz="8" w:space="0" w:color="000000"/>
              <w:bottom w:val="single" w:sz="8" w:space="0" w:color="000000"/>
            </w:tcBorders>
            <w:tcMar>
              <w:top w:w="0" w:type="dxa"/>
              <w:left w:w="0" w:type="dxa"/>
              <w:bottom w:w="0" w:type="dxa"/>
              <w:right w:w="0" w:type="dxa"/>
            </w:tcMar>
            <w:vAlign w:val="center"/>
          </w:tcPr>
          <w:p w14:paraId="1A74D1A7"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Type</w:t>
            </w:r>
          </w:p>
        </w:tc>
        <w:tc>
          <w:tcPr>
            <w:tcW w:w="1461" w:type="dxa"/>
            <w:tcBorders>
              <w:top w:val="single" w:sz="8" w:space="0" w:color="000000"/>
              <w:bottom w:val="single" w:sz="8" w:space="0" w:color="000000"/>
            </w:tcBorders>
            <w:tcMar>
              <w:top w:w="0" w:type="dxa"/>
              <w:left w:w="0" w:type="dxa"/>
              <w:bottom w:w="0" w:type="dxa"/>
              <w:right w:w="0" w:type="dxa"/>
            </w:tcMar>
            <w:vAlign w:val="center"/>
          </w:tcPr>
          <w:p w14:paraId="0E9BB4DC" w14:textId="77777777" w:rsidR="00C7144E" w:rsidRPr="00E862EC" w:rsidRDefault="00C7144E" w:rsidP="00C7144E">
            <w:pPr>
              <w:spacing w:before="40" w:after="40"/>
              <w:ind w:left="40" w:right="40"/>
              <w:rPr>
                <w:rFonts w:ascii="Calibri" w:eastAsia="Cambria" w:hAnsi="Calibri" w:cs="Times New Roman"/>
                <w:b/>
                <w:sz w:val="22"/>
                <w:lang w:val="en-US"/>
              </w:rPr>
            </w:pPr>
            <w:r w:rsidRPr="00E862EC">
              <w:rPr>
                <w:rFonts w:eastAsia="Cambria"/>
                <w:b/>
                <w:color w:val="000000"/>
                <w:sz w:val="18"/>
                <w:szCs w:val="18"/>
                <w:lang w:val="en-US"/>
              </w:rPr>
              <w:t>Method</w:t>
            </w:r>
          </w:p>
        </w:tc>
        <w:tc>
          <w:tcPr>
            <w:tcW w:w="771" w:type="dxa"/>
            <w:tcBorders>
              <w:top w:val="single" w:sz="8" w:space="0" w:color="000000"/>
              <w:bottom w:val="single" w:sz="8" w:space="0" w:color="000000"/>
            </w:tcBorders>
            <w:tcMar>
              <w:top w:w="0" w:type="dxa"/>
              <w:left w:w="0" w:type="dxa"/>
              <w:bottom w:w="0" w:type="dxa"/>
              <w:right w:w="0" w:type="dxa"/>
            </w:tcMar>
            <w:vAlign w:val="center"/>
          </w:tcPr>
          <w:p w14:paraId="06761073" w14:textId="6AE90B22"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River</w:t>
            </w:r>
          </w:p>
        </w:tc>
        <w:tc>
          <w:tcPr>
            <w:tcW w:w="1221" w:type="dxa"/>
            <w:tcBorders>
              <w:top w:val="single" w:sz="8" w:space="0" w:color="000000"/>
              <w:bottom w:val="single" w:sz="8" w:space="0" w:color="000000"/>
            </w:tcBorders>
            <w:tcMar>
              <w:top w:w="0" w:type="dxa"/>
              <w:left w:w="0" w:type="dxa"/>
              <w:bottom w:w="0" w:type="dxa"/>
              <w:right w:w="0" w:type="dxa"/>
            </w:tcMar>
            <w:vAlign w:val="center"/>
          </w:tcPr>
          <w:p w14:paraId="7A61CBEA" w14:textId="095CF7DD" w:rsidR="00C7144E" w:rsidRPr="00E862EC" w:rsidRDefault="00C7144E" w:rsidP="00C7144E">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Waterbody</w:t>
            </w:r>
          </w:p>
        </w:tc>
      </w:tr>
      <w:tr w:rsidR="00C7144E" w:rsidRPr="00C7144E" w14:paraId="4F30A891" w14:textId="77777777" w:rsidTr="00C7144E">
        <w:trPr>
          <w:cantSplit/>
          <w:trHeight w:val="415"/>
          <w:jc w:val="center"/>
        </w:trPr>
        <w:tc>
          <w:tcPr>
            <w:tcW w:w="671" w:type="dxa"/>
            <w:vMerge w:val="restart"/>
            <w:tcBorders>
              <w:bottom w:val="single" w:sz="4" w:space="0" w:color="000000"/>
            </w:tcBorders>
            <w:tcMar>
              <w:top w:w="0" w:type="dxa"/>
              <w:left w:w="0" w:type="dxa"/>
              <w:bottom w:w="0" w:type="dxa"/>
              <w:right w:w="0" w:type="dxa"/>
            </w:tcMar>
          </w:tcPr>
          <w:p w14:paraId="59C19B8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ACT</w:t>
            </w:r>
          </w:p>
        </w:tc>
        <w:tc>
          <w:tcPr>
            <w:tcW w:w="3472" w:type="dxa"/>
            <w:tcBorders>
              <w:bottom w:val="single" w:sz="4" w:space="0" w:color="000000"/>
            </w:tcBorders>
            <w:tcMar>
              <w:top w:w="0" w:type="dxa"/>
              <w:left w:w="0" w:type="dxa"/>
              <w:bottom w:w="0" w:type="dxa"/>
              <w:right w:w="0" w:type="dxa"/>
            </w:tcMar>
            <w:vAlign w:val="center"/>
          </w:tcPr>
          <w:p w14:paraId="7377920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Fadden Pond</w:t>
            </w:r>
          </w:p>
        </w:tc>
        <w:tc>
          <w:tcPr>
            <w:tcW w:w="1161" w:type="dxa"/>
            <w:tcBorders>
              <w:bottom w:val="single" w:sz="4" w:space="0" w:color="000000"/>
            </w:tcBorders>
            <w:tcMar>
              <w:top w:w="0" w:type="dxa"/>
              <w:left w:w="0" w:type="dxa"/>
              <w:bottom w:w="0" w:type="dxa"/>
              <w:right w:w="0" w:type="dxa"/>
            </w:tcMar>
            <w:vAlign w:val="center"/>
          </w:tcPr>
          <w:p w14:paraId="4D29310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bottom w:val="single" w:sz="4" w:space="0" w:color="000000"/>
            </w:tcBorders>
            <w:tcMar>
              <w:top w:w="0" w:type="dxa"/>
              <w:left w:w="0" w:type="dxa"/>
              <w:bottom w:w="0" w:type="dxa"/>
              <w:right w:w="0" w:type="dxa"/>
            </w:tcMar>
            <w:vAlign w:val="center"/>
          </w:tcPr>
          <w:p w14:paraId="404A3BA6" w14:textId="0D6B890F" w:rsidR="00C7144E" w:rsidRPr="00C7144E" w:rsidRDefault="00B01912" w:rsidP="00C7144E">
            <w:pPr>
              <w:spacing w:before="40" w:after="40"/>
              <w:ind w:left="40" w:right="40"/>
              <w:rPr>
                <w:rFonts w:ascii="Calibri" w:eastAsia="Cambria" w:hAnsi="Calibri" w:cs="Times New Roman"/>
                <w:sz w:val="22"/>
                <w:lang w:val="en-US"/>
              </w:rPr>
            </w:pPr>
            <w:r>
              <w:rPr>
                <w:rFonts w:eastAsia="Cambria"/>
                <w:color w:val="000000"/>
                <w:sz w:val="18"/>
                <w:szCs w:val="18"/>
                <w:lang w:val="en-US"/>
              </w:rPr>
              <w:t>Rotenone</w:t>
            </w:r>
          </w:p>
        </w:tc>
        <w:tc>
          <w:tcPr>
            <w:tcW w:w="771" w:type="dxa"/>
            <w:tcBorders>
              <w:bottom w:val="single" w:sz="4" w:space="0" w:color="000000"/>
            </w:tcBorders>
            <w:tcMar>
              <w:top w:w="0" w:type="dxa"/>
              <w:left w:w="0" w:type="dxa"/>
              <w:bottom w:w="0" w:type="dxa"/>
              <w:right w:w="0" w:type="dxa"/>
            </w:tcMar>
            <w:vAlign w:val="center"/>
          </w:tcPr>
          <w:p w14:paraId="7ADF16E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bottom w:val="single" w:sz="4" w:space="0" w:color="000000"/>
            </w:tcBorders>
            <w:tcMar>
              <w:top w:w="0" w:type="dxa"/>
              <w:left w:w="0" w:type="dxa"/>
              <w:bottom w:w="0" w:type="dxa"/>
              <w:right w:w="0" w:type="dxa"/>
            </w:tcMar>
            <w:vAlign w:val="center"/>
          </w:tcPr>
          <w:p w14:paraId="5B7FC18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4C46F924"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18BFAFE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0CCCC42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Isabella/stranger pond pump out</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68D063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B338EB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Pump out</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53F6170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22DE7BF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67D488F5"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59D0B35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367C111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Kambah Pool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50A8004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581ED59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31F4039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793B024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02E7FA9" w14:textId="77777777" w:rsidTr="00C7144E">
        <w:trPr>
          <w:cantSplit/>
          <w:trHeight w:val="415"/>
          <w:jc w:val="center"/>
        </w:trPr>
        <w:tc>
          <w:tcPr>
            <w:tcW w:w="671" w:type="dxa"/>
            <w:vMerge w:val="restart"/>
            <w:tcBorders>
              <w:top w:val="single" w:sz="4" w:space="0" w:color="000000"/>
              <w:bottom w:val="single" w:sz="4" w:space="0" w:color="000000"/>
            </w:tcBorders>
            <w:tcMar>
              <w:top w:w="0" w:type="dxa"/>
              <w:left w:w="0" w:type="dxa"/>
              <w:bottom w:w="0" w:type="dxa"/>
              <w:right w:w="0" w:type="dxa"/>
            </w:tcMar>
          </w:tcPr>
          <w:p w14:paraId="5F970D5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NSW</w:t>
            </w:r>
          </w:p>
        </w:tc>
        <w:tc>
          <w:tcPr>
            <w:tcW w:w="3472" w:type="dxa"/>
            <w:tcBorders>
              <w:top w:val="single" w:sz="4" w:space="0" w:color="000000"/>
              <w:bottom w:val="single" w:sz="4" w:space="0" w:color="000000"/>
            </w:tcBorders>
            <w:tcMar>
              <w:top w:w="0" w:type="dxa"/>
              <w:left w:w="0" w:type="dxa"/>
              <w:bottom w:w="0" w:type="dxa"/>
              <w:right w:w="0" w:type="dxa"/>
            </w:tcMar>
            <w:vAlign w:val="center"/>
          </w:tcPr>
          <w:p w14:paraId="40E8E4B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Barwon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19ABC8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83EAF6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47DAE22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33229157"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9A3A5BA"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22E4540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C7978E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Boorowa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B1EF06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CF9A71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108CDB8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06CDA0EF"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E47140A"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36198D3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0D4A424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Burrinjuck Dam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74DC8CF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4C18689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5F7093A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7CDDA67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3AABC875"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67D8BF7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013701E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Jingellic Creek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3651503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880130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14668A7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3CDB0DC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48237B9"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6B36097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1315253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Cargelligo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D40AD6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254A2CA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299EE3E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4F99A60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7663FEBD"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22A0995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0628408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Gillawarna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513F65C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830B07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4EEE2336"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20C9BCF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51255CC2" w14:textId="77777777" w:rsidTr="00C7144E">
        <w:trPr>
          <w:cantSplit/>
          <w:trHeight w:val="417"/>
          <w:jc w:val="center"/>
        </w:trPr>
        <w:tc>
          <w:tcPr>
            <w:tcW w:w="671" w:type="dxa"/>
            <w:vMerge/>
            <w:tcBorders>
              <w:top w:val="single" w:sz="4" w:space="0" w:color="000000"/>
              <w:bottom w:val="single" w:sz="4" w:space="0" w:color="000000"/>
            </w:tcBorders>
            <w:tcMar>
              <w:top w:w="0" w:type="dxa"/>
              <w:left w:w="0" w:type="dxa"/>
              <w:bottom w:w="0" w:type="dxa"/>
              <w:right w:w="0" w:type="dxa"/>
            </w:tcMar>
          </w:tcPr>
          <w:p w14:paraId="753087C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61D5C58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Macquarie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61074C4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005BB7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26F4F01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1DAB569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CE5715C"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2164550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11E72C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Wallaroi Creek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8267E4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7C7744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69C3FB9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1E97B41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ECC7D90"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493AB26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6BDC284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Warragamba Dam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7801674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8E51AF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38474FE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22D19EF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45F098DD"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65F9E59C"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3EEA8BE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Yanco Wetland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7051A6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29D25E7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068004C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7843390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4E940DB9" w14:textId="77777777" w:rsidTr="00C7144E">
        <w:trPr>
          <w:cantSplit/>
          <w:trHeight w:val="419"/>
          <w:jc w:val="center"/>
        </w:trPr>
        <w:tc>
          <w:tcPr>
            <w:tcW w:w="671" w:type="dxa"/>
            <w:vMerge w:val="restart"/>
            <w:tcBorders>
              <w:top w:val="single" w:sz="4" w:space="0" w:color="000000"/>
              <w:bottom w:val="single" w:sz="4" w:space="0" w:color="000000"/>
            </w:tcBorders>
            <w:tcMar>
              <w:top w:w="0" w:type="dxa"/>
              <w:left w:w="0" w:type="dxa"/>
              <w:bottom w:w="0" w:type="dxa"/>
              <w:right w:w="0" w:type="dxa"/>
            </w:tcMar>
          </w:tcPr>
          <w:p w14:paraId="3A253AE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lastRenderedPageBreak/>
              <w:t>QLD</w:t>
            </w:r>
          </w:p>
        </w:tc>
        <w:tc>
          <w:tcPr>
            <w:tcW w:w="3472" w:type="dxa"/>
            <w:tcBorders>
              <w:top w:val="single" w:sz="4" w:space="0" w:color="000000"/>
              <w:bottom w:val="single" w:sz="4" w:space="0" w:color="000000"/>
            </w:tcBorders>
            <w:tcMar>
              <w:top w:w="0" w:type="dxa"/>
              <w:left w:w="0" w:type="dxa"/>
              <w:bottom w:w="0" w:type="dxa"/>
              <w:right w:w="0" w:type="dxa"/>
            </w:tcMar>
            <w:vAlign w:val="center"/>
          </w:tcPr>
          <w:p w14:paraId="4151FAA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22 Mile Waterhole Warrego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10A864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BCD496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5D869DF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1066B0A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96F4466"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20DF533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32892D9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7 Mile Waterhole Warrego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53A7D3C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8752B4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720AFBE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2A6F432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53C1259"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0C9FB6C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6632B85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Gundi Waterhole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2D6E49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490BEF1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69DFF95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506DF42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1522E403" w14:textId="77777777" w:rsidTr="00C7144E">
        <w:trPr>
          <w:cantSplit/>
          <w:trHeight w:val="420"/>
          <w:jc w:val="center"/>
        </w:trPr>
        <w:tc>
          <w:tcPr>
            <w:tcW w:w="671" w:type="dxa"/>
            <w:vMerge/>
            <w:tcBorders>
              <w:top w:val="single" w:sz="4" w:space="0" w:color="000000"/>
              <w:bottom w:val="single" w:sz="4" w:space="0" w:color="000000"/>
            </w:tcBorders>
            <w:tcMar>
              <w:top w:w="0" w:type="dxa"/>
              <w:left w:w="0" w:type="dxa"/>
              <w:bottom w:w="0" w:type="dxa"/>
              <w:right w:w="0" w:type="dxa"/>
            </w:tcMar>
          </w:tcPr>
          <w:p w14:paraId="0C98B12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58D20B2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QLD contemporary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D03928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5D19A62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3C070C5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757142F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2890CBC6"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7691F85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58F0223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Undulla Creek Hole 1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F5DED0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215A025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1518F90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7A15920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BDE6C89"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55E636A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7BCCA38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Warrie 2 Moonie 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74AB391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7BA956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7C026D1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042072B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8BEE731"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4EF6C69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6C2D94C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Warrie, Moonie 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BB07A4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2C50627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22DF4E0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6BC1E6C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2C7AE79" w14:textId="77777777" w:rsidTr="00C7144E">
        <w:trPr>
          <w:cantSplit/>
          <w:trHeight w:val="419"/>
          <w:jc w:val="center"/>
        </w:trPr>
        <w:tc>
          <w:tcPr>
            <w:tcW w:w="671" w:type="dxa"/>
            <w:vMerge w:val="restart"/>
            <w:tcBorders>
              <w:top w:val="single" w:sz="4" w:space="0" w:color="000000"/>
              <w:bottom w:val="single" w:sz="4" w:space="0" w:color="000000"/>
            </w:tcBorders>
            <w:tcMar>
              <w:top w:w="0" w:type="dxa"/>
              <w:left w:w="0" w:type="dxa"/>
              <w:bottom w:w="0" w:type="dxa"/>
              <w:right w:w="0" w:type="dxa"/>
            </w:tcMar>
          </w:tcPr>
          <w:p w14:paraId="1EB7EB3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SA</w:t>
            </w:r>
          </w:p>
        </w:tc>
        <w:tc>
          <w:tcPr>
            <w:tcW w:w="3472" w:type="dxa"/>
            <w:tcBorders>
              <w:top w:val="single" w:sz="4" w:space="0" w:color="000000"/>
              <w:bottom w:val="single" w:sz="4" w:space="0" w:color="000000"/>
            </w:tcBorders>
            <w:tcMar>
              <w:top w:w="0" w:type="dxa"/>
              <w:left w:w="0" w:type="dxa"/>
              <w:bottom w:w="0" w:type="dxa"/>
              <w:right w:w="0" w:type="dxa"/>
            </w:tcMar>
            <w:vAlign w:val="center"/>
          </w:tcPr>
          <w:p w14:paraId="10C6669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Causeway Lagoon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65B1DC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109324F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77FE6D0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76AA6A94"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78626876"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417D116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761268A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Currency Creek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3B45A84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A55B54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4518974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5B7025A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4111E60F"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724E786A"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476E7CF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Henley Park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74BCA5F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4388C5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086DA122"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70CB448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6F70076E" w14:textId="77777777" w:rsidTr="00C7144E">
        <w:trPr>
          <w:cantSplit/>
          <w:trHeight w:val="384"/>
          <w:jc w:val="center"/>
        </w:trPr>
        <w:tc>
          <w:tcPr>
            <w:tcW w:w="671" w:type="dxa"/>
            <w:vMerge/>
            <w:tcBorders>
              <w:top w:val="single" w:sz="4" w:space="0" w:color="000000"/>
              <w:bottom w:val="single" w:sz="4" w:space="0" w:color="000000"/>
            </w:tcBorders>
            <w:tcMar>
              <w:top w:w="0" w:type="dxa"/>
              <w:left w:w="0" w:type="dxa"/>
              <w:bottom w:w="0" w:type="dxa"/>
              <w:right w:w="0" w:type="dxa"/>
            </w:tcMar>
          </w:tcPr>
          <w:p w14:paraId="66B3ABA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15CC4C0F"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Albert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598E85A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4BA97BCE"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3FFF7384"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45FF5516"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01066515" w14:textId="77777777" w:rsidTr="00C7144E">
        <w:trPr>
          <w:cantSplit/>
          <w:trHeight w:val="384"/>
          <w:jc w:val="center"/>
        </w:trPr>
        <w:tc>
          <w:tcPr>
            <w:tcW w:w="671" w:type="dxa"/>
            <w:vMerge/>
            <w:tcBorders>
              <w:top w:val="single" w:sz="4" w:space="0" w:color="000000"/>
              <w:bottom w:val="single" w:sz="4" w:space="0" w:color="000000"/>
            </w:tcBorders>
            <w:tcMar>
              <w:top w:w="0" w:type="dxa"/>
              <w:left w:w="0" w:type="dxa"/>
              <w:bottom w:w="0" w:type="dxa"/>
              <w:right w:w="0" w:type="dxa"/>
            </w:tcMar>
          </w:tcPr>
          <w:p w14:paraId="37D9EA04"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3DF37A6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Lake Alexandrina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0AB072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C3D2453"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50A76BDA"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41E1730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6CA85C79" w14:textId="77777777" w:rsidTr="00C7144E">
        <w:trPr>
          <w:cantSplit/>
          <w:trHeight w:val="384"/>
          <w:jc w:val="center"/>
        </w:trPr>
        <w:tc>
          <w:tcPr>
            <w:tcW w:w="671" w:type="dxa"/>
            <w:vMerge/>
            <w:tcBorders>
              <w:top w:val="single" w:sz="4" w:space="0" w:color="000000"/>
              <w:bottom w:val="single" w:sz="4" w:space="0" w:color="000000"/>
            </w:tcBorders>
            <w:tcMar>
              <w:top w:w="0" w:type="dxa"/>
              <w:left w:w="0" w:type="dxa"/>
              <w:bottom w:w="0" w:type="dxa"/>
              <w:right w:w="0" w:type="dxa"/>
            </w:tcMar>
          </w:tcPr>
          <w:p w14:paraId="6D60771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8C4E05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Mount Bold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3DEE66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39391EB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5F5BEF2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64F380F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16503CF3"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11F083B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52FAFE8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Torrens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203F14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6C4B7E3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2735ECE2"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5ACD700B"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6DFE5980" w14:textId="77777777" w:rsidTr="00C7144E">
        <w:trPr>
          <w:cantSplit/>
          <w:trHeight w:val="415"/>
          <w:jc w:val="center"/>
        </w:trPr>
        <w:tc>
          <w:tcPr>
            <w:tcW w:w="671" w:type="dxa"/>
            <w:vMerge w:val="restart"/>
            <w:tcBorders>
              <w:top w:val="single" w:sz="4" w:space="0" w:color="000000"/>
              <w:bottom w:val="single" w:sz="8" w:space="0" w:color="000000"/>
            </w:tcBorders>
            <w:tcMar>
              <w:top w:w="0" w:type="dxa"/>
              <w:left w:w="0" w:type="dxa"/>
              <w:bottom w:w="0" w:type="dxa"/>
              <w:right w:w="0" w:type="dxa"/>
            </w:tcMar>
          </w:tcPr>
          <w:p w14:paraId="1F3EFFC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VIC</w:t>
            </w:r>
          </w:p>
        </w:tc>
        <w:tc>
          <w:tcPr>
            <w:tcW w:w="3472" w:type="dxa"/>
            <w:tcBorders>
              <w:top w:val="single" w:sz="4" w:space="0" w:color="000000"/>
              <w:bottom w:val="single" w:sz="4" w:space="0" w:color="000000"/>
            </w:tcBorders>
            <w:tcMar>
              <w:top w:w="0" w:type="dxa"/>
              <w:left w:w="0" w:type="dxa"/>
              <w:bottom w:w="0" w:type="dxa"/>
              <w:right w:w="0" w:type="dxa"/>
            </w:tcMar>
            <w:vAlign w:val="center"/>
          </w:tcPr>
          <w:p w14:paraId="4EE77CC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Broken Creek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1AA2E4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18BDAFF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401522C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05E2EF2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93BE44F"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51BC80A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479F878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Broken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E1EA36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870699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Depletion</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5B8F62ED"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26D30A3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1730CD1"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59B255A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98C04C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Brushy Creek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7B9F8FA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3357835D"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Depletion</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3F57648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16B8251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4AD0B87" w14:textId="77777777" w:rsidTr="00C7144E">
        <w:trPr>
          <w:cantSplit/>
          <w:trHeight w:val="384"/>
          <w:jc w:val="center"/>
        </w:trPr>
        <w:tc>
          <w:tcPr>
            <w:tcW w:w="671" w:type="dxa"/>
            <w:vMerge/>
            <w:tcBorders>
              <w:top w:val="single" w:sz="4" w:space="0" w:color="000000"/>
              <w:bottom w:val="single" w:sz="4" w:space="0" w:color="000000"/>
            </w:tcBorders>
            <w:tcMar>
              <w:top w:w="0" w:type="dxa"/>
              <w:left w:w="0" w:type="dxa"/>
              <w:bottom w:w="0" w:type="dxa"/>
              <w:right w:w="0" w:type="dxa"/>
            </w:tcMar>
          </w:tcPr>
          <w:p w14:paraId="25BF694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3B36508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Eildon Dam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2DBB804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D347FE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321B9A89"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68043689"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0B0B002F"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7D9FE0C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797F2EF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Flemington Racecourse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1F39E9E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BCE84C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Rotenone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0CC9966D"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2C9C80EE"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034D23F5" w14:textId="77777777" w:rsidTr="00C7144E">
        <w:trPr>
          <w:cantSplit/>
          <w:trHeight w:val="417"/>
          <w:jc w:val="center"/>
        </w:trPr>
        <w:tc>
          <w:tcPr>
            <w:tcW w:w="671" w:type="dxa"/>
            <w:vMerge/>
            <w:tcBorders>
              <w:top w:val="single" w:sz="4" w:space="0" w:color="000000"/>
              <w:bottom w:val="single" w:sz="4" w:space="0" w:color="000000"/>
            </w:tcBorders>
            <w:tcMar>
              <w:top w:w="0" w:type="dxa"/>
              <w:left w:w="0" w:type="dxa"/>
              <w:bottom w:w="0" w:type="dxa"/>
              <w:right w:w="0" w:type="dxa"/>
            </w:tcMar>
          </w:tcPr>
          <w:p w14:paraId="4012B6C2"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8FA0659"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Gippsland Rivers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1AD23DF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E9F874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19151C7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59F0BB45"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539973C5"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416911F8"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76E3382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Hughes Creek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5ED1D1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481996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2AE6D80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74FAC661"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7E588FF4"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40FB2236"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7D5C3CB1"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King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569152A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201CB05B"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07A644D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10AAAA6B"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237A018B"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26976F9D"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1AA1AA23"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Little Gunbower wetland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4708BADC"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34F561F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44BC049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7C09EA9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76F5D68A"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1A9A050B"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1C03EC8"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Lock 10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67353294"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EE2533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4BA07EEA"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6731A78E"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30029418" w14:textId="77777777" w:rsidTr="00C7144E">
        <w:trPr>
          <w:cantSplit/>
          <w:trHeight w:val="415"/>
          <w:jc w:val="center"/>
        </w:trPr>
        <w:tc>
          <w:tcPr>
            <w:tcW w:w="671" w:type="dxa"/>
            <w:vMerge/>
            <w:tcBorders>
              <w:top w:val="single" w:sz="4" w:space="0" w:color="000000"/>
              <w:bottom w:val="single" w:sz="4" w:space="0" w:color="000000"/>
            </w:tcBorders>
            <w:tcMar>
              <w:top w:w="0" w:type="dxa"/>
              <w:left w:w="0" w:type="dxa"/>
              <w:bottom w:w="0" w:type="dxa"/>
              <w:right w:w="0" w:type="dxa"/>
            </w:tcMar>
          </w:tcPr>
          <w:p w14:paraId="503451CF"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02335EC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Morwell wetland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7C78CF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D780B6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top w:val="single" w:sz="4" w:space="0" w:color="000000"/>
              <w:bottom w:val="single" w:sz="4" w:space="0" w:color="000000"/>
            </w:tcBorders>
            <w:tcMar>
              <w:top w:w="0" w:type="dxa"/>
              <w:left w:w="0" w:type="dxa"/>
              <w:bottom w:w="0" w:type="dxa"/>
              <w:right w:w="0" w:type="dxa"/>
            </w:tcMar>
            <w:vAlign w:val="center"/>
          </w:tcPr>
          <w:p w14:paraId="5159F17B"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0291D770"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398FCB86" w14:textId="77777777" w:rsidTr="00C7144E">
        <w:trPr>
          <w:cantSplit/>
          <w:trHeight w:val="384"/>
          <w:jc w:val="center"/>
        </w:trPr>
        <w:tc>
          <w:tcPr>
            <w:tcW w:w="671" w:type="dxa"/>
            <w:vMerge/>
            <w:tcBorders>
              <w:top w:val="single" w:sz="4" w:space="0" w:color="000000"/>
              <w:bottom w:val="single" w:sz="4" w:space="0" w:color="000000"/>
            </w:tcBorders>
            <w:tcMar>
              <w:top w:w="0" w:type="dxa"/>
              <w:left w:w="0" w:type="dxa"/>
              <w:bottom w:w="0" w:type="dxa"/>
              <w:right w:w="0" w:type="dxa"/>
            </w:tcMar>
          </w:tcPr>
          <w:p w14:paraId="6DF81D3B"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62866056"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Ovens River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582A9F7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7634FC29"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69BA9FDC"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c>
          <w:tcPr>
            <w:tcW w:w="1221" w:type="dxa"/>
            <w:tcBorders>
              <w:top w:val="single" w:sz="4" w:space="0" w:color="000000"/>
              <w:bottom w:val="single" w:sz="4" w:space="0" w:color="000000"/>
            </w:tcBorders>
            <w:tcMar>
              <w:top w:w="0" w:type="dxa"/>
              <w:left w:w="0" w:type="dxa"/>
              <w:bottom w:w="0" w:type="dxa"/>
              <w:right w:w="0" w:type="dxa"/>
            </w:tcMar>
            <w:vAlign w:val="center"/>
          </w:tcPr>
          <w:p w14:paraId="3793BB93"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r>
      <w:tr w:rsidR="00C7144E" w:rsidRPr="00C7144E" w14:paraId="0823D657" w14:textId="77777777" w:rsidTr="00C7144E">
        <w:trPr>
          <w:cantSplit/>
          <w:trHeight w:val="419"/>
          <w:jc w:val="center"/>
        </w:trPr>
        <w:tc>
          <w:tcPr>
            <w:tcW w:w="671" w:type="dxa"/>
            <w:vMerge/>
            <w:tcBorders>
              <w:top w:val="single" w:sz="4" w:space="0" w:color="000000"/>
              <w:bottom w:val="single" w:sz="4" w:space="0" w:color="000000"/>
            </w:tcBorders>
            <w:tcMar>
              <w:top w:w="0" w:type="dxa"/>
              <w:left w:w="0" w:type="dxa"/>
              <w:bottom w:w="0" w:type="dxa"/>
              <w:right w:w="0" w:type="dxa"/>
            </w:tcMar>
          </w:tcPr>
          <w:p w14:paraId="5C7F9457"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top w:val="single" w:sz="4" w:space="0" w:color="000000"/>
              <w:bottom w:val="single" w:sz="4" w:space="0" w:color="000000"/>
            </w:tcBorders>
            <w:tcMar>
              <w:top w:w="0" w:type="dxa"/>
              <w:left w:w="0" w:type="dxa"/>
              <w:bottom w:w="0" w:type="dxa"/>
              <w:right w:w="0" w:type="dxa"/>
            </w:tcMar>
            <w:vAlign w:val="center"/>
          </w:tcPr>
          <w:p w14:paraId="256AC472"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Reedy Lake NCCP</w:t>
            </w:r>
          </w:p>
        </w:tc>
        <w:tc>
          <w:tcPr>
            <w:tcW w:w="1161" w:type="dxa"/>
            <w:tcBorders>
              <w:top w:val="single" w:sz="4" w:space="0" w:color="000000"/>
              <w:bottom w:val="single" w:sz="4" w:space="0" w:color="000000"/>
            </w:tcBorders>
            <w:tcMar>
              <w:top w:w="0" w:type="dxa"/>
              <w:left w:w="0" w:type="dxa"/>
              <w:bottom w:w="0" w:type="dxa"/>
              <w:right w:w="0" w:type="dxa"/>
            </w:tcMar>
            <w:vAlign w:val="center"/>
          </w:tcPr>
          <w:p w14:paraId="0BFF000A"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Utilisation</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50B14311"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771" w:type="dxa"/>
            <w:tcBorders>
              <w:top w:val="single" w:sz="4" w:space="0" w:color="000000"/>
              <w:bottom w:val="single" w:sz="4" w:space="0" w:color="000000"/>
            </w:tcBorders>
            <w:tcMar>
              <w:top w:w="0" w:type="dxa"/>
              <w:left w:w="0" w:type="dxa"/>
              <w:bottom w:w="0" w:type="dxa"/>
              <w:right w:w="0" w:type="dxa"/>
            </w:tcMar>
            <w:vAlign w:val="center"/>
          </w:tcPr>
          <w:p w14:paraId="3B66CF4C"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top w:val="single" w:sz="4" w:space="0" w:color="000000"/>
              <w:bottom w:val="single" w:sz="4" w:space="0" w:color="000000"/>
            </w:tcBorders>
            <w:tcMar>
              <w:top w:w="0" w:type="dxa"/>
              <w:left w:w="0" w:type="dxa"/>
              <w:bottom w:w="0" w:type="dxa"/>
              <w:right w:w="0" w:type="dxa"/>
            </w:tcMar>
            <w:vAlign w:val="center"/>
          </w:tcPr>
          <w:p w14:paraId="722B7491"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r w:rsidR="00C7144E" w:rsidRPr="00C7144E" w14:paraId="1E42A3C9" w14:textId="77777777" w:rsidTr="00C7144E">
        <w:trPr>
          <w:cantSplit/>
          <w:trHeight w:val="415"/>
          <w:jc w:val="center"/>
        </w:trPr>
        <w:tc>
          <w:tcPr>
            <w:tcW w:w="671" w:type="dxa"/>
            <w:vMerge/>
            <w:tcBorders>
              <w:bottom w:val="single" w:sz="8" w:space="0" w:color="000000"/>
            </w:tcBorders>
            <w:tcMar>
              <w:top w:w="0" w:type="dxa"/>
              <w:left w:w="0" w:type="dxa"/>
              <w:bottom w:w="0" w:type="dxa"/>
              <w:right w:w="0" w:type="dxa"/>
            </w:tcMar>
          </w:tcPr>
          <w:p w14:paraId="61E27E3A"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3472" w:type="dxa"/>
            <w:tcBorders>
              <w:bottom w:val="single" w:sz="8" w:space="0" w:color="000000"/>
            </w:tcBorders>
            <w:tcMar>
              <w:top w:w="0" w:type="dxa"/>
              <w:left w:w="0" w:type="dxa"/>
              <w:bottom w:w="0" w:type="dxa"/>
              <w:right w:w="0" w:type="dxa"/>
            </w:tcMar>
            <w:vAlign w:val="center"/>
          </w:tcPr>
          <w:p w14:paraId="491160DE"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Yarra Glen Wetland NCCP</w:t>
            </w:r>
          </w:p>
        </w:tc>
        <w:tc>
          <w:tcPr>
            <w:tcW w:w="1161" w:type="dxa"/>
            <w:tcBorders>
              <w:bottom w:val="single" w:sz="8" w:space="0" w:color="000000"/>
            </w:tcBorders>
            <w:tcMar>
              <w:top w:w="0" w:type="dxa"/>
              <w:left w:w="0" w:type="dxa"/>
              <w:bottom w:w="0" w:type="dxa"/>
              <w:right w:w="0" w:type="dxa"/>
            </w:tcMar>
            <w:vAlign w:val="center"/>
          </w:tcPr>
          <w:p w14:paraId="3ABE10C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Conversion</w:t>
            </w:r>
          </w:p>
        </w:tc>
        <w:tc>
          <w:tcPr>
            <w:tcW w:w="1461" w:type="dxa"/>
            <w:tcBorders>
              <w:bottom w:val="single" w:sz="8" w:space="0" w:color="000000"/>
            </w:tcBorders>
            <w:tcMar>
              <w:top w:w="0" w:type="dxa"/>
              <w:left w:w="0" w:type="dxa"/>
              <w:bottom w:w="0" w:type="dxa"/>
              <w:right w:w="0" w:type="dxa"/>
            </w:tcMar>
            <w:vAlign w:val="center"/>
          </w:tcPr>
          <w:p w14:paraId="28963387"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771" w:type="dxa"/>
            <w:tcBorders>
              <w:bottom w:val="single" w:sz="8" w:space="0" w:color="000000"/>
            </w:tcBorders>
            <w:tcMar>
              <w:top w:w="0" w:type="dxa"/>
              <w:left w:w="0" w:type="dxa"/>
              <w:bottom w:w="0" w:type="dxa"/>
              <w:right w:w="0" w:type="dxa"/>
            </w:tcMar>
            <w:vAlign w:val="center"/>
          </w:tcPr>
          <w:p w14:paraId="25439358" w14:textId="77777777" w:rsidR="00C7144E" w:rsidRPr="00C7144E" w:rsidRDefault="00C7144E" w:rsidP="00C7144E">
            <w:pPr>
              <w:spacing w:before="40" w:after="40"/>
              <w:ind w:left="40" w:right="40"/>
              <w:jc w:val="center"/>
              <w:rPr>
                <w:rFonts w:ascii="Calibri" w:eastAsia="Cambria" w:hAnsi="Calibri" w:cs="Times New Roman"/>
                <w:sz w:val="22"/>
                <w:lang w:val="en-US"/>
              </w:rPr>
            </w:pPr>
          </w:p>
        </w:tc>
        <w:tc>
          <w:tcPr>
            <w:tcW w:w="1221" w:type="dxa"/>
            <w:tcBorders>
              <w:bottom w:val="single" w:sz="8" w:space="0" w:color="000000"/>
            </w:tcBorders>
            <w:tcMar>
              <w:top w:w="0" w:type="dxa"/>
              <w:left w:w="0" w:type="dxa"/>
              <w:bottom w:w="0" w:type="dxa"/>
              <w:right w:w="0" w:type="dxa"/>
            </w:tcMar>
            <w:vAlign w:val="center"/>
          </w:tcPr>
          <w:p w14:paraId="2C784D85"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X</w:t>
            </w:r>
          </w:p>
        </w:tc>
      </w:tr>
    </w:tbl>
    <w:p w14:paraId="68A0C4FB" w14:textId="77777777" w:rsidR="008F3606" w:rsidRDefault="00B37043" w:rsidP="008F3606">
      <w:pPr>
        <w:pStyle w:val="FirstParagraph"/>
        <w:rPr>
          <w:rFonts w:cs="Times New Roman"/>
          <w:color w:val="000000"/>
        </w:rPr>
      </w:pPr>
      <w:r>
        <w:rPr>
          <w:rFonts w:cs="Times New Roman"/>
          <w:color w:val="000000"/>
        </w:rPr>
        <w:br w:type="page"/>
      </w:r>
    </w:p>
    <w:p w14:paraId="3F339C2D" w14:textId="3C74D4FC" w:rsidR="00C7144E" w:rsidRPr="002034C1" w:rsidRDefault="00C7144E" w:rsidP="00C472B2">
      <w:pPr>
        <w:pStyle w:val="Heading2-Numbered"/>
      </w:pPr>
      <w:bookmarkStart w:id="128" w:name="appendix-a8---carp-length-weight-relatio"/>
      <w:bookmarkStart w:id="129" w:name="_Toc24106567"/>
      <w:r w:rsidRPr="002034C1">
        <w:lastRenderedPageBreak/>
        <w:t xml:space="preserve">Appendix </w:t>
      </w:r>
      <w:r w:rsidR="00AA3DF0" w:rsidRPr="002034C1">
        <w:t xml:space="preserve">A7 </w:t>
      </w:r>
      <w:r w:rsidR="005C4A75" w:rsidRPr="002034C1">
        <w:t>–</w:t>
      </w:r>
      <w:r w:rsidRPr="002034C1">
        <w:t xml:space="preserve"> </w:t>
      </w:r>
      <w:r w:rsidR="005C4A75" w:rsidRPr="002034C1">
        <w:t>L</w:t>
      </w:r>
      <w:r w:rsidRPr="002034C1">
        <w:t>ength-</w:t>
      </w:r>
      <w:r w:rsidR="00F06F35">
        <w:t>mass</w:t>
      </w:r>
      <w:r w:rsidRPr="002034C1">
        <w:t xml:space="preserve"> relationship</w:t>
      </w:r>
      <w:bookmarkEnd w:id="128"/>
      <w:r w:rsidR="005C4A75" w:rsidRPr="002034C1">
        <w:t>s for Carp</w:t>
      </w:r>
      <w:bookmarkEnd w:id="129"/>
    </w:p>
    <w:p w14:paraId="39FB4097" w14:textId="77777777" w:rsidR="00C7144E" w:rsidRPr="00382346" w:rsidRDefault="00AA3DF0" w:rsidP="00382346">
      <w:pPr>
        <w:keepNext/>
        <w:keepLines/>
        <w:spacing w:before="200" w:after="0" w:line="360" w:lineRule="auto"/>
        <w:jc w:val="both"/>
        <w:outlineLvl w:val="2"/>
        <w:rPr>
          <w:b/>
          <w:bCs/>
          <w:color w:val="000000"/>
          <w:szCs w:val="20"/>
          <w:lang w:val="en-US"/>
        </w:rPr>
      </w:pPr>
      <w:bookmarkStart w:id="130" w:name="a8.1-overview"/>
      <w:r w:rsidRPr="00382346">
        <w:rPr>
          <w:b/>
          <w:bCs/>
          <w:color w:val="000000"/>
          <w:szCs w:val="20"/>
          <w:lang w:val="en-US"/>
        </w:rPr>
        <w:t>A</w:t>
      </w:r>
      <w:r>
        <w:rPr>
          <w:b/>
          <w:bCs/>
          <w:color w:val="000000"/>
          <w:szCs w:val="20"/>
          <w:lang w:val="en-US"/>
        </w:rPr>
        <w:t>7</w:t>
      </w:r>
      <w:r w:rsidR="00C7144E" w:rsidRPr="00382346">
        <w:rPr>
          <w:b/>
          <w:bCs/>
          <w:color w:val="000000"/>
          <w:szCs w:val="20"/>
          <w:lang w:val="en-US"/>
        </w:rPr>
        <w:t>.1 Overview</w:t>
      </w:r>
      <w:bookmarkEnd w:id="130"/>
    </w:p>
    <w:p w14:paraId="76E9BD50" w14:textId="2045B71A" w:rsidR="00C7144E" w:rsidRPr="00382346" w:rsidRDefault="004948F5" w:rsidP="00382346">
      <w:pPr>
        <w:spacing w:before="180" w:after="180" w:line="360" w:lineRule="auto"/>
        <w:jc w:val="both"/>
        <w:rPr>
          <w:rFonts w:eastAsia="Cambria"/>
          <w:color w:val="000000"/>
          <w:szCs w:val="20"/>
          <w:lang w:val="en-US"/>
        </w:rPr>
      </w:pPr>
      <w:r>
        <w:rPr>
          <w:rFonts w:eastAsia="Cambria"/>
          <w:color w:val="000000"/>
          <w:szCs w:val="20"/>
          <w:lang w:val="en-US"/>
        </w:rPr>
        <w:t>L</w:t>
      </w:r>
      <w:r w:rsidR="00C7144E" w:rsidRPr="00382346">
        <w:rPr>
          <w:rFonts w:eastAsia="Cambria"/>
          <w:color w:val="000000"/>
          <w:szCs w:val="20"/>
          <w:lang w:val="en-US"/>
        </w:rPr>
        <w:t>ength is the most common physical measurement</w:t>
      </w:r>
      <w:r>
        <w:rPr>
          <w:rFonts w:eastAsia="Cambria"/>
          <w:color w:val="000000"/>
          <w:szCs w:val="20"/>
          <w:lang w:val="en-US"/>
        </w:rPr>
        <w:t xml:space="preserve"> taken for capture</w:t>
      </w:r>
      <w:r w:rsidR="005C4A75">
        <w:rPr>
          <w:rFonts w:eastAsia="Cambria"/>
          <w:color w:val="000000"/>
          <w:szCs w:val="20"/>
          <w:lang w:val="en-US"/>
        </w:rPr>
        <w:t>d</w:t>
      </w:r>
      <w:r>
        <w:rPr>
          <w:rFonts w:eastAsia="Cambria"/>
          <w:color w:val="000000"/>
          <w:szCs w:val="20"/>
          <w:lang w:val="en-US"/>
        </w:rPr>
        <w:t xml:space="preserve"> </w:t>
      </w:r>
      <w:r w:rsidR="008E6FD5">
        <w:rPr>
          <w:rFonts w:eastAsia="Cambria"/>
          <w:color w:val="000000"/>
          <w:szCs w:val="20"/>
          <w:lang w:val="en-US"/>
        </w:rPr>
        <w:t>Carp</w:t>
      </w:r>
      <w:r w:rsidR="005C4A75">
        <w:rPr>
          <w:rFonts w:eastAsia="Cambria"/>
          <w:color w:val="000000"/>
          <w:szCs w:val="20"/>
          <w:lang w:val="en-US"/>
        </w:rPr>
        <w:t>;</w:t>
      </w:r>
      <w:r>
        <w:rPr>
          <w:rFonts w:eastAsia="Cambria"/>
          <w:color w:val="000000"/>
          <w:szCs w:val="20"/>
          <w:lang w:val="en-US"/>
        </w:rPr>
        <w:t xml:space="preserve"> however, </w:t>
      </w:r>
      <w:r w:rsidR="00C7144E" w:rsidRPr="00382346">
        <w:rPr>
          <w:rFonts w:eastAsia="Cambria"/>
          <w:color w:val="000000"/>
          <w:szCs w:val="20"/>
          <w:lang w:val="en-US"/>
        </w:rPr>
        <w:t>we need</w:t>
      </w:r>
      <w:r w:rsidR="003E6D5D">
        <w:rPr>
          <w:rFonts w:eastAsia="Cambria"/>
          <w:color w:val="000000"/>
          <w:szCs w:val="20"/>
          <w:lang w:val="en-US"/>
        </w:rPr>
        <w:t>ed</w:t>
      </w:r>
      <w:r w:rsidR="00C7144E" w:rsidRPr="00382346">
        <w:rPr>
          <w:rFonts w:eastAsia="Cambria"/>
          <w:color w:val="000000"/>
          <w:szCs w:val="20"/>
          <w:lang w:val="en-US"/>
        </w:rPr>
        <w:t xml:space="preserve"> </w:t>
      </w:r>
      <w:r w:rsidR="008E6FD5">
        <w:rPr>
          <w:rFonts w:eastAsia="Cambria"/>
          <w:color w:val="000000"/>
          <w:szCs w:val="20"/>
          <w:lang w:val="en-US"/>
        </w:rPr>
        <w:t>Carp</w:t>
      </w:r>
      <w:r w:rsidR="00C7144E" w:rsidRPr="00382346">
        <w:rPr>
          <w:rFonts w:eastAsia="Cambria"/>
          <w:color w:val="000000"/>
          <w:szCs w:val="20"/>
          <w:lang w:val="en-US"/>
        </w:rPr>
        <w:t xml:space="preserve"> </w:t>
      </w:r>
      <w:r w:rsidR="00F06F35">
        <w:rPr>
          <w:rFonts w:eastAsia="Cambria"/>
          <w:color w:val="000000"/>
          <w:szCs w:val="20"/>
          <w:lang w:val="en-US"/>
        </w:rPr>
        <w:t>mass</w:t>
      </w:r>
      <w:r w:rsidR="00C7144E" w:rsidRPr="00382346">
        <w:rPr>
          <w:rFonts w:eastAsia="Cambria"/>
          <w:color w:val="000000"/>
          <w:szCs w:val="20"/>
          <w:lang w:val="en-US"/>
        </w:rPr>
        <w:t xml:space="preserve"> to estimate biomass. Therefore, it </w:t>
      </w:r>
      <w:r w:rsidR="003E6D5D">
        <w:rPr>
          <w:rFonts w:eastAsia="Cambria"/>
          <w:color w:val="000000"/>
          <w:szCs w:val="20"/>
          <w:lang w:val="en-US"/>
        </w:rPr>
        <w:t>was</w:t>
      </w:r>
      <w:r w:rsidR="00C7144E" w:rsidRPr="00382346">
        <w:rPr>
          <w:rFonts w:eastAsia="Cambria"/>
          <w:color w:val="000000"/>
          <w:szCs w:val="20"/>
          <w:lang w:val="en-US"/>
        </w:rPr>
        <w:t xml:space="preserve"> necessary to predict </w:t>
      </w:r>
      <w:r w:rsidR="00F06F35">
        <w:rPr>
          <w:rFonts w:eastAsia="Cambria"/>
          <w:color w:val="000000"/>
          <w:szCs w:val="20"/>
          <w:lang w:val="en-US"/>
        </w:rPr>
        <w:t>mass</w:t>
      </w:r>
      <w:r w:rsidR="00C7144E" w:rsidRPr="00382346">
        <w:rPr>
          <w:rFonts w:eastAsia="Cambria"/>
          <w:color w:val="000000"/>
          <w:szCs w:val="20"/>
          <w:lang w:val="en-US"/>
        </w:rPr>
        <w:t xml:space="preserve"> from </w:t>
      </w:r>
      <w:r w:rsidR="003E6D5D">
        <w:rPr>
          <w:rFonts w:eastAsia="Cambria"/>
          <w:color w:val="000000"/>
          <w:szCs w:val="20"/>
          <w:lang w:val="en-US"/>
        </w:rPr>
        <w:t xml:space="preserve">measures of </w:t>
      </w:r>
      <w:r w:rsidR="008E6FD5">
        <w:rPr>
          <w:rFonts w:eastAsia="Cambria"/>
          <w:color w:val="000000"/>
          <w:szCs w:val="20"/>
          <w:lang w:val="en-US"/>
        </w:rPr>
        <w:t>Carp</w:t>
      </w:r>
      <w:r w:rsidR="00C7144E" w:rsidRPr="00382346">
        <w:rPr>
          <w:rFonts w:eastAsia="Cambria"/>
          <w:color w:val="000000"/>
          <w:szCs w:val="20"/>
          <w:lang w:val="en-US"/>
        </w:rPr>
        <w:t xml:space="preserve"> length. For this report, we assumed a constant length-</w:t>
      </w:r>
      <w:r w:rsidR="00F06F35">
        <w:rPr>
          <w:rFonts w:eastAsia="Cambria"/>
          <w:color w:val="000000"/>
          <w:szCs w:val="20"/>
          <w:lang w:val="en-US"/>
        </w:rPr>
        <w:t>mass</w:t>
      </w:r>
      <w:r w:rsidR="00C7144E" w:rsidRPr="00382346">
        <w:rPr>
          <w:rFonts w:eastAsia="Cambria"/>
          <w:color w:val="000000"/>
          <w:szCs w:val="20"/>
          <w:lang w:val="en-US"/>
        </w:rPr>
        <w:t xml:space="preserve"> relationship across the entire </w:t>
      </w:r>
      <w:r w:rsidR="00C11CC5">
        <w:rPr>
          <w:rFonts w:eastAsia="Cambria"/>
          <w:color w:val="000000"/>
          <w:szCs w:val="20"/>
          <w:lang w:val="en-US"/>
        </w:rPr>
        <w:t xml:space="preserve">geographic </w:t>
      </w:r>
      <w:r w:rsidR="00C7144E" w:rsidRPr="00382346">
        <w:rPr>
          <w:rFonts w:eastAsia="Cambria"/>
          <w:color w:val="000000"/>
          <w:szCs w:val="20"/>
          <w:lang w:val="en-US"/>
        </w:rPr>
        <w:t xml:space="preserve">distribution. Future analyses will be conducted to </w:t>
      </w:r>
      <w:r w:rsidR="003E6D5D">
        <w:rPr>
          <w:rFonts w:eastAsia="Cambria"/>
          <w:color w:val="000000"/>
          <w:szCs w:val="20"/>
          <w:lang w:val="en-US"/>
        </w:rPr>
        <w:t>test</w:t>
      </w:r>
      <w:r w:rsidR="00C7144E" w:rsidRPr="00382346">
        <w:rPr>
          <w:rFonts w:eastAsia="Cambria"/>
          <w:color w:val="000000"/>
          <w:szCs w:val="20"/>
          <w:lang w:val="en-US"/>
        </w:rPr>
        <w:t xml:space="preserve"> this assumption.</w:t>
      </w:r>
    </w:p>
    <w:p w14:paraId="0010ABD0" w14:textId="77777777" w:rsidR="00C7144E" w:rsidRPr="00382346" w:rsidRDefault="00AA3DF0" w:rsidP="00382346">
      <w:pPr>
        <w:keepNext/>
        <w:keepLines/>
        <w:spacing w:before="200" w:after="0" w:line="360" w:lineRule="auto"/>
        <w:jc w:val="both"/>
        <w:outlineLvl w:val="2"/>
        <w:rPr>
          <w:b/>
          <w:bCs/>
          <w:color w:val="000000"/>
          <w:szCs w:val="20"/>
          <w:lang w:val="en-US"/>
        </w:rPr>
      </w:pPr>
      <w:bookmarkStart w:id="131" w:name="a8.2-methods"/>
      <w:r w:rsidRPr="00382346">
        <w:rPr>
          <w:b/>
          <w:bCs/>
          <w:color w:val="000000"/>
          <w:szCs w:val="20"/>
          <w:lang w:val="en-US"/>
        </w:rPr>
        <w:t>A</w:t>
      </w:r>
      <w:r>
        <w:rPr>
          <w:b/>
          <w:bCs/>
          <w:color w:val="000000"/>
          <w:szCs w:val="20"/>
          <w:lang w:val="en-US"/>
        </w:rPr>
        <w:t>7</w:t>
      </w:r>
      <w:r w:rsidR="00C7144E" w:rsidRPr="00382346">
        <w:rPr>
          <w:b/>
          <w:bCs/>
          <w:color w:val="000000"/>
          <w:szCs w:val="20"/>
          <w:lang w:val="en-US"/>
        </w:rPr>
        <w:t>.2 Methods</w:t>
      </w:r>
      <w:bookmarkEnd w:id="131"/>
    </w:p>
    <w:p w14:paraId="1A9C06E2" w14:textId="549778C2" w:rsidR="00C7144E" w:rsidRPr="00382346" w:rsidRDefault="008E6FD5" w:rsidP="00382346">
      <w:pPr>
        <w:spacing w:before="180" w:after="180" w:line="360" w:lineRule="auto"/>
        <w:jc w:val="both"/>
        <w:rPr>
          <w:rFonts w:eastAsia="Cambria"/>
          <w:color w:val="000000"/>
          <w:szCs w:val="20"/>
          <w:lang w:val="en-US"/>
        </w:rPr>
      </w:pPr>
      <w:r>
        <w:rPr>
          <w:rFonts w:eastAsia="Cambria"/>
          <w:color w:val="000000"/>
          <w:szCs w:val="20"/>
          <w:lang w:val="en-US"/>
        </w:rPr>
        <w:t>Carp</w:t>
      </w:r>
      <w:r w:rsidR="00C7144E" w:rsidRPr="00382346">
        <w:rPr>
          <w:rFonts w:eastAsia="Cambria"/>
          <w:color w:val="000000"/>
          <w:szCs w:val="20"/>
          <w:lang w:val="en-US"/>
        </w:rPr>
        <w:t xml:space="preserve"> length (fork length</w:t>
      </w:r>
      <w:r w:rsidR="00D86FA2">
        <w:rPr>
          <w:rFonts w:eastAsia="Cambria"/>
          <w:color w:val="000000"/>
          <w:szCs w:val="20"/>
          <w:lang w:val="en-US"/>
        </w:rPr>
        <w:t>, mm</w:t>
      </w:r>
      <w:r w:rsidR="00C7144E" w:rsidRPr="00382346">
        <w:rPr>
          <w:rFonts w:eastAsia="Cambria"/>
          <w:color w:val="000000"/>
          <w:szCs w:val="20"/>
          <w:lang w:val="en-US"/>
        </w:rPr>
        <w:t xml:space="preserve">) and </w:t>
      </w:r>
      <w:r w:rsidR="00F06F35">
        <w:rPr>
          <w:rFonts w:eastAsia="Cambria"/>
          <w:color w:val="000000"/>
          <w:szCs w:val="20"/>
          <w:lang w:val="en-US"/>
        </w:rPr>
        <w:t>mass</w:t>
      </w:r>
      <w:r w:rsidR="00D86FA2">
        <w:rPr>
          <w:rFonts w:eastAsia="Cambria"/>
          <w:color w:val="000000"/>
          <w:szCs w:val="20"/>
          <w:lang w:val="en-US"/>
        </w:rPr>
        <w:t xml:space="preserve"> (g)</w:t>
      </w:r>
      <w:r w:rsidR="00C7144E" w:rsidRPr="00382346">
        <w:rPr>
          <w:rFonts w:eastAsia="Cambria"/>
          <w:color w:val="000000"/>
          <w:szCs w:val="20"/>
          <w:lang w:val="en-US"/>
        </w:rPr>
        <w:t xml:space="preserve"> were extracted from the </w:t>
      </w:r>
      <w:r>
        <w:rPr>
          <w:rFonts w:eastAsia="Cambria"/>
          <w:color w:val="000000"/>
          <w:szCs w:val="20"/>
          <w:lang w:val="en-US"/>
        </w:rPr>
        <w:t>Carp</w:t>
      </w:r>
      <w:r w:rsidR="00C7144E" w:rsidRPr="00382346">
        <w:rPr>
          <w:rFonts w:eastAsia="Cambria"/>
          <w:color w:val="000000"/>
          <w:szCs w:val="20"/>
          <w:lang w:val="en-US"/>
        </w:rPr>
        <w:t xml:space="preserve"> database. We ran a general linear model (GLM) with </w:t>
      </w:r>
      <w:r w:rsidR="00F06F35">
        <w:rPr>
          <w:rFonts w:eastAsia="Cambria"/>
          <w:color w:val="000000"/>
          <w:szCs w:val="20"/>
          <w:lang w:val="en-US"/>
        </w:rPr>
        <w:t>mass</w:t>
      </w:r>
      <w:r w:rsidR="00C7144E" w:rsidRPr="00382346">
        <w:rPr>
          <w:rFonts w:eastAsia="Cambria"/>
          <w:color w:val="000000"/>
          <w:szCs w:val="20"/>
          <w:lang w:val="en-US"/>
        </w:rPr>
        <w:t xml:space="preserve"> (log10-transformed) as the response variable and length (log-10 transformed) as the predictor.</w:t>
      </w:r>
    </w:p>
    <w:p w14:paraId="6EC0C80B" w14:textId="078648A4" w:rsidR="00C7144E" w:rsidRPr="00382346" w:rsidRDefault="00C7144E" w:rsidP="00382346">
      <w:pPr>
        <w:keepNext/>
        <w:keepLines/>
        <w:spacing w:before="200" w:after="0" w:line="360" w:lineRule="auto"/>
        <w:jc w:val="both"/>
        <w:outlineLvl w:val="2"/>
        <w:rPr>
          <w:b/>
          <w:bCs/>
          <w:color w:val="000000"/>
          <w:szCs w:val="20"/>
          <w:lang w:val="en-US"/>
        </w:rPr>
      </w:pPr>
      <w:bookmarkStart w:id="132" w:name="a8.3-results"/>
      <w:r w:rsidRPr="00382346">
        <w:rPr>
          <w:b/>
          <w:bCs/>
          <w:color w:val="000000"/>
          <w:szCs w:val="20"/>
          <w:lang w:val="en-US"/>
        </w:rPr>
        <w:t>A</w:t>
      </w:r>
      <w:r w:rsidR="00E354EE">
        <w:rPr>
          <w:b/>
          <w:bCs/>
          <w:color w:val="000000"/>
          <w:szCs w:val="20"/>
          <w:lang w:val="en-US"/>
        </w:rPr>
        <w:t>7</w:t>
      </w:r>
      <w:r w:rsidRPr="00382346">
        <w:rPr>
          <w:b/>
          <w:bCs/>
          <w:color w:val="000000"/>
          <w:szCs w:val="20"/>
          <w:lang w:val="en-US"/>
        </w:rPr>
        <w:t>.3 Results</w:t>
      </w:r>
      <w:bookmarkEnd w:id="132"/>
    </w:p>
    <w:p w14:paraId="106F62AB" w14:textId="3D6890B2" w:rsidR="00697EDB" w:rsidRDefault="008D5CA3" w:rsidP="00382346">
      <w:pPr>
        <w:spacing w:before="180" w:after="180" w:line="360" w:lineRule="auto"/>
        <w:jc w:val="both"/>
        <w:rPr>
          <w:rFonts w:eastAsia="Cambria"/>
          <w:color w:val="000000"/>
          <w:szCs w:val="20"/>
          <w:lang w:val="en-US"/>
        </w:rPr>
      </w:pPr>
      <w:r>
        <w:rPr>
          <w:rFonts w:eastAsia="Cambria"/>
          <w:color w:val="000000"/>
          <w:szCs w:val="20"/>
          <w:lang w:val="en-US"/>
        </w:rPr>
        <w:t>Overall, the fit was very good (R</w:t>
      </w:r>
      <w:r>
        <w:rPr>
          <w:rFonts w:eastAsia="Cambria"/>
          <w:color w:val="000000"/>
          <w:szCs w:val="20"/>
          <w:vertAlign w:val="superscript"/>
          <w:lang w:val="en-US"/>
        </w:rPr>
        <w:t>2</w:t>
      </w:r>
      <w:r>
        <w:rPr>
          <w:rFonts w:eastAsia="Cambria"/>
          <w:color w:val="000000"/>
          <w:szCs w:val="20"/>
          <w:lang w:val="en-US"/>
        </w:rPr>
        <w:t xml:space="preserve"> = 0.97)</w:t>
      </w:r>
      <w:r w:rsidR="00697EDB">
        <w:rPr>
          <w:rFonts w:eastAsia="Cambria"/>
          <w:color w:val="000000"/>
          <w:szCs w:val="20"/>
          <w:lang w:val="en-US"/>
        </w:rPr>
        <w:t xml:space="preserve"> (</w:t>
      </w:r>
      <w:r w:rsidR="00C7144E" w:rsidRPr="00382346">
        <w:rPr>
          <w:rFonts w:eastAsia="Cambria"/>
          <w:color w:val="000000"/>
          <w:szCs w:val="20"/>
          <w:lang w:val="en-US"/>
        </w:rPr>
        <w:t>Table A6</w:t>
      </w:r>
      <w:r w:rsidR="00697EDB">
        <w:rPr>
          <w:rFonts w:eastAsia="Cambria"/>
          <w:color w:val="000000"/>
          <w:szCs w:val="20"/>
          <w:lang w:val="en-US"/>
        </w:rPr>
        <w:t>,</w:t>
      </w:r>
      <w:r w:rsidR="00333EAC">
        <w:rPr>
          <w:rFonts w:eastAsia="Cambria"/>
          <w:color w:val="000000"/>
          <w:szCs w:val="20"/>
          <w:lang w:val="en-US"/>
        </w:rPr>
        <w:t xml:space="preserve"> </w:t>
      </w:r>
      <w:r w:rsidR="00C7144E" w:rsidRPr="00382346">
        <w:rPr>
          <w:rFonts w:eastAsia="Cambria"/>
          <w:color w:val="000000"/>
          <w:szCs w:val="20"/>
          <w:lang w:val="en-US"/>
        </w:rPr>
        <w:t>Figure A</w:t>
      </w:r>
      <w:r w:rsidR="00AF50D8">
        <w:rPr>
          <w:rFonts w:eastAsia="Cambria"/>
          <w:color w:val="000000"/>
          <w:szCs w:val="20"/>
          <w:lang w:val="en-US"/>
        </w:rPr>
        <w:t>6</w:t>
      </w:r>
      <w:r w:rsidR="00697EDB">
        <w:rPr>
          <w:rFonts w:eastAsia="Cambria"/>
          <w:color w:val="000000"/>
          <w:szCs w:val="20"/>
          <w:lang w:val="en-US"/>
        </w:rPr>
        <w:t>)</w:t>
      </w:r>
      <w:r w:rsidR="00C7144E" w:rsidRPr="00382346">
        <w:rPr>
          <w:rFonts w:eastAsia="Cambria"/>
          <w:color w:val="000000"/>
          <w:szCs w:val="20"/>
          <w:lang w:val="en-US"/>
        </w:rPr>
        <w:t>.</w:t>
      </w:r>
      <w:r>
        <w:rPr>
          <w:rFonts w:eastAsia="Cambria"/>
          <w:color w:val="000000"/>
          <w:szCs w:val="20"/>
          <w:lang w:val="en-US"/>
        </w:rPr>
        <w:t xml:space="preserve">  </w:t>
      </w:r>
      <w:r w:rsidR="00697EDB">
        <w:rPr>
          <w:rFonts w:eastAsia="Cambria"/>
          <w:color w:val="000000"/>
          <w:szCs w:val="20"/>
          <w:lang w:val="en-US"/>
        </w:rPr>
        <w:t xml:space="preserve">The final equation then becomes: </w:t>
      </w:r>
    </w:p>
    <w:p w14:paraId="7A5566C8" w14:textId="10A035EB" w:rsidR="001A389E" w:rsidRPr="005C2F8C" w:rsidRDefault="00487D65" w:rsidP="005C2F8C">
      <w:pPr>
        <w:spacing w:before="180" w:after="180" w:line="360" w:lineRule="auto"/>
        <w:jc w:val="center"/>
        <w:rPr>
          <w:rFonts w:eastAsia="Cambria"/>
          <w:color w:val="000000"/>
          <w:szCs w:val="20"/>
          <w:lang w:val="en-US"/>
        </w:rPr>
      </w:pPr>
      <m:oMathPara>
        <m:oMath>
          <m:func>
            <m:funcPr>
              <m:ctrlPr>
                <w:rPr>
                  <w:rFonts w:ascii="Cambria Math" w:eastAsia="Cambria" w:hAnsi="Cambria Math"/>
                  <w:i/>
                  <w:color w:val="000000"/>
                  <w:szCs w:val="20"/>
                  <w:lang w:val="en-US"/>
                </w:rPr>
              </m:ctrlPr>
            </m:funcPr>
            <m:fName>
              <m:sSub>
                <m:sSubPr>
                  <m:ctrlPr>
                    <w:rPr>
                      <w:rFonts w:ascii="Cambria Math" w:eastAsia="Cambria" w:hAnsi="Cambria Math"/>
                      <w:i/>
                      <w:color w:val="000000"/>
                      <w:szCs w:val="20"/>
                      <w:lang w:val="en-US"/>
                    </w:rPr>
                  </m:ctrlPr>
                </m:sSubPr>
                <m:e>
                  <m:r>
                    <m:rPr>
                      <m:sty m:val="p"/>
                    </m:rPr>
                    <w:rPr>
                      <w:rFonts w:ascii="Cambria Math" w:eastAsia="Cambria" w:hAnsi="Cambria Math"/>
                      <w:color w:val="000000"/>
                      <w:szCs w:val="20"/>
                      <w:lang w:val="en-US"/>
                    </w:rPr>
                    <m:t>log</m:t>
                  </m:r>
                </m:e>
                <m:sub>
                  <m:r>
                    <w:rPr>
                      <w:rFonts w:ascii="Cambria Math" w:eastAsia="Cambria" w:hAnsi="Cambria Math"/>
                      <w:color w:val="000000"/>
                      <w:szCs w:val="20"/>
                      <w:lang w:val="en-US"/>
                    </w:rPr>
                    <m:t>10</m:t>
                  </m:r>
                </m:sub>
              </m:sSub>
            </m:fName>
            <m:e>
              <m:d>
                <m:dPr>
                  <m:ctrlPr>
                    <w:rPr>
                      <w:rFonts w:ascii="Cambria Math" w:eastAsia="Cambria" w:hAnsi="Cambria Math"/>
                      <w:i/>
                      <w:color w:val="000000"/>
                      <w:szCs w:val="20"/>
                      <w:lang w:val="en-US"/>
                    </w:rPr>
                  </m:ctrlPr>
                </m:dPr>
                <m:e>
                  <m:r>
                    <w:rPr>
                      <w:rFonts w:ascii="Cambria Math" w:eastAsia="Cambria" w:hAnsi="Cambria Math"/>
                      <w:color w:val="000000"/>
                      <w:szCs w:val="20"/>
                      <w:lang w:val="en-US"/>
                    </w:rPr>
                    <m:t xml:space="preserve"> weight </m:t>
                  </m:r>
                </m:e>
              </m:d>
            </m:e>
          </m:func>
          <m:r>
            <w:rPr>
              <w:rFonts w:ascii="Cambria Math" w:eastAsia="Cambria" w:hAnsi="Cambria Math"/>
              <w:color w:val="000000"/>
              <w:szCs w:val="20"/>
              <w:lang w:val="en-US"/>
            </w:rPr>
            <m:t>= -4.3+</m:t>
          </m:r>
          <m:func>
            <m:funcPr>
              <m:ctrlPr>
                <w:rPr>
                  <w:rFonts w:ascii="Cambria Math" w:eastAsia="Cambria" w:hAnsi="Cambria Math"/>
                  <w:i/>
                  <w:color w:val="000000"/>
                  <w:szCs w:val="20"/>
                  <w:lang w:val="en-US"/>
                </w:rPr>
              </m:ctrlPr>
            </m:funcPr>
            <m:fName>
              <m:sSub>
                <m:sSubPr>
                  <m:ctrlPr>
                    <w:rPr>
                      <w:rFonts w:ascii="Cambria Math" w:eastAsia="Cambria" w:hAnsi="Cambria Math"/>
                      <w:i/>
                      <w:color w:val="000000"/>
                      <w:szCs w:val="20"/>
                      <w:lang w:val="en-US"/>
                    </w:rPr>
                  </m:ctrlPr>
                </m:sSubPr>
                <m:e>
                  <m:r>
                    <m:rPr>
                      <m:sty m:val="p"/>
                    </m:rPr>
                    <w:rPr>
                      <w:rFonts w:ascii="Cambria Math" w:eastAsia="Cambria" w:hAnsi="Cambria Math"/>
                      <w:color w:val="000000"/>
                      <w:szCs w:val="20"/>
                      <w:lang w:val="en-US"/>
                    </w:rPr>
                    <m:t>log</m:t>
                  </m:r>
                </m:e>
                <m:sub>
                  <m:r>
                    <w:rPr>
                      <w:rFonts w:ascii="Cambria Math" w:eastAsia="Cambria" w:hAnsi="Cambria Math"/>
                      <w:color w:val="000000"/>
                      <w:szCs w:val="20"/>
                      <w:lang w:val="en-US"/>
                    </w:rPr>
                    <m:t>10</m:t>
                  </m:r>
                </m:sub>
              </m:sSub>
            </m:fName>
            <m:e>
              <m:d>
                <m:dPr>
                  <m:ctrlPr>
                    <w:rPr>
                      <w:rFonts w:ascii="Cambria Math" w:eastAsia="Cambria" w:hAnsi="Cambria Math"/>
                      <w:i/>
                      <w:color w:val="000000"/>
                      <w:szCs w:val="20"/>
                      <w:lang w:val="en-US"/>
                    </w:rPr>
                  </m:ctrlPr>
                </m:dPr>
                <m:e>
                  <m:r>
                    <w:rPr>
                      <w:rFonts w:ascii="Cambria Math" w:eastAsia="Cambria" w:hAnsi="Cambria Math"/>
                      <w:color w:val="000000"/>
                      <w:szCs w:val="20"/>
                      <w:lang w:val="en-US"/>
                    </w:rPr>
                    <m:t xml:space="preserve"> fork length </m:t>
                  </m:r>
                </m:e>
              </m:d>
            </m:e>
          </m:func>
          <m:r>
            <w:rPr>
              <w:rFonts w:ascii="Cambria Math" w:eastAsia="Cambria" w:hAnsi="Cambria Math"/>
              <w:color w:val="000000"/>
              <w:szCs w:val="20"/>
              <w:lang w:val="en-US"/>
            </w:rPr>
            <m:t xml:space="preserve">2.84*+ e    </m:t>
          </m:r>
        </m:oMath>
      </m:oMathPara>
    </w:p>
    <w:p w14:paraId="74C7417A" w14:textId="3954FD91" w:rsidR="00C7144E" w:rsidRPr="00382346" w:rsidRDefault="00697EDB" w:rsidP="005C2F8C">
      <w:pPr>
        <w:spacing w:before="180" w:after="180" w:line="360" w:lineRule="auto"/>
        <w:jc w:val="center"/>
        <w:rPr>
          <w:rFonts w:eastAsia="Cambria"/>
          <w:color w:val="000000"/>
          <w:szCs w:val="20"/>
          <w:lang w:val="en-US"/>
        </w:rPr>
      </w:pPr>
      <m:oMath>
        <m:r>
          <w:rPr>
            <w:rFonts w:ascii="Cambria Math" w:eastAsia="Cambria" w:hAnsi="Cambria Math"/>
            <w:color w:val="000000"/>
            <w:szCs w:val="20"/>
            <w:lang w:val="en-US"/>
          </w:rPr>
          <m:t xml:space="preserve">where e ~ N(0,  0.006)   </m:t>
        </m:r>
      </m:oMath>
      <w:r>
        <w:rPr>
          <w:rFonts w:eastAsia="Cambria"/>
          <w:color w:val="000000"/>
          <w:szCs w:val="20"/>
          <w:lang w:val="en-US"/>
        </w:rPr>
        <w:t xml:space="preserve"> </w:t>
      </w:r>
    </w:p>
    <w:p w14:paraId="1B27DA49" w14:textId="7942A4B3" w:rsidR="00C7144E" w:rsidRPr="00E862EC" w:rsidRDefault="00C7144E" w:rsidP="00E862EC">
      <w:pPr>
        <w:spacing w:before="180" w:after="180"/>
        <w:rPr>
          <w:rFonts w:ascii="Calibri" w:hAnsi="Calibri" w:cs="Times New Roman"/>
          <w:b/>
          <w:iCs/>
          <w:color w:val="228594"/>
          <w:szCs w:val="20"/>
          <w:lang w:val="en-US"/>
        </w:rPr>
      </w:pPr>
      <w:bookmarkStart w:id="133" w:name="table-6-statistical-model-for-length-wei"/>
      <w:r w:rsidRPr="00E862EC">
        <w:rPr>
          <w:rFonts w:ascii="Calibri" w:hAnsi="Calibri" w:cs="Times New Roman"/>
          <w:b/>
          <w:iCs/>
          <w:color w:val="228594"/>
          <w:szCs w:val="20"/>
          <w:lang w:val="en-US"/>
        </w:rPr>
        <w:t xml:space="preserve">Table A6: Statistical model </w:t>
      </w:r>
      <w:r w:rsidR="003E6D5D">
        <w:rPr>
          <w:rFonts w:ascii="Calibri" w:hAnsi="Calibri" w:cs="Times New Roman"/>
          <w:b/>
          <w:iCs/>
          <w:color w:val="228594"/>
          <w:szCs w:val="20"/>
          <w:lang w:val="en-US"/>
        </w:rPr>
        <w:t xml:space="preserve">of the </w:t>
      </w:r>
      <w:r w:rsidRPr="00E862EC">
        <w:rPr>
          <w:rFonts w:ascii="Calibri" w:hAnsi="Calibri" w:cs="Times New Roman"/>
          <w:b/>
          <w:iCs/>
          <w:color w:val="228594"/>
          <w:szCs w:val="20"/>
          <w:lang w:val="en-US"/>
        </w:rPr>
        <w:t>length-</w:t>
      </w:r>
      <w:r w:rsidR="00F06F35">
        <w:rPr>
          <w:rFonts w:ascii="Calibri" w:hAnsi="Calibri" w:cs="Times New Roman"/>
          <w:b/>
          <w:iCs/>
          <w:color w:val="228594"/>
          <w:szCs w:val="20"/>
          <w:lang w:val="en-US"/>
        </w:rPr>
        <w:t>mass</w:t>
      </w:r>
      <w:r w:rsidR="003E6D5D">
        <w:rPr>
          <w:rFonts w:ascii="Calibri" w:hAnsi="Calibri" w:cs="Times New Roman"/>
          <w:b/>
          <w:iCs/>
          <w:color w:val="228594"/>
          <w:szCs w:val="20"/>
          <w:lang w:val="en-US"/>
        </w:rPr>
        <w:t xml:space="preserve"> relationship for Carp</w:t>
      </w:r>
      <w:r w:rsidRPr="00E862EC">
        <w:rPr>
          <w:rFonts w:ascii="Calibri" w:hAnsi="Calibri" w:cs="Times New Roman"/>
          <w:b/>
          <w:iCs/>
          <w:color w:val="228594"/>
          <w:szCs w:val="20"/>
          <w:lang w:val="en-US"/>
        </w:rPr>
        <w:t>.</w:t>
      </w:r>
      <w:bookmarkEnd w:id="133"/>
    </w:p>
    <w:tbl>
      <w:tblPr>
        <w:tblW w:w="0" w:type="auto"/>
        <w:jc w:val="center"/>
        <w:tblLayout w:type="fixed"/>
        <w:tblLook w:val="04A0" w:firstRow="1" w:lastRow="0" w:firstColumn="1" w:lastColumn="0" w:noHBand="0" w:noVBand="1"/>
      </w:tblPr>
      <w:tblGrid>
        <w:gridCol w:w="1485"/>
        <w:gridCol w:w="1029"/>
        <w:gridCol w:w="751"/>
        <w:gridCol w:w="1040"/>
        <w:gridCol w:w="929"/>
      </w:tblGrid>
      <w:tr w:rsidR="00C7144E" w:rsidRPr="004948F5" w14:paraId="6E16BDE2" w14:textId="77777777" w:rsidTr="00C7144E">
        <w:trPr>
          <w:cantSplit/>
          <w:trHeight w:val="399"/>
          <w:tblHeader/>
          <w:jc w:val="center"/>
        </w:trPr>
        <w:tc>
          <w:tcPr>
            <w:tcW w:w="1485" w:type="dxa"/>
            <w:tcBorders>
              <w:top w:val="single" w:sz="8" w:space="0" w:color="000000"/>
              <w:bottom w:val="single" w:sz="8" w:space="0" w:color="000000"/>
            </w:tcBorders>
            <w:tcMar>
              <w:top w:w="0" w:type="dxa"/>
              <w:left w:w="0" w:type="dxa"/>
              <w:bottom w:w="0" w:type="dxa"/>
              <w:right w:w="0" w:type="dxa"/>
            </w:tcMar>
            <w:vAlign w:val="center"/>
          </w:tcPr>
          <w:p w14:paraId="62EDEAD3" w14:textId="77777777" w:rsidR="00C7144E" w:rsidRPr="00E862EC" w:rsidRDefault="00C7144E" w:rsidP="00C7144E">
            <w:pPr>
              <w:spacing w:before="40" w:after="40"/>
              <w:ind w:left="40" w:right="40"/>
              <w:jc w:val="right"/>
              <w:rPr>
                <w:rFonts w:ascii="Calibri" w:eastAsia="Cambria" w:hAnsi="Calibri" w:cs="Times New Roman"/>
                <w:b/>
                <w:sz w:val="22"/>
                <w:lang w:val="en-US"/>
              </w:rPr>
            </w:pPr>
            <w:r w:rsidRPr="00E862EC">
              <w:rPr>
                <w:rFonts w:eastAsia="Cambria"/>
                <w:b/>
                <w:color w:val="000000"/>
                <w:szCs w:val="20"/>
                <w:lang w:val="en-US"/>
              </w:rPr>
              <w:t>Variable</w:t>
            </w:r>
          </w:p>
        </w:tc>
        <w:tc>
          <w:tcPr>
            <w:tcW w:w="1029" w:type="dxa"/>
            <w:tcBorders>
              <w:top w:val="single" w:sz="8" w:space="0" w:color="000000"/>
              <w:bottom w:val="single" w:sz="8" w:space="0" w:color="000000"/>
            </w:tcBorders>
            <w:tcMar>
              <w:top w:w="0" w:type="dxa"/>
              <w:left w:w="0" w:type="dxa"/>
              <w:bottom w:w="0" w:type="dxa"/>
              <w:right w:w="0" w:type="dxa"/>
            </w:tcMar>
            <w:vAlign w:val="center"/>
          </w:tcPr>
          <w:p w14:paraId="5C56855B" w14:textId="77777777" w:rsidR="00C7144E" w:rsidRPr="00E862EC" w:rsidRDefault="00C7144E" w:rsidP="00C7144E">
            <w:pPr>
              <w:spacing w:before="40" w:after="40"/>
              <w:ind w:left="40" w:right="40"/>
              <w:jc w:val="right"/>
              <w:rPr>
                <w:rFonts w:ascii="Calibri" w:eastAsia="Cambria" w:hAnsi="Calibri" w:cs="Times New Roman"/>
                <w:b/>
                <w:sz w:val="22"/>
                <w:lang w:val="en-US"/>
              </w:rPr>
            </w:pPr>
            <w:r w:rsidRPr="00E862EC">
              <w:rPr>
                <w:rFonts w:eastAsia="Cambria"/>
                <w:b/>
                <w:color w:val="000000"/>
                <w:szCs w:val="20"/>
                <w:lang w:val="en-US"/>
              </w:rPr>
              <w:t>Estimate</w:t>
            </w:r>
          </w:p>
        </w:tc>
        <w:tc>
          <w:tcPr>
            <w:tcW w:w="751" w:type="dxa"/>
            <w:tcBorders>
              <w:top w:val="single" w:sz="8" w:space="0" w:color="000000"/>
              <w:bottom w:val="single" w:sz="8" w:space="0" w:color="000000"/>
            </w:tcBorders>
            <w:tcMar>
              <w:top w:w="0" w:type="dxa"/>
              <w:left w:w="0" w:type="dxa"/>
              <w:bottom w:w="0" w:type="dxa"/>
              <w:right w:w="0" w:type="dxa"/>
            </w:tcMar>
            <w:vAlign w:val="center"/>
          </w:tcPr>
          <w:p w14:paraId="7E46D2B1" w14:textId="77777777" w:rsidR="00C7144E" w:rsidRPr="00E862EC" w:rsidRDefault="00C7144E" w:rsidP="00C7144E">
            <w:pPr>
              <w:spacing w:before="40" w:after="40"/>
              <w:ind w:left="40" w:right="40"/>
              <w:jc w:val="right"/>
              <w:rPr>
                <w:rFonts w:ascii="Calibri" w:eastAsia="Cambria" w:hAnsi="Calibri" w:cs="Times New Roman"/>
                <w:b/>
                <w:sz w:val="22"/>
                <w:lang w:val="en-US"/>
              </w:rPr>
            </w:pPr>
            <w:r w:rsidRPr="00E862EC">
              <w:rPr>
                <w:rFonts w:eastAsia="Cambria"/>
                <w:b/>
                <w:color w:val="000000"/>
                <w:szCs w:val="20"/>
                <w:lang w:val="en-US"/>
              </w:rPr>
              <w:t>SE</w:t>
            </w:r>
          </w:p>
        </w:tc>
        <w:tc>
          <w:tcPr>
            <w:tcW w:w="1040" w:type="dxa"/>
            <w:tcBorders>
              <w:top w:val="single" w:sz="8" w:space="0" w:color="000000"/>
              <w:bottom w:val="single" w:sz="8" w:space="0" w:color="000000"/>
            </w:tcBorders>
            <w:tcMar>
              <w:top w:w="0" w:type="dxa"/>
              <w:left w:w="0" w:type="dxa"/>
              <w:bottom w:w="0" w:type="dxa"/>
              <w:right w:w="0" w:type="dxa"/>
            </w:tcMar>
            <w:vAlign w:val="center"/>
          </w:tcPr>
          <w:p w14:paraId="7E0DB9F2" w14:textId="77777777" w:rsidR="00C7144E" w:rsidRPr="00E862EC" w:rsidRDefault="00C7144E" w:rsidP="00C7144E">
            <w:pPr>
              <w:spacing w:before="40" w:after="40"/>
              <w:ind w:left="40" w:right="40"/>
              <w:jc w:val="right"/>
              <w:rPr>
                <w:rFonts w:ascii="Calibri" w:eastAsia="Cambria" w:hAnsi="Calibri" w:cs="Times New Roman"/>
                <w:b/>
                <w:sz w:val="22"/>
                <w:lang w:val="en-US"/>
              </w:rPr>
            </w:pPr>
            <w:r w:rsidRPr="00E862EC">
              <w:rPr>
                <w:rFonts w:eastAsia="Cambria"/>
                <w:b/>
                <w:color w:val="000000"/>
                <w:szCs w:val="20"/>
                <w:lang w:val="en-US"/>
              </w:rPr>
              <w:t>T</w:t>
            </w:r>
          </w:p>
        </w:tc>
        <w:tc>
          <w:tcPr>
            <w:tcW w:w="929" w:type="dxa"/>
            <w:tcBorders>
              <w:top w:val="single" w:sz="8" w:space="0" w:color="000000"/>
              <w:bottom w:val="single" w:sz="8" w:space="0" w:color="000000"/>
            </w:tcBorders>
            <w:tcMar>
              <w:top w:w="0" w:type="dxa"/>
              <w:left w:w="0" w:type="dxa"/>
              <w:bottom w:w="0" w:type="dxa"/>
              <w:right w:w="0" w:type="dxa"/>
            </w:tcMar>
            <w:vAlign w:val="center"/>
          </w:tcPr>
          <w:p w14:paraId="6FA37D9C" w14:textId="77777777" w:rsidR="00C7144E" w:rsidRPr="00E862EC" w:rsidRDefault="00C7144E" w:rsidP="00C7144E">
            <w:pPr>
              <w:spacing w:before="40" w:after="40"/>
              <w:ind w:left="40" w:right="40"/>
              <w:jc w:val="right"/>
              <w:rPr>
                <w:rFonts w:ascii="Calibri" w:eastAsia="Cambria" w:hAnsi="Calibri" w:cs="Times New Roman"/>
                <w:b/>
                <w:sz w:val="22"/>
                <w:lang w:val="en-US"/>
              </w:rPr>
            </w:pPr>
            <w:r w:rsidRPr="00E862EC">
              <w:rPr>
                <w:rFonts w:eastAsia="Cambria"/>
                <w:b/>
                <w:color w:val="000000"/>
                <w:szCs w:val="20"/>
                <w:lang w:val="en-US"/>
              </w:rPr>
              <w:t>P-value</w:t>
            </w:r>
          </w:p>
        </w:tc>
      </w:tr>
      <w:tr w:rsidR="00C7144E" w:rsidRPr="00C7144E" w14:paraId="36CE10E3" w14:textId="77777777" w:rsidTr="00C7144E">
        <w:trPr>
          <w:cantSplit/>
          <w:trHeight w:val="433"/>
          <w:jc w:val="center"/>
        </w:trPr>
        <w:tc>
          <w:tcPr>
            <w:tcW w:w="1485" w:type="dxa"/>
            <w:tcBorders>
              <w:bottom w:val="single" w:sz="4" w:space="0" w:color="000000"/>
            </w:tcBorders>
            <w:tcMar>
              <w:top w:w="0" w:type="dxa"/>
              <w:left w:w="0" w:type="dxa"/>
              <w:bottom w:w="0" w:type="dxa"/>
              <w:right w:w="0" w:type="dxa"/>
            </w:tcMar>
            <w:vAlign w:val="center"/>
          </w:tcPr>
          <w:p w14:paraId="797F7CD0"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Intercept</w:t>
            </w:r>
          </w:p>
        </w:tc>
        <w:tc>
          <w:tcPr>
            <w:tcW w:w="1029" w:type="dxa"/>
            <w:tcBorders>
              <w:bottom w:val="single" w:sz="4" w:space="0" w:color="000000"/>
            </w:tcBorders>
            <w:tcMar>
              <w:top w:w="0" w:type="dxa"/>
              <w:left w:w="0" w:type="dxa"/>
              <w:bottom w:w="0" w:type="dxa"/>
              <w:right w:w="0" w:type="dxa"/>
            </w:tcMar>
            <w:vAlign w:val="center"/>
          </w:tcPr>
          <w:p w14:paraId="2AE41F31"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-4.300</w:t>
            </w:r>
          </w:p>
        </w:tc>
        <w:tc>
          <w:tcPr>
            <w:tcW w:w="751" w:type="dxa"/>
            <w:tcBorders>
              <w:bottom w:val="single" w:sz="4" w:space="0" w:color="000000"/>
            </w:tcBorders>
            <w:tcMar>
              <w:top w:w="0" w:type="dxa"/>
              <w:left w:w="0" w:type="dxa"/>
              <w:bottom w:w="0" w:type="dxa"/>
              <w:right w:w="0" w:type="dxa"/>
            </w:tcMar>
            <w:vAlign w:val="center"/>
          </w:tcPr>
          <w:p w14:paraId="0C8D565F"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0.016</w:t>
            </w:r>
          </w:p>
        </w:tc>
        <w:tc>
          <w:tcPr>
            <w:tcW w:w="1040" w:type="dxa"/>
            <w:tcBorders>
              <w:bottom w:val="single" w:sz="4" w:space="0" w:color="000000"/>
            </w:tcBorders>
            <w:tcMar>
              <w:top w:w="0" w:type="dxa"/>
              <w:left w:w="0" w:type="dxa"/>
              <w:bottom w:w="0" w:type="dxa"/>
              <w:right w:w="0" w:type="dxa"/>
            </w:tcMar>
            <w:vAlign w:val="center"/>
          </w:tcPr>
          <w:p w14:paraId="25373D80"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-270.420</w:t>
            </w:r>
          </w:p>
        </w:tc>
        <w:tc>
          <w:tcPr>
            <w:tcW w:w="929" w:type="dxa"/>
            <w:tcBorders>
              <w:bottom w:val="single" w:sz="4" w:space="0" w:color="000000"/>
            </w:tcBorders>
            <w:tcMar>
              <w:top w:w="0" w:type="dxa"/>
              <w:left w:w="0" w:type="dxa"/>
              <w:bottom w:w="0" w:type="dxa"/>
              <w:right w:w="0" w:type="dxa"/>
            </w:tcMar>
            <w:vAlign w:val="center"/>
          </w:tcPr>
          <w:p w14:paraId="533F19D0"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&lt;0.001</w:t>
            </w:r>
          </w:p>
        </w:tc>
      </w:tr>
      <w:tr w:rsidR="00C7144E" w:rsidRPr="00C7144E" w14:paraId="379EF8B0" w14:textId="77777777" w:rsidTr="00C7144E">
        <w:trPr>
          <w:cantSplit/>
          <w:trHeight w:val="438"/>
          <w:jc w:val="center"/>
        </w:trPr>
        <w:tc>
          <w:tcPr>
            <w:tcW w:w="1485" w:type="dxa"/>
            <w:tcBorders>
              <w:bottom w:val="single" w:sz="8" w:space="0" w:color="000000"/>
            </w:tcBorders>
            <w:tcMar>
              <w:top w:w="0" w:type="dxa"/>
              <w:left w:w="0" w:type="dxa"/>
              <w:bottom w:w="0" w:type="dxa"/>
              <w:right w:w="0" w:type="dxa"/>
            </w:tcMar>
            <w:vAlign w:val="center"/>
          </w:tcPr>
          <w:p w14:paraId="1A6AA384"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log10(Length)</w:t>
            </w:r>
          </w:p>
        </w:tc>
        <w:tc>
          <w:tcPr>
            <w:tcW w:w="1029" w:type="dxa"/>
            <w:tcBorders>
              <w:bottom w:val="single" w:sz="8" w:space="0" w:color="000000"/>
            </w:tcBorders>
            <w:tcMar>
              <w:top w:w="0" w:type="dxa"/>
              <w:left w:w="0" w:type="dxa"/>
              <w:bottom w:w="0" w:type="dxa"/>
              <w:right w:w="0" w:type="dxa"/>
            </w:tcMar>
            <w:vAlign w:val="center"/>
          </w:tcPr>
          <w:p w14:paraId="080FCAA2"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2.840</w:t>
            </w:r>
          </w:p>
        </w:tc>
        <w:tc>
          <w:tcPr>
            <w:tcW w:w="751" w:type="dxa"/>
            <w:tcBorders>
              <w:bottom w:val="single" w:sz="8" w:space="0" w:color="000000"/>
            </w:tcBorders>
            <w:tcMar>
              <w:top w:w="0" w:type="dxa"/>
              <w:left w:w="0" w:type="dxa"/>
              <w:bottom w:w="0" w:type="dxa"/>
              <w:right w:w="0" w:type="dxa"/>
            </w:tcMar>
            <w:vAlign w:val="center"/>
          </w:tcPr>
          <w:p w14:paraId="60DD6DDC"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0.006</w:t>
            </w:r>
          </w:p>
        </w:tc>
        <w:tc>
          <w:tcPr>
            <w:tcW w:w="1040" w:type="dxa"/>
            <w:tcBorders>
              <w:bottom w:val="single" w:sz="8" w:space="0" w:color="000000"/>
            </w:tcBorders>
            <w:tcMar>
              <w:top w:w="0" w:type="dxa"/>
              <w:left w:w="0" w:type="dxa"/>
              <w:bottom w:w="0" w:type="dxa"/>
              <w:right w:w="0" w:type="dxa"/>
            </w:tcMar>
            <w:vAlign w:val="center"/>
          </w:tcPr>
          <w:p w14:paraId="29CC75ED"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457.670</w:t>
            </w:r>
          </w:p>
        </w:tc>
        <w:tc>
          <w:tcPr>
            <w:tcW w:w="929" w:type="dxa"/>
            <w:tcBorders>
              <w:bottom w:val="single" w:sz="8" w:space="0" w:color="000000"/>
            </w:tcBorders>
            <w:tcMar>
              <w:top w:w="0" w:type="dxa"/>
              <w:left w:w="0" w:type="dxa"/>
              <w:bottom w:w="0" w:type="dxa"/>
              <w:right w:w="0" w:type="dxa"/>
            </w:tcMar>
            <w:vAlign w:val="center"/>
          </w:tcPr>
          <w:p w14:paraId="23D4D93F" w14:textId="77777777" w:rsidR="00C7144E" w:rsidRPr="00C7144E" w:rsidRDefault="00C7144E" w:rsidP="00C7144E">
            <w:pPr>
              <w:spacing w:before="40" w:after="40"/>
              <w:ind w:left="40" w:right="40"/>
              <w:jc w:val="right"/>
              <w:rPr>
                <w:rFonts w:ascii="Calibri" w:eastAsia="Cambria" w:hAnsi="Calibri" w:cs="Times New Roman"/>
                <w:sz w:val="22"/>
                <w:lang w:val="en-US"/>
              </w:rPr>
            </w:pPr>
            <w:r w:rsidRPr="00C7144E">
              <w:rPr>
                <w:rFonts w:eastAsia="Cambria"/>
                <w:color w:val="000000"/>
                <w:szCs w:val="20"/>
                <w:lang w:val="en-US"/>
              </w:rPr>
              <w:t>&lt;0.001</w:t>
            </w:r>
          </w:p>
        </w:tc>
      </w:tr>
    </w:tbl>
    <w:p w14:paraId="68B7579E" w14:textId="77777777" w:rsidR="00C7144E" w:rsidRPr="00C7144E" w:rsidRDefault="00C7144E" w:rsidP="006D0D30">
      <w:pPr>
        <w:spacing w:before="180" w:after="180"/>
        <w:jc w:val="center"/>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7B31B62B" wp14:editId="1D3A3343">
            <wp:extent cx="3234088" cy="2772075"/>
            <wp:effectExtent l="0" t="0" r="0" b="0"/>
            <wp:docPr id="254"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A_length_wt_pred-1.png"/>
                    <pic:cNvPicPr>
                      <a:picLocks noChangeAspect="1" noChangeArrowheads="1"/>
                    </pic:cNvPicPr>
                  </pic:nvPicPr>
                  <pic:blipFill>
                    <a:blip r:embed="rId65"/>
                    <a:stretch>
                      <a:fillRect/>
                    </a:stretch>
                  </pic:blipFill>
                  <pic:spPr bwMode="auto">
                    <a:xfrm>
                      <a:off x="0" y="0"/>
                      <a:ext cx="3234088" cy="2772075"/>
                    </a:xfrm>
                    <a:prstGeom prst="rect">
                      <a:avLst/>
                    </a:prstGeom>
                    <a:noFill/>
                    <a:ln w="9525">
                      <a:noFill/>
                      <a:headEnd/>
                      <a:tailEnd/>
                    </a:ln>
                  </pic:spPr>
                </pic:pic>
              </a:graphicData>
            </a:graphic>
          </wp:inline>
        </w:drawing>
      </w:r>
    </w:p>
    <w:p w14:paraId="5CA946E0" w14:textId="2274C027" w:rsidR="00C7144E" w:rsidRPr="00E862EC" w:rsidRDefault="00C7144E" w:rsidP="005C2F8C">
      <w:pPr>
        <w:spacing w:before="180" w:after="180"/>
        <w:rPr>
          <w:rFonts w:ascii="Calibri" w:hAnsi="Calibri" w:cs="Times New Roman"/>
          <w:b/>
          <w:iCs/>
          <w:color w:val="228594"/>
          <w:szCs w:val="20"/>
          <w:lang w:val="en-US"/>
        </w:rPr>
      </w:pPr>
      <w:bookmarkStart w:id="134" w:name="figure-a7-predicted-relationship-between"/>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6</w:t>
      </w:r>
      <w:r w:rsidRPr="00E862EC">
        <w:rPr>
          <w:rFonts w:ascii="Calibri" w:hAnsi="Calibri" w:cs="Times New Roman"/>
          <w:b/>
          <w:iCs/>
          <w:color w:val="228594"/>
          <w:szCs w:val="20"/>
          <w:lang w:val="en-US"/>
        </w:rPr>
        <w:t xml:space="preserve">: Predicted relationship between </w:t>
      </w:r>
      <w:r w:rsidR="008E6FD5" w:rsidRPr="00E862EC">
        <w:rPr>
          <w:rFonts w:ascii="Calibri" w:hAnsi="Calibri" w:cs="Times New Roman"/>
          <w:b/>
          <w:iCs/>
          <w:color w:val="228594"/>
          <w:szCs w:val="20"/>
          <w:lang w:val="en-US"/>
        </w:rPr>
        <w:t>Carp</w:t>
      </w:r>
      <w:r w:rsidRPr="00E862EC">
        <w:rPr>
          <w:rFonts w:ascii="Calibri" w:hAnsi="Calibri" w:cs="Times New Roman"/>
          <w:b/>
          <w:iCs/>
          <w:color w:val="228594"/>
          <w:szCs w:val="20"/>
          <w:lang w:val="en-US"/>
        </w:rPr>
        <w:t xml:space="preserve"> fork length (mm) and </w:t>
      </w:r>
      <w:r w:rsidR="00F06F35">
        <w:rPr>
          <w:rFonts w:ascii="Calibri" w:hAnsi="Calibri" w:cs="Times New Roman"/>
          <w:b/>
          <w:iCs/>
          <w:color w:val="228594"/>
          <w:szCs w:val="20"/>
          <w:lang w:val="en-US"/>
        </w:rPr>
        <w:t>mass</w:t>
      </w:r>
      <w:r w:rsidRPr="00E862EC">
        <w:rPr>
          <w:rFonts w:ascii="Calibri" w:hAnsi="Calibri" w:cs="Times New Roman"/>
          <w:b/>
          <w:iCs/>
          <w:color w:val="228594"/>
          <w:szCs w:val="20"/>
          <w:lang w:val="en-US"/>
        </w:rPr>
        <w:t xml:space="preserve"> (g).</w:t>
      </w:r>
      <w:bookmarkEnd w:id="134"/>
    </w:p>
    <w:p w14:paraId="6510F097" w14:textId="77777777" w:rsidR="00C7144E" w:rsidRPr="00C7144E" w:rsidRDefault="00C7144E" w:rsidP="00C7144E">
      <w:pPr>
        <w:keepNext/>
        <w:keepLines/>
        <w:pageBreakBefore/>
        <w:spacing w:before="200" w:after="0"/>
        <w:outlineLvl w:val="5"/>
        <w:rPr>
          <w:rFonts w:ascii="Calibri" w:hAnsi="Calibri" w:cs="Times New Roman"/>
          <w:color w:val="000000"/>
          <w:sz w:val="22"/>
          <w:lang w:val="en-US"/>
        </w:rPr>
      </w:pPr>
    </w:p>
    <w:p w14:paraId="55EABC4D" w14:textId="77777777" w:rsidR="00C7144E" w:rsidRPr="002034C1" w:rsidRDefault="00C7144E" w:rsidP="00C472B2">
      <w:pPr>
        <w:pStyle w:val="Heading2-Numbered"/>
      </w:pPr>
      <w:bookmarkStart w:id="135" w:name="appendix-a9---analysis-methods-for-cpue-"/>
      <w:bookmarkStart w:id="136" w:name="_Toc24106568"/>
      <w:r w:rsidRPr="002034C1">
        <w:t xml:space="preserve">Appendix </w:t>
      </w:r>
      <w:r w:rsidR="00AA3DF0" w:rsidRPr="002034C1">
        <w:t xml:space="preserve">A8 </w:t>
      </w:r>
      <w:r w:rsidR="00C410C2" w:rsidRPr="002034C1">
        <w:t>–</w:t>
      </w:r>
      <w:r w:rsidRPr="002034C1">
        <w:t xml:space="preserve"> </w:t>
      </w:r>
      <w:r w:rsidR="00C410C2" w:rsidRPr="002034C1">
        <w:t xml:space="preserve">Predictive models </w:t>
      </w:r>
      <w:r w:rsidRPr="002034C1">
        <w:t xml:space="preserve">for CPUE and average </w:t>
      </w:r>
      <w:r w:rsidR="009F1110" w:rsidRPr="002034C1">
        <w:t xml:space="preserve">fish </w:t>
      </w:r>
      <w:r w:rsidRPr="002034C1">
        <w:t>mass</w:t>
      </w:r>
      <w:bookmarkEnd w:id="135"/>
      <w:bookmarkEnd w:id="136"/>
    </w:p>
    <w:p w14:paraId="2946C1F2" w14:textId="77777777" w:rsidR="009F1110" w:rsidRDefault="009F1110" w:rsidP="00ED7EE1">
      <w:pPr>
        <w:rPr>
          <w:lang w:val="en-US"/>
        </w:rPr>
      </w:pPr>
      <w:bookmarkStart w:id="137" w:name="a9.1-data-filtering-and-preparation-proc"/>
    </w:p>
    <w:p w14:paraId="1A8B30F1" w14:textId="77777777" w:rsidR="00C7144E" w:rsidRPr="00C11CC5" w:rsidRDefault="00AA3DF0" w:rsidP="00C11CC5">
      <w:pPr>
        <w:keepNext/>
        <w:keepLines/>
        <w:spacing w:before="200" w:after="0" w:line="360" w:lineRule="auto"/>
        <w:jc w:val="both"/>
        <w:outlineLvl w:val="2"/>
        <w:rPr>
          <w:b/>
          <w:bCs/>
          <w:color w:val="000000"/>
          <w:szCs w:val="20"/>
          <w:lang w:val="en-US"/>
        </w:rPr>
      </w:pPr>
      <w:r w:rsidRPr="00C11CC5">
        <w:rPr>
          <w:b/>
          <w:bCs/>
          <w:color w:val="000000"/>
          <w:szCs w:val="20"/>
          <w:lang w:val="en-US"/>
        </w:rPr>
        <w:t>A</w:t>
      </w:r>
      <w:r>
        <w:rPr>
          <w:b/>
          <w:bCs/>
          <w:color w:val="000000"/>
          <w:szCs w:val="20"/>
          <w:lang w:val="en-US"/>
        </w:rPr>
        <w:t>8</w:t>
      </w:r>
      <w:r w:rsidR="00C7144E" w:rsidRPr="00C11CC5">
        <w:rPr>
          <w:b/>
          <w:bCs/>
          <w:color w:val="000000"/>
          <w:szCs w:val="20"/>
          <w:lang w:val="en-US"/>
        </w:rPr>
        <w:t>.1 Data filtering and preparation process</w:t>
      </w:r>
      <w:bookmarkEnd w:id="137"/>
    </w:p>
    <w:p w14:paraId="68E140BA" w14:textId="6C81320D" w:rsidR="00C7144E" w:rsidRPr="00C11CC5" w:rsidRDefault="009F1110" w:rsidP="00C11CC5">
      <w:pPr>
        <w:spacing w:before="180" w:after="180" w:line="360" w:lineRule="auto"/>
        <w:jc w:val="both"/>
        <w:rPr>
          <w:rFonts w:eastAsia="Cambria"/>
          <w:color w:val="000000"/>
          <w:szCs w:val="20"/>
          <w:lang w:val="en-US"/>
        </w:rPr>
      </w:pPr>
      <w:r>
        <w:rPr>
          <w:rFonts w:eastAsia="Cambria"/>
          <w:color w:val="000000"/>
          <w:szCs w:val="20"/>
          <w:lang w:val="en-US"/>
        </w:rPr>
        <w:t xml:space="preserve">To develop predictive models to spatially map </w:t>
      </w:r>
      <w:r w:rsidR="00C7144E" w:rsidRPr="00C11CC5">
        <w:rPr>
          <w:rFonts w:eastAsia="Cambria"/>
          <w:color w:val="000000"/>
          <w:szCs w:val="20"/>
          <w:lang w:val="en-US"/>
        </w:rPr>
        <w:t xml:space="preserve">CPUE </w:t>
      </w:r>
      <w:r>
        <w:rPr>
          <w:rFonts w:eastAsia="Cambria"/>
          <w:color w:val="000000"/>
          <w:szCs w:val="20"/>
          <w:lang w:val="en-US"/>
        </w:rPr>
        <w:t xml:space="preserve">of carp </w:t>
      </w:r>
      <w:r w:rsidR="00C7144E" w:rsidRPr="00C11CC5">
        <w:rPr>
          <w:rFonts w:eastAsia="Cambria"/>
          <w:color w:val="000000"/>
          <w:szCs w:val="20"/>
          <w:lang w:val="en-US"/>
        </w:rPr>
        <w:t xml:space="preserve">and </w:t>
      </w:r>
      <w:r>
        <w:rPr>
          <w:rFonts w:eastAsia="Cambria"/>
          <w:color w:val="000000"/>
          <w:szCs w:val="20"/>
          <w:lang w:val="en-US"/>
        </w:rPr>
        <w:t xml:space="preserve">average fish </w:t>
      </w:r>
      <w:r w:rsidR="00C7144E" w:rsidRPr="00C11CC5">
        <w:rPr>
          <w:rFonts w:eastAsia="Cambria"/>
          <w:color w:val="000000"/>
          <w:szCs w:val="20"/>
          <w:lang w:val="en-US"/>
        </w:rPr>
        <w:t xml:space="preserve">mass, the following data filtering and preparation protocol was performed. First, only electrofishing data were used </w:t>
      </w:r>
      <w:r>
        <w:rPr>
          <w:rFonts w:eastAsia="Cambria"/>
          <w:color w:val="000000"/>
          <w:szCs w:val="20"/>
          <w:lang w:val="en-US"/>
        </w:rPr>
        <w:t xml:space="preserve">because </w:t>
      </w:r>
      <w:r w:rsidR="00C7144E" w:rsidRPr="00C11CC5">
        <w:rPr>
          <w:rFonts w:eastAsia="Cambria"/>
          <w:color w:val="000000"/>
          <w:szCs w:val="20"/>
          <w:lang w:val="en-US"/>
        </w:rPr>
        <w:t xml:space="preserve">electrofishing was the most commonly used method in the existing </w:t>
      </w:r>
      <w:r>
        <w:rPr>
          <w:rFonts w:eastAsia="Cambria"/>
          <w:color w:val="000000"/>
          <w:szCs w:val="20"/>
          <w:lang w:val="en-US"/>
        </w:rPr>
        <w:t xml:space="preserve">Carp </w:t>
      </w:r>
      <w:r w:rsidR="00C7144E" w:rsidRPr="00C11CC5">
        <w:rPr>
          <w:rFonts w:eastAsia="Cambria"/>
          <w:color w:val="000000"/>
          <w:szCs w:val="20"/>
          <w:lang w:val="en-US"/>
        </w:rPr>
        <w:t>data</w:t>
      </w:r>
      <w:r>
        <w:rPr>
          <w:rFonts w:eastAsia="Cambria"/>
          <w:color w:val="000000"/>
          <w:szCs w:val="20"/>
          <w:lang w:val="en-US"/>
        </w:rPr>
        <w:t>set</w:t>
      </w:r>
      <w:r w:rsidR="003F7F1E">
        <w:rPr>
          <w:rFonts w:eastAsia="Cambria"/>
          <w:color w:val="000000"/>
          <w:szCs w:val="20"/>
          <w:lang w:val="en-US"/>
        </w:rPr>
        <w:t xml:space="preserve"> (see </w:t>
      </w:r>
      <w:r w:rsidR="00BF651E">
        <w:rPr>
          <w:rFonts w:eastAsia="Cambria"/>
          <w:color w:val="000000"/>
          <w:szCs w:val="20"/>
          <w:lang w:val="en-US"/>
        </w:rPr>
        <w:t>Results section)</w:t>
      </w:r>
      <w:r w:rsidR="00C7144E" w:rsidRPr="00C11CC5">
        <w:rPr>
          <w:rFonts w:eastAsia="Cambria"/>
          <w:color w:val="000000"/>
          <w:szCs w:val="20"/>
          <w:lang w:val="en-US"/>
        </w:rPr>
        <w:t xml:space="preserve">. As the </w:t>
      </w:r>
      <w:r>
        <w:rPr>
          <w:rFonts w:eastAsia="Cambria"/>
          <w:color w:val="000000"/>
          <w:szCs w:val="20"/>
          <w:lang w:val="en-US"/>
        </w:rPr>
        <w:t xml:space="preserve">procedure to calculate </w:t>
      </w:r>
      <w:r w:rsidR="00C7144E" w:rsidRPr="00C11CC5">
        <w:rPr>
          <w:rFonts w:eastAsia="Cambria"/>
          <w:color w:val="000000"/>
          <w:szCs w:val="20"/>
          <w:lang w:val="en-US"/>
        </w:rPr>
        <w:t>conversion factor</w:t>
      </w:r>
      <w:r>
        <w:rPr>
          <w:rFonts w:eastAsia="Cambria"/>
          <w:color w:val="000000"/>
          <w:szCs w:val="20"/>
          <w:lang w:val="en-US"/>
        </w:rPr>
        <w:t xml:space="preserve">s (see Appendix </w:t>
      </w:r>
      <w:r w:rsidR="000450A5">
        <w:rPr>
          <w:rFonts w:eastAsia="Cambria"/>
          <w:color w:val="000000"/>
          <w:szCs w:val="20"/>
          <w:lang w:val="en-US"/>
        </w:rPr>
        <w:t>10)</w:t>
      </w:r>
      <w:r w:rsidR="00C7144E" w:rsidRPr="00C11CC5">
        <w:rPr>
          <w:rFonts w:eastAsia="Cambria"/>
          <w:color w:val="000000"/>
          <w:szCs w:val="20"/>
          <w:lang w:val="en-US"/>
        </w:rPr>
        <w:t xml:space="preserve"> was based on SRA surveys, we only used data t</w:t>
      </w:r>
      <w:r w:rsidR="005A7620">
        <w:rPr>
          <w:rFonts w:eastAsia="Cambria"/>
          <w:color w:val="000000"/>
          <w:szCs w:val="20"/>
          <w:lang w:val="en-US"/>
        </w:rPr>
        <w:t xml:space="preserve">hat had similar survey lengths </w:t>
      </w:r>
      <w:r w:rsidR="00081E53">
        <w:rPr>
          <w:rFonts w:eastAsia="Cambria"/>
          <w:color w:val="000000"/>
          <w:szCs w:val="20"/>
          <w:lang w:val="en-US"/>
        </w:rPr>
        <w:t xml:space="preserve">of </w:t>
      </w:r>
      <w:r w:rsidR="00C7144E" w:rsidRPr="00C11CC5">
        <w:rPr>
          <w:rFonts w:eastAsia="Cambria"/>
          <w:color w:val="000000"/>
          <w:szCs w:val="20"/>
          <w:lang w:val="en-US"/>
        </w:rPr>
        <w:t xml:space="preserve">sampling effort </w:t>
      </w:r>
      <w:r w:rsidR="005A7620">
        <w:rPr>
          <w:rFonts w:eastAsia="Cambria"/>
          <w:color w:val="000000"/>
          <w:szCs w:val="20"/>
          <w:lang w:val="en-US"/>
        </w:rPr>
        <w:t>and settled on surveys that sampled for</w:t>
      </w:r>
      <w:r w:rsidR="00C7144E" w:rsidRPr="00C11CC5">
        <w:rPr>
          <w:rFonts w:eastAsia="Cambria"/>
          <w:color w:val="000000"/>
          <w:szCs w:val="20"/>
          <w:lang w:val="en-US"/>
        </w:rPr>
        <w:t xml:space="preserve"> 800 to 1600 sec.</w:t>
      </w:r>
      <w:r w:rsidR="005A7620">
        <w:rPr>
          <w:rFonts w:eastAsia="Cambria"/>
          <w:color w:val="000000"/>
          <w:szCs w:val="20"/>
          <w:lang w:val="en-US"/>
        </w:rPr>
        <w:t xml:space="preserve">  We chose this range </w:t>
      </w:r>
      <w:r w:rsidR="00081E53">
        <w:rPr>
          <w:rFonts w:eastAsia="Cambria"/>
          <w:color w:val="000000"/>
          <w:szCs w:val="20"/>
          <w:lang w:val="en-US"/>
        </w:rPr>
        <w:t xml:space="preserve">because it </w:t>
      </w:r>
      <w:r w:rsidR="005A7620">
        <w:rPr>
          <w:rFonts w:eastAsia="Cambria"/>
          <w:color w:val="000000"/>
          <w:szCs w:val="20"/>
          <w:lang w:val="en-US"/>
        </w:rPr>
        <w:t xml:space="preserve">represented the core of the sampled survey </w:t>
      </w:r>
      <w:r w:rsidR="009B3487">
        <w:rPr>
          <w:rFonts w:eastAsia="Cambria"/>
          <w:color w:val="000000"/>
          <w:szCs w:val="20"/>
          <w:lang w:val="en-US"/>
        </w:rPr>
        <w:t>times and still included good spatial coverage (after applying the next filter).</w:t>
      </w:r>
      <w:r w:rsidR="005A7620">
        <w:rPr>
          <w:rFonts w:eastAsia="Cambria"/>
          <w:color w:val="000000"/>
          <w:szCs w:val="20"/>
          <w:lang w:val="en-US"/>
        </w:rPr>
        <w:t xml:space="preserve"> </w:t>
      </w:r>
      <w:r w:rsidR="00C7144E" w:rsidRPr="00C11CC5">
        <w:rPr>
          <w:rFonts w:eastAsia="Cambria"/>
          <w:color w:val="000000"/>
          <w:szCs w:val="20"/>
          <w:lang w:val="en-US"/>
        </w:rPr>
        <w:t>Finally, as the conversion factor is defined as the relationship between density</w:t>
      </w:r>
      <w:r w:rsidR="009C4DC4">
        <w:rPr>
          <w:rFonts w:eastAsia="Cambria"/>
          <w:color w:val="000000"/>
          <w:szCs w:val="20"/>
          <w:lang w:val="en-US"/>
        </w:rPr>
        <w:t xml:space="preserve"> (No/ha)</w:t>
      </w:r>
      <w:r w:rsidR="00C7144E" w:rsidRPr="00C11CC5">
        <w:rPr>
          <w:rFonts w:eastAsia="Cambria"/>
          <w:color w:val="000000"/>
          <w:szCs w:val="20"/>
          <w:lang w:val="en-US"/>
        </w:rPr>
        <w:t xml:space="preserve"> and CPUE for </w:t>
      </w:r>
      <w:r w:rsidR="000450A5">
        <w:rPr>
          <w:rFonts w:eastAsia="Cambria"/>
          <w:color w:val="000000"/>
          <w:szCs w:val="20"/>
          <w:lang w:val="en-US"/>
        </w:rPr>
        <w:t>Carp</w:t>
      </w:r>
      <w:r w:rsidR="00C7144E" w:rsidRPr="00C11CC5">
        <w:rPr>
          <w:rFonts w:eastAsia="Cambria"/>
          <w:color w:val="000000"/>
          <w:szCs w:val="20"/>
          <w:lang w:val="en-US"/>
        </w:rPr>
        <w:t xml:space="preserve"> &gt;150</w:t>
      </w:r>
      <w:r w:rsidR="00AF50D8">
        <w:rPr>
          <w:rFonts w:eastAsia="Cambria"/>
          <w:color w:val="000000"/>
          <w:szCs w:val="20"/>
          <w:lang w:val="en-US"/>
        </w:rPr>
        <w:t xml:space="preserve"> </w:t>
      </w:r>
      <w:r w:rsidR="00C7144E" w:rsidRPr="00C11CC5">
        <w:rPr>
          <w:rFonts w:eastAsia="Cambria"/>
          <w:color w:val="000000"/>
          <w:szCs w:val="20"/>
          <w:lang w:val="en-US"/>
        </w:rPr>
        <w:t>mm</w:t>
      </w:r>
      <w:r w:rsidR="000450A5">
        <w:rPr>
          <w:rFonts w:eastAsia="Cambria"/>
          <w:color w:val="000000"/>
          <w:szCs w:val="20"/>
          <w:lang w:val="en-US"/>
        </w:rPr>
        <w:t xml:space="preserve"> </w:t>
      </w:r>
      <w:r w:rsidR="00333EAC">
        <w:rPr>
          <w:rFonts w:eastAsia="Cambria"/>
          <w:color w:val="000000"/>
          <w:szCs w:val="20"/>
          <w:lang w:val="en-US"/>
        </w:rPr>
        <w:t>FL</w:t>
      </w:r>
      <w:r w:rsidR="00C7144E" w:rsidRPr="00C11CC5">
        <w:rPr>
          <w:rFonts w:eastAsia="Cambria"/>
          <w:color w:val="000000"/>
          <w:szCs w:val="20"/>
          <w:lang w:val="en-US"/>
        </w:rPr>
        <w:t xml:space="preserve">, we only used studies that </w:t>
      </w:r>
      <w:r w:rsidR="000450A5">
        <w:rPr>
          <w:rFonts w:eastAsia="Cambria"/>
          <w:color w:val="000000"/>
          <w:szCs w:val="20"/>
          <w:lang w:val="en-US"/>
        </w:rPr>
        <w:t xml:space="preserve">included </w:t>
      </w:r>
      <w:r w:rsidR="00C7144E" w:rsidRPr="00C11CC5">
        <w:rPr>
          <w:rFonts w:eastAsia="Cambria"/>
          <w:color w:val="000000"/>
          <w:szCs w:val="20"/>
          <w:lang w:val="en-US"/>
        </w:rPr>
        <w:t>measure</w:t>
      </w:r>
      <w:r w:rsidR="000450A5">
        <w:rPr>
          <w:rFonts w:eastAsia="Cambria"/>
          <w:color w:val="000000"/>
          <w:szCs w:val="20"/>
          <w:lang w:val="en-US"/>
        </w:rPr>
        <w:t>s of</w:t>
      </w:r>
      <w:r w:rsidR="00C7144E" w:rsidRPr="00C11CC5">
        <w:rPr>
          <w:rFonts w:eastAsia="Cambria"/>
          <w:color w:val="000000"/>
          <w:szCs w:val="20"/>
          <w:lang w:val="en-US"/>
        </w:rPr>
        <w:t xml:space="preserve"> fish lengths. As some studies measured </w:t>
      </w:r>
      <w:r w:rsidR="000450A5" w:rsidRPr="00C11CC5">
        <w:rPr>
          <w:rFonts w:eastAsia="Cambria"/>
          <w:color w:val="000000"/>
          <w:szCs w:val="20"/>
          <w:lang w:val="en-US"/>
        </w:rPr>
        <w:t xml:space="preserve">only </w:t>
      </w:r>
      <w:r w:rsidR="00C7144E" w:rsidRPr="00C11CC5">
        <w:rPr>
          <w:rFonts w:eastAsia="Cambria"/>
          <w:color w:val="000000"/>
          <w:szCs w:val="20"/>
          <w:lang w:val="en-US"/>
        </w:rPr>
        <w:t>a subsample of fish, we calculated the proportion of fish &gt;150</w:t>
      </w:r>
      <w:r w:rsidR="00AF50D8">
        <w:rPr>
          <w:rFonts w:eastAsia="Cambria"/>
          <w:color w:val="000000"/>
          <w:szCs w:val="20"/>
          <w:lang w:val="en-US"/>
        </w:rPr>
        <w:t xml:space="preserve"> </w:t>
      </w:r>
      <w:r w:rsidR="00C7144E" w:rsidRPr="00C11CC5">
        <w:rPr>
          <w:rFonts w:eastAsia="Cambria"/>
          <w:color w:val="000000"/>
          <w:szCs w:val="20"/>
          <w:lang w:val="en-US"/>
        </w:rPr>
        <w:t xml:space="preserve">mm </w:t>
      </w:r>
      <w:r w:rsidR="00333EAC">
        <w:rPr>
          <w:rFonts w:eastAsia="Cambria"/>
          <w:color w:val="000000"/>
          <w:szCs w:val="20"/>
          <w:lang w:val="en-US"/>
        </w:rPr>
        <w:t xml:space="preserve">FL </w:t>
      </w:r>
      <w:r w:rsidR="00C7144E" w:rsidRPr="00C11CC5">
        <w:rPr>
          <w:rFonts w:eastAsia="Cambria"/>
          <w:color w:val="000000"/>
          <w:szCs w:val="20"/>
          <w:lang w:val="en-US"/>
        </w:rPr>
        <w:t xml:space="preserve">and multiplied this proportion by the </w:t>
      </w:r>
      <w:r w:rsidR="000450A5">
        <w:rPr>
          <w:rFonts w:eastAsia="Cambria"/>
          <w:color w:val="000000"/>
          <w:szCs w:val="20"/>
          <w:lang w:val="en-US"/>
        </w:rPr>
        <w:t xml:space="preserve">total number of </w:t>
      </w:r>
      <w:r w:rsidR="00C7144E" w:rsidRPr="00C11CC5">
        <w:rPr>
          <w:rFonts w:eastAsia="Cambria"/>
          <w:color w:val="000000"/>
          <w:szCs w:val="20"/>
          <w:lang w:val="en-US"/>
        </w:rPr>
        <w:t>fish caught to get an estimated number of fish &gt;150</w:t>
      </w:r>
      <w:r w:rsidR="00AF50D8">
        <w:rPr>
          <w:rFonts w:eastAsia="Cambria"/>
          <w:color w:val="000000"/>
          <w:szCs w:val="20"/>
          <w:lang w:val="en-US"/>
        </w:rPr>
        <w:t xml:space="preserve"> </w:t>
      </w:r>
      <w:r w:rsidR="00C7144E" w:rsidRPr="00C11CC5">
        <w:rPr>
          <w:rFonts w:eastAsia="Cambria"/>
          <w:color w:val="000000"/>
          <w:szCs w:val="20"/>
          <w:lang w:val="en-US"/>
        </w:rPr>
        <w:t>mm</w:t>
      </w:r>
      <w:r w:rsidR="00333EAC">
        <w:rPr>
          <w:rFonts w:eastAsia="Cambria"/>
          <w:color w:val="000000"/>
          <w:szCs w:val="20"/>
          <w:lang w:val="en-US"/>
        </w:rPr>
        <w:t xml:space="preserve"> FL</w:t>
      </w:r>
      <w:r w:rsidR="00C7144E" w:rsidRPr="00C11CC5">
        <w:rPr>
          <w:rFonts w:eastAsia="Cambria"/>
          <w:color w:val="000000"/>
          <w:szCs w:val="20"/>
          <w:lang w:val="en-US"/>
        </w:rPr>
        <w:t xml:space="preserve">. This calculation was done </w:t>
      </w:r>
      <w:r w:rsidR="000450A5" w:rsidRPr="00C11CC5">
        <w:rPr>
          <w:rFonts w:eastAsia="Cambria"/>
          <w:color w:val="000000"/>
          <w:szCs w:val="20"/>
          <w:lang w:val="en-US"/>
        </w:rPr>
        <w:t xml:space="preserve">only </w:t>
      </w:r>
      <w:r w:rsidR="00C7144E" w:rsidRPr="00C11CC5">
        <w:rPr>
          <w:rFonts w:eastAsia="Cambria"/>
          <w:color w:val="000000"/>
          <w:szCs w:val="20"/>
          <w:lang w:val="en-US"/>
        </w:rPr>
        <w:t xml:space="preserve">if the number of fish caught exceeded the number of fish measured. This </w:t>
      </w:r>
      <w:r w:rsidR="00081E53">
        <w:rPr>
          <w:rFonts w:eastAsia="Cambria"/>
          <w:color w:val="000000"/>
          <w:szCs w:val="20"/>
          <w:lang w:val="en-US"/>
        </w:rPr>
        <w:t xml:space="preserve">filtering </w:t>
      </w:r>
      <w:r w:rsidR="00C7144E" w:rsidRPr="00C11CC5">
        <w:rPr>
          <w:rFonts w:eastAsia="Cambria"/>
          <w:color w:val="000000"/>
          <w:szCs w:val="20"/>
          <w:lang w:val="en-US"/>
        </w:rPr>
        <w:t xml:space="preserve">process resulted in ~30% of efCPUE surveys for the river habitat and 70% </w:t>
      </w:r>
      <w:r w:rsidR="000450A5">
        <w:rPr>
          <w:rFonts w:eastAsia="Cambria"/>
          <w:color w:val="000000"/>
          <w:szCs w:val="20"/>
          <w:lang w:val="en-US"/>
        </w:rPr>
        <w:t xml:space="preserve">for </w:t>
      </w:r>
      <w:r w:rsidR="00C7144E" w:rsidRPr="00C11CC5">
        <w:rPr>
          <w:rFonts w:eastAsia="Cambria"/>
          <w:color w:val="000000"/>
          <w:szCs w:val="20"/>
          <w:lang w:val="en-US"/>
        </w:rPr>
        <w:t xml:space="preserve">waterbody </w:t>
      </w:r>
      <w:r w:rsidR="004948F5">
        <w:rPr>
          <w:rFonts w:eastAsia="Cambria"/>
          <w:color w:val="000000"/>
          <w:szCs w:val="20"/>
          <w:lang w:val="en-US"/>
        </w:rPr>
        <w:t>habitats being ret</w:t>
      </w:r>
      <w:r w:rsidR="000450A5">
        <w:rPr>
          <w:rFonts w:eastAsia="Cambria"/>
          <w:color w:val="000000"/>
          <w:szCs w:val="20"/>
          <w:lang w:val="en-US"/>
        </w:rPr>
        <w:t>a</w:t>
      </w:r>
      <w:r w:rsidR="004948F5">
        <w:rPr>
          <w:rFonts w:eastAsia="Cambria"/>
          <w:color w:val="000000"/>
          <w:szCs w:val="20"/>
          <w:lang w:val="en-US"/>
        </w:rPr>
        <w:t>ined</w:t>
      </w:r>
      <w:r w:rsidR="00C7144E" w:rsidRPr="00C11CC5">
        <w:rPr>
          <w:rFonts w:eastAsia="Cambria"/>
          <w:color w:val="000000"/>
          <w:szCs w:val="20"/>
          <w:lang w:val="en-US"/>
        </w:rPr>
        <w:t>.</w:t>
      </w:r>
      <w:r w:rsidR="000450A5">
        <w:rPr>
          <w:rFonts w:eastAsia="Cambria"/>
          <w:color w:val="000000"/>
          <w:szCs w:val="20"/>
          <w:lang w:val="en-US"/>
        </w:rPr>
        <w:t xml:space="preserve"> </w:t>
      </w:r>
    </w:p>
    <w:p w14:paraId="247CFBBC" w14:textId="77777777" w:rsidR="00C7144E" w:rsidRPr="00C11CC5" w:rsidRDefault="00AA3DF0" w:rsidP="00C11CC5">
      <w:pPr>
        <w:keepNext/>
        <w:keepLines/>
        <w:spacing w:before="200" w:after="0" w:line="360" w:lineRule="auto"/>
        <w:jc w:val="both"/>
        <w:outlineLvl w:val="2"/>
        <w:rPr>
          <w:b/>
          <w:bCs/>
          <w:color w:val="000000"/>
          <w:szCs w:val="20"/>
          <w:lang w:val="en-US"/>
        </w:rPr>
      </w:pPr>
      <w:bookmarkStart w:id="138" w:name="a9.1-correlation-among-river-covariates"/>
      <w:r w:rsidRPr="00C11CC5">
        <w:rPr>
          <w:b/>
          <w:bCs/>
          <w:color w:val="000000"/>
          <w:szCs w:val="20"/>
          <w:lang w:val="en-US"/>
        </w:rPr>
        <w:t>A</w:t>
      </w:r>
      <w:r>
        <w:rPr>
          <w:b/>
          <w:bCs/>
          <w:color w:val="000000"/>
          <w:szCs w:val="20"/>
          <w:lang w:val="en-US"/>
        </w:rPr>
        <w:t>8</w:t>
      </w:r>
      <w:r w:rsidR="00C7144E" w:rsidRPr="00C11CC5">
        <w:rPr>
          <w:b/>
          <w:bCs/>
          <w:color w:val="000000"/>
          <w:szCs w:val="20"/>
          <w:lang w:val="en-US"/>
        </w:rPr>
        <w:t xml:space="preserve">.1 Correlation among </w:t>
      </w:r>
      <w:r w:rsidR="000450A5">
        <w:rPr>
          <w:b/>
          <w:bCs/>
          <w:color w:val="000000"/>
          <w:szCs w:val="20"/>
          <w:lang w:val="en-US"/>
        </w:rPr>
        <w:t xml:space="preserve">environmental </w:t>
      </w:r>
      <w:r w:rsidR="00C7144E" w:rsidRPr="00C11CC5">
        <w:rPr>
          <w:b/>
          <w:bCs/>
          <w:color w:val="000000"/>
          <w:szCs w:val="20"/>
          <w:lang w:val="en-US"/>
        </w:rPr>
        <w:t>covariates</w:t>
      </w:r>
      <w:bookmarkEnd w:id="138"/>
      <w:r w:rsidR="000450A5">
        <w:rPr>
          <w:b/>
          <w:bCs/>
          <w:color w:val="000000"/>
          <w:szCs w:val="20"/>
          <w:lang w:val="en-US"/>
        </w:rPr>
        <w:t xml:space="preserve"> for rivers</w:t>
      </w:r>
    </w:p>
    <w:p w14:paraId="69D21ECE" w14:textId="07A50482" w:rsidR="00C7144E" w:rsidRPr="00C11CC5" w:rsidRDefault="000450A5" w:rsidP="00C11CC5">
      <w:pPr>
        <w:spacing w:before="180" w:after="180" w:line="360" w:lineRule="auto"/>
        <w:jc w:val="both"/>
        <w:rPr>
          <w:rFonts w:eastAsia="Cambria"/>
          <w:color w:val="000000"/>
          <w:szCs w:val="20"/>
          <w:lang w:val="en-US"/>
        </w:rPr>
      </w:pPr>
      <w:r>
        <w:rPr>
          <w:rFonts w:eastAsia="Cambria"/>
          <w:color w:val="000000"/>
          <w:szCs w:val="20"/>
          <w:lang w:val="en-US"/>
        </w:rPr>
        <w:t xml:space="preserve">Our goal was to </w:t>
      </w:r>
      <w:r w:rsidR="00FF008E">
        <w:rPr>
          <w:rFonts w:eastAsia="Cambria"/>
          <w:color w:val="000000"/>
          <w:szCs w:val="20"/>
          <w:lang w:val="en-US"/>
        </w:rPr>
        <w:t xml:space="preserve">model the relationship between CPUE and environmental covariates of rivers for sites for which CPUE data were available, such that the model could then be used to predict CPUE for all other river sites.  </w:t>
      </w:r>
      <w:r w:rsidR="00C7144E" w:rsidRPr="00C11CC5">
        <w:rPr>
          <w:rFonts w:eastAsia="Cambria"/>
          <w:color w:val="000000"/>
          <w:szCs w:val="20"/>
          <w:lang w:val="en-US"/>
        </w:rPr>
        <w:t xml:space="preserve">Initial graphical analyses </w:t>
      </w:r>
      <w:r w:rsidR="00FF008E">
        <w:rPr>
          <w:rFonts w:eastAsia="Cambria"/>
          <w:color w:val="000000"/>
          <w:szCs w:val="20"/>
          <w:lang w:val="en-US"/>
        </w:rPr>
        <w:t>of covariates for rivers (see Table 2</w:t>
      </w:r>
      <w:r w:rsidR="001E50D7">
        <w:rPr>
          <w:rFonts w:eastAsia="Cambria"/>
          <w:color w:val="000000"/>
          <w:szCs w:val="20"/>
          <w:lang w:val="en-US"/>
        </w:rPr>
        <w:t xml:space="preserve"> for definitions</w:t>
      </w:r>
      <w:r w:rsidR="00FF008E">
        <w:rPr>
          <w:rFonts w:eastAsia="Cambria"/>
          <w:color w:val="000000"/>
          <w:szCs w:val="20"/>
          <w:lang w:val="en-US"/>
        </w:rPr>
        <w:t xml:space="preserve">) </w:t>
      </w:r>
      <w:r w:rsidR="00C7144E" w:rsidRPr="00C11CC5">
        <w:rPr>
          <w:rFonts w:eastAsia="Cambria"/>
          <w:color w:val="000000"/>
          <w:szCs w:val="20"/>
          <w:lang w:val="en-US"/>
        </w:rPr>
        <w:t>indicated that several variables required transformations</w:t>
      </w:r>
      <w:r w:rsidR="00081E53">
        <w:rPr>
          <w:rFonts w:eastAsia="Cambria"/>
          <w:color w:val="000000"/>
          <w:szCs w:val="20"/>
          <w:lang w:val="en-US"/>
        </w:rPr>
        <w:t>,</w:t>
      </w:r>
      <w:r w:rsidR="00C7144E" w:rsidRPr="00C11CC5">
        <w:rPr>
          <w:rFonts w:eastAsia="Cambria"/>
          <w:color w:val="000000"/>
          <w:szCs w:val="20"/>
          <w:lang w:val="en-US"/>
        </w:rPr>
        <w:t xml:space="preserve"> so we implemented a log(x+1) transformation to these variables. Next, we calculated all pairwise comparisons between continuous covariates (Figure A</w:t>
      </w:r>
      <w:r w:rsidR="00AF50D8">
        <w:rPr>
          <w:rFonts w:eastAsia="Cambria"/>
          <w:color w:val="000000"/>
          <w:szCs w:val="20"/>
          <w:lang w:val="en-US"/>
        </w:rPr>
        <w:t>7</w:t>
      </w:r>
      <w:r w:rsidR="00C7144E" w:rsidRPr="00C11CC5">
        <w:rPr>
          <w:rFonts w:eastAsia="Cambria"/>
          <w:color w:val="000000"/>
          <w:szCs w:val="20"/>
          <w:lang w:val="en-US"/>
        </w:rPr>
        <w:t>). We first assessed the correlation between the attributes to determine if any correlated strongly (</w:t>
      </w:r>
      <w:r w:rsidR="00D2443D">
        <w:rPr>
          <w:rFonts w:eastAsia="Cambria"/>
          <w:color w:val="000000"/>
          <w:szCs w:val="20"/>
          <w:lang w:val="en-US"/>
        </w:rPr>
        <w:t xml:space="preserve">r </w:t>
      </w:r>
      <w:r w:rsidR="00C7144E" w:rsidRPr="00C11CC5">
        <w:rPr>
          <w:rFonts w:eastAsia="Cambria"/>
          <w:color w:val="000000"/>
          <w:szCs w:val="20"/>
          <w:lang w:val="en-US"/>
        </w:rPr>
        <w:t xml:space="preserve">&gt;0.80). For strong correlations, only one variable was kept </w:t>
      </w:r>
      <w:r w:rsidR="00081E53">
        <w:rPr>
          <w:rFonts w:eastAsia="Cambria"/>
          <w:color w:val="000000"/>
          <w:szCs w:val="20"/>
          <w:lang w:val="en-US"/>
        </w:rPr>
        <w:t>because</w:t>
      </w:r>
      <w:r w:rsidR="00C7144E" w:rsidRPr="00C11CC5">
        <w:rPr>
          <w:rFonts w:eastAsia="Cambria"/>
          <w:color w:val="000000"/>
          <w:szCs w:val="20"/>
          <w:lang w:val="en-US"/>
        </w:rPr>
        <w:t xml:space="preserve"> multicollinearity in predictors can lead to problems with model fits and prediction</w:t>
      </w:r>
      <w:r w:rsidR="001E50D7">
        <w:rPr>
          <w:rFonts w:eastAsia="Cambria"/>
          <w:color w:val="000000"/>
          <w:szCs w:val="20"/>
          <w:lang w:val="en-US"/>
        </w:rPr>
        <w:t>.</w:t>
      </w:r>
    </w:p>
    <w:p w14:paraId="3CF4B7ED" w14:textId="77777777"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lastRenderedPageBreak/>
        <w:drawing>
          <wp:inline distT="0" distB="0" distL="0" distR="0" wp14:anchorId="07E4ABF5" wp14:editId="5CCD42CB">
            <wp:extent cx="4158113" cy="4158113"/>
            <wp:effectExtent l="0" t="0" r="0" b="0"/>
            <wp:docPr id="255"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A_X_cpue-1.png"/>
                    <pic:cNvPicPr>
                      <a:picLocks noChangeAspect="1" noChangeArrowheads="1"/>
                    </pic:cNvPicPr>
                  </pic:nvPicPr>
                  <pic:blipFill>
                    <a:blip r:embed="rId66"/>
                    <a:stretch>
                      <a:fillRect/>
                    </a:stretch>
                  </pic:blipFill>
                  <pic:spPr bwMode="auto">
                    <a:xfrm>
                      <a:off x="0" y="0"/>
                      <a:ext cx="4158113" cy="4158113"/>
                    </a:xfrm>
                    <a:prstGeom prst="rect">
                      <a:avLst/>
                    </a:prstGeom>
                    <a:noFill/>
                    <a:ln w="9525">
                      <a:noFill/>
                      <a:headEnd/>
                      <a:tailEnd/>
                    </a:ln>
                  </pic:spPr>
                </pic:pic>
              </a:graphicData>
            </a:graphic>
          </wp:inline>
        </w:drawing>
      </w:r>
    </w:p>
    <w:p w14:paraId="1340D8F1" w14:textId="30E18DF5" w:rsidR="00C7144E" w:rsidRPr="00E862EC" w:rsidRDefault="00C7144E" w:rsidP="00333EAC">
      <w:pPr>
        <w:spacing w:before="180" w:after="180"/>
        <w:jc w:val="both"/>
        <w:rPr>
          <w:rFonts w:ascii="Calibri" w:hAnsi="Calibri" w:cs="Times New Roman"/>
          <w:b/>
          <w:iCs/>
          <w:color w:val="228594"/>
          <w:szCs w:val="20"/>
          <w:lang w:val="en-US"/>
        </w:rPr>
      </w:pPr>
      <w:bookmarkStart w:id="139" w:name="figure-a8-correlation-plot-between-river"/>
      <w:r w:rsidRPr="00E862EC">
        <w:rPr>
          <w:rFonts w:ascii="Calibri" w:hAnsi="Calibri" w:cs="Times New Roman"/>
          <w:b/>
          <w:iCs/>
          <w:color w:val="228594"/>
          <w:szCs w:val="20"/>
          <w:lang w:val="en-US"/>
        </w:rPr>
        <w:t>Figure A</w:t>
      </w:r>
      <w:r w:rsidR="00AF50D8">
        <w:rPr>
          <w:rFonts w:ascii="Calibri" w:hAnsi="Calibri" w:cs="Times New Roman"/>
          <w:b/>
          <w:iCs/>
          <w:color w:val="228594"/>
          <w:szCs w:val="20"/>
          <w:lang w:val="en-US"/>
        </w:rPr>
        <w:t>7</w:t>
      </w:r>
      <w:r w:rsidRPr="00E862EC">
        <w:rPr>
          <w:rFonts w:ascii="Calibri" w:hAnsi="Calibri" w:cs="Times New Roman"/>
          <w:b/>
          <w:iCs/>
          <w:color w:val="228594"/>
          <w:szCs w:val="20"/>
          <w:lang w:val="en-US"/>
        </w:rPr>
        <w:t>: Correlation plot between</w:t>
      </w:r>
      <w:r w:rsidR="00D2443D">
        <w:rPr>
          <w:rFonts w:ascii="Calibri" w:hAnsi="Calibri" w:cs="Times New Roman"/>
          <w:b/>
          <w:iCs/>
          <w:color w:val="228594"/>
          <w:szCs w:val="20"/>
          <w:lang w:val="en-US"/>
        </w:rPr>
        <w:t xml:space="preserve"> environmental covariates of</w:t>
      </w:r>
      <w:r w:rsidRPr="00E862EC">
        <w:rPr>
          <w:rFonts w:ascii="Calibri" w:hAnsi="Calibri" w:cs="Times New Roman"/>
          <w:b/>
          <w:iCs/>
          <w:color w:val="228594"/>
          <w:szCs w:val="20"/>
          <w:lang w:val="en-US"/>
        </w:rPr>
        <w:t xml:space="preserve"> rivers. Larger circles indicate stronger correlations between the row and column variable, with blue and red colo</w:t>
      </w:r>
      <w:r w:rsidR="00081E53">
        <w:rPr>
          <w:rFonts w:ascii="Calibri" w:hAnsi="Calibri" w:cs="Times New Roman"/>
          <w:b/>
          <w:iCs/>
          <w:color w:val="228594"/>
          <w:szCs w:val="20"/>
          <w:lang w:val="en-US"/>
        </w:rPr>
        <w:t>u</w:t>
      </w:r>
      <w:r w:rsidRPr="00E862EC">
        <w:rPr>
          <w:rFonts w:ascii="Calibri" w:hAnsi="Calibri" w:cs="Times New Roman"/>
          <w:b/>
          <w:iCs/>
          <w:color w:val="228594"/>
          <w:szCs w:val="20"/>
          <w:lang w:val="en-US"/>
        </w:rPr>
        <w:t>rs indicating positive and negative correlations</w:t>
      </w:r>
      <w:r w:rsidR="00333EAC">
        <w:rPr>
          <w:rFonts w:ascii="Calibri" w:hAnsi="Calibri" w:cs="Times New Roman"/>
          <w:b/>
          <w:iCs/>
          <w:color w:val="228594"/>
          <w:szCs w:val="20"/>
          <w:lang w:val="en-US"/>
        </w:rPr>
        <w:t>, respectively</w:t>
      </w:r>
      <w:r w:rsidRPr="00E862EC">
        <w:rPr>
          <w:rFonts w:ascii="Calibri" w:hAnsi="Calibri" w:cs="Times New Roman"/>
          <w:b/>
          <w:iCs/>
          <w:color w:val="228594"/>
          <w:szCs w:val="20"/>
          <w:lang w:val="en-US"/>
        </w:rPr>
        <w:t>. Descriptions of covariates are provided in the main text</w:t>
      </w:r>
      <w:r w:rsidR="00D2443D">
        <w:rPr>
          <w:rFonts w:ascii="Calibri" w:hAnsi="Calibri" w:cs="Times New Roman"/>
          <w:b/>
          <w:iCs/>
          <w:color w:val="228594"/>
          <w:szCs w:val="20"/>
          <w:lang w:val="en-US"/>
        </w:rPr>
        <w:t xml:space="preserve"> (Section 2.2, Table 2)</w:t>
      </w:r>
      <w:r w:rsidRPr="00E862EC">
        <w:rPr>
          <w:rFonts w:ascii="Calibri" w:hAnsi="Calibri" w:cs="Times New Roman"/>
          <w:b/>
          <w:iCs/>
          <w:color w:val="228594"/>
          <w:szCs w:val="20"/>
          <w:lang w:val="en-US"/>
        </w:rPr>
        <w:t>.</w:t>
      </w:r>
      <w:bookmarkEnd w:id="139"/>
    </w:p>
    <w:p w14:paraId="39CF40DC" w14:textId="77777777" w:rsidR="00C7144E" w:rsidRPr="00C7144E" w:rsidRDefault="00C7144E" w:rsidP="00C11CC5">
      <w:pPr>
        <w:spacing w:before="180" w:after="180"/>
        <w:rPr>
          <w:rFonts w:ascii="Calibri" w:eastAsia="Cambria" w:hAnsi="Calibri" w:cs="Times New Roman"/>
          <w:color w:val="000000"/>
          <w:sz w:val="22"/>
          <w:lang w:val="en-US"/>
        </w:rPr>
      </w:pPr>
    </w:p>
    <w:p w14:paraId="5EF8114F" w14:textId="77777777" w:rsidR="00C7144E" w:rsidRPr="00C7144E" w:rsidRDefault="00AA3DF0" w:rsidP="00C7144E">
      <w:pPr>
        <w:keepNext/>
        <w:keepLines/>
        <w:spacing w:before="200" w:after="0"/>
        <w:outlineLvl w:val="2"/>
        <w:rPr>
          <w:rFonts w:ascii="Calibri" w:hAnsi="Calibri" w:cs="Times New Roman"/>
          <w:b/>
          <w:bCs/>
          <w:color w:val="000000"/>
          <w:sz w:val="22"/>
          <w:szCs w:val="28"/>
          <w:lang w:val="en-US"/>
        </w:rPr>
      </w:pPr>
      <w:bookmarkStart w:id="140" w:name="a9.2-analysis-for-river-spatial-layers"/>
      <w:r w:rsidRPr="00C7144E">
        <w:rPr>
          <w:rFonts w:ascii="Calibri" w:hAnsi="Calibri" w:cs="Times New Roman"/>
          <w:b/>
          <w:bCs/>
          <w:color w:val="000000"/>
          <w:sz w:val="22"/>
          <w:szCs w:val="28"/>
          <w:lang w:val="en-US"/>
        </w:rPr>
        <w:t>A</w:t>
      </w:r>
      <w:r>
        <w:rPr>
          <w:rFonts w:ascii="Calibri" w:hAnsi="Calibri" w:cs="Times New Roman"/>
          <w:b/>
          <w:bCs/>
          <w:color w:val="000000"/>
          <w:sz w:val="22"/>
          <w:szCs w:val="28"/>
          <w:lang w:val="en-US"/>
        </w:rPr>
        <w:t>8</w:t>
      </w:r>
      <w:r w:rsidR="00C7144E" w:rsidRPr="00C7144E">
        <w:rPr>
          <w:rFonts w:ascii="Calibri" w:hAnsi="Calibri" w:cs="Times New Roman"/>
          <w:b/>
          <w:bCs/>
          <w:color w:val="000000"/>
          <w:sz w:val="22"/>
          <w:szCs w:val="28"/>
          <w:lang w:val="en-US"/>
        </w:rPr>
        <w:t xml:space="preserve">.2 </w:t>
      </w:r>
      <w:r w:rsidR="00D2443D">
        <w:rPr>
          <w:rFonts w:ascii="Calibri" w:hAnsi="Calibri" w:cs="Times New Roman"/>
          <w:b/>
          <w:bCs/>
          <w:color w:val="000000"/>
          <w:sz w:val="22"/>
          <w:szCs w:val="28"/>
          <w:lang w:val="en-US"/>
        </w:rPr>
        <w:t xml:space="preserve">Predictive models </w:t>
      </w:r>
      <w:r w:rsidR="00C7144E" w:rsidRPr="00C7144E">
        <w:rPr>
          <w:rFonts w:ascii="Calibri" w:hAnsi="Calibri" w:cs="Times New Roman"/>
          <w:b/>
          <w:bCs/>
          <w:color w:val="000000"/>
          <w:sz w:val="22"/>
          <w:szCs w:val="28"/>
          <w:lang w:val="en-US"/>
        </w:rPr>
        <w:t>for river spatial layers</w:t>
      </w:r>
      <w:bookmarkEnd w:id="140"/>
    </w:p>
    <w:p w14:paraId="6DBCF849" w14:textId="77777777" w:rsidR="00C7144E" w:rsidRPr="00C11CC5" w:rsidRDefault="00D2443D" w:rsidP="00C11CC5">
      <w:pPr>
        <w:spacing w:before="180" w:after="180" w:line="360" w:lineRule="auto"/>
        <w:jc w:val="both"/>
        <w:rPr>
          <w:rFonts w:eastAsia="Cambria"/>
          <w:color w:val="000000"/>
          <w:szCs w:val="20"/>
          <w:lang w:val="en-US"/>
        </w:rPr>
      </w:pPr>
      <w:r>
        <w:rPr>
          <w:rFonts w:eastAsia="Cambria"/>
          <w:b/>
          <w:color w:val="000000"/>
          <w:szCs w:val="20"/>
          <w:lang w:val="en-US"/>
        </w:rPr>
        <w:t>Models of ef</w:t>
      </w:r>
      <w:r w:rsidR="00C7144E" w:rsidRPr="00C11CC5">
        <w:rPr>
          <w:rFonts w:eastAsia="Cambria"/>
          <w:b/>
          <w:color w:val="000000"/>
          <w:szCs w:val="20"/>
          <w:lang w:val="en-US"/>
        </w:rPr>
        <w:t>CPUE</w:t>
      </w:r>
    </w:p>
    <w:p w14:paraId="3A8559FB" w14:textId="308A939D" w:rsidR="006000CB"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To predict CPUE across the whole river spatial layer, we first attempted to fit a Bayesian generalised additive mixed model (bGAMM)</w:t>
      </w:r>
      <w:r w:rsidR="006000CB">
        <w:rPr>
          <w:rFonts w:eastAsia="Cambria"/>
          <w:color w:val="000000"/>
          <w:szCs w:val="20"/>
          <w:lang w:val="en-US"/>
        </w:rPr>
        <w:t xml:space="preserve">.  This bGAMM included the continuous river predictors as splines in the model with no interactions between them.  After assessment of posterior predictive plots, graphical analyses of the residuals vs fitted plots, plotting the residuals across each river attributes, and performing a 10-fold cross validation procedure using Pearson correlation between actual and model predicted values, we concluded that we were unable to capture the patterns in efCPUE.  The predictive performance was low (~0.4) and obvious spatial patterns still emerged in the residuals. </w:t>
      </w:r>
      <w:r w:rsidRPr="00C11CC5">
        <w:rPr>
          <w:rFonts w:eastAsia="Cambria"/>
          <w:color w:val="000000"/>
          <w:szCs w:val="20"/>
          <w:lang w:val="en-US"/>
        </w:rPr>
        <w:t xml:space="preserve">we were not able to adequately capture the CPUE patterns across the </w:t>
      </w:r>
      <w:r w:rsidR="00D2443D">
        <w:rPr>
          <w:rFonts w:eastAsia="Cambria"/>
          <w:color w:val="000000"/>
          <w:szCs w:val="20"/>
          <w:lang w:val="en-US"/>
        </w:rPr>
        <w:t>study area</w:t>
      </w:r>
      <w:r w:rsidRPr="00C11CC5">
        <w:rPr>
          <w:rFonts w:eastAsia="Cambria"/>
          <w:color w:val="000000"/>
          <w:szCs w:val="20"/>
          <w:lang w:val="en-US"/>
        </w:rPr>
        <w:t xml:space="preserve">. </w:t>
      </w:r>
    </w:p>
    <w:p w14:paraId="058DFAA4" w14:textId="3ACA4A7B" w:rsidR="00C7144E" w:rsidRPr="00C11CC5"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Consequently, we implemented a boosted regression tree (BRT) approach which uses machine learning to improve predictions (Elith et al.</w:t>
      </w:r>
      <w:r w:rsidR="005A0E7F">
        <w:rPr>
          <w:rFonts w:eastAsia="Cambria"/>
          <w:color w:val="000000"/>
          <w:szCs w:val="20"/>
          <w:lang w:val="en-US"/>
        </w:rPr>
        <w:t xml:space="preserve"> </w:t>
      </w:r>
      <w:r w:rsidRPr="00C11CC5">
        <w:rPr>
          <w:rFonts w:eastAsia="Cambria"/>
          <w:color w:val="000000"/>
          <w:szCs w:val="20"/>
          <w:lang w:val="en-US"/>
        </w:rPr>
        <w:t xml:space="preserve">2008). For the boosted regression tree, we used efCPUE (log-transformed) </w:t>
      </w:r>
      <w:r w:rsidR="005A0E7F">
        <w:rPr>
          <w:rFonts w:eastAsia="Cambria"/>
          <w:color w:val="000000"/>
          <w:szCs w:val="20"/>
          <w:lang w:val="en-US"/>
        </w:rPr>
        <w:t xml:space="preserve">of Carp </w:t>
      </w:r>
      <w:r w:rsidR="005A0E7F" w:rsidRPr="00C11CC5">
        <w:rPr>
          <w:rFonts w:eastAsia="Cambria"/>
          <w:color w:val="000000"/>
          <w:szCs w:val="20"/>
          <w:lang w:val="en-US"/>
        </w:rPr>
        <w:t>&gt;150</w:t>
      </w:r>
      <w:r w:rsidR="005A0E7F">
        <w:rPr>
          <w:rFonts w:eastAsia="Cambria"/>
          <w:color w:val="000000"/>
          <w:szCs w:val="20"/>
          <w:lang w:val="en-US"/>
        </w:rPr>
        <w:t xml:space="preserve"> </w:t>
      </w:r>
      <w:r w:rsidR="005A0E7F" w:rsidRPr="00C11CC5">
        <w:rPr>
          <w:rFonts w:eastAsia="Cambria"/>
          <w:color w:val="000000"/>
          <w:szCs w:val="20"/>
          <w:lang w:val="en-US"/>
        </w:rPr>
        <w:t xml:space="preserve">mm </w:t>
      </w:r>
      <w:r w:rsidR="005A0E7F">
        <w:rPr>
          <w:rFonts w:eastAsia="Cambria"/>
          <w:color w:val="000000"/>
          <w:szCs w:val="20"/>
          <w:lang w:val="en-US"/>
        </w:rPr>
        <w:t xml:space="preserve">length </w:t>
      </w:r>
      <w:r w:rsidRPr="00C11CC5">
        <w:rPr>
          <w:rFonts w:eastAsia="Cambria"/>
          <w:color w:val="000000"/>
          <w:szCs w:val="20"/>
          <w:lang w:val="en-US"/>
        </w:rPr>
        <w:t>as the response variable. There were no negative binomial options</w:t>
      </w:r>
      <w:r w:rsidR="005A0E7F">
        <w:rPr>
          <w:rFonts w:eastAsia="Cambria"/>
          <w:color w:val="000000"/>
          <w:szCs w:val="20"/>
          <w:lang w:val="en-US"/>
        </w:rPr>
        <w:t xml:space="preserve"> for the boosted regression tree, </w:t>
      </w:r>
      <w:r w:rsidRPr="00C11CC5">
        <w:rPr>
          <w:rFonts w:eastAsia="Cambria"/>
          <w:color w:val="000000"/>
          <w:szCs w:val="20"/>
          <w:lang w:val="en-US"/>
        </w:rPr>
        <w:t xml:space="preserve">and </w:t>
      </w:r>
      <w:r w:rsidR="00333EAC">
        <w:rPr>
          <w:rFonts w:eastAsia="Cambria"/>
          <w:color w:val="000000"/>
          <w:szCs w:val="20"/>
          <w:lang w:val="en-US"/>
        </w:rPr>
        <w:t xml:space="preserve">as </w:t>
      </w:r>
      <w:r w:rsidRPr="00C11CC5">
        <w:rPr>
          <w:rFonts w:eastAsia="Cambria"/>
          <w:color w:val="000000"/>
          <w:szCs w:val="20"/>
          <w:lang w:val="en-US"/>
        </w:rPr>
        <w:t xml:space="preserve">the data were overdispersed </w:t>
      </w:r>
      <w:r w:rsidR="005A0E7F">
        <w:rPr>
          <w:rFonts w:eastAsia="Cambria"/>
          <w:color w:val="000000"/>
          <w:szCs w:val="20"/>
          <w:lang w:val="en-US"/>
        </w:rPr>
        <w:t xml:space="preserve">a </w:t>
      </w:r>
      <w:r w:rsidRPr="00C11CC5">
        <w:rPr>
          <w:rFonts w:eastAsia="Cambria"/>
          <w:color w:val="000000"/>
          <w:szCs w:val="20"/>
          <w:lang w:val="en-US"/>
        </w:rPr>
        <w:t xml:space="preserve">Poisson model could not be used. </w:t>
      </w:r>
      <w:r w:rsidR="007D7432">
        <w:rPr>
          <w:rFonts w:eastAsia="Cambria"/>
          <w:color w:val="000000"/>
          <w:szCs w:val="20"/>
          <w:lang w:val="en-US"/>
        </w:rPr>
        <w:t>Therefore, we used</w:t>
      </w:r>
      <w:r w:rsidR="00465181">
        <w:rPr>
          <w:rFonts w:eastAsia="Cambria"/>
          <w:color w:val="000000"/>
          <w:szCs w:val="20"/>
          <w:lang w:val="en-US"/>
        </w:rPr>
        <w:t xml:space="preserve"> the log-transformation(x+1) for the response variable and assumed a normal distribution.  </w:t>
      </w:r>
      <w:r w:rsidRPr="00C11CC5">
        <w:rPr>
          <w:rFonts w:eastAsia="Cambria"/>
          <w:color w:val="000000"/>
          <w:szCs w:val="20"/>
          <w:lang w:val="en-US"/>
        </w:rPr>
        <w:t xml:space="preserve">Graphical analysis of the residuals indicated </w:t>
      </w:r>
      <w:r w:rsidR="005A0E7F">
        <w:rPr>
          <w:rFonts w:eastAsia="Cambria"/>
          <w:color w:val="000000"/>
          <w:szCs w:val="20"/>
          <w:lang w:val="en-US"/>
        </w:rPr>
        <w:t xml:space="preserve">that </w:t>
      </w:r>
      <w:r w:rsidRPr="00C11CC5">
        <w:rPr>
          <w:rFonts w:eastAsia="Cambria"/>
          <w:color w:val="000000"/>
          <w:szCs w:val="20"/>
          <w:lang w:val="en-US"/>
        </w:rPr>
        <w:t xml:space="preserve">only for </w:t>
      </w:r>
      <w:r w:rsidR="007D7432">
        <w:rPr>
          <w:rFonts w:eastAsia="Cambria"/>
          <w:color w:val="000000"/>
          <w:szCs w:val="20"/>
          <w:lang w:val="en-US"/>
        </w:rPr>
        <w:t xml:space="preserve">efCPUE = </w:t>
      </w:r>
      <w:r w:rsidRPr="00C11CC5">
        <w:rPr>
          <w:rFonts w:eastAsia="Cambria"/>
          <w:color w:val="000000"/>
          <w:szCs w:val="20"/>
          <w:lang w:val="en-US"/>
        </w:rPr>
        <w:t xml:space="preserve">0s was the distribution not normal and homoscedastic. </w:t>
      </w:r>
      <w:r w:rsidR="0038769A">
        <w:rPr>
          <w:rFonts w:eastAsia="Cambria"/>
          <w:color w:val="000000"/>
          <w:szCs w:val="20"/>
          <w:lang w:val="en-US"/>
        </w:rPr>
        <w:t xml:space="preserve">Though we would prefer to model the 0s in more statistically rigorous way, the BRT approach strongly </w:t>
      </w:r>
      <w:r w:rsidR="0038769A">
        <w:rPr>
          <w:rFonts w:eastAsia="Cambria"/>
          <w:color w:val="000000"/>
          <w:szCs w:val="20"/>
          <w:lang w:val="en-US"/>
        </w:rPr>
        <w:lastRenderedPageBreak/>
        <w:t xml:space="preserve">increased the predictive performance of the models and less worried about the lower carp density locations. </w:t>
      </w:r>
      <w:r w:rsidRPr="00C11CC5">
        <w:rPr>
          <w:rFonts w:eastAsia="Cambria"/>
          <w:color w:val="000000"/>
          <w:szCs w:val="20"/>
          <w:lang w:val="en-US"/>
        </w:rPr>
        <w:t>As the BRT does not handle random effects, we selected only the more recent efCPUE data for each site</w:t>
      </w:r>
      <w:r w:rsidR="005A0E7F">
        <w:rPr>
          <w:rFonts w:eastAsia="Cambria"/>
          <w:color w:val="000000"/>
          <w:szCs w:val="20"/>
          <w:lang w:val="en-US"/>
        </w:rPr>
        <w:t xml:space="preserve"> (i.e. to avoid multiple data points </w:t>
      </w:r>
      <w:r w:rsidR="00C04A74">
        <w:rPr>
          <w:rFonts w:eastAsia="Cambria"/>
          <w:color w:val="000000"/>
          <w:szCs w:val="20"/>
          <w:lang w:val="en-US"/>
        </w:rPr>
        <w:t>f</w:t>
      </w:r>
      <w:r w:rsidR="005A0E7F">
        <w:rPr>
          <w:rFonts w:eastAsia="Cambria"/>
          <w:color w:val="000000"/>
          <w:szCs w:val="20"/>
          <w:lang w:val="en-US"/>
        </w:rPr>
        <w:t>or the same site)</w:t>
      </w:r>
      <w:r w:rsidRPr="00C11CC5">
        <w:rPr>
          <w:rFonts w:eastAsia="Cambria"/>
          <w:color w:val="000000"/>
          <w:szCs w:val="20"/>
          <w:lang w:val="en-US"/>
        </w:rPr>
        <w:t xml:space="preserve">. For the predictors, we included river attributes (as noted above), time (year and month), and spatial </w:t>
      </w:r>
      <w:r w:rsidR="00A0684B">
        <w:rPr>
          <w:rFonts w:eastAsia="Cambria"/>
          <w:color w:val="000000"/>
          <w:szCs w:val="20"/>
          <w:lang w:val="en-US"/>
        </w:rPr>
        <w:t>sub</w:t>
      </w:r>
      <w:r w:rsidRPr="00C11CC5">
        <w:rPr>
          <w:rFonts w:eastAsia="Cambria"/>
          <w:color w:val="000000"/>
          <w:szCs w:val="20"/>
          <w:lang w:val="en-US"/>
        </w:rPr>
        <w:t>region</w:t>
      </w:r>
      <w:r w:rsidR="00A0684B">
        <w:rPr>
          <w:rFonts w:eastAsia="Cambria"/>
          <w:color w:val="000000"/>
          <w:szCs w:val="20"/>
          <w:lang w:val="en-US"/>
        </w:rPr>
        <w:t>s</w:t>
      </w:r>
      <w:r w:rsidRPr="00C11CC5">
        <w:rPr>
          <w:rFonts w:eastAsia="Cambria"/>
          <w:color w:val="000000"/>
          <w:szCs w:val="20"/>
          <w:lang w:val="en-US"/>
        </w:rPr>
        <w:t xml:space="preserve"> (Figure </w:t>
      </w:r>
      <w:r w:rsidR="00AA3DF0" w:rsidRPr="00C11CC5">
        <w:rPr>
          <w:rFonts w:eastAsia="Cambria"/>
          <w:color w:val="000000"/>
          <w:szCs w:val="20"/>
          <w:lang w:val="en-US"/>
        </w:rPr>
        <w:t>A</w:t>
      </w:r>
      <w:r w:rsidR="00AA3DF0">
        <w:rPr>
          <w:rFonts w:eastAsia="Cambria"/>
          <w:color w:val="000000"/>
          <w:szCs w:val="20"/>
          <w:lang w:val="en-US"/>
        </w:rPr>
        <w:t>8</w:t>
      </w:r>
      <w:r w:rsidRPr="00C11CC5">
        <w:rPr>
          <w:rFonts w:eastAsia="Cambria"/>
          <w:color w:val="000000"/>
          <w:szCs w:val="20"/>
          <w:lang w:val="en-US"/>
        </w:rPr>
        <w:t>).</w:t>
      </w:r>
      <w:r w:rsidR="00A0684B">
        <w:rPr>
          <w:rFonts w:eastAsia="Cambria"/>
          <w:color w:val="000000"/>
          <w:szCs w:val="20"/>
          <w:lang w:val="en-US"/>
        </w:rPr>
        <w:t xml:space="preserve">  We used spatial subregions as we could not use river basins as there was not CPUE data for all basins and hence could not predict CPUE for those basins (as can be done if river basin is a random effect).</w:t>
      </w:r>
      <w:r w:rsidRPr="00C11CC5">
        <w:rPr>
          <w:rFonts w:eastAsia="Cambria"/>
          <w:color w:val="000000"/>
          <w:szCs w:val="20"/>
          <w:lang w:val="en-US"/>
        </w:rPr>
        <w:t xml:space="preserve"> The bag fraction was set at 0.7 and </w:t>
      </w:r>
      <w:r w:rsidR="005A0E7F">
        <w:rPr>
          <w:rFonts w:eastAsia="Cambria"/>
          <w:color w:val="000000"/>
          <w:szCs w:val="20"/>
          <w:lang w:val="en-US"/>
        </w:rPr>
        <w:t xml:space="preserve">the </w:t>
      </w:r>
      <w:r w:rsidRPr="00C11CC5">
        <w:rPr>
          <w:rFonts w:eastAsia="Cambria"/>
          <w:color w:val="000000"/>
          <w:szCs w:val="20"/>
          <w:lang w:val="en-US"/>
        </w:rPr>
        <w:t>learning rate at 0.01. Tree complexity was</w:t>
      </w:r>
      <w:r w:rsidR="00465181">
        <w:rPr>
          <w:rFonts w:eastAsia="Cambria"/>
          <w:color w:val="000000"/>
          <w:szCs w:val="20"/>
          <w:lang w:val="en-US"/>
        </w:rPr>
        <w:t xml:space="preserve"> set to</w:t>
      </w:r>
      <w:r w:rsidRPr="00C11CC5">
        <w:rPr>
          <w:rFonts w:eastAsia="Cambria"/>
          <w:color w:val="000000"/>
          <w:szCs w:val="20"/>
          <w:lang w:val="en-US"/>
        </w:rPr>
        <w:t xml:space="preserve"> 3. </w:t>
      </w:r>
      <w:r w:rsidR="005A0E7F">
        <w:rPr>
          <w:rFonts w:eastAsia="Cambria"/>
          <w:color w:val="000000"/>
          <w:szCs w:val="20"/>
          <w:lang w:val="en-US"/>
        </w:rPr>
        <w:t xml:space="preserve"> We performed a </w:t>
      </w:r>
      <w:r w:rsidRPr="00C11CC5">
        <w:rPr>
          <w:rFonts w:eastAsia="Cambria"/>
          <w:color w:val="000000"/>
          <w:szCs w:val="20"/>
          <w:lang w:val="en-US"/>
        </w:rPr>
        <w:t xml:space="preserve">10-fold cross-validation </w:t>
      </w:r>
      <w:r w:rsidR="006000CB">
        <w:rPr>
          <w:rFonts w:eastAsia="Cambria"/>
          <w:color w:val="000000"/>
          <w:szCs w:val="20"/>
          <w:lang w:val="en-US"/>
        </w:rPr>
        <w:t>and used the Pe</w:t>
      </w:r>
      <w:r w:rsidR="00350572">
        <w:rPr>
          <w:rFonts w:eastAsia="Cambria"/>
          <w:color w:val="000000"/>
          <w:szCs w:val="20"/>
          <w:lang w:val="en-US"/>
        </w:rPr>
        <w:t>ar</w:t>
      </w:r>
      <w:r w:rsidR="006000CB">
        <w:rPr>
          <w:rFonts w:eastAsia="Cambria"/>
          <w:color w:val="000000"/>
          <w:szCs w:val="20"/>
          <w:lang w:val="en-US"/>
        </w:rPr>
        <w:t xml:space="preserve">son correlation between testing data and the model fit as a measure of model predictive performance.  We again assessed model fit </w:t>
      </w:r>
      <w:r w:rsidR="00D445AB">
        <w:rPr>
          <w:rFonts w:eastAsia="Cambria"/>
          <w:color w:val="000000"/>
          <w:szCs w:val="20"/>
          <w:lang w:val="en-US"/>
        </w:rPr>
        <w:t>plotting model residual v</w:t>
      </w:r>
      <w:r w:rsidR="0043107C">
        <w:rPr>
          <w:rFonts w:eastAsia="Cambria"/>
          <w:color w:val="000000"/>
          <w:szCs w:val="20"/>
          <w:lang w:val="en-US"/>
        </w:rPr>
        <w:t>ersus</w:t>
      </w:r>
      <w:r w:rsidR="00D445AB">
        <w:rPr>
          <w:rFonts w:eastAsia="Cambria"/>
          <w:color w:val="000000"/>
          <w:szCs w:val="20"/>
          <w:lang w:val="en-US"/>
        </w:rPr>
        <w:t xml:space="preserve"> fitted looking for heteroscedasticity in the residuals and biases, checking normality assumptions, and plotting residuals across the predictors to assess in remaining patterns remained. As noted before, the main concern with the model was due to 0s</w:t>
      </w:r>
      <w:r w:rsidR="0006735D">
        <w:rPr>
          <w:rFonts w:eastAsia="Cambria"/>
          <w:color w:val="000000"/>
          <w:szCs w:val="20"/>
          <w:lang w:val="en-US"/>
        </w:rPr>
        <w:t xml:space="preserve"> and some misfit with the model</w:t>
      </w:r>
      <w:r w:rsidR="00D445AB">
        <w:rPr>
          <w:rFonts w:eastAsia="Cambria"/>
          <w:color w:val="000000"/>
          <w:szCs w:val="20"/>
          <w:lang w:val="en-US"/>
        </w:rPr>
        <w:t>.  We did not conduct spatial correlation analyses of the residuals.  We attempted to account for some of this correlation through spatial subregions and by the fact that BRT often incorporate spatial patterns into the results through interactions between predictors</w:t>
      </w:r>
      <w:r w:rsidRPr="00C11CC5">
        <w:rPr>
          <w:rFonts w:eastAsia="Cambria"/>
          <w:color w:val="000000"/>
          <w:szCs w:val="20"/>
          <w:lang w:val="en-US"/>
        </w:rPr>
        <w:t>.</w:t>
      </w:r>
    </w:p>
    <w:p w14:paraId="477A72FC" w14:textId="34EB3CB4" w:rsidR="00C7144E" w:rsidRPr="00C11CC5" w:rsidRDefault="005A0E7F" w:rsidP="00C11CC5">
      <w:pPr>
        <w:spacing w:before="180" w:after="180" w:line="360" w:lineRule="auto"/>
        <w:jc w:val="both"/>
        <w:rPr>
          <w:rFonts w:eastAsia="Cambria"/>
          <w:color w:val="000000"/>
          <w:szCs w:val="20"/>
          <w:lang w:val="en-US"/>
        </w:rPr>
      </w:pPr>
      <w:r>
        <w:rPr>
          <w:rFonts w:eastAsia="Cambria"/>
          <w:b/>
          <w:color w:val="000000"/>
          <w:szCs w:val="20"/>
          <w:lang w:val="en-US"/>
        </w:rPr>
        <w:t>Models of f</w:t>
      </w:r>
      <w:r w:rsidR="00C7144E" w:rsidRPr="00C11CC5">
        <w:rPr>
          <w:rFonts w:eastAsia="Cambria"/>
          <w:b/>
          <w:color w:val="000000"/>
          <w:szCs w:val="20"/>
          <w:lang w:val="en-US"/>
        </w:rPr>
        <w:t xml:space="preserve">ish </w:t>
      </w:r>
      <w:r w:rsidR="00F06F35">
        <w:rPr>
          <w:rFonts w:eastAsia="Cambria"/>
          <w:b/>
          <w:color w:val="000000"/>
          <w:szCs w:val="20"/>
          <w:lang w:val="en-US"/>
        </w:rPr>
        <w:t>mass</w:t>
      </w:r>
      <w:r w:rsidR="00C7144E" w:rsidRPr="00C11CC5">
        <w:rPr>
          <w:rFonts w:eastAsia="Cambria"/>
          <w:b/>
          <w:color w:val="000000"/>
          <w:szCs w:val="20"/>
          <w:lang w:val="en-US"/>
        </w:rPr>
        <w:t xml:space="preserve"> </w:t>
      </w:r>
    </w:p>
    <w:p w14:paraId="3F9A0391" w14:textId="5272ADD2" w:rsidR="00C7144E" w:rsidRPr="00C11CC5"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We fitted a bGAMM using</w:t>
      </w:r>
      <w:r w:rsidR="005A0E7F">
        <w:rPr>
          <w:rFonts w:eastAsia="Cambria"/>
          <w:color w:val="000000"/>
          <w:szCs w:val="20"/>
          <w:lang w:val="en-US"/>
        </w:rPr>
        <w:t xml:space="preserve"> the</w:t>
      </w:r>
      <w:r w:rsidRPr="00C11CC5">
        <w:rPr>
          <w:rFonts w:eastAsia="Cambria"/>
          <w:color w:val="000000"/>
          <w:szCs w:val="20"/>
          <w:lang w:val="en-US"/>
        </w:rPr>
        <w:t xml:space="preserve"> </w:t>
      </w:r>
      <w:r w:rsidRPr="00C11CC5">
        <w:rPr>
          <w:rFonts w:eastAsia="Cambria"/>
          <w:i/>
          <w:color w:val="000000"/>
          <w:szCs w:val="20"/>
          <w:lang w:val="en-US"/>
        </w:rPr>
        <w:t>brm()</w:t>
      </w:r>
      <w:r w:rsidRPr="00C11CC5">
        <w:rPr>
          <w:rFonts w:eastAsia="Cambria"/>
          <w:color w:val="000000"/>
          <w:szCs w:val="20"/>
          <w:lang w:val="en-US"/>
        </w:rPr>
        <w:t xml:space="preserve"> function in </w:t>
      </w:r>
      <w:r w:rsidRPr="00C11CC5">
        <w:rPr>
          <w:rFonts w:eastAsia="Cambria"/>
          <w:i/>
          <w:color w:val="000000"/>
          <w:szCs w:val="20"/>
          <w:lang w:val="en-US"/>
        </w:rPr>
        <w:t>brms</w:t>
      </w:r>
      <w:r w:rsidRPr="00C11CC5">
        <w:rPr>
          <w:rFonts w:eastAsia="Cambria"/>
          <w:color w:val="000000"/>
          <w:szCs w:val="20"/>
          <w:lang w:val="en-US"/>
        </w:rPr>
        <w:t xml:space="preserve"> package (Bürkner 2017). We used the average fish </w:t>
      </w:r>
      <w:r w:rsidR="00F06F35">
        <w:rPr>
          <w:rFonts w:eastAsia="Cambria"/>
          <w:color w:val="000000"/>
          <w:szCs w:val="20"/>
          <w:lang w:val="en-US"/>
        </w:rPr>
        <w:t>mass</w:t>
      </w:r>
      <w:r w:rsidRPr="00C11CC5">
        <w:rPr>
          <w:rFonts w:eastAsia="Cambria"/>
          <w:color w:val="000000"/>
          <w:szCs w:val="20"/>
          <w:lang w:val="en-US"/>
        </w:rPr>
        <w:t xml:space="preserve"> (</w:t>
      </w:r>
      <w:r w:rsidR="005A0E7F">
        <w:rPr>
          <w:rFonts w:eastAsia="Cambria"/>
          <w:color w:val="000000"/>
          <w:szCs w:val="20"/>
          <w:lang w:val="en-US"/>
        </w:rPr>
        <w:t xml:space="preserve">for Carp </w:t>
      </w:r>
      <w:r w:rsidRPr="00C11CC5">
        <w:rPr>
          <w:rFonts w:eastAsia="Cambria"/>
          <w:color w:val="000000"/>
          <w:szCs w:val="20"/>
          <w:lang w:val="en-US"/>
        </w:rPr>
        <w:t>&gt;150</w:t>
      </w:r>
      <w:r w:rsidR="00CA42D5">
        <w:rPr>
          <w:rFonts w:eastAsia="Cambria"/>
          <w:color w:val="000000"/>
          <w:szCs w:val="20"/>
          <w:lang w:val="en-US"/>
        </w:rPr>
        <w:t xml:space="preserve"> </w:t>
      </w:r>
      <w:r w:rsidRPr="00C11CC5">
        <w:rPr>
          <w:rFonts w:eastAsia="Cambria"/>
          <w:color w:val="000000"/>
          <w:szCs w:val="20"/>
          <w:lang w:val="en-US"/>
        </w:rPr>
        <w:t>mm) per survey as the response variable (log-transformed)</w:t>
      </w:r>
      <w:r w:rsidR="00465181">
        <w:rPr>
          <w:rFonts w:eastAsia="Cambria"/>
          <w:color w:val="000000"/>
          <w:szCs w:val="20"/>
          <w:lang w:val="en-US"/>
        </w:rPr>
        <w:t xml:space="preserve"> and assumed a normal distribution</w:t>
      </w:r>
      <w:r w:rsidRPr="00C11CC5">
        <w:rPr>
          <w:rFonts w:eastAsia="Cambria"/>
          <w:color w:val="000000"/>
          <w:szCs w:val="20"/>
          <w:lang w:val="en-US"/>
        </w:rPr>
        <w:t xml:space="preserve">. Fish </w:t>
      </w:r>
      <w:r w:rsidR="00F06F35">
        <w:rPr>
          <w:rFonts w:eastAsia="Cambria"/>
          <w:color w:val="000000"/>
          <w:szCs w:val="20"/>
          <w:lang w:val="en-US"/>
        </w:rPr>
        <w:t>mass</w:t>
      </w:r>
      <w:r w:rsidRPr="00C11CC5">
        <w:rPr>
          <w:rFonts w:eastAsia="Cambria"/>
          <w:color w:val="000000"/>
          <w:szCs w:val="20"/>
          <w:lang w:val="en-US"/>
        </w:rPr>
        <w:t xml:space="preserve"> was estimated for all fish from measured fish length</w:t>
      </w:r>
      <w:r w:rsidR="005A0E7F">
        <w:rPr>
          <w:rFonts w:eastAsia="Cambria"/>
          <w:color w:val="000000"/>
          <w:szCs w:val="20"/>
          <w:lang w:val="en-US"/>
        </w:rPr>
        <w:t>s</w:t>
      </w:r>
      <w:r w:rsidRPr="00C11CC5">
        <w:rPr>
          <w:rFonts w:eastAsia="Cambria"/>
          <w:color w:val="000000"/>
          <w:szCs w:val="20"/>
          <w:lang w:val="en-US"/>
        </w:rPr>
        <w:t xml:space="preserve">. The predictors for the model comprised </w:t>
      </w:r>
      <w:r w:rsidR="00465181">
        <w:rPr>
          <w:rFonts w:eastAsia="Cambria"/>
          <w:color w:val="000000"/>
          <w:szCs w:val="20"/>
          <w:lang w:val="en-US"/>
        </w:rPr>
        <w:t>four</w:t>
      </w:r>
      <w:r w:rsidR="00465181" w:rsidRPr="00C11CC5">
        <w:rPr>
          <w:rFonts w:eastAsia="Cambria"/>
          <w:color w:val="000000"/>
          <w:szCs w:val="20"/>
          <w:lang w:val="en-US"/>
        </w:rPr>
        <w:t xml:space="preserve"> </w:t>
      </w:r>
      <w:r w:rsidRPr="00C11CC5">
        <w:rPr>
          <w:rFonts w:eastAsia="Cambria"/>
          <w:color w:val="000000"/>
          <w:szCs w:val="20"/>
          <w:lang w:val="en-US"/>
        </w:rPr>
        <w:t>main components; 1) river attributes,</w:t>
      </w:r>
      <w:r w:rsidR="00465181">
        <w:rPr>
          <w:rFonts w:eastAsia="Cambria"/>
          <w:color w:val="000000"/>
          <w:szCs w:val="20"/>
          <w:lang w:val="en-US"/>
        </w:rPr>
        <w:t xml:space="preserve"> 2) efCPUE,</w:t>
      </w:r>
      <w:r w:rsidRPr="00C11CC5">
        <w:rPr>
          <w:rFonts w:eastAsia="Cambria"/>
          <w:color w:val="000000"/>
          <w:szCs w:val="20"/>
          <w:lang w:val="en-US"/>
        </w:rPr>
        <w:t xml:space="preserve"> </w:t>
      </w:r>
      <w:r w:rsidR="00465181">
        <w:rPr>
          <w:rFonts w:eastAsia="Cambria"/>
          <w:color w:val="000000"/>
          <w:szCs w:val="20"/>
          <w:lang w:val="en-US"/>
        </w:rPr>
        <w:t>3</w:t>
      </w:r>
      <w:r w:rsidRPr="00C11CC5">
        <w:rPr>
          <w:rFonts w:eastAsia="Cambria"/>
          <w:color w:val="000000"/>
          <w:szCs w:val="20"/>
          <w:lang w:val="en-US"/>
        </w:rPr>
        <w:t xml:space="preserve">) time, and </w:t>
      </w:r>
      <w:r w:rsidR="00465181">
        <w:rPr>
          <w:rFonts w:eastAsia="Cambria"/>
          <w:color w:val="000000"/>
          <w:szCs w:val="20"/>
          <w:lang w:val="en-US"/>
        </w:rPr>
        <w:t>4</w:t>
      </w:r>
      <w:r w:rsidRPr="00C11CC5">
        <w:rPr>
          <w:rFonts w:eastAsia="Cambria"/>
          <w:color w:val="000000"/>
          <w:szCs w:val="20"/>
          <w:lang w:val="en-US"/>
        </w:rPr>
        <w:t>) spatial layers</w:t>
      </w:r>
      <w:r w:rsidR="00F06F35">
        <w:rPr>
          <w:rFonts w:eastAsia="Cambria"/>
          <w:color w:val="000000"/>
          <w:szCs w:val="20"/>
          <w:lang w:val="en-US"/>
        </w:rPr>
        <w:t xml:space="preserve"> (region and basins)</w:t>
      </w:r>
      <w:r w:rsidRPr="00C11CC5">
        <w:rPr>
          <w:rFonts w:eastAsia="Cambria"/>
          <w:color w:val="000000"/>
          <w:szCs w:val="20"/>
          <w:lang w:val="en-US"/>
        </w:rPr>
        <w:t xml:space="preserve">. For the river attributes, we calculated the correlation </w:t>
      </w:r>
      <w:r w:rsidR="00DE303F">
        <w:rPr>
          <w:rFonts w:eastAsia="Cambria"/>
          <w:color w:val="000000"/>
          <w:szCs w:val="20"/>
          <w:lang w:val="en-US"/>
        </w:rPr>
        <w:t xml:space="preserve">between pairs of continuous environmental co-variates </w:t>
      </w:r>
      <w:r w:rsidRPr="00C11CC5">
        <w:rPr>
          <w:rFonts w:eastAsia="Cambria"/>
          <w:color w:val="000000"/>
          <w:szCs w:val="20"/>
          <w:lang w:val="en-US"/>
        </w:rPr>
        <w:t>and removed any strongly correlated river attributes (</w:t>
      </w:r>
      <w:r w:rsidR="00DE303F">
        <w:rPr>
          <w:rFonts w:eastAsia="Cambria"/>
          <w:color w:val="000000"/>
          <w:szCs w:val="20"/>
          <w:lang w:val="en-US"/>
        </w:rPr>
        <w:t xml:space="preserve">i.e. r </w:t>
      </w:r>
      <w:r w:rsidRPr="00C11CC5">
        <w:rPr>
          <w:rFonts w:eastAsia="Cambria"/>
          <w:color w:val="000000"/>
          <w:szCs w:val="20"/>
          <w:lang w:val="en-US"/>
        </w:rPr>
        <w:t>&gt;0.7). The remaining continuous variables were included as thin-plate splines (Wood 2006). We also include</w:t>
      </w:r>
      <w:r w:rsidR="00465181">
        <w:rPr>
          <w:rFonts w:eastAsia="Cambria"/>
          <w:color w:val="000000"/>
          <w:szCs w:val="20"/>
          <w:lang w:val="en-US"/>
        </w:rPr>
        <w:t>d</w:t>
      </w:r>
      <w:r w:rsidRPr="00C11CC5">
        <w:rPr>
          <w:rFonts w:eastAsia="Cambria"/>
          <w:color w:val="000000"/>
          <w:szCs w:val="20"/>
          <w:lang w:val="en-US"/>
        </w:rPr>
        <w:t xml:space="preserve"> efCPUE as a spline </w:t>
      </w:r>
      <w:r w:rsidR="00DE303F">
        <w:rPr>
          <w:rFonts w:eastAsia="Cambria"/>
          <w:color w:val="000000"/>
          <w:szCs w:val="20"/>
          <w:lang w:val="en-US"/>
        </w:rPr>
        <w:t xml:space="preserve">because </w:t>
      </w:r>
      <w:r w:rsidRPr="00C11CC5">
        <w:rPr>
          <w:rFonts w:eastAsia="Cambria"/>
          <w:color w:val="000000"/>
          <w:szCs w:val="20"/>
          <w:lang w:val="en-US"/>
        </w:rPr>
        <w:t xml:space="preserve">high </w:t>
      </w:r>
      <w:r w:rsidR="00DE303F">
        <w:rPr>
          <w:rFonts w:eastAsia="Cambria"/>
          <w:color w:val="000000"/>
          <w:szCs w:val="20"/>
          <w:lang w:val="en-US"/>
        </w:rPr>
        <w:t xml:space="preserve">values of </w:t>
      </w:r>
      <w:r w:rsidRPr="00C11CC5">
        <w:rPr>
          <w:rFonts w:eastAsia="Cambria"/>
          <w:color w:val="000000"/>
          <w:szCs w:val="20"/>
          <w:lang w:val="en-US"/>
        </w:rPr>
        <w:t xml:space="preserve">efCPUE were associated with smaller fish and hence lower average </w:t>
      </w:r>
      <w:r w:rsidR="00F06F35">
        <w:rPr>
          <w:rFonts w:eastAsia="Cambria"/>
          <w:color w:val="000000"/>
          <w:szCs w:val="20"/>
          <w:lang w:val="en-US"/>
        </w:rPr>
        <w:t>mass</w:t>
      </w:r>
      <w:r w:rsidRPr="00C11CC5">
        <w:rPr>
          <w:rFonts w:eastAsia="Cambria"/>
          <w:color w:val="000000"/>
          <w:szCs w:val="20"/>
          <w:lang w:val="en-US"/>
        </w:rPr>
        <w:t xml:space="preserve">. Time was handled by including year as a thin-plate spline for each spatial region (Lachlan, Murray, Darling, Northern basin, and coast) and month as </w:t>
      </w:r>
      <w:r w:rsidR="00DE303F">
        <w:rPr>
          <w:rFonts w:eastAsia="Cambria"/>
          <w:color w:val="000000"/>
          <w:szCs w:val="20"/>
          <w:lang w:val="en-US"/>
        </w:rPr>
        <w:t xml:space="preserve">a </w:t>
      </w:r>
      <w:r w:rsidRPr="00C11CC5">
        <w:rPr>
          <w:rFonts w:eastAsia="Cambria"/>
          <w:color w:val="000000"/>
          <w:szCs w:val="20"/>
          <w:lang w:val="en-US"/>
        </w:rPr>
        <w:t xml:space="preserve">cyclic spline. Finally, we mitigated some of the remaining spatial correlation by including spatial region and </w:t>
      </w:r>
      <w:r w:rsidR="00DE303F">
        <w:rPr>
          <w:rFonts w:eastAsia="Cambria"/>
          <w:color w:val="000000"/>
          <w:szCs w:val="20"/>
          <w:lang w:val="en-US"/>
        </w:rPr>
        <w:t xml:space="preserve">river </w:t>
      </w:r>
      <w:r w:rsidRPr="00C11CC5">
        <w:rPr>
          <w:rFonts w:eastAsia="Cambria"/>
          <w:color w:val="000000"/>
          <w:szCs w:val="20"/>
          <w:lang w:val="en-US"/>
        </w:rPr>
        <w:t xml:space="preserve">basin </w:t>
      </w:r>
      <w:r w:rsidR="0041621C">
        <w:rPr>
          <w:rFonts w:eastAsia="Cambria"/>
          <w:color w:val="000000"/>
          <w:szCs w:val="20"/>
          <w:lang w:val="en-US"/>
        </w:rPr>
        <w:t>(</w:t>
      </w:r>
      <w:r w:rsidR="003266BC">
        <w:rPr>
          <w:rFonts w:eastAsia="Cambria"/>
          <w:color w:val="000000"/>
          <w:szCs w:val="20"/>
          <w:lang w:val="en-US"/>
        </w:rPr>
        <w:t xml:space="preserve">see </w:t>
      </w:r>
      <w:r w:rsidR="0041621C">
        <w:rPr>
          <w:rFonts w:eastAsia="Cambria"/>
          <w:color w:val="000000"/>
          <w:szCs w:val="20"/>
          <w:lang w:val="en-US"/>
        </w:rPr>
        <w:t xml:space="preserve">Figure </w:t>
      </w:r>
      <w:r w:rsidR="003266BC">
        <w:rPr>
          <w:rFonts w:eastAsia="Cambria"/>
          <w:color w:val="000000"/>
          <w:szCs w:val="20"/>
          <w:lang w:val="en-US"/>
        </w:rPr>
        <w:t>A8)</w:t>
      </w:r>
      <w:r w:rsidR="0041621C">
        <w:rPr>
          <w:rFonts w:eastAsia="Cambria"/>
          <w:color w:val="000000"/>
          <w:szCs w:val="20"/>
          <w:lang w:val="en-US"/>
        </w:rPr>
        <w:t xml:space="preserve"> </w:t>
      </w:r>
      <w:r w:rsidRPr="00C11CC5">
        <w:rPr>
          <w:rFonts w:eastAsia="Cambria"/>
          <w:color w:val="000000"/>
          <w:szCs w:val="20"/>
          <w:lang w:val="en-US"/>
        </w:rPr>
        <w:t xml:space="preserve">as random factors. A random effect for site was also included </w:t>
      </w:r>
      <w:r w:rsidR="00DE303F">
        <w:rPr>
          <w:rFonts w:eastAsia="Cambria"/>
          <w:color w:val="000000"/>
          <w:szCs w:val="20"/>
          <w:lang w:val="en-US"/>
        </w:rPr>
        <w:t xml:space="preserve">because </w:t>
      </w:r>
      <w:r w:rsidRPr="00C11CC5">
        <w:rPr>
          <w:rFonts w:eastAsia="Cambria"/>
          <w:color w:val="000000"/>
          <w:szCs w:val="20"/>
          <w:lang w:val="en-US"/>
        </w:rPr>
        <w:t>some sites were repeatedly sampled.</w:t>
      </w:r>
      <w:r w:rsidR="00DE303F">
        <w:rPr>
          <w:rFonts w:eastAsia="Cambria"/>
          <w:color w:val="000000"/>
          <w:szCs w:val="20"/>
          <w:lang w:val="en-US"/>
        </w:rPr>
        <w:t xml:space="preserve">  </w:t>
      </w:r>
      <w:r w:rsidRPr="00C11CC5">
        <w:rPr>
          <w:rFonts w:eastAsia="Cambria"/>
          <w:color w:val="000000"/>
          <w:szCs w:val="20"/>
          <w:lang w:val="en-US"/>
        </w:rPr>
        <w:t>Model assumptions were assessed through graphical analysis of Pearson residuals</w:t>
      </w:r>
      <w:r w:rsidR="00C1475A">
        <w:rPr>
          <w:rFonts w:eastAsia="Cambria"/>
          <w:color w:val="000000"/>
          <w:szCs w:val="20"/>
          <w:lang w:val="en-US"/>
        </w:rPr>
        <w:t xml:space="preserve"> and posterior predictive plots.</w:t>
      </w:r>
      <w:r w:rsidRPr="00C11CC5">
        <w:rPr>
          <w:rFonts w:eastAsia="Cambria"/>
          <w:color w:val="000000"/>
          <w:szCs w:val="20"/>
          <w:lang w:val="en-US"/>
        </w:rPr>
        <w:t xml:space="preserve"> </w:t>
      </w:r>
      <w:r w:rsidR="00C1475A">
        <w:rPr>
          <w:rFonts w:eastAsia="Cambria"/>
          <w:color w:val="000000"/>
          <w:szCs w:val="20"/>
          <w:lang w:val="en-US"/>
        </w:rPr>
        <w:t xml:space="preserve">Model convergence was </w:t>
      </w:r>
      <w:r w:rsidRPr="00C11CC5">
        <w:rPr>
          <w:rFonts w:eastAsia="Cambria"/>
          <w:color w:val="000000"/>
          <w:szCs w:val="20"/>
          <w:lang w:val="en-US"/>
        </w:rPr>
        <w:t>check</w:t>
      </w:r>
      <w:r w:rsidR="00C1475A">
        <w:rPr>
          <w:rFonts w:eastAsia="Cambria"/>
          <w:color w:val="000000"/>
          <w:szCs w:val="20"/>
          <w:lang w:val="en-US"/>
        </w:rPr>
        <w:t>ed</w:t>
      </w:r>
      <w:r w:rsidRPr="00C11CC5">
        <w:rPr>
          <w:rFonts w:eastAsia="Cambria"/>
          <w:color w:val="000000"/>
          <w:szCs w:val="20"/>
          <w:lang w:val="en-US"/>
        </w:rPr>
        <w:t xml:space="preserve"> </w:t>
      </w:r>
      <w:r w:rsidR="00C1475A">
        <w:rPr>
          <w:rFonts w:eastAsia="Cambria"/>
          <w:color w:val="000000"/>
          <w:szCs w:val="20"/>
          <w:lang w:val="en-US"/>
        </w:rPr>
        <w:t>using traceplot and Rubin-Gelman convergence statistics</w:t>
      </w:r>
      <w:r w:rsidRPr="00C11CC5">
        <w:rPr>
          <w:rFonts w:eastAsia="Cambria"/>
          <w:color w:val="000000"/>
          <w:szCs w:val="20"/>
          <w:lang w:val="en-US"/>
        </w:rPr>
        <w:t>.</w:t>
      </w:r>
      <w:r w:rsidR="000B14B7">
        <w:rPr>
          <w:rFonts w:eastAsia="Cambria"/>
          <w:color w:val="000000"/>
          <w:szCs w:val="20"/>
          <w:lang w:val="en-US"/>
        </w:rPr>
        <w:t xml:space="preserve">  </w:t>
      </w:r>
    </w:p>
    <w:p w14:paraId="1287993C" w14:textId="78B25E6E" w:rsidR="00C7144E" w:rsidRPr="00C11CC5"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 xml:space="preserve">To assess model fit, we performed the following steps: 1) model residuals were explored for residual patterns against excluded variables and for abnormalities indicating a poor model fit; 2) we calculated the correlation between fitted and actual values; 3) we ran a </w:t>
      </w:r>
      <w:r w:rsidR="00CC1207">
        <w:rPr>
          <w:rFonts w:eastAsia="Cambria"/>
          <w:color w:val="000000"/>
          <w:szCs w:val="20"/>
          <w:lang w:val="en-US"/>
        </w:rPr>
        <w:t>boosted</w:t>
      </w:r>
      <w:r w:rsidR="0041621C">
        <w:rPr>
          <w:rFonts w:eastAsia="Cambria"/>
          <w:color w:val="000000"/>
          <w:szCs w:val="20"/>
          <w:lang w:val="en-US"/>
        </w:rPr>
        <w:t xml:space="preserve"> regression tree (BRT) model</w:t>
      </w:r>
      <w:r w:rsidRPr="00C11CC5">
        <w:rPr>
          <w:rFonts w:eastAsia="Cambria"/>
          <w:color w:val="000000"/>
          <w:szCs w:val="20"/>
          <w:lang w:val="en-US"/>
        </w:rPr>
        <w:t xml:space="preserve"> with all river attributes to help indicate potential</w:t>
      </w:r>
      <w:r w:rsidR="00115D58">
        <w:rPr>
          <w:rFonts w:eastAsia="Cambria"/>
          <w:color w:val="000000"/>
          <w:szCs w:val="20"/>
          <w:lang w:val="en-US"/>
        </w:rPr>
        <w:t>ly</w:t>
      </w:r>
      <w:r w:rsidRPr="00C11CC5">
        <w:rPr>
          <w:rFonts w:eastAsia="Cambria"/>
          <w:color w:val="000000"/>
          <w:szCs w:val="20"/>
          <w:lang w:val="en-US"/>
        </w:rPr>
        <w:t xml:space="preserve"> important interactions; and 4) the model structure for the bGAMM was re-run using the </w:t>
      </w:r>
      <w:r w:rsidRPr="00C11CC5">
        <w:rPr>
          <w:rFonts w:eastAsia="Cambria"/>
          <w:i/>
          <w:color w:val="000000"/>
          <w:szCs w:val="20"/>
          <w:lang w:val="en-US"/>
        </w:rPr>
        <w:t>gam()</w:t>
      </w:r>
      <w:r w:rsidRPr="00C11CC5">
        <w:rPr>
          <w:rFonts w:eastAsia="Cambria"/>
          <w:color w:val="000000"/>
          <w:szCs w:val="20"/>
          <w:lang w:val="en-US"/>
        </w:rPr>
        <w:t xml:space="preserve"> function in the </w:t>
      </w:r>
      <w:r w:rsidRPr="00C11CC5">
        <w:rPr>
          <w:rFonts w:eastAsia="Cambria"/>
          <w:i/>
          <w:color w:val="000000"/>
          <w:szCs w:val="20"/>
          <w:lang w:val="en-US"/>
        </w:rPr>
        <w:t>mgcv</w:t>
      </w:r>
      <w:r w:rsidRPr="00C11CC5">
        <w:rPr>
          <w:rFonts w:eastAsia="Cambria"/>
          <w:color w:val="000000"/>
          <w:szCs w:val="20"/>
          <w:lang w:val="en-US"/>
        </w:rPr>
        <w:t xml:space="preserve"> package and a 10-fold cross-validation process was performed to assess model predictions (</w:t>
      </w:r>
      <w:r w:rsidR="00115D58">
        <w:rPr>
          <w:rFonts w:eastAsia="Cambria"/>
          <w:color w:val="000000"/>
          <w:szCs w:val="20"/>
          <w:lang w:val="en-US"/>
        </w:rPr>
        <w:t xml:space="preserve">the </w:t>
      </w:r>
      <w:r w:rsidRPr="00C11CC5">
        <w:rPr>
          <w:rFonts w:eastAsia="Cambria"/>
          <w:color w:val="000000"/>
          <w:szCs w:val="20"/>
          <w:lang w:val="en-US"/>
        </w:rPr>
        <w:t xml:space="preserve">fit between bGAMM and </w:t>
      </w:r>
      <w:r w:rsidR="00465181">
        <w:rPr>
          <w:rFonts w:eastAsia="Cambria"/>
          <w:color w:val="000000"/>
          <w:szCs w:val="20"/>
          <w:lang w:val="en-US"/>
        </w:rPr>
        <w:t>GAM</w:t>
      </w:r>
      <w:r w:rsidR="00465181" w:rsidRPr="00C11CC5">
        <w:rPr>
          <w:rFonts w:eastAsia="Cambria"/>
          <w:color w:val="000000"/>
          <w:szCs w:val="20"/>
          <w:lang w:val="en-US"/>
        </w:rPr>
        <w:t xml:space="preserve"> </w:t>
      </w:r>
      <w:r w:rsidRPr="00C11CC5">
        <w:rPr>
          <w:rFonts w:eastAsia="Cambria"/>
          <w:color w:val="000000"/>
          <w:szCs w:val="20"/>
          <w:lang w:val="en-US"/>
        </w:rPr>
        <w:t>were very similar given the use of weak priors).</w:t>
      </w:r>
      <w:r w:rsidR="00DE01CB">
        <w:rPr>
          <w:rFonts w:eastAsia="Cambria"/>
          <w:color w:val="000000"/>
          <w:szCs w:val="20"/>
          <w:lang w:val="en-US"/>
        </w:rPr>
        <w:t xml:space="preserve">  For the cross-validation, we used Pearson correlation between the test data and model predictions as a measure of predictive performance.</w:t>
      </w:r>
      <w:r w:rsidRPr="00C11CC5">
        <w:rPr>
          <w:rFonts w:eastAsia="Cambria"/>
          <w:color w:val="000000"/>
          <w:szCs w:val="20"/>
          <w:lang w:val="en-US"/>
        </w:rPr>
        <w:t xml:space="preserve"> </w:t>
      </w:r>
      <w:r w:rsidR="00465181">
        <w:rPr>
          <w:rFonts w:eastAsia="Cambria"/>
          <w:color w:val="000000"/>
          <w:szCs w:val="20"/>
          <w:lang w:val="en-US"/>
        </w:rPr>
        <w:t xml:space="preserve">We used a GAM for the cross-validation as it was substantially quicker re-fitting the models for the cross-validation.  </w:t>
      </w:r>
      <w:r w:rsidRPr="00C11CC5">
        <w:rPr>
          <w:rFonts w:eastAsia="Cambria"/>
          <w:color w:val="000000"/>
          <w:szCs w:val="20"/>
          <w:lang w:val="en-US"/>
        </w:rPr>
        <w:t>Overall, the bGAMM fitted a similar model as the BRT.</w:t>
      </w:r>
    </w:p>
    <w:p w14:paraId="770E582D" w14:textId="17FC57CA" w:rsidR="00C7144E" w:rsidRPr="00C7144E" w:rsidRDefault="00A0684B" w:rsidP="007C0A71">
      <w:pPr>
        <w:spacing w:before="180" w:after="180"/>
        <w:jc w:val="center"/>
        <w:rPr>
          <w:rFonts w:ascii="Calibri" w:eastAsia="Cambria" w:hAnsi="Calibri" w:cs="Times New Roman"/>
          <w:color w:val="000000"/>
          <w:sz w:val="22"/>
          <w:lang w:val="en-US"/>
        </w:rPr>
      </w:pPr>
      <w:r>
        <w:rPr>
          <w:noProof/>
          <w:lang w:eastAsia="en-AU"/>
        </w:rPr>
        <w:lastRenderedPageBreak/>
        <w:drawing>
          <wp:inline distT="0" distB="0" distL="0" distR="0" wp14:anchorId="46C0932F" wp14:editId="49883B17">
            <wp:extent cx="5852667" cy="2926334"/>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52667" cy="2926334"/>
                    </a:xfrm>
                    <a:prstGeom prst="rect">
                      <a:avLst/>
                    </a:prstGeom>
                  </pic:spPr>
                </pic:pic>
              </a:graphicData>
            </a:graphic>
          </wp:inline>
        </w:drawing>
      </w:r>
    </w:p>
    <w:p w14:paraId="7C59BE30" w14:textId="23F24DF0" w:rsidR="00C7144E" w:rsidRPr="00E862EC" w:rsidRDefault="00C7144E" w:rsidP="00E862EC">
      <w:pPr>
        <w:spacing w:before="180" w:after="180"/>
        <w:rPr>
          <w:rFonts w:ascii="Calibri" w:hAnsi="Calibri" w:cs="Times New Roman"/>
          <w:b/>
          <w:iCs/>
          <w:color w:val="228594"/>
          <w:szCs w:val="20"/>
          <w:lang w:val="en-US"/>
        </w:rPr>
      </w:pPr>
      <w:bookmarkStart w:id="141" w:name="figure-a9-maps-showing-spatial-levels-fo"/>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A8</w:t>
      </w:r>
      <w:r w:rsidRPr="00E862EC">
        <w:rPr>
          <w:rFonts w:ascii="Calibri" w:hAnsi="Calibri" w:cs="Times New Roman"/>
          <w:b/>
          <w:iCs/>
          <w:color w:val="228594"/>
          <w:szCs w:val="20"/>
          <w:lang w:val="en-US"/>
        </w:rPr>
        <w:t xml:space="preserve">: Map showing spatial levels </w:t>
      </w:r>
      <w:r w:rsidR="003266BC">
        <w:rPr>
          <w:rFonts w:ascii="Calibri" w:hAnsi="Calibri" w:cs="Times New Roman"/>
          <w:b/>
          <w:iCs/>
          <w:color w:val="228594"/>
          <w:szCs w:val="20"/>
          <w:lang w:val="en-US"/>
        </w:rPr>
        <w:t xml:space="preserve">(spatial region, river basin) </w:t>
      </w:r>
      <w:r w:rsidRPr="00E862EC">
        <w:rPr>
          <w:rFonts w:ascii="Calibri" w:hAnsi="Calibri" w:cs="Times New Roman"/>
          <w:b/>
          <w:iCs/>
          <w:color w:val="228594"/>
          <w:szCs w:val="20"/>
          <w:lang w:val="en-US"/>
        </w:rPr>
        <w:t>for models.</w:t>
      </w:r>
      <w:bookmarkEnd w:id="141"/>
      <w:r w:rsidR="007C0A71">
        <w:rPr>
          <w:rFonts w:ascii="Calibri" w:hAnsi="Calibri" w:cs="Times New Roman"/>
          <w:b/>
          <w:iCs/>
          <w:color w:val="228594"/>
          <w:szCs w:val="20"/>
          <w:lang w:val="en-US"/>
        </w:rPr>
        <w:t xml:space="preserve"> Colored areas are the major spatial </w:t>
      </w:r>
      <w:r w:rsidR="00A0684B">
        <w:rPr>
          <w:rFonts w:ascii="Calibri" w:hAnsi="Calibri" w:cs="Times New Roman"/>
          <w:b/>
          <w:iCs/>
          <w:color w:val="228594"/>
          <w:szCs w:val="20"/>
          <w:lang w:val="en-US"/>
        </w:rPr>
        <w:t xml:space="preserve">regions </w:t>
      </w:r>
      <w:r w:rsidR="007C0A71">
        <w:rPr>
          <w:rFonts w:ascii="Calibri" w:hAnsi="Calibri" w:cs="Times New Roman"/>
          <w:b/>
          <w:iCs/>
          <w:color w:val="228594"/>
          <w:szCs w:val="20"/>
          <w:lang w:val="en-US"/>
        </w:rPr>
        <w:t>and the thin lines are the river basins</w:t>
      </w:r>
      <w:r w:rsidR="00A0684B">
        <w:rPr>
          <w:rFonts w:ascii="Calibri" w:hAnsi="Calibri" w:cs="Times New Roman"/>
          <w:b/>
          <w:iCs/>
          <w:color w:val="228594"/>
          <w:szCs w:val="20"/>
          <w:lang w:val="en-US"/>
        </w:rPr>
        <w:t>.  Since river basins could not be used in the BRT model, we included a spatial subregions for the MDB instead (right plot).</w:t>
      </w:r>
    </w:p>
    <w:p w14:paraId="19E243C8" w14:textId="77777777" w:rsidR="00C7144E" w:rsidRPr="00C11CC5" w:rsidRDefault="00C7144E" w:rsidP="00C11CC5">
      <w:pPr>
        <w:spacing w:before="180" w:after="180" w:line="360" w:lineRule="auto"/>
        <w:jc w:val="both"/>
        <w:rPr>
          <w:rFonts w:eastAsia="Cambria"/>
          <w:color w:val="000000"/>
          <w:szCs w:val="20"/>
          <w:lang w:val="en-US"/>
        </w:rPr>
      </w:pPr>
    </w:p>
    <w:p w14:paraId="184F0B60" w14:textId="77777777" w:rsidR="00C7144E" w:rsidRPr="00C11CC5" w:rsidRDefault="00AA3DF0" w:rsidP="00C11CC5">
      <w:pPr>
        <w:keepNext/>
        <w:keepLines/>
        <w:spacing w:before="200" w:after="0" w:line="360" w:lineRule="auto"/>
        <w:jc w:val="both"/>
        <w:outlineLvl w:val="2"/>
        <w:rPr>
          <w:b/>
          <w:bCs/>
          <w:color w:val="000000"/>
          <w:szCs w:val="20"/>
          <w:lang w:val="en-US"/>
        </w:rPr>
      </w:pPr>
      <w:bookmarkStart w:id="142" w:name="a9.3-analysis-for-waterbody-spatial-laye"/>
      <w:r w:rsidRPr="00C11CC5">
        <w:rPr>
          <w:b/>
          <w:bCs/>
          <w:color w:val="000000"/>
          <w:szCs w:val="20"/>
          <w:lang w:val="en-US"/>
        </w:rPr>
        <w:t>A</w:t>
      </w:r>
      <w:r>
        <w:rPr>
          <w:b/>
          <w:bCs/>
          <w:color w:val="000000"/>
          <w:szCs w:val="20"/>
          <w:lang w:val="en-US"/>
        </w:rPr>
        <w:t>8</w:t>
      </w:r>
      <w:r w:rsidR="00C7144E" w:rsidRPr="00C11CC5">
        <w:rPr>
          <w:b/>
          <w:bCs/>
          <w:color w:val="000000"/>
          <w:szCs w:val="20"/>
          <w:lang w:val="en-US"/>
        </w:rPr>
        <w:t xml:space="preserve">.3 </w:t>
      </w:r>
      <w:r w:rsidR="003266BC">
        <w:rPr>
          <w:b/>
          <w:bCs/>
          <w:color w:val="000000"/>
          <w:szCs w:val="20"/>
          <w:lang w:val="en-US"/>
        </w:rPr>
        <w:t xml:space="preserve">Predictive models </w:t>
      </w:r>
      <w:r w:rsidR="00C7144E" w:rsidRPr="00C11CC5">
        <w:rPr>
          <w:b/>
          <w:bCs/>
          <w:color w:val="000000"/>
          <w:szCs w:val="20"/>
          <w:lang w:val="en-US"/>
        </w:rPr>
        <w:t>for waterbody spatial layers</w:t>
      </w:r>
      <w:bookmarkEnd w:id="142"/>
    </w:p>
    <w:p w14:paraId="2B7432CD" w14:textId="1D813D6E" w:rsidR="00C7144E"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 xml:space="preserve">To predict </w:t>
      </w:r>
      <w:r w:rsidR="00783E77">
        <w:rPr>
          <w:rFonts w:eastAsia="Cambria"/>
          <w:color w:val="000000"/>
          <w:szCs w:val="20"/>
          <w:lang w:val="en-US"/>
        </w:rPr>
        <w:t>ef</w:t>
      </w:r>
      <w:r w:rsidRPr="00C11CC5">
        <w:rPr>
          <w:rFonts w:eastAsia="Cambria"/>
          <w:color w:val="000000"/>
          <w:szCs w:val="20"/>
          <w:lang w:val="en-US"/>
        </w:rPr>
        <w:t xml:space="preserve">CPUE and </w:t>
      </w:r>
      <w:r w:rsidR="003266BC">
        <w:rPr>
          <w:rFonts w:eastAsia="Cambria"/>
          <w:color w:val="000000"/>
          <w:szCs w:val="20"/>
          <w:lang w:val="en-US"/>
        </w:rPr>
        <w:t xml:space="preserve">average fish </w:t>
      </w:r>
      <w:r w:rsidRPr="00C11CC5">
        <w:rPr>
          <w:rFonts w:eastAsia="Cambria"/>
          <w:color w:val="000000"/>
          <w:szCs w:val="20"/>
          <w:lang w:val="en-US"/>
        </w:rPr>
        <w:t xml:space="preserve">mass for waterbodies, we performed bGAMM </w:t>
      </w:r>
      <w:r w:rsidR="003266BC">
        <w:rPr>
          <w:rFonts w:eastAsia="Cambria"/>
          <w:color w:val="000000"/>
          <w:szCs w:val="20"/>
          <w:lang w:val="en-US"/>
        </w:rPr>
        <w:t xml:space="preserve">models </w:t>
      </w:r>
      <w:r w:rsidRPr="00C11CC5">
        <w:rPr>
          <w:rFonts w:eastAsia="Cambria"/>
          <w:color w:val="000000"/>
          <w:szCs w:val="20"/>
          <w:lang w:val="en-US"/>
        </w:rPr>
        <w:t>using the same general process as performed f</w:t>
      </w:r>
      <w:r w:rsidR="003266BC">
        <w:rPr>
          <w:rFonts w:eastAsia="Cambria"/>
          <w:color w:val="000000"/>
          <w:szCs w:val="20"/>
          <w:lang w:val="en-US"/>
        </w:rPr>
        <w:t>or</w:t>
      </w:r>
      <w:r w:rsidRPr="00C11CC5">
        <w:rPr>
          <w:rFonts w:eastAsia="Cambria"/>
          <w:color w:val="000000"/>
          <w:szCs w:val="20"/>
          <w:lang w:val="en-US"/>
        </w:rPr>
        <w:t xml:space="preserve"> the rivers, except that </w:t>
      </w:r>
      <w:r w:rsidR="003266BC">
        <w:rPr>
          <w:rFonts w:eastAsia="Cambria"/>
          <w:color w:val="000000"/>
          <w:szCs w:val="20"/>
          <w:lang w:val="en-US"/>
        </w:rPr>
        <w:t xml:space="preserve">a) for the response variable </w:t>
      </w:r>
      <w:r w:rsidR="0041621C">
        <w:rPr>
          <w:rFonts w:eastAsia="Cambria"/>
          <w:color w:val="000000"/>
          <w:szCs w:val="20"/>
          <w:lang w:val="en-US"/>
        </w:rPr>
        <w:t xml:space="preserve">we </w:t>
      </w:r>
      <w:r w:rsidRPr="00C11CC5">
        <w:rPr>
          <w:rFonts w:eastAsia="Cambria"/>
          <w:color w:val="000000"/>
          <w:szCs w:val="20"/>
          <w:lang w:val="en-US"/>
        </w:rPr>
        <w:t xml:space="preserve">assumed </w:t>
      </w:r>
      <w:r w:rsidR="003266BC">
        <w:rPr>
          <w:rFonts w:eastAsia="Cambria"/>
          <w:color w:val="000000"/>
          <w:szCs w:val="20"/>
          <w:lang w:val="en-US"/>
        </w:rPr>
        <w:t xml:space="preserve">a </w:t>
      </w:r>
      <w:r w:rsidRPr="00C11CC5">
        <w:rPr>
          <w:rFonts w:eastAsia="Cambria"/>
          <w:color w:val="000000"/>
          <w:szCs w:val="20"/>
          <w:lang w:val="en-US"/>
        </w:rPr>
        <w:t xml:space="preserve">negative binomial distribution for </w:t>
      </w:r>
      <w:r w:rsidR="003266BC">
        <w:rPr>
          <w:rFonts w:eastAsia="Cambria"/>
          <w:color w:val="000000"/>
          <w:szCs w:val="20"/>
          <w:lang w:val="en-US"/>
        </w:rPr>
        <w:t xml:space="preserve">CPUE </w:t>
      </w:r>
      <w:r w:rsidRPr="00C11CC5">
        <w:rPr>
          <w:rFonts w:eastAsia="Cambria"/>
          <w:color w:val="000000"/>
          <w:szCs w:val="20"/>
          <w:lang w:val="en-US"/>
        </w:rPr>
        <w:t xml:space="preserve">and </w:t>
      </w:r>
      <w:r w:rsidR="003266BC">
        <w:rPr>
          <w:rFonts w:eastAsia="Cambria"/>
          <w:color w:val="000000"/>
          <w:szCs w:val="20"/>
          <w:lang w:val="en-US"/>
        </w:rPr>
        <w:t xml:space="preserve">b) the predictor variables </w:t>
      </w:r>
      <w:r w:rsidRPr="00C11CC5">
        <w:rPr>
          <w:rFonts w:eastAsia="Cambria"/>
          <w:color w:val="000000"/>
          <w:szCs w:val="20"/>
          <w:lang w:val="en-US"/>
        </w:rPr>
        <w:t>included waterbody size (fitted as thin-plate spline) and waterbody type (lake, storage, or wetland)</w:t>
      </w:r>
      <w:r w:rsidR="003266BC">
        <w:rPr>
          <w:rFonts w:eastAsia="Cambria"/>
          <w:color w:val="000000"/>
          <w:szCs w:val="20"/>
          <w:lang w:val="en-US"/>
        </w:rPr>
        <w:t xml:space="preserve"> rather than river covariates</w:t>
      </w:r>
      <w:r w:rsidR="00783E77">
        <w:rPr>
          <w:rFonts w:eastAsia="Cambria"/>
          <w:color w:val="000000"/>
          <w:szCs w:val="20"/>
          <w:lang w:val="en-US"/>
        </w:rPr>
        <w:t>.</w:t>
      </w:r>
      <w:r w:rsidR="00A11F42">
        <w:rPr>
          <w:rFonts w:eastAsia="Cambria"/>
          <w:color w:val="000000"/>
          <w:szCs w:val="20"/>
          <w:lang w:val="en-US"/>
        </w:rPr>
        <w:t xml:space="preserve"> Time and spatial regions were included as before.  efCPUE was included as predictor for the fish mass model as before. </w:t>
      </w:r>
      <w:r w:rsidR="00783E77">
        <w:rPr>
          <w:rFonts w:eastAsia="Cambria"/>
          <w:color w:val="000000"/>
          <w:szCs w:val="20"/>
          <w:lang w:val="en-US"/>
        </w:rPr>
        <w:t xml:space="preserve">  </w:t>
      </w:r>
    </w:p>
    <w:p w14:paraId="23CD9C8B" w14:textId="77777777" w:rsidR="0041621C" w:rsidRPr="00C11CC5" w:rsidRDefault="0041621C" w:rsidP="00C11CC5">
      <w:pPr>
        <w:spacing w:before="180" w:after="180" w:line="360" w:lineRule="auto"/>
        <w:jc w:val="both"/>
        <w:rPr>
          <w:rFonts w:eastAsia="Cambria"/>
          <w:color w:val="000000"/>
          <w:szCs w:val="20"/>
          <w:lang w:val="en-US"/>
        </w:rPr>
      </w:pPr>
      <w:r>
        <w:rPr>
          <w:rFonts w:eastAsia="Cambria"/>
          <w:color w:val="000000"/>
          <w:szCs w:val="20"/>
          <w:lang w:val="en-US"/>
        </w:rPr>
        <w:t xml:space="preserve"> </w:t>
      </w:r>
    </w:p>
    <w:p w14:paraId="21FB5192" w14:textId="77777777" w:rsidR="00C7144E" w:rsidRPr="00C11CC5" w:rsidRDefault="00AA3DF0" w:rsidP="00C11CC5">
      <w:pPr>
        <w:keepNext/>
        <w:keepLines/>
        <w:spacing w:before="200" w:after="0" w:line="360" w:lineRule="auto"/>
        <w:jc w:val="both"/>
        <w:outlineLvl w:val="2"/>
        <w:rPr>
          <w:b/>
          <w:bCs/>
          <w:color w:val="000000"/>
          <w:szCs w:val="20"/>
          <w:lang w:val="en-US"/>
        </w:rPr>
      </w:pPr>
      <w:bookmarkStart w:id="143" w:name="a9.4-river-model-results"/>
      <w:r w:rsidRPr="00C11CC5">
        <w:rPr>
          <w:b/>
          <w:bCs/>
          <w:color w:val="000000"/>
          <w:szCs w:val="20"/>
          <w:lang w:val="en-US"/>
        </w:rPr>
        <w:t>A</w:t>
      </w:r>
      <w:r>
        <w:rPr>
          <w:b/>
          <w:bCs/>
          <w:color w:val="000000"/>
          <w:szCs w:val="20"/>
          <w:lang w:val="en-US"/>
        </w:rPr>
        <w:t>8</w:t>
      </w:r>
      <w:r w:rsidR="00C7144E" w:rsidRPr="00C11CC5">
        <w:rPr>
          <w:b/>
          <w:bCs/>
          <w:color w:val="000000"/>
          <w:szCs w:val="20"/>
          <w:lang w:val="en-US"/>
        </w:rPr>
        <w:t xml:space="preserve">.4 </w:t>
      </w:r>
      <w:r w:rsidR="00C96AD0">
        <w:rPr>
          <w:b/>
          <w:bCs/>
          <w:color w:val="000000"/>
          <w:szCs w:val="20"/>
          <w:lang w:val="en-US"/>
        </w:rPr>
        <w:t>Results for r</w:t>
      </w:r>
      <w:r w:rsidR="00C7144E" w:rsidRPr="00C11CC5">
        <w:rPr>
          <w:b/>
          <w:bCs/>
          <w:color w:val="000000"/>
          <w:szCs w:val="20"/>
          <w:lang w:val="en-US"/>
        </w:rPr>
        <w:t>iver models</w:t>
      </w:r>
      <w:bookmarkEnd w:id="143"/>
    </w:p>
    <w:p w14:paraId="4175160C" w14:textId="77777777" w:rsidR="00C7144E" w:rsidRPr="00C11CC5" w:rsidRDefault="00AA3DF0" w:rsidP="00C11CC5">
      <w:pPr>
        <w:keepNext/>
        <w:keepLines/>
        <w:spacing w:before="200" w:after="0" w:line="360" w:lineRule="auto"/>
        <w:jc w:val="both"/>
        <w:outlineLvl w:val="3"/>
        <w:rPr>
          <w:b/>
          <w:bCs/>
          <w:i/>
          <w:color w:val="000000"/>
          <w:szCs w:val="20"/>
          <w:lang w:val="en-US"/>
        </w:rPr>
      </w:pPr>
      <w:bookmarkStart w:id="144" w:name="a9.4.1-river-cpue-results"/>
      <w:r w:rsidRPr="00C11CC5">
        <w:rPr>
          <w:b/>
          <w:bCs/>
          <w:i/>
          <w:color w:val="000000"/>
          <w:szCs w:val="20"/>
          <w:lang w:val="en-US"/>
        </w:rPr>
        <w:t>A</w:t>
      </w:r>
      <w:r>
        <w:rPr>
          <w:b/>
          <w:bCs/>
          <w:i/>
          <w:color w:val="000000"/>
          <w:szCs w:val="20"/>
          <w:lang w:val="en-US"/>
        </w:rPr>
        <w:t>8</w:t>
      </w:r>
      <w:r w:rsidR="00C7144E" w:rsidRPr="00C11CC5">
        <w:rPr>
          <w:b/>
          <w:bCs/>
          <w:i/>
          <w:color w:val="000000"/>
          <w:szCs w:val="20"/>
          <w:lang w:val="en-US"/>
        </w:rPr>
        <w:t xml:space="preserve">.4.1 </w:t>
      </w:r>
      <w:r w:rsidR="00C96AD0">
        <w:rPr>
          <w:b/>
          <w:bCs/>
          <w:i/>
          <w:color w:val="000000"/>
          <w:szCs w:val="20"/>
          <w:lang w:val="en-US"/>
        </w:rPr>
        <w:t>ef</w:t>
      </w:r>
      <w:r w:rsidR="00C7144E" w:rsidRPr="00C11CC5">
        <w:rPr>
          <w:b/>
          <w:bCs/>
          <w:i/>
          <w:color w:val="000000"/>
          <w:szCs w:val="20"/>
          <w:lang w:val="en-US"/>
        </w:rPr>
        <w:t xml:space="preserve">CPUE </w:t>
      </w:r>
      <w:r w:rsidR="00C96AD0">
        <w:rPr>
          <w:b/>
          <w:bCs/>
          <w:i/>
          <w:color w:val="000000"/>
          <w:szCs w:val="20"/>
          <w:lang w:val="en-US"/>
        </w:rPr>
        <w:t>in rivers</w:t>
      </w:r>
      <w:bookmarkEnd w:id="144"/>
    </w:p>
    <w:p w14:paraId="43DB9331" w14:textId="6B783BFC" w:rsidR="008731F5"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Overall, the t</w:t>
      </w:r>
      <w:r w:rsidR="008731F5">
        <w:rPr>
          <w:rFonts w:eastAsia="Cambria"/>
          <w:color w:val="000000"/>
          <w:szCs w:val="20"/>
          <w:lang w:val="en-US"/>
        </w:rPr>
        <w:t>wo</w:t>
      </w:r>
      <w:r w:rsidRPr="00C11CC5">
        <w:rPr>
          <w:rFonts w:eastAsia="Cambria"/>
          <w:color w:val="000000"/>
          <w:szCs w:val="20"/>
          <w:lang w:val="en-US"/>
        </w:rPr>
        <w:t xml:space="preserve"> most influential predictors </w:t>
      </w:r>
      <w:r w:rsidR="00C96AD0">
        <w:rPr>
          <w:rFonts w:eastAsia="Cambria"/>
          <w:color w:val="000000"/>
          <w:szCs w:val="20"/>
          <w:lang w:val="en-US"/>
        </w:rPr>
        <w:t xml:space="preserve">in the BRT model </w:t>
      </w:r>
      <w:r w:rsidRPr="00C11CC5">
        <w:rPr>
          <w:rFonts w:eastAsia="Cambria"/>
          <w:color w:val="000000"/>
          <w:szCs w:val="20"/>
          <w:lang w:val="en-US"/>
        </w:rPr>
        <w:t xml:space="preserve">were year (18.8% relative influence) and spatial regions (17.2%). </w:t>
      </w:r>
      <w:r w:rsidR="008731F5">
        <w:rPr>
          <w:rFonts w:eastAsia="Cambria"/>
          <w:color w:val="000000"/>
          <w:szCs w:val="20"/>
          <w:lang w:val="en-US"/>
        </w:rPr>
        <w:t>Predicted values for efCPUE varied markedly between years with, for example, low values in 2010 and high values in 2011 – 2014</w:t>
      </w:r>
      <w:r w:rsidR="000B14B7">
        <w:rPr>
          <w:rFonts w:eastAsia="Cambria"/>
          <w:color w:val="000000"/>
          <w:szCs w:val="20"/>
          <w:lang w:val="en-US"/>
        </w:rPr>
        <w:t xml:space="preserve"> (following drought-breaking rains in 2010-2011)</w:t>
      </w:r>
      <w:r w:rsidR="008731F5">
        <w:rPr>
          <w:rFonts w:eastAsia="Cambria"/>
          <w:color w:val="000000"/>
          <w:szCs w:val="20"/>
          <w:lang w:val="en-US"/>
        </w:rPr>
        <w:t>.</w:t>
      </w:r>
      <w:r w:rsidR="00A0684B">
        <w:rPr>
          <w:rFonts w:eastAsia="Cambria"/>
          <w:color w:val="000000"/>
          <w:szCs w:val="20"/>
          <w:lang w:val="en-US"/>
        </w:rPr>
        <w:t xml:space="preserve"> </w:t>
      </w:r>
      <w:r w:rsidR="00B143FC" w:rsidRPr="00C11CC5">
        <w:rPr>
          <w:rFonts w:eastAsia="Cambria"/>
          <w:color w:val="000000"/>
          <w:szCs w:val="20"/>
          <w:lang w:val="en-US"/>
        </w:rPr>
        <w:t xml:space="preserve">The marginal relationships for the </w:t>
      </w:r>
      <w:r w:rsidR="00B143FC">
        <w:rPr>
          <w:rFonts w:eastAsia="Cambria"/>
          <w:color w:val="000000"/>
          <w:szCs w:val="20"/>
          <w:lang w:val="en-US"/>
        </w:rPr>
        <w:t>six</w:t>
      </w:r>
      <w:r w:rsidR="00B143FC" w:rsidRPr="00C11CC5">
        <w:rPr>
          <w:rFonts w:eastAsia="Cambria"/>
          <w:color w:val="000000"/>
          <w:szCs w:val="20"/>
          <w:lang w:val="en-US"/>
        </w:rPr>
        <w:t xml:space="preserve"> most influential parameters are shown in Figure A1</w:t>
      </w:r>
      <w:r w:rsidR="00B143FC">
        <w:rPr>
          <w:rFonts w:eastAsia="Cambria"/>
          <w:color w:val="000000"/>
          <w:szCs w:val="20"/>
          <w:lang w:val="en-US"/>
        </w:rPr>
        <w:t>0</w:t>
      </w:r>
      <w:r w:rsidR="00B143FC" w:rsidRPr="00C11CC5">
        <w:rPr>
          <w:rFonts w:eastAsia="Cambria"/>
          <w:color w:val="000000"/>
          <w:szCs w:val="20"/>
          <w:lang w:val="en-US"/>
        </w:rPr>
        <w:t>.</w:t>
      </w:r>
    </w:p>
    <w:p w14:paraId="59AA878E" w14:textId="77777777" w:rsidR="00C7144E" w:rsidRPr="00C11CC5"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 xml:space="preserve">Overall, the relationship between predicted and observed </w:t>
      </w:r>
      <w:r w:rsidR="008731F5">
        <w:rPr>
          <w:rFonts w:eastAsia="Cambria"/>
          <w:color w:val="000000"/>
          <w:szCs w:val="20"/>
          <w:lang w:val="en-US"/>
        </w:rPr>
        <w:t>ef</w:t>
      </w:r>
      <w:r w:rsidR="00C96AD0">
        <w:rPr>
          <w:rFonts w:eastAsia="Cambria"/>
          <w:color w:val="000000"/>
          <w:szCs w:val="20"/>
          <w:lang w:val="en-US"/>
        </w:rPr>
        <w:t xml:space="preserve">CPUE </w:t>
      </w:r>
      <w:r w:rsidRPr="00C11CC5">
        <w:rPr>
          <w:rFonts w:eastAsia="Cambria"/>
          <w:color w:val="000000"/>
          <w:szCs w:val="20"/>
          <w:lang w:val="en-US"/>
        </w:rPr>
        <w:t>is shown in Figure A</w:t>
      </w:r>
      <w:r w:rsidR="00AF50D8">
        <w:rPr>
          <w:rFonts w:eastAsia="Cambria"/>
          <w:color w:val="000000"/>
          <w:szCs w:val="20"/>
          <w:lang w:val="en-US"/>
        </w:rPr>
        <w:t>9</w:t>
      </w:r>
      <w:r w:rsidR="00C96AD0">
        <w:rPr>
          <w:rFonts w:eastAsia="Cambria"/>
          <w:color w:val="000000"/>
          <w:szCs w:val="20"/>
          <w:lang w:val="en-US"/>
        </w:rPr>
        <w:t xml:space="preserve">: </w:t>
      </w:r>
      <w:r w:rsidRPr="00C11CC5">
        <w:rPr>
          <w:rFonts w:eastAsia="Cambria"/>
          <w:color w:val="000000"/>
          <w:szCs w:val="20"/>
          <w:lang w:val="en-US"/>
        </w:rPr>
        <w:t xml:space="preserve">the cross-validation correlation was moderate at 0.61 (SE: 0.02). </w:t>
      </w:r>
    </w:p>
    <w:p w14:paraId="7E1F3ABC" w14:textId="14CD992A"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lastRenderedPageBreak/>
        <w:drawing>
          <wp:inline distT="0" distB="0" distL="0" distR="0" wp14:anchorId="2851F05E" wp14:editId="0A4FB6ED">
            <wp:extent cx="2772075" cy="2310063"/>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app_vpue_mass_fit_actual-1.png"/>
                    <pic:cNvPicPr>
                      <a:picLocks noChangeAspect="1" noChangeArrowheads="1"/>
                    </pic:cNvPicPr>
                  </pic:nvPicPr>
                  <pic:blipFill>
                    <a:blip r:embed="rId68"/>
                    <a:stretch>
                      <a:fillRect/>
                    </a:stretch>
                  </pic:blipFill>
                  <pic:spPr bwMode="auto">
                    <a:xfrm>
                      <a:off x="0" y="0"/>
                      <a:ext cx="2772075" cy="2310063"/>
                    </a:xfrm>
                    <a:prstGeom prst="rect">
                      <a:avLst/>
                    </a:prstGeom>
                    <a:noFill/>
                    <a:ln w="9525">
                      <a:noFill/>
                      <a:headEnd/>
                      <a:tailEnd/>
                    </a:ln>
                  </pic:spPr>
                </pic:pic>
              </a:graphicData>
            </a:graphic>
          </wp:inline>
        </w:drawing>
      </w:r>
      <w:r w:rsidR="00142EA5">
        <w:rPr>
          <w:rFonts w:ascii="Calibri" w:eastAsia="Cambria" w:hAnsi="Calibri" w:cs="Times New Roman"/>
          <w:color w:val="000000"/>
          <w:sz w:val="22"/>
          <w:lang w:val="en-US"/>
        </w:rPr>
        <w:t xml:space="preserve"> </w:t>
      </w:r>
      <w:r w:rsidR="00142EA5">
        <w:rPr>
          <w:noProof/>
        </w:rPr>
        <w:drawing>
          <wp:inline distT="0" distB="0" distL="0" distR="0" wp14:anchorId="2E7989EB" wp14:editId="2F296635">
            <wp:extent cx="2647950" cy="20465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57927" cy="2054235"/>
                    </a:xfrm>
                    <a:prstGeom prst="rect">
                      <a:avLst/>
                    </a:prstGeom>
                  </pic:spPr>
                </pic:pic>
              </a:graphicData>
            </a:graphic>
          </wp:inline>
        </w:drawing>
      </w:r>
    </w:p>
    <w:p w14:paraId="0F1D2A92" w14:textId="1D6A1988" w:rsidR="00C7144E" w:rsidRDefault="00C7144E" w:rsidP="00E862EC">
      <w:pPr>
        <w:spacing w:before="180" w:after="180"/>
        <w:rPr>
          <w:rFonts w:ascii="Calibri" w:hAnsi="Calibri" w:cs="Times New Roman"/>
          <w:b/>
          <w:iCs/>
          <w:color w:val="228594"/>
          <w:szCs w:val="20"/>
          <w:lang w:val="en-US"/>
        </w:rPr>
      </w:pPr>
      <w:bookmarkStart w:id="145" w:name="figure-a10-relationship-between-predicte"/>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9</w:t>
      </w:r>
      <w:r w:rsidRPr="00E862EC">
        <w:rPr>
          <w:rFonts w:ascii="Calibri" w:hAnsi="Calibri" w:cs="Times New Roman"/>
          <w:b/>
          <w:iCs/>
          <w:color w:val="228594"/>
          <w:szCs w:val="20"/>
          <w:lang w:val="en-US"/>
        </w:rPr>
        <w:t xml:space="preserve">: Relationship between predicted efCPUE and actual efCPUE for </w:t>
      </w:r>
      <w:r w:rsidR="00C96AD0">
        <w:rPr>
          <w:rFonts w:ascii="Calibri" w:hAnsi="Calibri" w:cs="Times New Roman"/>
          <w:b/>
          <w:iCs/>
          <w:color w:val="228594"/>
          <w:szCs w:val="20"/>
          <w:lang w:val="en-US"/>
        </w:rPr>
        <w:t xml:space="preserve">Carp (&gt;150 mm length) at </w:t>
      </w:r>
      <w:r w:rsidRPr="00E862EC">
        <w:rPr>
          <w:rFonts w:ascii="Calibri" w:hAnsi="Calibri" w:cs="Times New Roman"/>
          <w:b/>
          <w:iCs/>
          <w:color w:val="228594"/>
          <w:szCs w:val="20"/>
          <w:lang w:val="en-US"/>
        </w:rPr>
        <w:t xml:space="preserve">each </w:t>
      </w:r>
      <w:r w:rsidR="00C96AD0">
        <w:rPr>
          <w:rFonts w:ascii="Calibri" w:hAnsi="Calibri" w:cs="Times New Roman"/>
          <w:b/>
          <w:iCs/>
          <w:color w:val="228594"/>
          <w:szCs w:val="20"/>
          <w:lang w:val="en-US"/>
        </w:rPr>
        <w:t>river site</w:t>
      </w:r>
      <w:r w:rsidR="00142EA5">
        <w:rPr>
          <w:rFonts w:ascii="Calibri" w:hAnsi="Calibri" w:cs="Times New Roman"/>
          <w:b/>
          <w:iCs/>
          <w:color w:val="228594"/>
          <w:szCs w:val="20"/>
          <w:lang w:val="en-US"/>
        </w:rPr>
        <w:t xml:space="preserve"> (left) and </w:t>
      </w:r>
      <w:r w:rsidR="000C38AD">
        <w:rPr>
          <w:rFonts w:ascii="Calibri" w:hAnsi="Calibri" w:cs="Times New Roman"/>
          <w:b/>
          <w:iCs/>
          <w:color w:val="228594"/>
          <w:szCs w:val="20"/>
          <w:lang w:val="en-US"/>
        </w:rPr>
        <w:t>residual vs. fitted plot</w:t>
      </w:r>
      <w:r w:rsidRPr="00E862EC">
        <w:rPr>
          <w:rFonts w:ascii="Calibri" w:hAnsi="Calibri" w:cs="Times New Roman"/>
          <w:b/>
          <w:iCs/>
          <w:color w:val="228594"/>
          <w:szCs w:val="20"/>
          <w:lang w:val="en-US"/>
        </w:rPr>
        <w:t xml:space="preserve">. </w:t>
      </w:r>
      <w:r w:rsidR="008731F5">
        <w:rPr>
          <w:rFonts w:ascii="Calibri" w:hAnsi="Calibri" w:cs="Times New Roman"/>
          <w:b/>
          <w:iCs/>
          <w:color w:val="228594"/>
          <w:szCs w:val="20"/>
          <w:lang w:val="en-US"/>
        </w:rPr>
        <w:t>The b</w:t>
      </w:r>
      <w:r w:rsidRPr="00E862EC">
        <w:rPr>
          <w:rFonts w:ascii="Calibri" w:hAnsi="Calibri" w:cs="Times New Roman"/>
          <w:b/>
          <w:iCs/>
          <w:color w:val="228594"/>
          <w:szCs w:val="20"/>
          <w:lang w:val="en-US"/>
        </w:rPr>
        <w:t xml:space="preserve">lue line shows </w:t>
      </w:r>
      <w:r w:rsidR="00C96AD0">
        <w:rPr>
          <w:rFonts w:ascii="Calibri" w:hAnsi="Calibri" w:cs="Times New Roman"/>
          <w:b/>
          <w:iCs/>
          <w:color w:val="228594"/>
          <w:szCs w:val="20"/>
          <w:lang w:val="en-US"/>
        </w:rPr>
        <w:t xml:space="preserve">the </w:t>
      </w:r>
      <w:r w:rsidRPr="00E862EC">
        <w:rPr>
          <w:rFonts w:ascii="Calibri" w:hAnsi="Calibri" w:cs="Times New Roman"/>
          <w:b/>
          <w:iCs/>
          <w:color w:val="228594"/>
          <w:szCs w:val="20"/>
          <w:lang w:val="en-US"/>
        </w:rPr>
        <w:t xml:space="preserve">fitted regression line and </w:t>
      </w:r>
      <w:r w:rsidR="00C96AD0">
        <w:rPr>
          <w:rFonts w:ascii="Calibri" w:hAnsi="Calibri" w:cs="Times New Roman"/>
          <w:b/>
          <w:iCs/>
          <w:color w:val="228594"/>
          <w:szCs w:val="20"/>
          <w:lang w:val="en-US"/>
        </w:rPr>
        <w:t xml:space="preserve">the </w:t>
      </w:r>
      <w:r w:rsidRPr="00E862EC">
        <w:rPr>
          <w:rFonts w:ascii="Calibri" w:hAnsi="Calibri" w:cs="Times New Roman"/>
          <w:b/>
          <w:iCs/>
          <w:color w:val="228594"/>
          <w:szCs w:val="20"/>
          <w:lang w:val="en-US"/>
        </w:rPr>
        <w:t xml:space="preserve">red line shows </w:t>
      </w:r>
      <w:r w:rsidR="00C96AD0">
        <w:rPr>
          <w:rFonts w:ascii="Calibri" w:hAnsi="Calibri" w:cs="Times New Roman"/>
          <w:b/>
          <w:iCs/>
          <w:color w:val="228594"/>
          <w:szCs w:val="20"/>
          <w:lang w:val="en-US"/>
        </w:rPr>
        <w:t xml:space="preserve">a </w:t>
      </w:r>
      <w:r w:rsidRPr="00E862EC">
        <w:rPr>
          <w:rFonts w:ascii="Calibri" w:hAnsi="Calibri" w:cs="Times New Roman"/>
          <w:b/>
          <w:iCs/>
          <w:color w:val="228594"/>
          <w:szCs w:val="20"/>
          <w:lang w:val="en-US"/>
        </w:rPr>
        <w:t>1:1 relationship. Note - values are log-transformed.</w:t>
      </w:r>
      <w:bookmarkEnd w:id="145"/>
    </w:p>
    <w:p w14:paraId="6CF6E8A5" w14:textId="77777777" w:rsidR="00C96AD0" w:rsidRPr="00E862EC" w:rsidRDefault="00C96AD0" w:rsidP="00E862EC">
      <w:pPr>
        <w:spacing w:before="180" w:after="180"/>
        <w:rPr>
          <w:rFonts w:ascii="Calibri" w:hAnsi="Calibri" w:cs="Times New Roman"/>
          <w:b/>
          <w:iCs/>
          <w:color w:val="228594"/>
          <w:szCs w:val="20"/>
          <w:lang w:val="en-US"/>
        </w:rPr>
      </w:pPr>
    </w:p>
    <w:p w14:paraId="5747F854" w14:textId="77777777" w:rsidR="00C7144E" w:rsidRPr="00E862EC" w:rsidRDefault="00C7144E" w:rsidP="00C11CC5">
      <w:pPr>
        <w:spacing w:before="180" w:after="180"/>
        <w:rPr>
          <w:rFonts w:ascii="Calibri" w:hAnsi="Calibri" w:cs="Times New Roman"/>
          <w:b/>
          <w:iCs/>
          <w:color w:val="228594"/>
          <w:szCs w:val="20"/>
          <w:lang w:val="en-US"/>
        </w:rPr>
      </w:pPr>
      <w:r w:rsidRPr="00E862EC">
        <w:rPr>
          <w:rFonts w:ascii="Calibri" w:hAnsi="Calibri" w:cs="Times New Roman"/>
          <w:b/>
          <w:iCs/>
          <w:noProof/>
          <w:color w:val="228594"/>
          <w:szCs w:val="20"/>
          <w:lang w:eastAsia="en-AU"/>
        </w:rPr>
        <w:drawing>
          <wp:inline distT="0" distB="0" distL="0" distR="0" wp14:anchorId="28FB2A18" wp14:editId="6242DD5D">
            <wp:extent cx="5943600" cy="371475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A_wh_brt-1.png"/>
                    <pic:cNvPicPr>
                      <a:picLocks noChangeAspect="1" noChangeArrowheads="1"/>
                    </pic:cNvPicPr>
                  </pic:nvPicPr>
                  <pic:blipFill>
                    <a:blip r:embed="rId70"/>
                    <a:stretch>
                      <a:fillRect/>
                    </a:stretch>
                  </pic:blipFill>
                  <pic:spPr bwMode="auto">
                    <a:xfrm>
                      <a:off x="0" y="0"/>
                      <a:ext cx="5943600" cy="3714750"/>
                    </a:xfrm>
                    <a:prstGeom prst="rect">
                      <a:avLst/>
                    </a:prstGeom>
                    <a:noFill/>
                    <a:ln w="9525">
                      <a:noFill/>
                      <a:headEnd/>
                      <a:tailEnd/>
                    </a:ln>
                  </pic:spPr>
                </pic:pic>
              </a:graphicData>
            </a:graphic>
          </wp:inline>
        </w:drawing>
      </w:r>
    </w:p>
    <w:p w14:paraId="7F0E880D" w14:textId="77777777" w:rsidR="00C7144E" w:rsidRPr="00E862EC" w:rsidRDefault="00C7144E" w:rsidP="00E862EC">
      <w:pPr>
        <w:spacing w:before="180" w:after="180"/>
        <w:rPr>
          <w:rFonts w:ascii="Calibri" w:hAnsi="Calibri" w:cs="Times New Roman"/>
          <w:b/>
          <w:iCs/>
          <w:color w:val="228594"/>
          <w:szCs w:val="20"/>
          <w:lang w:val="en-US"/>
        </w:rPr>
      </w:pPr>
      <w:bookmarkStart w:id="146" w:name="figure-a11-relationship-between-scaled-e"/>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10</w:t>
      </w:r>
      <w:r w:rsidRPr="00E862EC">
        <w:rPr>
          <w:rFonts w:ascii="Calibri" w:hAnsi="Calibri" w:cs="Times New Roman"/>
          <w:b/>
          <w:iCs/>
          <w:color w:val="228594"/>
          <w:szCs w:val="20"/>
          <w:lang w:val="en-US"/>
        </w:rPr>
        <w:t xml:space="preserve">: Relationship between scaled efCPUE </w:t>
      </w:r>
      <w:r w:rsidR="008731F5">
        <w:rPr>
          <w:rFonts w:ascii="Calibri" w:hAnsi="Calibri" w:cs="Times New Roman"/>
          <w:b/>
          <w:iCs/>
          <w:color w:val="228594"/>
          <w:szCs w:val="20"/>
          <w:lang w:val="en-US"/>
        </w:rPr>
        <w:t xml:space="preserve">for </w:t>
      </w:r>
      <w:r w:rsidR="00B143FC">
        <w:rPr>
          <w:rFonts w:ascii="Calibri" w:hAnsi="Calibri" w:cs="Times New Roman"/>
          <w:b/>
          <w:iCs/>
          <w:color w:val="228594"/>
          <w:szCs w:val="20"/>
          <w:lang w:val="en-US"/>
        </w:rPr>
        <w:t>C</w:t>
      </w:r>
      <w:r w:rsidR="008731F5">
        <w:rPr>
          <w:rFonts w:ascii="Calibri" w:hAnsi="Calibri" w:cs="Times New Roman"/>
          <w:b/>
          <w:iCs/>
          <w:color w:val="228594"/>
          <w:szCs w:val="20"/>
          <w:lang w:val="en-US"/>
        </w:rPr>
        <w:t xml:space="preserve">arp </w:t>
      </w:r>
      <w:r w:rsidRPr="00E862EC">
        <w:rPr>
          <w:rFonts w:ascii="Calibri" w:hAnsi="Calibri" w:cs="Times New Roman"/>
          <w:b/>
          <w:iCs/>
          <w:color w:val="228594"/>
          <w:szCs w:val="20"/>
          <w:lang w:val="en-US"/>
        </w:rPr>
        <w:t>and the six most influential covariates</w:t>
      </w:r>
      <w:r w:rsidR="008731F5">
        <w:rPr>
          <w:rFonts w:ascii="Calibri" w:hAnsi="Calibri" w:cs="Times New Roman"/>
          <w:b/>
          <w:iCs/>
          <w:color w:val="228594"/>
          <w:szCs w:val="20"/>
          <w:lang w:val="en-US"/>
        </w:rPr>
        <w:t xml:space="preserve"> of rivers</w:t>
      </w:r>
      <w:r w:rsidRPr="00E862EC">
        <w:rPr>
          <w:rFonts w:ascii="Calibri" w:hAnsi="Calibri" w:cs="Times New Roman"/>
          <w:b/>
          <w:iCs/>
          <w:color w:val="228594"/>
          <w:szCs w:val="20"/>
          <w:lang w:val="en-US"/>
        </w:rPr>
        <w:t>. These are marginal relationships and hence smooth over potential interactions between variables.</w:t>
      </w:r>
      <w:bookmarkEnd w:id="146"/>
      <w:r w:rsidR="008731F5">
        <w:rPr>
          <w:rFonts w:ascii="Calibri" w:hAnsi="Calibri" w:cs="Times New Roman"/>
          <w:b/>
          <w:iCs/>
          <w:color w:val="228594"/>
          <w:szCs w:val="20"/>
          <w:lang w:val="en-US"/>
        </w:rPr>
        <w:t xml:space="preserve">  Descriptions of river covariates are given in Table 2 (Section 2.2 of main text).</w:t>
      </w:r>
    </w:p>
    <w:p w14:paraId="6B865D3F" w14:textId="77777777" w:rsidR="00C7144E" w:rsidRPr="00C7144E" w:rsidRDefault="00C7144E" w:rsidP="00C11CC5">
      <w:pPr>
        <w:spacing w:before="180" w:after="180"/>
        <w:rPr>
          <w:rFonts w:ascii="Calibri" w:eastAsia="Cambria" w:hAnsi="Calibri" w:cs="Times New Roman"/>
          <w:color w:val="000000"/>
          <w:sz w:val="22"/>
          <w:lang w:val="en-US"/>
        </w:rPr>
      </w:pPr>
    </w:p>
    <w:p w14:paraId="0753E014" w14:textId="77777777" w:rsidR="0043107C" w:rsidRDefault="0043107C">
      <w:pPr>
        <w:spacing w:after="0"/>
        <w:rPr>
          <w:rFonts w:ascii="Calibri" w:hAnsi="Calibri" w:cs="Times New Roman"/>
          <w:b/>
          <w:bCs/>
          <w:i/>
          <w:color w:val="000000"/>
          <w:sz w:val="22"/>
          <w:lang w:val="en-US"/>
        </w:rPr>
      </w:pPr>
      <w:bookmarkStart w:id="147" w:name="a9.4.2-river-mass-results"/>
      <w:r>
        <w:rPr>
          <w:rFonts w:ascii="Calibri" w:hAnsi="Calibri" w:cs="Times New Roman"/>
          <w:b/>
          <w:bCs/>
          <w:i/>
          <w:color w:val="000000"/>
          <w:sz w:val="22"/>
          <w:lang w:val="en-US"/>
        </w:rPr>
        <w:br w:type="page"/>
      </w:r>
    </w:p>
    <w:p w14:paraId="1CB423EA" w14:textId="14832CA1" w:rsidR="00C7144E" w:rsidRPr="00C7144E" w:rsidRDefault="00AA3DF0" w:rsidP="00C7144E">
      <w:pPr>
        <w:keepNext/>
        <w:keepLines/>
        <w:spacing w:before="200" w:after="0"/>
        <w:outlineLvl w:val="3"/>
        <w:rPr>
          <w:rFonts w:ascii="Calibri" w:hAnsi="Calibri" w:cs="Times New Roman"/>
          <w:b/>
          <w:bCs/>
          <w:i/>
          <w:color w:val="000000"/>
          <w:sz w:val="22"/>
          <w:lang w:val="en-US"/>
        </w:rPr>
      </w:pPr>
      <w:r w:rsidRPr="00C7144E">
        <w:rPr>
          <w:rFonts w:ascii="Calibri" w:hAnsi="Calibri" w:cs="Times New Roman"/>
          <w:b/>
          <w:bCs/>
          <w:i/>
          <w:color w:val="000000"/>
          <w:sz w:val="22"/>
          <w:lang w:val="en-US"/>
        </w:rPr>
        <w:lastRenderedPageBreak/>
        <w:t>A</w:t>
      </w:r>
      <w:r>
        <w:rPr>
          <w:rFonts w:ascii="Calibri" w:hAnsi="Calibri" w:cs="Times New Roman"/>
          <w:b/>
          <w:bCs/>
          <w:i/>
          <w:color w:val="000000"/>
          <w:sz w:val="22"/>
          <w:lang w:val="en-US"/>
        </w:rPr>
        <w:t>8</w:t>
      </w:r>
      <w:r w:rsidR="00C7144E" w:rsidRPr="00C7144E">
        <w:rPr>
          <w:rFonts w:ascii="Calibri" w:hAnsi="Calibri" w:cs="Times New Roman"/>
          <w:b/>
          <w:bCs/>
          <w:i/>
          <w:color w:val="000000"/>
          <w:sz w:val="22"/>
          <w:lang w:val="en-US"/>
        </w:rPr>
        <w:t xml:space="preserve">.4.2 </w:t>
      </w:r>
      <w:r w:rsidR="00B143FC">
        <w:rPr>
          <w:rFonts w:ascii="Calibri" w:hAnsi="Calibri" w:cs="Times New Roman"/>
          <w:b/>
          <w:bCs/>
          <w:i/>
          <w:color w:val="000000"/>
          <w:sz w:val="22"/>
          <w:lang w:val="en-US"/>
        </w:rPr>
        <w:t>Average fish mass in r</w:t>
      </w:r>
      <w:r w:rsidR="00C7144E" w:rsidRPr="00C7144E">
        <w:rPr>
          <w:rFonts w:ascii="Calibri" w:hAnsi="Calibri" w:cs="Times New Roman"/>
          <w:b/>
          <w:bCs/>
          <w:i/>
          <w:color w:val="000000"/>
          <w:sz w:val="22"/>
          <w:lang w:val="en-US"/>
        </w:rPr>
        <w:t>ivers</w:t>
      </w:r>
      <w:bookmarkEnd w:id="147"/>
    </w:p>
    <w:p w14:paraId="45D27C62" w14:textId="37C80C99" w:rsidR="00C7144E" w:rsidRPr="00C11CC5"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Overall</w:t>
      </w:r>
      <w:r w:rsidR="00342221">
        <w:rPr>
          <w:rFonts w:eastAsia="Cambria"/>
          <w:color w:val="000000"/>
          <w:szCs w:val="20"/>
          <w:lang w:val="en-US"/>
        </w:rPr>
        <w:t>,</w:t>
      </w:r>
      <w:r w:rsidRPr="00C11CC5">
        <w:rPr>
          <w:rFonts w:eastAsia="Cambria"/>
          <w:color w:val="000000"/>
          <w:szCs w:val="20"/>
          <w:lang w:val="en-US"/>
        </w:rPr>
        <w:t xml:space="preserve"> the </w:t>
      </w:r>
      <w:r w:rsidR="00E00AD0">
        <w:rPr>
          <w:rFonts w:eastAsia="Cambria"/>
          <w:color w:val="000000"/>
          <w:szCs w:val="20"/>
          <w:lang w:val="en-US"/>
        </w:rPr>
        <w:t>predictive performance</w:t>
      </w:r>
      <w:r w:rsidR="00E00AD0" w:rsidRPr="00C11CC5">
        <w:rPr>
          <w:rFonts w:eastAsia="Cambria"/>
          <w:color w:val="000000"/>
          <w:szCs w:val="20"/>
          <w:lang w:val="en-US"/>
        </w:rPr>
        <w:t xml:space="preserve"> </w:t>
      </w:r>
      <w:r w:rsidR="00B143FC">
        <w:rPr>
          <w:rFonts w:eastAsia="Cambria"/>
          <w:color w:val="000000"/>
          <w:szCs w:val="20"/>
          <w:lang w:val="en-US"/>
        </w:rPr>
        <w:t xml:space="preserve">of the model for average fish mass </w:t>
      </w:r>
      <w:r w:rsidRPr="00C11CC5">
        <w:rPr>
          <w:rFonts w:eastAsia="Cambria"/>
          <w:color w:val="000000"/>
          <w:szCs w:val="20"/>
          <w:lang w:val="en-US"/>
        </w:rPr>
        <w:t>was moderate</w:t>
      </w:r>
      <w:r w:rsidR="00B143FC">
        <w:rPr>
          <w:rFonts w:eastAsia="Cambria"/>
          <w:color w:val="000000"/>
          <w:szCs w:val="20"/>
          <w:lang w:val="en-US"/>
        </w:rPr>
        <w:t>,</w:t>
      </w:r>
      <w:r w:rsidRPr="00C11CC5">
        <w:rPr>
          <w:rFonts w:eastAsia="Cambria"/>
          <w:color w:val="000000"/>
          <w:szCs w:val="20"/>
          <w:lang w:val="en-US"/>
        </w:rPr>
        <w:t xml:space="preserve"> as indicated by the cross-validation correlation of 0.64 (SE: 0.04)</w:t>
      </w:r>
      <w:r w:rsidR="000B14B7">
        <w:rPr>
          <w:rFonts w:eastAsia="Cambria"/>
          <w:color w:val="000000"/>
          <w:szCs w:val="20"/>
          <w:lang w:val="en-US"/>
        </w:rPr>
        <w:t xml:space="preserve">. The relationship between the predicted values of average fish mass and the actual values is shown in </w:t>
      </w:r>
      <w:r w:rsidRPr="00C11CC5">
        <w:rPr>
          <w:rFonts w:eastAsia="Cambria"/>
          <w:color w:val="000000"/>
          <w:szCs w:val="20"/>
          <w:lang w:val="en-US"/>
        </w:rPr>
        <w:t>Figure A1</w:t>
      </w:r>
      <w:r w:rsidR="00AF50D8">
        <w:rPr>
          <w:rFonts w:eastAsia="Cambria"/>
          <w:color w:val="000000"/>
          <w:szCs w:val="20"/>
          <w:lang w:val="en-US"/>
        </w:rPr>
        <w:t>1</w:t>
      </w:r>
      <w:r w:rsidRPr="00C11CC5">
        <w:rPr>
          <w:rFonts w:eastAsia="Cambria"/>
          <w:color w:val="000000"/>
          <w:szCs w:val="20"/>
          <w:lang w:val="en-US"/>
        </w:rPr>
        <w:t>.  In general, the</w:t>
      </w:r>
      <w:r w:rsidR="00F30DC3">
        <w:rPr>
          <w:rFonts w:eastAsia="Cambria"/>
          <w:color w:val="000000"/>
          <w:szCs w:val="20"/>
          <w:lang w:val="en-US"/>
        </w:rPr>
        <w:t>re was marked</w:t>
      </w:r>
      <w:r w:rsidRPr="00C11CC5">
        <w:rPr>
          <w:rFonts w:eastAsia="Cambria"/>
          <w:color w:val="000000"/>
          <w:szCs w:val="20"/>
          <w:lang w:val="en-US"/>
        </w:rPr>
        <w:t xml:space="preserve"> temporal </w:t>
      </w:r>
      <w:r w:rsidR="00F30DC3">
        <w:rPr>
          <w:rFonts w:eastAsia="Cambria"/>
          <w:color w:val="000000"/>
          <w:szCs w:val="20"/>
          <w:lang w:val="en-US"/>
        </w:rPr>
        <w:t xml:space="preserve">variation in average mass of carp across all spatial regions, with a noticeable </w:t>
      </w:r>
      <w:r w:rsidRPr="00C11CC5">
        <w:rPr>
          <w:rFonts w:eastAsia="Cambria"/>
          <w:color w:val="000000"/>
          <w:szCs w:val="20"/>
          <w:lang w:val="en-US"/>
        </w:rPr>
        <w:t xml:space="preserve">decrease in average </w:t>
      </w:r>
      <w:r w:rsidR="00F06F35">
        <w:rPr>
          <w:rFonts w:eastAsia="Cambria"/>
          <w:color w:val="000000"/>
          <w:szCs w:val="20"/>
          <w:lang w:val="en-US"/>
        </w:rPr>
        <w:t>mass</w:t>
      </w:r>
      <w:r w:rsidRPr="00C11CC5">
        <w:rPr>
          <w:rFonts w:eastAsia="Cambria"/>
          <w:color w:val="000000"/>
          <w:szCs w:val="20"/>
          <w:lang w:val="en-US"/>
        </w:rPr>
        <w:t xml:space="preserve"> after the 2010 flood</w:t>
      </w:r>
      <w:r w:rsidR="00F30DC3">
        <w:rPr>
          <w:rFonts w:eastAsia="Cambria"/>
          <w:color w:val="000000"/>
          <w:szCs w:val="20"/>
          <w:lang w:val="en-US"/>
        </w:rPr>
        <w:t>s</w:t>
      </w:r>
      <w:r w:rsidRPr="00C11CC5">
        <w:rPr>
          <w:rFonts w:eastAsia="Cambria"/>
          <w:color w:val="000000"/>
          <w:szCs w:val="20"/>
          <w:lang w:val="en-US"/>
        </w:rPr>
        <w:t xml:space="preserve">, </w:t>
      </w:r>
      <w:r w:rsidR="00F30DC3">
        <w:rPr>
          <w:rFonts w:eastAsia="Cambria"/>
          <w:color w:val="000000"/>
          <w:szCs w:val="20"/>
          <w:lang w:val="en-US"/>
        </w:rPr>
        <w:t xml:space="preserve">corresponding </w:t>
      </w:r>
      <w:r w:rsidRPr="00C11CC5">
        <w:rPr>
          <w:rFonts w:eastAsia="Cambria"/>
          <w:color w:val="000000"/>
          <w:szCs w:val="20"/>
          <w:lang w:val="en-US"/>
        </w:rPr>
        <w:t>to more recruit</w:t>
      </w:r>
      <w:r w:rsidR="00F30DC3">
        <w:rPr>
          <w:rFonts w:eastAsia="Cambria"/>
          <w:color w:val="000000"/>
          <w:szCs w:val="20"/>
          <w:lang w:val="en-US"/>
        </w:rPr>
        <w:t>s</w:t>
      </w:r>
      <w:r w:rsidRPr="00C11CC5">
        <w:rPr>
          <w:rFonts w:eastAsia="Cambria"/>
          <w:color w:val="000000"/>
          <w:szCs w:val="20"/>
          <w:lang w:val="en-US"/>
        </w:rPr>
        <w:t xml:space="preserve"> in the samples (Figure A1</w:t>
      </w:r>
      <w:r w:rsidR="00AF50D8">
        <w:rPr>
          <w:rFonts w:eastAsia="Cambria"/>
          <w:color w:val="000000"/>
          <w:szCs w:val="20"/>
          <w:lang w:val="en-US"/>
        </w:rPr>
        <w:t>2</w:t>
      </w:r>
      <w:r w:rsidRPr="00C11CC5">
        <w:rPr>
          <w:rFonts w:eastAsia="Cambria"/>
          <w:color w:val="000000"/>
          <w:szCs w:val="20"/>
          <w:lang w:val="en-US"/>
        </w:rPr>
        <w:t xml:space="preserve">).  </w:t>
      </w:r>
      <w:r w:rsidR="00F30DC3">
        <w:rPr>
          <w:rFonts w:eastAsia="Cambria"/>
          <w:color w:val="000000"/>
          <w:szCs w:val="20"/>
          <w:lang w:val="en-US"/>
        </w:rPr>
        <w:t>The relationship between average mass of Carp per site and key variables is shown in Figure A13. One key variable was efCPUE, with a</w:t>
      </w:r>
      <w:r w:rsidRPr="00C11CC5">
        <w:rPr>
          <w:rFonts w:eastAsia="Cambria"/>
          <w:color w:val="000000"/>
          <w:szCs w:val="20"/>
          <w:lang w:val="en-US"/>
        </w:rPr>
        <w:t xml:space="preserve">verage mass </w:t>
      </w:r>
      <w:r w:rsidR="00F30DC3">
        <w:rPr>
          <w:rFonts w:eastAsia="Cambria"/>
          <w:color w:val="000000"/>
          <w:szCs w:val="20"/>
          <w:lang w:val="en-US"/>
        </w:rPr>
        <w:t xml:space="preserve">being </w:t>
      </w:r>
      <w:r w:rsidRPr="00C11CC5">
        <w:rPr>
          <w:rFonts w:eastAsia="Cambria"/>
          <w:color w:val="000000"/>
          <w:szCs w:val="20"/>
          <w:lang w:val="en-US"/>
        </w:rPr>
        <w:t xml:space="preserve">lower in </w:t>
      </w:r>
      <w:r w:rsidR="00F30DC3">
        <w:rPr>
          <w:rFonts w:eastAsia="Cambria"/>
          <w:color w:val="000000"/>
          <w:szCs w:val="20"/>
          <w:lang w:val="en-US"/>
        </w:rPr>
        <w:t xml:space="preserve">samples that had </w:t>
      </w:r>
      <w:r w:rsidRPr="00C11CC5">
        <w:rPr>
          <w:rFonts w:eastAsia="Cambria"/>
          <w:color w:val="000000"/>
          <w:szCs w:val="20"/>
          <w:lang w:val="en-US"/>
        </w:rPr>
        <w:t>high efCPUE (Figure A1</w:t>
      </w:r>
      <w:r w:rsidR="00AF50D8">
        <w:rPr>
          <w:rFonts w:eastAsia="Cambria"/>
          <w:color w:val="000000"/>
          <w:szCs w:val="20"/>
          <w:lang w:val="en-US"/>
        </w:rPr>
        <w:t>3</w:t>
      </w:r>
      <w:r w:rsidRPr="00C11CC5">
        <w:rPr>
          <w:rFonts w:eastAsia="Cambria"/>
          <w:color w:val="000000"/>
          <w:szCs w:val="20"/>
          <w:lang w:val="en-US"/>
        </w:rPr>
        <w:t>).</w:t>
      </w:r>
    </w:p>
    <w:p w14:paraId="76BA366E" w14:textId="77777777" w:rsidR="00A0684B" w:rsidRDefault="00A0684B" w:rsidP="00C11CC5">
      <w:pPr>
        <w:spacing w:before="180" w:after="180"/>
        <w:rPr>
          <w:rFonts w:ascii="Calibri" w:eastAsia="Cambria" w:hAnsi="Calibri" w:cs="Times New Roman"/>
          <w:color w:val="000000"/>
          <w:sz w:val="22"/>
          <w:lang w:val="en-US"/>
        </w:rPr>
      </w:pPr>
    </w:p>
    <w:p w14:paraId="4F69446B" w14:textId="77777777" w:rsidR="00A0684B" w:rsidRDefault="00A0684B" w:rsidP="00C11CC5">
      <w:pPr>
        <w:spacing w:before="180" w:after="180"/>
        <w:rPr>
          <w:rFonts w:ascii="Calibri" w:eastAsia="Cambria" w:hAnsi="Calibri" w:cs="Times New Roman"/>
          <w:color w:val="000000"/>
          <w:sz w:val="22"/>
          <w:lang w:val="en-US"/>
        </w:rPr>
      </w:pPr>
    </w:p>
    <w:p w14:paraId="36FA942B" w14:textId="71EAD52B" w:rsidR="00C7144E" w:rsidRPr="00C7144E" w:rsidRDefault="00C7144E" w:rsidP="00C11CC5">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4FA5A17F" wp14:editId="3A331805">
            <wp:extent cx="2772075" cy="2310063"/>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rv_app_mass_fit_actual-1.png"/>
                    <pic:cNvPicPr>
                      <a:picLocks noChangeAspect="1" noChangeArrowheads="1"/>
                    </pic:cNvPicPr>
                  </pic:nvPicPr>
                  <pic:blipFill>
                    <a:blip r:embed="rId71"/>
                    <a:stretch>
                      <a:fillRect/>
                    </a:stretch>
                  </pic:blipFill>
                  <pic:spPr bwMode="auto">
                    <a:xfrm>
                      <a:off x="0" y="0"/>
                      <a:ext cx="2772075" cy="2310063"/>
                    </a:xfrm>
                    <a:prstGeom prst="rect">
                      <a:avLst/>
                    </a:prstGeom>
                    <a:noFill/>
                    <a:ln w="9525">
                      <a:noFill/>
                      <a:headEnd/>
                      <a:tailEnd/>
                    </a:ln>
                  </pic:spPr>
                </pic:pic>
              </a:graphicData>
            </a:graphic>
          </wp:inline>
        </w:drawing>
      </w:r>
      <w:r w:rsidR="000C38AD">
        <w:rPr>
          <w:rFonts w:ascii="Calibri" w:eastAsia="Cambria" w:hAnsi="Calibri" w:cs="Times New Roman"/>
          <w:color w:val="000000"/>
          <w:sz w:val="22"/>
          <w:lang w:val="en-US"/>
        </w:rPr>
        <w:t xml:space="preserve"> </w:t>
      </w:r>
      <w:r w:rsidR="000C38AD">
        <w:rPr>
          <w:noProof/>
        </w:rPr>
        <w:drawing>
          <wp:inline distT="0" distB="0" distL="0" distR="0" wp14:anchorId="5900C51C" wp14:editId="552D4C7C">
            <wp:extent cx="2572896" cy="21221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74312" cy="2123338"/>
                    </a:xfrm>
                    <a:prstGeom prst="rect">
                      <a:avLst/>
                    </a:prstGeom>
                  </pic:spPr>
                </pic:pic>
              </a:graphicData>
            </a:graphic>
          </wp:inline>
        </w:drawing>
      </w:r>
    </w:p>
    <w:p w14:paraId="6DE41B5C" w14:textId="3D7365A1" w:rsidR="00C7144E" w:rsidRDefault="00C7144E" w:rsidP="00C11CC5">
      <w:pPr>
        <w:spacing w:before="180" w:after="180"/>
        <w:rPr>
          <w:rFonts w:ascii="Calibri" w:hAnsi="Calibri" w:cs="Times New Roman"/>
          <w:b/>
          <w:iCs/>
          <w:color w:val="228594"/>
          <w:szCs w:val="20"/>
          <w:lang w:val="en-US"/>
        </w:rPr>
      </w:pPr>
      <w:bookmarkStart w:id="148" w:name="figure-a12-relationship-between-predicte"/>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11</w:t>
      </w:r>
      <w:r w:rsidRPr="00E862EC">
        <w:rPr>
          <w:rFonts w:ascii="Calibri" w:hAnsi="Calibri" w:cs="Times New Roman"/>
          <w:b/>
          <w:iCs/>
          <w:color w:val="228594"/>
          <w:szCs w:val="20"/>
          <w:lang w:val="en-US"/>
        </w:rPr>
        <w:t xml:space="preserve">: Relationship between predicted </w:t>
      </w:r>
      <w:r w:rsidR="000B14B7">
        <w:rPr>
          <w:rFonts w:ascii="Calibri" w:hAnsi="Calibri" w:cs="Times New Roman"/>
          <w:b/>
          <w:iCs/>
          <w:color w:val="228594"/>
          <w:szCs w:val="20"/>
          <w:lang w:val="en-US"/>
        </w:rPr>
        <w:t xml:space="preserve">values for </w:t>
      </w:r>
      <w:r w:rsidRPr="00E862EC">
        <w:rPr>
          <w:rFonts w:ascii="Calibri" w:hAnsi="Calibri" w:cs="Times New Roman"/>
          <w:b/>
          <w:iCs/>
          <w:color w:val="228594"/>
          <w:szCs w:val="20"/>
          <w:lang w:val="en-US"/>
        </w:rPr>
        <w:t>average</w:t>
      </w:r>
      <w:r w:rsidR="000B14B7">
        <w:rPr>
          <w:rFonts w:ascii="Calibri" w:hAnsi="Calibri" w:cs="Times New Roman"/>
          <w:b/>
          <w:iCs/>
          <w:color w:val="228594"/>
          <w:szCs w:val="20"/>
          <w:lang w:val="en-US"/>
        </w:rPr>
        <w:t xml:space="preserve"> fish</w:t>
      </w:r>
      <w:r w:rsidRPr="00E862EC">
        <w:rPr>
          <w:rFonts w:ascii="Calibri" w:hAnsi="Calibri" w:cs="Times New Roman"/>
          <w:b/>
          <w:iCs/>
          <w:color w:val="228594"/>
          <w:szCs w:val="20"/>
          <w:lang w:val="en-US"/>
        </w:rPr>
        <w:t xml:space="preserve"> mass and actual average mass</w:t>
      </w:r>
      <w:r w:rsidR="000B14B7">
        <w:rPr>
          <w:rFonts w:ascii="Calibri" w:hAnsi="Calibri" w:cs="Times New Roman"/>
          <w:b/>
          <w:iCs/>
          <w:color w:val="228594"/>
          <w:szCs w:val="20"/>
          <w:lang w:val="en-US"/>
        </w:rPr>
        <w:t xml:space="preserve"> for Carp in river systems</w:t>
      </w:r>
      <w:r w:rsidR="000C38AD">
        <w:rPr>
          <w:rFonts w:ascii="Calibri" w:hAnsi="Calibri" w:cs="Times New Roman"/>
          <w:b/>
          <w:iCs/>
          <w:color w:val="228594"/>
          <w:szCs w:val="20"/>
          <w:lang w:val="en-US"/>
        </w:rPr>
        <w:t xml:space="preserve"> and the residual vs fitted plot</w:t>
      </w:r>
      <w:r w:rsidRPr="00E862EC">
        <w:rPr>
          <w:rFonts w:ascii="Calibri" w:hAnsi="Calibri" w:cs="Times New Roman"/>
          <w:b/>
          <w:iCs/>
          <w:color w:val="228594"/>
          <w:szCs w:val="20"/>
          <w:lang w:val="en-US"/>
        </w:rPr>
        <w:t>. Blue line shows fitted regression line and red line shows 1:1 relationship. Note - values are log-transformed.</w:t>
      </w:r>
      <w:bookmarkEnd w:id="148"/>
    </w:p>
    <w:p w14:paraId="327F71F9" w14:textId="77777777" w:rsidR="00A0684B" w:rsidRPr="00B25542" w:rsidRDefault="00A0684B" w:rsidP="00C11CC5">
      <w:pPr>
        <w:spacing w:before="180" w:after="180"/>
        <w:rPr>
          <w:rFonts w:ascii="Calibri" w:hAnsi="Calibri" w:cs="Times New Roman"/>
          <w:b/>
          <w:iCs/>
          <w:color w:val="228594"/>
          <w:szCs w:val="20"/>
          <w:lang w:val="en-US"/>
        </w:rPr>
      </w:pPr>
    </w:p>
    <w:p w14:paraId="62FA79AD" w14:textId="77777777"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lastRenderedPageBreak/>
        <w:drawing>
          <wp:inline distT="0" distB="0" distL="0" distR="0" wp14:anchorId="1FF31B8E" wp14:editId="45DC14A0">
            <wp:extent cx="5544151" cy="3696101"/>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app_mass_year-1.png"/>
                    <pic:cNvPicPr>
                      <a:picLocks noChangeAspect="1" noChangeArrowheads="1"/>
                    </pic:cNvPicPr>
                  </pic:nvPicPr>
                  <pic:blipFill>
                    <a:blip r:embed="rId73"/>
                    <a:stretch>
                      <a:fillRect/>
                    </a:stretch>
                  </pic:blipFill>
                  <pic:spPr bwMode="auto">
                    <a:xfrm>
                      <a:off x="0" y="0"/>
                      <a:ext cx="5544151" cy="3696101"/>
                    </a:xfrm>
                    <a:prstGeom prst="rect">
                      <a:avLst/>
                    </a:prstGeom>
                    <a:noFill/>
                    <a:ln w="9525">
                      <a:noFill/>
                      <a:headEnd/>
                      <a:tailEnd/>
                    </a:ln>
                  </pic:spPr>
                </pic:pic>
              </a:graphicData>
            </a:graphic>
          </wp:inline>
        </w:drawing>
      </w:r>
    </w:p>
    <w:p w14:paraId="3E1AD95C" w14:textId="3B070858" w:rsidR="00C7144E" w:rsidRPr="00E862EC" w:rsidRDefault="00C7144E" w:rsidP="00E862EC">
      <w:pPr>
        <w:spacing w:before="180" w:after="180"/>
        <w:rPr>
          <w:rFonts w:ascii="Calibri" w:hAnsi="Calibri" w:cs="Times New Roman"/>
          <w:b/>
          <w:iCs/>
          <w:color w:val="228594"/>
          <w:szCs w:val="20"/>
          <w:lang w:val="en-US"/>
        </w:rPr>
      </w:pPr>
      <w:bookmarkStart w:id="149" w:name="figure-a13-effect-of-year-on-average-mas"/>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12</w:t>
      </w:r>
      <w:r w:rsidRPr="00E862EC">
        <w:rPr>
          <w:rFonts w:ascii="Calibri" w:hAnsi="Calibri" w:cs="Times New Roman"/>
          <w:b/>
          <w:iCs/>
          <w:color w:val="228594"/>
          <w:szCs w:val="20"/>
          <w:lang w:val="en-US"/>
        </w:rPr>
        <w:t>: Effect of year on average mass (log-scale) for MDB</w:t>
      </w:r>
      <w:r w:rsidR="00B01912">
        <w:rPr>
          <w:rFonts w:ascii="Calibri" w:hAnsi="Calibri" w:cs="Times New Roman"/>
          <w:b/>
          <w:iCs/>
          <w:color w:val="228594"/>
          <w:szCs w:val="20"/>
          <w:lang w:val="en-US"/>
        </w:rPr>
        <w:t xml:space="preserve"> and coastal</w:t>
      </w:r>
      <w:r w:rsidR="00342221">
        <w:rPr>
          <w:rFonts w:ascii="Calibri" w:hAnsi="Calibri" w:cs="Times New Roman"/>
          <w:b/>
          <w:iCs/>
          <w:color w:val="228594"/>
          <w:szCs w:val="20"/>
          <w:lang w:val="en-US"/>
        </w:rPr>
        <w:t xml:space="preserve"> regions</w:t>
      </w:r>
      <w:r w:rsidRPr="00E862EC">
        <w:rPr>
          <w:rFonts w:ascii="Calibri" w:hAnsi="Calibri" w:cs="Times New Roman"/>
          <w:b/>
          <w:iCs/>
          <w:color w:val="228594"/>
          <w:szCs w:val="20"/>
          <w:lang w:val="en-US"/>
        </w:rPr>
        <w:t xml:space="preserve">. Each panel shows the fitted relationship </w:t>
      </w:r>
      <w:r w:rsidR="00F30DC3">
        <w:rPr>
          <w:rFonts w:ascii="Calibri" w:hAnsi="Calibri" w:cs="Times New Roman"/>
          <w:b/>
          <w:iCs/>
          <w:color w:val="228594"/>
          <w:szCs w:val="20"/>
          <w:lang w:val="en-US"/>
        </w:rPr>
        <w:t xml:space="preserve">(line) </w:t>
      </w:r>
      <w:r w:rsidRPr="00E862EC">
        <w:rPr>
          <w:rFonts w:ascii="Calibri" w:hAnsi="Calibri" w:cs="Times New Roman"/>
          <w:b/>
          <w:iCs/>
          <w:color w:val="228594"/>
          <w:szCs w:val="20"/>
          <w:lang w:val="en-US"/>
        </w:rPr>
        <w:t xml:space="preserve">with </w:t>
      </w:r>
      <w:r w:rsidR="003A2EAE">
        <w:rPr>
          <w:rFonts w:ascii="Calibri" w:hAnsi="Calibri" w:cs="Times New Roman"/>
          <w:b/>
          <w:iCs/>
          <w:color w:val="228594"/>
          <w:szCs w:val="20"/>
          <w:lang w:val="en-US"/>
        </w:rPr>
        <w:t>95%CrI</w:t>
      </w:r>
      <w:r w:rsidRPr="00E862EC">
        <w:rPr>
          <w:rFonts w:ascii="Calibri" w:hAnsi="Calibri" w:cs="Times New Roman"/>
          <w:b/>
          <w:iCs/>
          <w:color w:val="228594"/>
          <w:szCs w:val="20"/>
          <w:lang w:val="en-US"/>
        </w:rPr>
        <w:t xml:space="preserve"> </w:t>
      </w:r>
      <w:r w:rsidR="00F30DC3">
        <w:rPr>
          <w:rFonts w:ascii="Calibri" w:hAnsi="Calibri" w:cs="Times New Roman"/>
          <w:b/>
          <w:iCs/>
          <w:color w:val="228594"/>
          <w:szCs w:val="20"/>
          <w:lang w:val="en-US"/>
        </w:rPr>
        <w:t xml:space="preserve">(grey shading) </w:t>
      </w:r>
      <w:r w:rsidRPr="00E862EC">
        <w:rPr>
          <w:rFonts w:ascii="Calibri" w:hAnsi="Calibri" w:cs="Times New Roman"/>
          <w:b/>
          <w:iCs/>
          <w:color w:val="228594"/>
          <w:szCs w:val="20"/>
          <w:lang w:val="en-US"/>
        </w:rPr>
        <w:t>and standardised by the mean.</w:t>
      </w:r>
      <w:bookmarkEnd w:id="149"/>
    </w:p>
    <w:p w14:paraId="27116D66" w14:textId="77777777" w:rsidR="00C7144E" w:rsidRPr="00C7144E" w:rsidRDefault="00C7144E" w:rsidP="00C11CC5">
      <w:pPr>
        <w:spacing w:before="180" w:after="180"/>
        <w:rPr>
          <w:rFonts w:ascii="Calibri" w:eastAsia="Cambria" w:hAnsi="Calibri" w:cs="Times New Roman"/>
          <w:color w:val="000000"/>
          <w:sz w:val="22"/>
          <w:lang w:val="en-US"/>
        </w:rPr>
      </w:pPr>
    </w:p>
    <w:p w14:paraId="629EA6C3" w14:textId="77777777"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3C49C201" wp14:editId="27102753">
            <wp:extent cx="5544151" cy="3696101"/>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fig_app_mass_var-1.png"/>
                    <pic:cNvPicPr>
                      <a:picLocks noChangeAspect="1" noChangeArrowheads="1"/>
                    </pic:cNvPicPr>
                  </pic:nvPicPr>
                  <pic:blipFill>
                    <a:blip r:embed="rId74"/>
                    <a:stretch>
                      <a:fillRect/>
                    </a:stretch>
                  </pic:blipFill>
                  <pic:spPr bwMode="auto">
                    <a:xfrm>
                      <a:off x="0" y="0"/>
                      <a:ext cx="5544151" cy="3696101"/>
                    </a:xfrm>
                    <a:prstGeom prst="rect">
                      <a:avLst/>
                    </a:prstGeom>
                    <a:noFill/>
                    <a:ln w="9525">
                      <a:noFill/>
                      <a:headEnd/>
                      <a:tailEnd/>
                    </a:ln>
                  </pic:spPr>
                </pic:pic>
              </a:graphicData>
            </a:graphic>
          </wp:inline>
        </w:drawing>
      </w:r>
    </w:p>
    <w:p w14:paraId="7B707654" w14:textId="26659A66" w:rsidR="00C7144E" w:rsidRPr="00E862EC" w:rsidRDefault="00C7144E" w:rsidP="00E862EC">
      <w:pPr>
        <w:spacing w:before="180" w:after="180"/>
        <w:rPr>
          <w:rFonts w:ascii="Calibri" w:hAnsi="Calibri" w:cs="Times New Roman"/>
          <w:b/>
          <w:iCs/>
          <w:color w:val="228594"/>
          <w:szCs w:val="20"/>
          <w:lang w:val="en-US"/>
        </w:rPr>
      </w:pPr>
      <w:bookmarkStart w:id="150" w:name="figure-a14-effects-of-key-variables-on-a"/>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13</w:t>
      </w:r>
      <w:r w:rsidRPr="00E862EC">
        <w:rPr>
          <w:rFonts w:ascii="Calibri" w:hAnsi="Calibri" w:cs="Times New Roman"/>
          <w:b/>
          <w:iCs/>
          <w:color w:val="228594"/>
          <w:szCs w:val="20"/>
          <w:lang w:val="en-US"/>
        </w:rPr>
        <w:t xml:space="preserve">: Effects of key variables on average </w:t>
      </w:r>
      <w:r w:rsidR="00427E08">
        <w:rPr>
          <w:rFonts w:ascii="Calibri" w:hAnsi="Calibri" w:cs="Times New Roman"/>
          <w:b/>
          <w:iCs/>
          <w:color w:val="228594"/>
          <w:szCs w:val="20"/>
          <w:lang w:val="en-US"/>
        </w:rPr>
        <w:t xml:space="preserve">fish </w:t>
      </w:r>
      <w:r w:rsidRPr="00E862EC">
        <w:rPr>
          <w:rFonts w:ascii="Calibri" w:hAnsi="Calibri" w:cs="Times New Roman"/>
          <w:b/>
          <w:iCs/>
          <w:color w:val="228594"/>
          <w:szCs w:val="20"/>
          <w:lang w:val="en-US"/>
        </w:rPr>
        <w:t>mass</w:t>
      </w:r>
      <w:r w:rsidR="00427E08">
        <w:rPr>
          <w:rFonts w:ascii="Calibri" w:hAnsi="Calibri" w:cs="Times New Roman"/>
          <w:b/>
          <w:iCs/>
          <w:color w:val="228594"/>
          <w:szCs w:val="20"/>
          <w:lang w:val="en-US"/>
        </w:rPr>
        <w:t xml:space="preserve"> for Carp at sites in rivers</w:t>
      </w:r>
      <w:r w:rsidRPr="00E862EC">
        <w:rPr>
          <w:rFonts w:ascii="Calibri" w:hAnsi="Calibri" w:cs="Times New Roman"/>
          <w:b/>
          <w:iCs/>
          <w:color w:val="228594"/>
          <w:szCs w:val="20"/>
          <w:lang w:val="en-US"/>
        </w:rPr>
        <w:t xml:space="preserve">. Each panel shows the fitted relationship with </w:t>
      </w:r>
      <w:r w:rsidR="003A2EAE">
        <w:rPr>
          <w:rFonts w:ascii="Calibri" w:hAnsi="Calibri" w:cs="Times New Roman"/>
          <w:b/>
          <w:iCs/>
          <w:color w:val="228594"/>
          <w:szCs w:val="20"/>
          <w:lang w:val="en-US"/>
        </w:rPr>
        <w:t>95%CrI</w:t>
      </w:r>
      <w:r w:rsidRPr="00E862EC">
        <w:rPr>
          <w:rFonts w:ascii="Calibri" w:hAnsi="Calibri" w:cs="Times New Roman"/>
          <w:b/>
          <w:iCs/>
          <w:color w:val="228594"/>
          <w:szCs w:val="20"/>
          <w:lang w:val="en-US"/>
        </w:rPr>
        <w:t xml:space="preserve"> </w:t>
      </w:r>
      <w:r w:rsidR="00F30DC3">
        <w:rPr>
          <w:rFonts w:ascii="Calibri" w:hAnsi="Calibri" w:cs="Times New Roman"/>
          <w:b/>
          <w:iCs/>
          <w:color w:val="228594"/>
          <w:szCs w:val="20"/>
          <w:lang w:val="en-US"/>
        </w:rPr>
        <w:t xml:space="preserve">(grey shading) </w:t>
      </w:r>
      <w:r w:rsidRPr="00E862EC">
        <w:rPr>
          <w:rFonts w:ascii="Calibri" w:hAnsi="Calibri" w:cs="Times New Roman"/>
          <w:b/>
          <w:iCs/>
          <w:color w:val="228594"/>
          <w:szCs w:val="20"/>
          <w:lang w:val="en-US"/>
        </w:rPr>
        <w:t>and standardised by the mean.</w:t>
      </w:r>
      <w:bookmarkEnd w:id="150"/>
    </w:p>
    <w:p w14:paraId="3DC075F8" w14:textId="77777777" w:rsidR="00C7144E" w:rsidRPr="00C7144E" w:rsidRDefault="00C7144E" w:rsidP="00C7144E">
      <w:pPr>
        <w:spacing w:before="180" w:after="180"/>
        <w:rPr>
          <w:rFonts w:ascii="Calibri" w:eastAsia="Cambria" w:hAnsi="Calibri" w:cs="Times New Roman"/>
          <w:color w:val="000000"/>
          <w:sz w:val="22"/>
          <w:lang w:val="en-US"/>
        </w:rPr>
      </w:pPr>
    </w:p>
    <w:p w14:paraId="1B7A7979" w14:textId="77777777" w:rsidR="00C7144E" w:rsidRPr="00C7144E" w:rsidRDefault="00AA3DF0" w:rsidP="00C7144E">
      <w:pPr>
        <w:keepNext/>
        <w:keepLines/>
        <w:spacing w:before="200" w:after="0"/>
        <w:outlineLvl w:val="2"/>
        <w:rPr>
          <w:rFonts w:ascii="Calibri" w:hAnsi="Calibri" w:cs="Times New Roman"/>
          <w:b/>
          <w:bCs/>
          <w:color w:val="000000"/>
          <w:sz w:val="22"/>
          <w:szCs w:val="28"/>
          <w:lang w:val="en-US"/>
        </w:rPr>
      </w:pPr>
      <w:bookmarkStart w:id="151" w:name="a9.5-waterbody-results"/>
      <w:r w:rsidRPr="00C7144E">
        <w:rPr>
          <w:rFonts w:ascii="Calibri" w:hAnsi="Calibri" w:cs="Times New Roman"/>
          <w:b/>
          <w:bCs/>
          <w:color w:val="000000"/>
          <w:sz w:val="22"/>
          <w:szCs w:val="28"/>
          <w:lang w:val="en-US"/>
        </w:rPr>
        <w:t>A</w:t>
      </w:r>
      <w:r>
        <w:rPr>
          <w:rFonts w:ascii="Calibri" w:hAnsi="Calibri" w:cs="Times New Roman"/>
          <w:b/>
          <w:bCs/>
          <w:color w:val="000000"/>
          <w:sz w:val="22"/>
          <w:szCs w:val="28"/>
          <w:lang w:val="en-US"/>
        </w:rPr>
        <w:t>8</w:t>
      </w:r>
      <w:r w:rsidR="00C7144E" w:rsidRPr="00C7144E">
        <w:rPr>
          <w:rFonts w:ascii="Calibri" w:hAnsi="Calibri" w:cs="Times New Roman"/>
          <w:b/>
          <w:bCs/>
          <w:color w:val="000000"/>
          <w:sz w:val="22"/>
          <w:szCs w:val="28"/>
          <w:lang w:val="en-US"/>
        </w:rPr>
        <w:t xml:space="preserve">.5 </w:t>
      </w:r>
      <w:r w:rsidR="00425644">
        <w:rPr>
          <w:rFonts w:ascii="Calibri" w:hAnsi="Calibri" w:cs="Times New Roman"/>
          <w:b/>
          <w:bCs/>
          <w:color w:val="000000"/>
          <w:sz w:val="22"/>
          <w:szCs w:val="28"/>
          <w:lang w:val="en-US"/>
        </w:rPr>
        <w:t>Results for w</w:t>
      </w:r>
      <w:r w:rsidR="00C7144E" w:rsidRPr="00C7144E">
        <w:rPr>
          <w:rFonts w:ascii="Calibri" w:hAnsi="Calibri" w:cs="Times New Roman"/>
          <w:b/>
          <w:bCs/>
          <w:color w:val="000000"/>
          <w:sz w:val="22"/>
          <w:szCs w:val="28"/>
          <w:lang w:val="en-US"/>
        </w:rPr>
        <w:t xml:space="preserve">aterbody </w:t>
      </w:r>
      <w:r w:rsidR="00425644">
        <w:rPr>
          <w:rFonts w:ascii="Calibri" w:hAnsi="Calibri" w:cs="Times New Roman"/>
          <w:b/>
          <w:bCs/>
          <w:color w:val="000000"/>
          <w:sz w:val="22"/>
          <w:szCs w:val="28"/>
          <w:lang w:val="en-US"/>
        </w:rPr>
        <w:t>models</w:t>
      </w:r>
      <w:bookmarkEnd w:id="151"/>
    </w:p>
    <w:p w14:paraId="4492CA48" w14:textId="58F9740C" w:rsidR="00C7144E" w:rsidRDefault="00C7144E" w:rsidP="00C11CC5">
      <w:pPr>
        <w:spacing w:before="180" w:after="180" w:line="360" w:lineRule="auto"/>
        <w:jc w:val="both"/>
        <w:rPr>
          <w:rFonts w:eastAsia="Cambria"/>
          <w:color w:val="000000"/>
          <w:szCs w:val="20"/>
          <w:lang w:val="en-US"/>
        </w:rPr>
      </w:pPr>
      <w:r w:rsidRPr="00C11CC5">
        <w:rPr>
          <w:rFonts w:eastAsia="Cambria"/>
          <w:color w:val="000000"/>
          <w:szCs w:val="20"/>
          <w:lang w:val="en-US"/>
        </w:rPr>
        <w:t xml:space="preserve">Overall the fit </w:t>
      </w:r>
      <w:r w:rsidR="00425644">
        <w:rPr>
          <w:rFonts w:eastAsia="Cambria"/>
          <w:color w:val="000000"/>
          <w:szCs w:val="20"/>
          <w:lang w:val="en-US"/>
        </w:rPr>
        <w:t xml:space="preserve">of models </w:t>
      </w:r>
      <w:r w:rsidRPr="00C11CC5">
        <w:rPr>
          <w:rFonts w:eastAsia="Cambria"/>
          <w:color w:val="000000"/>
          <w:szCs w:val="20"/>
          <w:lang w:val="en-US"/>
        </w:rPr>
        <w:t xml:space="preserve">for efCPUE and </w:t>
      </w:r>
      <w:r w:rsidR="00425644">
        <w:rPr>
          <w:rFonts w:eastAsia="Cambria"/>
          <w:color w:val="000000"/>
          <w:szCs w:val="20"/>
          <w:lang w:val="en-US"/>
        </w:rPr>
        <w:t xml:space="preserve">average fish </w:t>
      </w:r>
      <w:r w:rsidRPr="00C11CC5">
        <w:rPr>
          <w:rFonts w:eastAsia="Cambria"/>
          <w:color w:val="000000"/>
          <w:szCs w:val="20"/>
          <w:lang w:val="en-US"/>
        </w:rPr>
        <w:t xml:space="preserve">mass </w:t>
      </w:r>
      <w:r w:rsidR="00425644">
        <w:rPr>
          <w:rFonts w:eastAsia="Cambria"/>
          <w:color w:val="000000"/>
          <w:szCs w:val="20"/>
          <w:lang w:val="en-US"/>
        </w:rPr>
        <w:t xml:space="preserve">for waterbodies </w:t>
      </w:r>
      <w:r w:rsidRPr="00C11CC5">
        <w:rPr>
          <w:rFonts w:eastAsia="Cambria"/>
          <w:color w:val="000000"/>
          <w:szCs w:val="20"/>
          <w:lang w:val="en-US"/>
        </w:rPr>
        <w:t>w</w:t>
      </w:r>
      <w:r w:rsidR="00425644">
        <w:rPr>
          <w:rFonts w:eastAsia="Cambria"/>
          <w:color w:val="000000"/>
          <w:szCs w:val="20"/>
          <w:lang w:val="en-US"/>
        </w:rPr>
        <w:t>as</w:t>
      </w:r>
      <w:r w:rsidRPr="00C11CC5">
        <w:rPr>
          <w:rFonts w:eastAsia="Cambria"/>
          <w:color w:val="000000"/>
          <w:szCs w:val="20"/>
          <w:lang w:val="en-US"/>
        </w:rPr>
        <w:t xml:space="preserve"> moderate as indicated by cross-validation correlation</w:t>
      </w:r>
      <w:r w:rsidR="00342221">
        <w:rPr>
          <w:rFonts w:eastAsia="Cambria"/>
          <w:color w:val="000000"/>
          <w:szCs w:val="20"/>
          <w:lang w:val="en-US"/>
        </w:rPr>
        <w:t>s</w:t>
      </w:r>
      <w:r w:rsidRPr="00C11CC5">
        <w:rPr>
          <w:rFonts w:eastAsia="Cambria"/>
          <w:color w:val="000000"/>
          <w:szCs w:val="20"/>
          <w:lang w:val="en-US"/>
        </w:rPr>
        <w:t xml:space="preserve"> of 0.48 (SE: 0.07) and 0.65 (SE: 0.05)</w:t>
      </w:r>
      <w:r w:rsidR="006B5142">
        <w:rPr>
          <w:rFonts w:eastAsia="Cambria"/>
          <w:color w:val="000000"/>
          <w:szCs w:val="20"/>
          <w:lang w:val="en-US"/>
        </w:rPr>
        <w:t>,</w:t>
      </w:r>
      <w:r w:rsidRPr="00C11CC5">
        <w:rPr>
          <w:rFonts w:eastAsia="Cambria"/>
          <w:color w:val="000000"/>
          <w:szCs w:val="20"/>
          <w:lang w:val="en-US"/>
        </w:rPr>
        <w:t xml:space="preserve"> respectively</w:t>
      </w:r>
      <w:r w:rsidR="006B5142">
        <w:rPr>
          <w:rFonts w:eastAsia="Cambria"/>
          <w:color w:val="000000"/>
          <w:szCs w:val="20"/>
          <w:lang w:val="en-US"/>
        </w:rPr>
        <w:t>.  The fit between actual and predicted data are shown in</w:t>
      </w:r>
      <w:r w:rsidRPr="00C11CC5">
        <w:rPr>
          <w:rFonts w:eastAsia="Cambria"/>
          <w:color w:val="000000"/>
          <w:szCs w:val="20"/>
          <w:lang w:val="en-US"/>
        </w:rPr>
        <w:t xml:space="preserve"> Figure A1</w:t>
      </w:r>
      <w:r w:rsidR="00AF50D8">
        <w:rPr>
          <w:rFonts w:eastAsia="Cambria"/>
          <w:color w:val="000000"/>
          <w:szCs w:val="20"/>
          <w:lang w:val="en-US"/>
        </w:rPr>
        <w:t>4</w:t>
      </w:r>
      <w:r w:rsidR="00C11CC5">
        <w:rPr>
          <w:rFonts w:eastAsia="Cambria"/>
          <w:color w:val="000000"/>
          <w:szCs w:val="20"/>
          <w:lang w:val="en-US"/>
        </w:rPr>
        <w:t>.</w:t>
      </w:r>
      <w:r w:rsidR="00FE0119">
        <w:rPr>
          <w:rFonts w:eastAsia="Cambria"/>
          <w:color w:val="000000"/>
          <w:szCs w:val="20"/>
          <w:lang w:val="en-US"/>
        </w:rPr>
        <w:t xml:space="preserve">  It appear</w:t>
      </w:r>
      <w:r w:rsidR="0043107C">
        <w:rPr>
          <w:rFonts w:eastAsia="Cambria"/>
          <w:color w:val="000000"/>
          <w:szCs w:val="20"/>
          <w:lang w:val="en-US"/>
        </w:rPr>
        <w:t>ed</w:t>
      </w:r>
      <w:r w:rsidR="00FE0119">
        <w:rPr>
          <w:rFonts w:eastAsia="Cambria"/>
          <w:color w:val="000000"/>
          <w:szCs w:val="20"/>
          <w:lang w:val="en-US"/>
        </w:rPr>
        <w:t xml:space="preserve"> that </w:t>
      </w:r>
      <w:r w:rsidR="0043107C">
        <w:rPr>
          <w:rFonts w:eastAsia="Cambria"/>
          <w:color w:val="000000"/>
          <w:szCs w:val="20"/>
          <w:lang w:val="en-US"/>
        </w:rPr>
        <w:t xml:space="preserve">there was </w:t>
      </w:r>
      <w:r w:rsidR="00FE0119">
        <w:rPr>
          <w:rFonts w:eastAsia="Cambria"/>
          <w:color w:val="000000"/>
          <w:szCs w:val="20"/>
          <w:lang w:val="en-US"/>
        </w:rPr>
        <w:t>a negative bias for waterbody efCPUE in which the model underestimate</w:t>
      </w:r>
      <w:r w:rsidR="0043107C">
        <w:rPr>
          <w:rFonts w:eastAsia="Cambria"/>
          <w:color w:val="000000"/>
          <w:szCs w:val="20"/>
          <w:lang w:val="en-US"/>
        </w:rPr>
        <w:t>d</w:t>
      </w:r>
      <w:r w:rsidR="00FE0119">
        <w:rPr>
          <w:rFonts w:eastAsia="Cambria"/>
          <w:color w:val="000000"/>
          <w:szCs w:val="20"/>
          <w:lang w:val="en-US"/>
        </w:rPr>
        <w:t xml:space="preserve"> the actual efCPUE which will result in an underestimation in the full model. </w:t>
      </w:r>
      <w:r w:rsidR="00C11CC5">
        <w:rPr>
          <w:rFonts w:eastAsia="Cambria"/>
          <w:color w:val="000000"/>
          <w:szCs w:val="20"/>
          <w:lang w:val="en-US"/>
        </w:rPr>
        <w:t xml:space="preserve"> </w:t>
      </w:r>
      <w:r w:rsidR="00C75421">
        <w:rPr>
          <w:rFonts w:eastAsia="Cambria"/>
          <w:color w:val="000000"/>
          <w:szCs w:val="20"/>
          <w:lang w:val="en-US"/>
        </w:rPr>
        <w:t xml:space="preserve">Residuals plotted against fitted values are shown in Figure A14c,d and shows for the efCPUE model, we had some large positive residuals (&gt;3) which the model could not fully account for.  This was not surprising as these catches reflect large reproductive events in which there are larger number of younger fish.  </w:t>
      </w:r>
      <w:r w:rsidR="00425644">
        <w:rPr>
          <w:rFonts w:eastAsia="Cambria"/>
          <w:color w:val="000000"/>
          <w:szCs w:val="20"/>
          <w:lang w:val="en-US"/>
        </w:rPr>
        <w:t>The year of sampling was also an important influence on efCPUE and average fish mass for Carp in waterbodies</w:t>
      </w:r>
      <w:r w:rsidR="009C4EF2">
        <w:rPr>
          <w:rFonts w:eastAsia="Cambria"/>
          <w:color w:val="000000"/>
          <w:szCs w:val="20"/>
          <w:lang w:val="en-US"/>
        </w:rPr>
        <w:t>:</w:t>
      </w:r>
      <w:r w:rsidR="00C11CC5">
        <w:rPr>
          <w:rFonts w:eastAsia="Cambria"/>
          <w:color w:val="000000"/>
          <w:szCs w:val="20"/>
          <w:lang w:val="en-US"/>
        </w:rPr>
        <w:t xml:space="preserve">  efCPUE decreased from 2010</w:t>
      </w:r>
      <w:r w:rsidR="009C4EF2">
        <w:rPr>
          <w:rFonts w:eastAsia="Cambria"/>
          <w:color w:val="000000"/>
          <w:szCs w:val="20"/>
          <w:lang w:val="en-US"/>
        </w:rPr>
        <w:t xml:space="preserve"> to 2016,</w:t>
      </w:r>
      <w:r w:rsidR="00C11CC5">
        <w:rPr>
          <w:rFonts w:eastAsia="Cambria"/>
          <w:color w:val="000000"/>
          <w:szCs w:val="20"/>
          <w:lang w:val="en-US"/>
        </w:rPr>
        <w:t xml:space="preserve"> </w:t>
      </w:r>
      <w:r w:rsidRPr="00C11CC5">
        <w:rPr>
          <w:rFonts w:eastAsia="Cambria"/>
          <w:color w:val="000000"/>
          <w:szCs w:val="20"/>
          <w:lang w:val="en-US"/>
        </w:rPr>
        <w:t>where</w:t>
      </w:r>
      <w:r w:rsidR="009C4EF2">
        <w:rPr>
          <w:rFonts w:eastAsia="Cambria"/>
          <w:color w:val="000000"/>
          <w:szCs w:val="20"/>
          <w:lang w:val="en-US"/>
        </w:rPr>
        <w:t>as</w:t>
      </w:r>
      <w:r w:rsidRPr="00C11CC5">
        <w:rPr>
          <w:rFonts w:eastAsia="Cambria"/>
          <w:color w:val="000000"/>
          <w:szCs w:val="20"/>
          <w:lang w:val="en-US"/>
        </w:rPr>
        <w:t xml:space="preserve"> </w:t>
      </w:r>
      <w:r w:rsidR="009C4EF2">
        <w:rPr>
          <w:rFonts w:eastAsia="Cambria"/>
          <w:color w:val="000000"/>
          <w:szCs w:val="20"/>
          <w:lang w:val="en-US"/>
        </w:rPr>
        <w:t xml:space="preserve">average fish </w:t>
      </w:r>
      <w:r w:rsidRPr="00C11CC5">
        <w:rPr>
          <w:rFonts w:eastAsia="Cambria"/>
          <w:color w:val="000000"/>
          <w:szCs w:val="20"/>
          <w:lang w:val="en-US"/>
        </w:rPr>
        <w:t xml:space="preserve">mass showed an initial increase </w:t>
      </w:r>
      <w:r w:rsidR="009C4EF2">
        <w:rPr>
          <w:rFonts w:eastAsia="Cambria"/>
          <w:color w:val="000000"/>
          <w:szCs w:val="20"/>
          <w:lang w:val="en-US"/>
        </w:rPr>
        <w:t xml:space="preserve">(2011-2016) </w:t>
      </w:r>
      <w:r w:rsidRPr="00C11CC5">
        <w:rPr>
          <w:rFonts w:eastAsia="Cambria"/>
          <w:color w:val="000000"/>
          <w:szCs w:val="20"/>
          <w:lang w:val="en-US"/>
        </w:rPr>
        <w:t>before becoming steady</w:t>
      </w:r>
      <w:r w:rsidR="009C4EF2">
        <w:rPr>
          <w:rFonts w:eastAsia="Cambria"/>
          <w:color w:val="000000"/>
          <w:szCs w:val="20"/>
          <w:lang w:val="en-US"/>
        </w:rPr>
        <w:t xml:space="preserve"> (2016-2018)</w:t>
      </w:r>
      <w:r w:rsidRPr="00C11CC5">
        <w:rPr>
          <w:rFonts w:eastAsia="Cambria"/>
          <w:color w:val="000000"/>
          <w:szCs w:val="20"/>
          <w:lang w:val="en-US"/>
        </w:rPr>
        <w:t xml:space="preserve"> (Figure A1</w:t>
      </w:r>
      <w:r w:rsidR="00AF50D8">
        <w:rPr>
          <w:rFonts w:eastAsia="Cambria"/>
          <w:color w:val="000000"/>
          <w:szCs w:val="20"/>
          <w:lang w:val="en-US"/>
        </w:rPr>
        <w:t>5</w:t>
      </w:r>
      <w:r w:rsidRPr="00C11CC5">
        <w:rPr>
          <w:rFonts w:eastAsia="Cambria"/>
          <w:color w:val="000000"/>
          <w:szCs w:val="20"/>
          <w:lang w:val="en-US"/>
        </w:rPr>
        <w:t xml:space="preserve">).  </w:t>
      </w:r>
      <w:r w:rsidR="009C4EF2">
        <w:rPr>
          <w:rFonts w:eastAsia="Cambria"/>
          <w:color w:val="000000"/>
          <w:szCs w:val="20"/>
          <w:lang w:val="en-US"/>
        </w:rPr>
        <w:t xml:space="preserve">These results are consistent with major recruitment following the 2010-11 floods (high CPUE, lower average fish mass) followed by increase in average fish mass as the recruits grow and age.  </w:t>
      </w:r>
      <w:r w:rsidRPr="00C11CC5">
        <w:rPr>
          <w:rFonts w:eastAsia="Cambria"/>
          <w:color w:val="000000"/>
          <w:szCs w:val="20"/>
          <w:lang w:val="en-US"/>
        </w:rPr>
        <w:t xml:space="preserve">Finally, the estimates </w:t>
      </w:r>
      <w:r w:rsidR="009C4EF2">
        <w:rPr>
          <w:rFonts w:eastAsia="Cambria"/>
          <w:color w:val="000000"/>
          <w:szCs w:val="20"/>
          <w:lang w:val="en-US"/>
        </w:rPr>
        <w:t xml:space="preserve">of efCPUE and average fish mass, respectively, </w:t>
      </w:r>
      <w:r w:rsidRPr="00C11CC5">
        <w:rPr>
          <w:rFonts w:eastAsia="Cambria"/>
          <w:color w:val="000000"/>
          <w:szCs w:val="20"/>
          <w:lang w:val="en-US"/>
        </w:rPr>
        <w:t xml:space="preserve">for </w:t>
      </w:r>
      <w:r w:rsidR="009C4EF2">
        <w:rPr>
          <w:rFonts w:eastAsia="Cambria"/>
          <w:color w:val="000000"/>
          <w:szCs w:val="20"/>
          <w:lang w:val="en-US"/>
        </w:rPr>
        <w:t xml:space="preserve">different types of waterbody </w:t>
      </w:r>
      <w:r w:rsidRPr="00C11CC5">
        <w:rPr>
          <w:rFonts w:eastAsia="Cambria"/>
          <w:color w:val="000000"/>
          <w:szCs w:val="20"/>
          <w:lang w:val="en-US"/>
        </w:rPr>
        <w:t>habitat class</w:t>
      </w:r>
      <w:r w:rsidR="009C4EF2">
        <w:rPr>
          <w:rFonts w:eastAsia="Cambria"/>
          <w:color w:val="000000"/>
          <w:szCs w:val="20"/>
          <w:lang w:val="en-US"/>
        </w:rPr>
        <w:t>es</w:t>
      </w:r>
      <w:r w:rsidRPr="00C11CC5">
        <w:rPr>
          <w:rFonts w:eastAsia="Cambria"/>
          <w:color w:val="000000"/>
          <w:szCs w:val="20"/>
          <w:lang w:val="en-US"/>
        </w:rPr>
        <w:t xml:space="preserve"> </w:t>
      </w:r>
      <w:r w:rsidR="009C4EF2">
        <w:rPr>
          <w:rFonts w:eastAsia="Cambria"/>
          <w:color w:val="000000"/>
          <w:szCs w:val="20"/>
          <w:lang w:val="en-US"/>
        </w:rPr>
        <w:t xml:space="preserve">(lake, storage, wetland) </w:t>
      </w:r>
      <w:r w:rsidRPr="00C11CC5">
        <w:rPr>
          <w:rFonts w:eastAsia="Cambria"/>
          <w:color w:val="000000"/>
          <w:szCs w:val="20"/>
          <w:lang w:val="en-US"/>
        </w:rPr>
        <w:t>were similar and very variable (Figure A1</w:t>
      </w:r>
      <w:r w:rsidR="00AF50D8">
        <w:rPr>
          <w:rFonts w:eastAsia="Cambria"/>
          <w:color w:val="000000"/>
          <w:szCs w:val="20"/>
          <w:lang w:val="en-US"/>
        </w:rPr>
        <w:t>6</w:t>
      </w:r>
      <w:r w:rsidRPr="00C11CC5">
        <w:rPr>
          <w:rFonts w:eastAsia="Cambria"/>
          <w:color w:val="000000"/>
          <w:szCs w:val="20"/>
          <w:lang w:val="en-US"/>
        </w:rPr>
        <w:t>).</w:t>
      </w:r>
    </w:p>
    <w:p w14:paraId="4E671641" w14:textId="7E8A22E6" w:rsidR="00B25542" w:rsidRDefault="00B25542">
      <w:pPr>
        <w:spacing w:after="0"/>
        <w:rPr>
          <w:rFonts w:eastAsia="Cambria"/>
          <w:color w:val="000000"/>
          <w:szCs w:val="20"/>
          <w:lang w:val="en-US"/>
        </w:rPr>
      </w:pPr>
      <w:r>
        <w:rPr>
          <w:rFonts w:eastAsia="Cambria"/>
          <w:color w:val="000000"/>
          <w:szCs w:val="20"/>
          <w:lang w:val="en-US"/>
        </w:rPr>
        <w:br w:type="page"/>
      </w:r>
    </w:p>
    <w:p w14:paraId="1469BEE1" w14:textId="77777777" w:rsidR="009C4EF2" w:rsidRPr="00C11CC5" w:rsidRDefault="009C4EF2" w:rsidP="00C11CC5">
      <w:pPr>
        <w:spacing w:before="180" w:after="180" w:line="360" w:lineRule="auto"/>
        <w:jc w:val="both"/>
        <w:rPr>
          <w:rFonts w:eastAsia="Cambria"/>
          <w:color w:val="000000"/>
          <w:szCs w:val="20"/>
          <w:lang w:val="en-US"/>
        </w:rPr>
      </w:pPr>
    </w:p>
    <w:p w14:paraId="63CD9D3E" w14:textId="0F0EA0B1" w:rsidR="00C7144E" w:rsidRDefault="00C7144E" w:rsidP="00C11CC5">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646414E6" wp14:editId="31C175E4">
            <wp:extent cx="5943600" cy="222885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app_wb_fit_actual-1.png"/>
                    <pic:cNvPicPr>
                      <a:picLocks noChangeAspect="1" noChangeArrowheads="1"/>
                    </pic:cNvPicPr>
                  </pic:nvPicPr>
                  <pic:blipFill>
                    <a:blip r:embed="rId75"/>
                    <a:stretch>
                      <a:fillRect/>
                    </a:stretch>
                  </pic:blipFill>
                  <pic:spPr bwMode="auto">
                    <a:xfrm>
                      <a:off x="0" y="0"/>
                      <a:ext cx="5943600" cy="2228850"/>
                    </a:xfrm>
                    <a:prstGeom prst="rect">
                      <a:avLst/>
                    </a:prstGeom>
                    <a:noFill/>
                    <a:ln w="9525">
                      <a:noFill/>
                      <a:headEnd/>
                      <a:tailEnd/>
                    </a:ln>
                  </pic:spPr>
                </pic:pic>
              </a:graphicData>
            </a:graphic>
          </wp:inline>
        </w:drawing>
      </w:r>
    </w:p>
    <w:p w14:paraId="3F37598D" w14:textId="32229A2D" w:rsidR="000C38AD" w:rsidRPr="00C7144E" w:rsidRDefault="000E4379" w:rsidP="00C11CC5">
      <w:pPr>
        <w:spacing w:before="180" w:after="180"/>
        <w:rPr>
          <w:rFonts w:ascii="Calibri" w:eastAsia="Cambria" w:hAnsi="Calibri" w:cs="Times New Roman"/>
          <w:color w:val="000000"/>
          <w:sz w:val="22"/>
          <w:lang w:val="en-US"/>
        </w:rPr>
      </w:pPr>
      <w:r>
        <w:rPr>
          <w:noProof/>
        </w:rPr>
        <w:drawing>
          <wp:inline distT="0" distB="0" distL="0" distR="0" wp14:anchorId="748190ED" wp14:editId="65D48464">
            <wp:extent cx="5842000" cy="2746167"/>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62632" cy="2755866"/>
                    </a:xfrm>
                    <a:prstGeom prst="rect">
                      <a:avLst/>
                    </a:prstGeom>
                  </pic:spPr>
                </pic:pic>
              </a:graphicData>
            </a:graphic>
          </wp:inline>
        </w:drawing>
      </w:r>
    </w:p>
    <w:p w14:paraId="6216475C" w14:textId="6D4ED9CD" w:rsidR="00C7144E" w:rsidRPr="00E862EC" w:rsidRDefault="00C7144E" w:rsidP="00E862EC">
      <w:pPr>
        <w:spacing w:before="180" w:after="180"/>
        <w:rPr>
          <w:rFonts w:ascii="Calibri" w:hAnsi="Calibri" w:cs="Times New Roman"/>
          <w:b/>
          <w:iCs/>
          <w:color w:val="228594"/>
          <w:szCs w:val="20"/>
          <w:lang w:val="en-US"/>
        </w:rPr>
      </w:pPr>
      <w:bookmarkStart w:id="152" w:name="figure-a15-relationship-between-predicte"/>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14</w:t>
      </w:r>
      <w:r w:rsidRPr="00E862EC">
        <w:rPr>
          <w:rFonts w:ascii="Calibri" w:hAnsi="Calibri" w:cs="Times New Roman"/>
          <w:b/>
          <w:iCs/>
          <w:color w:val="228594"/>
          <w:szCs w:val="20"/>
          <w:lang w:val="en-US"/>
        </w:rPr>
        <w:t>: Relationship between predicted and actual efCPUE</w:t>
      </w:r>
      <w:r w:rsidR="000C38AD">
        <w:rPr>
          <w:rFonts w:ascii="Calibri" w:hAnsi="Calibri" w:cs="Times New Roman"/>
          <w:b/>
          <w:iCs/>
          <w:color w:val="228594"/>
          <w:szCs w:val="20"/>
          <w:lang w:val="en-US"/>
        </w:rPr>
        <w:t>(a)</w:t>
      </w:r>
      <w:r w:rsidRPr="00E862EC">
        <w:rPr>
          <w:rFonts w:ascii="Calibri" w:hAnsi="Calibri" w:cs="Times New Roman"/>
          <w:b/>
          <w:iCs/>
          <w:color w:val="228594"/>
          <w:szCs w:val="20"/>
          <w:lang w:val="en-US"/>
        </w:rPr>
        <w:t>) and mass (</w:t>
      </w:r>
      <w:r w:rsidR="000C38AD">
        <w:rPr>
          <w:rFonts w:ascii="Calibri" w:hAnsi="Calibri" w:cs="Times New Roman"/>
          <w:b/>
          <w:iCs/>
          <w:color w:val="228594"/>
          <w:szCs w:val="20"/>
          <w:lang w:val="en-US"/>
        </w:rPr>
        <w:t>b</w:t>
      </w:r>
      <w:r w:rsidRPr="00E862EC">
        <w:rPr>
          <w:rFonts w:ascii="Calibri" w:hAnsi="Calibri" w:cs="Times New Roman"/>
          <w:b/>
          <w:iCs/>
          <w:color w:val="228594"/>
          <w:szCs w:val="20"/>
          <w:lang w:val="en-US"/>
        </w:rPr>
        <w:t xml:space="preserve">) for each </w:t>
      </w:r>
      <w:r w:rsidR="007A72CD">
        <w:rPr>
          <w:rFonts w:ascii="Calibri" w:hAnsi="Calibri" w:cs="Times New Roman"/>
          <w:b/>
          <w:iCs/>
          <w:color w:val="228594"/>
          <w:szCs w:val="20"/>
          <w:lang w:val="en-US"/>
        </w:rPr>
        <w:t xml:space="preserve">waterbody </w:t>
      </w:r>
      <w:r w:rsidRPr="00E862EC">
        <w:rPr>
          <w:rFonts w:ascii="Calibri" w:hAnsi="Calibri" w:cs="Times New Roman"/>
          <w:b/>
          <w:iCs/>
          <w:color w:val="228594"/>
          <w:szCs w:val="20"/>
          <w:lang w:val="en-US"/>
        </w:rPr>
        <w:t>location</w:t>
      </w:r>
      <w:r w:rsidR="000C38AD">
        <w:rPr>
          <w:rFonts w:ascii="Calibri" w:hAnsi="Calibri" w:cs="Times New Roman"/>
          <w:b/>
          <w:iCs/>
          <w:color w:val="228594"/>
          <w:szCs w:val="20"/>
          <w:lang w:val="en-US"/>
        </w:rPr>
        <w:t xml:space="preserve"> as well as the plots of residual vs. fitted for egCPUE (c) and mass (d)</w:t>
      </w:r>
      <w:r w:rsidRPr="00E862EC">
        <w:rPr>
          <w:rFonts w:ascii="Calibri" w:hAnsi="Calibri" w:cs="Times New Roman"/>
          <w:b/>
          <w:iCs/>
          <w:color w:val="228594"/>
          <w:szCs w:val="20"/>
          <w:lang w:val="en-US"/>
        </w:rPr>
        <w:t xml:space="preserve">. </w:t>
      </w:r>
      <w:r w:rsidR="000C38AD">
        <w:rPr>
          <w:rFonts w:ascii="Calibri" w:hAnsi="Calibri" w:cs="Times New Roman"/>
          <w:b/>
          <w:iCs/>
          <w:color w:val="228594"/>
          <w:szCs w:val="20"/>
          <w:lang w:val="en-US"/>
        </w:rPr>
        <w:t>For a) and b), b</w:t>
      </w:r>
      <w:r w:rsidRPr="00E862EC">
        <w:rPr>
          <w:rFonts w:ascii="Calibri" w:hAnsi="Calibri" w:cs="Times New Roman"/>
          <w:b/>
          <w:iCs/>
          <w:color w:val="228594"/>
          <w:szCs w:val="20"/>
          <w:lang w:val="en-US"/>
        </w:rPr>
        <w:t>lue line shows fitted regression line and red line shows 1:1 relationship. Note - values are log-transformed.</w:t>
      </w:r>
      <w:bookmarkEnd w:id="152"/>
      <w:r w:rsidR="000C38AD">
        <w:rPr>
          <w:rFonts w:ascii="Calibri" w:hAnsi="Calibri" w:cs="Times New Roman"/>
          <w:b/>
          <w:iCs/>
          <w:color w:val="228594"/>
          <w:szCs w:val="20"/>
          <w:lang w:val="en-US"/>
        </w:rPr>
        <w:t xml:space="preserve"> For c) and d) blue line shows fitted LOWESS curve and black line shows y-intercept=0.</w:t>
      </w:r>
    </w:p>
    <w:p w14:paraId="0BBC8D96" w14:textId="77777777" w:rsidR="00C7144E" w:rsidRPr="00E862EC" w:rsidRDefault="00C7144E" w:rsidP="00C11CC5">
      <w:pPr>
        <w:spacing w:before="180" w:after="180"/>
        <w:rPr>
          <w:rFonts w:ascii="Calibri" w:hAnsi="Calibri" w:cs="Times New Roman"/>
          <w:b/>
          <w:iCs/>
          <w:color w:val="228594"/>
          <w:szCs w:val="20"/>
          <w:lang w:val="en-US"/>
        </w:rPr>
      </w:pPr>
    </w:p>
    <w:p w14:paraId="5B905BF4" w14:textId="77777777"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241FC48E" wp14:editId="24E7E4FE">
            <wp:extent cx="5943600" cy="222885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app_wb_cpue_year-1.png"/>
                    <pic:cNvPicPr>
                      <a:picLocks noChangeAspect="1" noChangeArrowheads="1"/>
                    </pic:cNvPicPr>
                  </pic:nvPicPr>
                  <pic:blipFill>
                    <a:blip r:embed="rId77"/>
                    <a:stretch>
                      <a:fillRect/>
                    </a:stretch>
                  </pic:blipFill>
                  <pic:spPr bwMode="auto">
                    <a:xfrm>
                      <a:off x="0" y="0"/>
                      <a:ext cx="5943600" cy="2228850"/>
                    </a:xfrm>
                    <a:prstGeom prst="rect">
                      <a:avLst/>
                    </a:prstGeom>
                    <a:noFill/>
                    <a:ln w="9525">
                      <a:noFill/>
                      <a:headEnd/>
                      <a:tailEnd/>
                    </a:ln>
                  </pic:spPr>
                </pic:pic>
              </a:graphicData>
            </a:graphic>
          </wp:inline>
        </w:drawing>
      </w:r>
    </w:p>
    <w:p w14:paraId="4C247CC7" w14:textId="2B8D392C" w:rsidR="00C7144E" w:rsidRPr="00E862EC" w:rsidRDefault="00C7144E" w:rsidP="00C7144E">
      <w:pPr>
        <w:keepNext/>
        <w:keepLines/>
        <w:spacing w:before="200" w:after="0"/>
        <w:outlineLvl w:val="4"/>
        <w:rPr>
          <w:rFonts w:ascii="Calibri" w:hAnsi="Calibri" w:cs="Times New Roman"/>
          <w:b/>
          <w:iCs/>
          <w:color w:val="228594"/>
          <w:szCs w:val="20"/>
          <w:lang w:val="en-US"/>
        </w:rPr>
      </w:pPr>
      <w:bookmarkStart w:id="153" w:name="figure-a16-effect-of-year-on-efcpue-and-"/>
      <w:r w:rsidRPr="00E862EC">
        <w:rPr>
          <w:rFonts w:ascii="Calibri" w:hAnsi="Calibri" w:cs="Times New Roman"/>
          <w:b/>
          <w:iCs/>
          <w:color w:val="228594"/>
          <w:szCs w:val="20"/>
          <w:lang w:val="en-US"/>
        </w:rPr>
        <w:lastRenderedPageBreak/>
        <w:t xml:space="preserve">Figure </w:t>
      </w:r>
      <w:r w:rsidR="00AA3DF0" w:rsidRPr="00E862EC">
        <w:rPr>
          <w:rFonts w:ascii="Calibri" w:hAnsi="Calibri" w:cs="Times New Roman"/>
          <w:b/>
          <w:iCs/>
          <w:color w:val="228594"/>
          <w:szCs w:val="20"/>
          <w:lang w:val="en-US"/>
        </w:rPr>
        <w:t>A</w:t>
      </w:r>
      <w:r w:rsidR="00AF50D8" w:rsidRPr="00E862EC">
        <w:rPr>
          <w:rFonts w:ascii="Calibri" w:hAnsi="Calibri" w:cs="Times New Roman"/>
          <w:b/>
          <w:iCs/>
          <w:color w:val="228594"/>
          <w:szCs w:val="20"/>
          <w:lang w:val="en-US"/>
        </w:rPr>
        <w:t>15</w:t>
      </w:r>
      <w:r w:rsidRPr="00E862EC">
        <w:rPr>
          <w:rFonts w:ascii="Calibri" w:hAnsi="Calibri" w:cs="Times New Roman"/>
          <w:b/>
          <w:iCs/>
          <w:color w:val="228594"/>
          <w:szCs w:val="20"/>
          <w:lang w:val="en-US"/>
        </w:rPr>
        <w:t xml:space="preserve">: Effect of year on </w:t>
      </w:r>
      <w:r w:rsidR="00425644">
        <w:rPr>
          <w:rFonts w:ascii="Calibri" w:hAnsi="Calibri" w:cs="Times New Roman"/>
          <w:b/>
          <w:iCs/>
          <w:color w:val="228594"/>
          <w:szCs w:val="20"/>
          <w:lang w:val="en-US"/>
        </w:rPr>
        <w:t xml:space="preserve">a) </w:t>
      </w:r>
      <w:r w:rsidRPr="00E862EC">
        <w:rPr>
          <w:rFonts w:ascii="Calibri" w:hAnsi="Calibri" w:cs="Times New Roman"/>
          <w:b/>
          <w:iCs/>
          <w:color w:val="228594"/>
          <w:szCs w:val="20"/>
          <w:lang w:val="en-US"/>
        </w:rPr>
        <w:t xml:space="preserve">efCPUE and </w:t>
      </w:r>
      <w:r w:rsidR="00425644">
        <w:rPr>
          <w:rFonts w:ascii="Calibri" w:hAnsi="Calibri" w:cs="Times New Roman"/>
          <w:b/>
          <w:iCs/>
          <w:color w:val="228594"/>
          <w:szCs w:val="20"/>
          <w:lang w:val="en-US"/>
        </w:rPr>
        <w:t xml:space="preserve">b) average </w:t>
      </w:r>
      <w:r w:rsidRPr="00E862EC">
        <w:rPr>
          <w:rFonts w:ascii="Calibri" w:hAnsi="Calibri" w:cs="Times New Roman"/>
          <w:b/>
          <w:iCs/>
          <w:color w:val="228594"/>
          <w:szCs w:val="20"/>
          <w:lang w:val="en-US"/>
        </w:rPr>
        <w:t>mass</w:t>
      </w:r>
      <w:r w:rsidR="00425644">
        <w:rPr>
          <w:rFonts w:ascii="Calibri" w:hAnsi="Calibri" w:cs="Times New Roman"/>
          <w:b/>
          <w:iCs/>
          <w:color w:val="228594"/>
          <w:szCs w:val="20"/>
          <w:lang w:val="en-US"/>
        </w:rPr>
        <w:t xml:space="preserve"> of Carp for sites in waterbodies</w:t>
      </w:r>
      <w:r w:rsidRPr="00E862EC">
        <w:rPr>
          <w:rFonts w:ascii="Calibri" w:hAnsi="Calibri" w:cs="Times New Roman"/>
          <w:b/>
          <w:iCs/>
          <w:color w:val="228594"/>
          <w:szCs w:val="20"/>
          <w:lang w:val="en-US"/>
        </w:rPr>
        <w:t xml:space="preserve">. Each panel shows the fitted relationship with </w:t>
      </w:r>
      <w:r w:rsidR="003A2EAE">
        <w:rPr>
          <w:rFonts w:ascii="Calibri" w:hAnsi="Calibri" w:cs="Times New Roman"/>
          <w:b/>
          <w:iCs/>
          <w:color w:val="228594"/>
          <w:szCs w:val="20"/>
          <w:lang w:val="en-US"/>
        </w:rPr>
        <w:t>95%CrI</w:t>
      </w:r>
      <w:r w:rsidRPr="00E862EC">
        <w:rPr>
          <w:rFonts w:ascii="Calibri" w:hAnsi="Calibri" w:cs="Times New Roman"/>
          <w:b/>
          <w:iCs/>
          <w:color w:val="228594"/>
          <w:szCs w:val="20"/>
          <w:lang w:val="en-US"/>
        </w:rPr>
        <w:t xml:space="preserve"> and standardised by the mean.</w:t>
      </w:r>
      <w:bookmarkEnd w:id="153"/>
    </w:p>
    <w:p w14:paraId="2ED3AFAB" w14:textId="77777777" w:rsidR="00C7144E" w:rsidRPr="00C7144E" w:rsidRDefault="00C7144E" w:rsidP="00A27F8C">
      <w:pPr>
        <w:spacing w:before="180" w:after="180"/>
        <w:rPr>
          <w:rFonts w:ascii="Calibri" w:eastAsia="Cambria" w:hAnsi="Calibri" w:cs="Times New Roman"/>
          <w:color w:val="000000"/>
          <w:sz w:val="22"/>
          <w:lang w:val="en-US"/>
        </w:rPr>
      </w:pPr>
    </w:p>
    <w:p w14:paraId="0A06F0A4" w14:textId="77777777"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drawing>
          <wp:inline distT="0" distB="0" distL="0" distR="0" wp14:anchorId="0E70C8F0" wp14:editId="6F48B6FE">
            <wp:extent cx="5943600" cy="222885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rptCarpBiomassFDRC_files/figure-docx/app_wb_cpue_hab-1.png"/>
                    <pic:cNvPicPr>
                      <a:picLocks noChangeAspect="1" noChangeArrowheads="1"/>
                    </pic:cNvPicPr>
                  </pic:nvPicPr>
                  <pic:blipFill>
                    <a:blip r:embed="rId78"/>
                    <a:stretch>
                      <a:fillRect/>
                    </a:stretch>
                  </pic:blipFill>
                  <pic:spPr bwMode="auto">
                    <a:xfrm>
                      <a:off x="0" y="0"/>
                      <a:ext cx="5943600" cy="2228850"/>
                    </a:xfrm>
                    <a:prstGeom prst="rect">
                      <a:avLst/>
                    </a:prstGeom>
                    <a:noFill/>
                    <a:ln w="9525">
                      <a:noFill/>
                      <a:headEnd/>
                      <a:tailEnd/>
                    </a:ln>
                  </pic:spPr>
                </pic:pic>
              </a:graphicData>
            </a:graphic>
          </wp:inline>
        </w:drawing>
      </w:r>
    </w:p>
    <w:p w14:paraId="474A7BED" w14:textId="4EAEAD32" w:rsidR="00C7144E" w:rsidRPr="00E862EC" w:rsidRDefault="00C7144E" w:rsidP="00E862EC">
      <w:pPr>
        <w:spacing w:before="180" w:after="180"/>
        <w:rPr>
          <w:rFonts w:ascii="Calibri" w:hAnsi="Calibri" w:cs="Times New Roman"/>
          <w:b/>
          <w:iCs/>
          <w:color w:val="228594"/>
          <w:szCs w:val="20"/>
          <w:lang w:val="en-US"/>
        </w:rPr>
      </w:pPr>
      <w:bookmarkStart w:id="154" w:name="figure-a17-effect-of-habitat-on-a-efcpue"/>
      <w:r w:rsidRPr="00E862EC">
        <w:rPr>
          <w:rFonts w:ascii="Calibri" w:hAnsi="Calibri" w:cs="Times New Roman"/>
          <w:b/>
          <w:iCs/>
          <w:color w:val="228594"/>
          <w:szCs w:val="20"/>
          <w:lang w:val="en-US"/>
        </w:rPr>
        <w:t xml:space="preserve">Figure </w:t>
      </w:r>
      <w:r w:rsidR="00AA3DF0" w:rsidRPr="00E862EC">
        <w:rPr>
          <w:rFonts w:ascii="Calibri" w:hAnsi="Calibri" w:cs="Times New Roman"/>
          <w:b/>
          <w:iCs/>
          <w:color w:val="228594"/>
          <w:szCs w:val="20"/>
          <w:lang w:val="en-US"/>
        </w:rPr>
        <w:t>A</w:t>
      </w:r>
      <w:r w:rsidR="00AF50D8">
        <w:rPr>
          <w:rFonts w:ascii="Calibri" w:hAnsi="Calibri" w:cs="Times New Roman"/>
          <w:b/>
          <w:iCs/>
          <w:color w:val="228594"/>
          <w:szCs w:val="20"/>
          <w:lang w:val="en-US"/>
        </w:rPr>
        <w:t>16</w:t>
      </w:r>
      <w:r w:rsidRPr="00E862EC">
        <w:rPr>
          <w:rFonts w:ascii="Calibri" w:hAnsi="Calibri" w:cs="Times New Roman"/>
          <w:b/>
          <w:iCs/>
          <w:color w:val="228594"/>
          <w:szCs w:val="20"/>
          <w:lang w:val="en-US"/>
        </w:rPr>
        <w:t xml:space="preserve">: Effect of habitat </w:t>
      </w:r>
      <w:r w:rsidR="009C4EF2">
        <w:rPr>
          <w:rFonts w:ascii="Calibri" w:hAnsi="Calibri" w:cs="Times New Roman"/>
          <w:b/>
          <w:iCs/>
          <w:color w:val="228594"/>
          <w:szCs w:val="20"/>
          <w:lang w:val="en-US"/>
        </w:rPr>
        <w:t xml:space="preserve">type </w:t>
      </w:r>
      <w:r w:rsidRPr="00E862EC">
        <w:rPr>
          <w:rFonts w:ascii="Calibri" w:hAnsi="Calibri" w:cs="Times New Roman"/>
          <w:b/>
          <w:iCs/>
          <w:color w:val="228594"/>
          <w:szCs w:val="20"/>
          <w:lang w:val="en-US"/>
        </w:rPr>
        <w:t xml:space="preserve">on (a) efCPUE and (b) </w:t>
      </w:r>
      <w:r w:rsidR="009C4EF2">
        <w:rPr>
          <w:rFonts w:ascii="Calibri" w:hAnsi="Calibri" w:cs="Times New Roman"/>
          <w:b/>
          <w:iCs/>
          <w:color w:val="228594"/>
          <w:szCs w:val="20"/>
          <w:lang w:val="en-US"/>
        </w:rPr>
        <w:t xml:space="preserve">average </w:t>
      </w:r>
      <w:r w:rsidRPr="00E862EC">
        <w:rPr>
          <w:rFonts w:ascii="Calibri" w:hAnsi="Calibri" w:cs="Times New Roman"/>
          <w:b/>
          <w:iCs/>
          <w:color w:val="228594"/>
          <w:szCs w:val="20"/>
          <w:lang w:val="en-US"/>
        </w:rPr>
        <w:t>mass</w:t>
      </w:r>
      <w:r w:rsidR="009C4EF2">
        <w:rPr>
          <w:rFonts w:ascii="Calibri" w:hAnsi="Calibri" w:cs="Times New Roman"/>
          <w:b/>
          <w:iCs/>
          <w:color w:val="228594"/>
          <w:szCs w:val="20"/>
          <w:lang w:val="en-US"/>
        </w:rPr>
        <w:t xml:space="preserve"> of Carp in waterbodies</w:t>
      </w:r>
      <w:r w:rsidRPr="00E862EC">
        <w:rPr>
          <w:rFonts w:ascii="Calibri" w:hAnsi="Calibri" w:cs="Times New Roman"/>
          <w:b/>
          <w:iCs/>
          <w:color w:val="228594"/>
          <w:szCs w:val="20"/>
          <w:lang w:val="en-US"/>
        </w:rPr>
        <w:t xml:space="preserve">. Each panel shows the fitted relationship with </w:t>
      </w:r>
      <w:r w:rsidR="003A2EAE">
        <w:rPr>
          <w:rFonts w:ascii="Calibri" w:hAnsi="Calibri" w:cs="Times New Roman"/>
          <w:b/>
          <w:iCs/>
          <w:color w:val="228594"/>
          <w:szCs w:val="20"/>
          <w:lang w:val="en-US"/>
        </w:rPr>
        <w:t>95%CrI</w:t>
      </w:r>
      <w:r w:rsidRPr="00E862EC">
        <w:rPr>
          <w:rFonts w:ascii="Calibri" w:hAnsi="Calibri" w:cs="Times New Roman"/>
          <w:b/>
          <w:iCs/>
          <w:color w:val="228594"/>
          <w:szCs w:val="20"/>
          <w:lang w:val="en-US"/>
        </w:rPr>
        <w:t>.</w:t>
      </w:r>
      <w:bookmarkEnd w:id="154"/>
    </w:p>
    <w:p w14:paraId="655ED2A7" w14:textId="77777777" w:rsidR="00C7144E" w:rsidRDefault="00C7144E" w:rsidP="00C11CC5">
      <w:pPr>
        <w:spacing w:before="180" w:after="180"/>
        <w:rPr>
          <w:rFonts w:ascii="Calibri" w:eastAsia="Cambria" w:hAnsi="Calibri" w:cs="Times New Roman"/>
          <w:color w:val="000000"/>
          <w:sz w:val="22"/>
          <w:lang w:val="en-US"/>
        </w:rPr>
      </w:pPr>
    </w:p>
    <w:p w14:paraId="01C42B8F" w14:textId="77777777" w:rsidR="00004DDD" w:rsidRDefault="00004DDD" w:rsidP="00C11CC5">
      <w:pPr>
        <w:spacing w:before="180" w:after="180"/>
        <w:rPr>
          <w:rFonts w:ascii="Calibri" w:eastAsia="Cambria" w:hAnsi="Calibri" w:cs="Times New Roman"/>
          <w:color w:val="000000"/>
          <w:sz w:val="22"/>
          <w:lang w:val="en-US"/>
        </w:rPr>
      </w:pPr>
    </w:p>
    <w:p w14:paraId="5DC7CD16" w14:textId="77777777" w:rsidR="00004DDD" w:rsidRDefault="00004DDD" w:rsidP="00004DDD">
      <w:pPr>
        <w:spacing w:line="360" w:lineRule="auto"/>
        <w:jc w:val="both"/>
        <w:rPr>
          <w:b/>
          <w:color w:val="222222"/>
        </w:rPr>
      </w:pPr>
      <w:r w:rsidRPr="001052A0">
        <w:rPr>
          <w:b/>
          <w:color w:val="222222"/>
        </w:rPr>
        <w:t>References</w:t>
      </w:r>
    </w:p>
    <w:p w14:paraId="6F8A19FA" w14:textId="1E64A73D" w:rsidR="002C21EC" w:rsidRDefault="00486951" w:rsidP="00333EAC">
      <w:pPr>
        <w:spacing w:before="180" w:after="180"/>
        <w:jc w:val="both"/>
        <w:rPr>
          <w:color w:val="222222"/>
        </w:rPr>
      </w:pPr>
      <w:r>
        <w:rPr>
          <w:color w:val="222222"/>
        </w:rPr>
        <w:t>Bürkner, P.C.</w:t>
      </w:r>
      <w:r w:rsidR="002C21EC">
        <w:rPr>
          <w:color w:val="222222"/>
        </w:rPr>
        <w:t xml:space="preserve"> </w:t>
      </w:r>
      <w:r>
        <w:rPr>
          <w:color w:val="222222"/>
        </w:rPr>
        <w:t>(</w:t>
      </w:r>
      <w:r w:rsidR="002C21EC">
        <w:rPr>
          <w:color w:val="222222"/>
        </w:rPr>
        <w:t>2017</w:t>
      </w:r>
      <w:r>
        <w:rPr>
          <w:color w:val="222222"/>
        </w:rPr>
        <w:t>)</w:t>
      </w:r>
      <w:r w:rsidR="002C21EC">
        <w:rPr>
          <w:color w:val="222222"/>
        </w:rPr>
        <w:t xml:space="preserve">. brms: An R package for Bayesian multilevel models using Stan. </w:t>
      </w:r>
      <w:r w:rsidR="002C21EC">
        <w:rPr>
          <w:i/>
          <w:iCs/>
          <w:color w:val="222222"/>
        </w:rPr>
        <w:t>Journal of Statistical Software</w:t>
      </w:r>
      <w:r w:rsidR="002C21EC">
        <w:rPr>
          <w:color w:val="222222"/>
        </w:rPr>
        <w:t xml:space="preserve"> </w:t>
      </w:r>
      <w:r w:rsidR="002C21EC" w:rsidRPr="00486951">
        <w:rPr>
          <w:b/>
          <w:iCs/>
          <w:color w:val="222222"/>
        </w:rPr>
        <w:t>80</w:t>
      </w:r>
      <w:r w:rsidRPr="00486951">
        <w:rPr>
          <w:color w:val="222222"/>
        </w:rPr>
        <w:t>,</w:t>
      </w:r>
      <w:r>
        <w:rPr>
          <w:color w:val="222222"/>
        </w:rPr>
        <w:t xml:space="preserve"> </w:t>
      </w:r>
      <w:r w:rsidR="002C21EC">
        <w:rPr>
          <w:color w:val="222222"/>
        </w:rPr>
        <w:t>1-28.</w:t>
      </w:r>
    </w:p>
    <w:p w14:paraId="29936C7B" w14:textId="16708E2D" w:rsidR="00486951" w:rsidRDefault="002C21EC" w:rsidP="00333EAC">
      <w:pPr>
        <w:spacing w:before="180" w:after="180"/>
        <w:jc w:val="both"/>
        <w:rPr>
          <w:color w:val="222222"/>
        </w:rPr>
      </w:pPr>
      <w:r>
        <w:rPr>
          <w:color w:val="222222"/>
        </w:rPr>
        <w:t>Elith, J.,</w:t>
      </w:r>
      <w:r w:rsidR="00486951">
        <w:rPr>
          <w:color w:val="222222"/>
        </w:rPr>
        <w:t xml:space="preserve"> Leathwick, J.R. and Hastie, T.</w:t>
      </w:r>
      <w:r>
        <w:rPr>
          <w:color w:val="222222"/>
        </w:rPr>
        <w:t xml:space="preserve"> </w:t>
      </w:r>
      <w:r w:rsidR="00486951">
        <w:rPr>
          <w:color w:val="222222"/>
        </w:rPr>
        <w:t>(</w:t>
      </w:r>
      <w:r>
        <w:rPr>
          <w:color w:val="222222"/>
        </w:rPr>
        <w:t>2008</w:t>
      </w:r>
      <w:r w:rsidR="00486951">
        <w:rPr>
          <w:color w:val="222222"/>
        </w:rPr>
        <w:t>)</w:t>
      </w:r>
      <w:r>
        <w:rPr>
          <w:color w:val="222222"/>
        </w:rPr>
        <w:t xml:space="preserve">. A working guide to boosted regression trees. </w:t>
      </w:r>
      <w:r>
        <w:rPr>
          <w:i/>
          <w:iCs/>
          <w:color w:val="222222"/>
        </w:rPr>
        <w:t>Journal of Animal Ecology</w:t>
      </w:r>
      <w:r>
        <w:rPr>
          <w:color w:val="222222"/>
        </w:rPr>
        <w:t xml:space="preserve"> </w:t>
      </w:r>
      <w:r w:rsidRPr="00486951">
        <w:rPr>
          <w:b/>
          <w:i/>
          <w:iCs/>
          <w:color w:val="222222"/>
        </w:rPr>
        <w:t>77</w:t>
      </w:r>
      <w:r w:rsidR="00486951">
        <w:rPr>
          <w:color w:val="222222"/>
        </w:rPr>
        <w:t xml:space="preserve">, </w:t>
      </w:r>
      <w:r>
        <w:rPr>
          <w:color w:val="222222"/>
        </w:rPr>
        <w:t>802-813.</w:t>
      </w:r>
    </w:p>
    <w:p w14:paraId="28E38347" w14:textId="3A9364DA" w:rsidR="00C7144E" w:rsidRPr="00C7144E" w:rsidRDefault="00486951" w:rsidP="00B90649">
      <w:pPr>
        <w:spacing w:before="180" w:after="180"/>
        <w:jc w:val="both"/>
        <w:rPr>
          <w:rFonts w:ascii="Calibri" w:hAnsi="Calibri" w:cs="Times New Roman"/>
          <w:color w:val="000000"/>
          <w:sz w:val="22"/>
          <w:lang w:val="en-US"/>
        </w:rPr>
      </w:pPr>
      <w:r>
        <w:rPr>
          <w:color w:val="222222"/>
        </w:rPr>
        <w:t xml:space="preserve">Wood, S.N. (2006). </w:t>
      </w:r>
      <w:r>
        <w:rPr>
          <w:i/>
          <w:iCs/>
          <w:color w:val="222222"/>
        </w:rPr>
        <w:t>Generalized additive models: an introduction with R</w:t>
      </w:r>
      <w:r>
        <w:rPr>
          <w:color w:val="222222"/>
        </w:rPr>
        <w:t>. Chapman and Hall/CRC.</w:t>
      </w:r>
    </w:p>
    <w:p w14:paraId="796BD8E6" w14:textId="77777777" w:rsidR="00025034" w:rsidRDefault="00025034">
      <w:pPr>
        <w:spacing w:after="0"/>
        <w:rPr>
          <w:b/>
          <w:color w:val="2E1E66" w:themeColor="accent3" w:themeTint="E6"/>
          <w:sz w:val="28"/>
          <w:szCs w:val="28"/>
          <w:lang w:eastAsia="en-AU"/>
        </w:rPr>
      </w:pPr>
      <w:bookmarkStart w:id="155" w:name="section-13"/>
      <w:bookmarkStart w:id="156" w:name="appendix-a11--conversion-experiment-deta"/>
      <w:bookmarkEnd w:id="155"/>
      <w:r>
        <w:br w:type="page"/>
      </w:r>
    </w:p>
    <w:p w14:paraId="299112FB" w14:textId="5C18BF11" w:rsidR="00C7144E" w:rsidRPr="002034C1" w:rsidRDefault="00C7144E" w:rsidP="00C472B2">
      <w:pPr>
        <w:pStyle w:val="Heading2-Numbered"/>
      </w:pPr>
      <w:bookmarkStart w:id="157" w:name="_Toc24106569"/>
      <w:r w:rsidRPr="002034C1">
        <w:lastRenderedPageBreak/>
        <w:t xml:space="preserve">Appendix </w:t>
      </w:r>
      <w:r w:rsidR="00FB1D52" w:rsidRPr="002034C1">
        <w:t>A</w:t>
      </w:r>
      <w:r w:rsidR="00F75657">
        <w:t>9</w:t>
      </w:r>
      <w:r w:rsidRPr="002034C1">
        <w:t xml:space="preserve">- Conversion </w:t>
      </w:r>
      <w:r w:rsidR="009F1110" w:rsidRPr="002034C1">
        <w:t xml:space="preserve">factor </w:t>
      </w:r>
      <w:r w:rsidRPr="002034C1">
        <w:t>experiments</w:t>
      </w:r>
      <w:bookmarkEnd w:id="156"/>
      <w:bookmarkEnd w:id="157"/>
    </w:p>
    <w:p w14:paraId="3D91DF61" w14:textId="3E36904B" w:rsidR="00C7144E" w:rsidRPr="00C7144E" w:rsidRDefault="00C7144E" w:rsidP="00C7144E">
      <w:pPr>
        <w:keepNext/>
        <w:keepLines/>
        <w:spacing w:before="200" w:after="0"/>
        <w:outlineLvl w:val="2"/>
        <w:rPr>
          <w:rFonts w:ascii="Calibri" w:hAnsi="Calibri" w:cs="Times New Roman"/>
          <w:b/>
          <w:bCs/>
          <w:color w:val="000000"/>
          <w:sz w:val="22"/>
          <w:szCs w:val="28"/>
          <w:lang w:val="en-US"/>
        </w:rPr>
      </w:pPr>
      <w:bookmarkStart w:id="158" w:name="a11.1-experimental-design"/>
      <w:r w:rsidRPr="00C7144E">
        <w:rPr>
          <w:rFonts w:ascii="Calibri" w:hAnsi="Calibri" w:cs="Times New Roman"/>
          <w:b/>
          <w:bCs/>
          <w:color w:val="000000"/>
          <w:sz w:val="22"/>
          <w:szCs w:val="28"/>
          <w:lang w:val="en-US"/>
        </w:rPr>
        <w:t>A</w:t>
      </w:r>
      <w:r w:rsidR="00F75657">
        <w:rPr>
          <w:rFonts w:ascii="Calibri" w:hAnsi="Calibri" w:cs="Times New Roman"/>
          <w:b/>
          <w:bCs/>
          <w:color w:val="000000"/>
          <w:sz w:val="22"/>
          <w:szCs w:val="28"/>
          <w:lang w:val="en-US"/>
        </w:rPr>
        <w:t>9</w:t>
      </w:r>
      <w:r w:rsidRPr="00C7144E">
        <w:rPr>
          <w:rFonts w:ascii="Calibri" w:hAnsi="Calibri" w:cs="Times New Roman"/>
          <w:b/>
          <w:bCs/>
          <w:color w:val="000000"/>
          <w:sz w:val="22"/>
          <w:szCs w:val="28"/>
          <w:lang w:val="en-US"/>
        </w:rPr>
        <w:t>.1 Experimental design</w:t>
      </w:r>
      <w:bookmarkEnd w:id="158"/>
    </w:p>
    <w:p w14:paraId="786CE466" w14:textId="048326D5" w:rsidR="00B103A1" w:rsidRPr="005D3925" w:rsidRDefault="00B103A1" w:rsidP="003329D3">
      <w:pPr>
        <w:spacing w:before="180" w:after="180" w:line="360" w:lineRule="auto"/>
        <w:jc w:val="both"/>
        <w:rPr>
          <w:rFonts w:eastAsia="Cambria"/>
          <w:b/>
          <w:color w:val="000000"/>
          <w:szCs w:val="20"/>
          <w:lang w:val="en-US"/>
        </w:rPr>
      </w:pPr>
      <w:r w:rsidRPr="005D3925">
        <w:rPr>
          <w:rFonts w:eastAsia="Cambria"/>
          <w:b/>
          <w:color w:val="000000"/>
          <w:szCs w:val="20"/>
          <w:lang w:val="en-US"/>
        </w:rPr>
        <w:t>Overview</w:t>
      </w:r>
    </w:p>
    <w:p w14:paraId="7F36FF10" w14:textId="064F5F98" w:rsidR="009E5289" w:rsidRDefault="00BE181A" w:rsidP="003329D3">
      <w:pPr>
        <w:spacing w:before="180" w:after="180" w:line="360" w:lineRule="auto"/>
        <w:jc w:val="both"/>
        <w:rPr>
          <w:rFonts w:eastAsia="Cambria"/>
          <w:color w:val="000000"/>
          <w:szCs w:val="20"/>
          <w:lang w:val="en-US"/>
        </w:rPr>
      </w:pPr>
      <w:r>
        <w:rPr>
          <w:rFonts w:eastAsia="Cambria"/>
          <w:color w:val="000000"/>
          <w:szCs w:val="20"/>
          <w:lang w:val="en-US"/>
        </w:rPr>
        <w:t xml:space="preserve">After predicting CPUE and average </w:t>
      </w:r>
      <w:r w:rsidR="00F06F35">
        <w:rPr>
          <w:rFonts w:eastAsia="Cambria"/>
          <w:color w:val="000000"/>
          <w:szCs w:val="20"/>
          <w:lang w:val="en-US"/>
        </w:rPr>
        <w:t>mass</w:t>
      </w:r>
      <w:r>
        <w:rPr>
          <w:rFonts w:eastAsia="Cambria"/>
          <w:color w:val="000000"/>
          <w:szCs w:val="20"/>
          <w:lang w:val="en-US"/>
        </w:rPr>
        <w:t xml:space="preserve"> across the Carp’s distribution, we needed a method to convert those CPUE to density (</w:t>
      </w:r>
      <w:r w:rsidR="00884964">
        <w:rPr>
          <w:rFonts w:eastAsia="Cambria"/>
          <w:color w:val="000000"/>
          <w:szCs w:val="20"/>
          <w:lang w:val="en-US"/>
        </w:rPr>
        <w:t>No/ha</w:t>
      </w:r>
      <w:r>
        <w:rPr>
          <w:rFonts w:eastAsia="Cambria"/>
          <w:color w:val="000000"/>
          <w:szCs w:val="20"/>
          <w:lang w:val="en-US"/>
        </w:rPr>
        <w:t>), which could then be converted to biomass</w:t>
      </w:r>
      <w:r w:rsidR="00335841">
        <w:rPr>
          <w:rFonts w:eastAsia="Cambria"/>
          <w:color w:val="000000"/>
          <w:szCs w:val="20"/>
          <w:lang w:val="en-US"/>
        </w:rPr>
        <w:t>.  T</w:t>
      </w:r>
      <w:r>
        <w:rPr>
          <w:rFonts w:eastAsia="Cambria"/>
          <w:color w:val="000000"/>
          <w:szCs w:val="20"/>
          <w:lang w:val="en-US"/>
        </w:rPr>
        <w:t xml:space="preserve">he </w:t>
      </w:r>
      <w:r w:rsidR="00C7144E" w:rsidRPr="003329D3">
        <w:rPr>
          <w:rFonts w:eastAsia="Cambria"/>
          <w:color w:val="000000"/>
          <w:szCs w:val="20"/>
          <w:lang w:val="en-US"/>
        </w:rPr>
        <w:t xml:space="preserve">key component to developing the conversion factor was estimating the relationship between efCPUE and </w:t>
      </w:r>
      <w:r w:rsidR="008E6FD5">
        <w:rPr>
          <w:rFonts w:eastAsia="Cambria"/>
          <w:color w:val="000000"/>
          <w:szCs w:val="20"/>
          <w:lang w:val="en-US"/>
        </w:rPr>
        <w:t>Carp</w:t>
      </w:r>
      <w:r w:rsidR="00C7144E" w:rsidRPr="003329D3">
        <w:rPr>
          <w:rFonts w:eastAsia="Cambria"/>
          <w:color w:val="000000"/>
          <w:szCs w:val="20"/>
          <w:lang w:val="en-US"/>
        </w:rPr>
        <w:t xml:space="preserve"> density</w:t>
      </w:r>
      <w:r w:rsidR="008E6F5C">
        <w:rPr>
          <w:rFonts w:eastAsia="Cambria"/>
          <w:color w:val="000000"/>
          <w:szCs w:val="20"/>
          <w:lang w:val="en-US"/>
        </w:rPr>
        <w:t xml:space="preserve"> </w:t>
      </w:r>
      <w:r w:rsidR="009A6906">
        <w:rPr>
          <w:rFonts w:eastAsia="Cambria"/>
          <w:color w:val="000000"/>
          <w:szCs w:val="20"/>
          <w:lang w:val="en-US"/>
        </w:rPr>
        <w:t>(</w:t>
      </w:r>
      <w:r w:rsidR="00884964">
        <w:rPr>
          <w:rFonts w:eastAsia="Cambria"/>
          <w:color w:val="000000"/>
          <w:szCs w:val="20"/>
          <w:lang w:val="en-US"/>
        </w:rPr>
        <w:t>No/ha</w:t>
      </w:r>
      <w:r w:rsidR="009A6906">
        <w:rPr>
          <w:rFonts w:eastAsia="Cambria"/>
          <w:color w:val="000000"/>
          <w:szCs w:val="20"/>
          <w:lang w:val="en-US"/>
        </w:rPr>
        <w:t>)</w:t>
      </w:r>
      <w:r w:rsidR="00C7144E" w:rsidRPr="003329D3">
        <w:rPr>
          <w:rFonts w:eastAsia="Cambria"/>
          <w:color w:val="000000"/>
          <w:szCs w:val="20"/>
          <w:lang w:val="en-US"/>
        </w:rPr>
        <w:t>.</w:t>
      </w:r>
      <w:r w:rsidR="008E6F5C">
        <w:rPr>
          <w:rFonts w:eastAsia="Cambria"/>
          <w:color w:val="000000"/>
          <w:szCs w:val="20"/>
          <w:lang w:val="en-US"/>
        </w:rPr>
        <w:t xml:space="preserve"> </w:t>
      </w:r>
      <w:r w:rsidR="009E5289">
        <w:rPr>
          <w:rFonts w:eastAsia="Cambria"/>
          <w:color w:val="000000"/>
          <w:szCs w:val="20"/>
          <w:lang w:val="en-US"/>
        </w:rPr>
        <w:t>The number of fish caught during an EF survey depends on the proportion of area searched (search effort) and the probability of detecting the fish if the area is searched.</w:t>
      </w:r>
      <w:r w:rsidR="008E6F5C">
        <w:rPr>
          <w:rFonts w:eastAsia="Cambria"/>
          <w:color w:val="000000"/>
          <w:szCs w:val="20"/>
          <w:lang w:val="en-US"/>
        </w:rPr>
        <w:t xml:space="preserve"> </w:t>
      </w:r>
      <w:r w:rsidR="009E5289">
        <w:rPr>
          <w:rFonts w:eastAsia="Cambria"/>
          <w:color w:val="000000"/>
          <w:szCs w:val="20"/>
          <w:lang w:val="en-US"/>
        </w:rPr>
        <w:t xml:space="preserve"> Combining those probabilities is the probability of detecting a fish</w:t>
      </w:r>
      <w:r>
        <w:rPr>
          <w:rFonts w:eastAsia="Cambria"/>
          <w:color w:val="000000"/>
          <w:szCs w:val="20"/>
          <w:lang w:val="en-US"/>
        </w:rPr>
        <w:t xml:space="preserve"> during an EF survey in a fixed area</w:t>
      </w:r>
      <w:r w:rsidR="009E5289">
        <w:rPr>
          <w:rFonts w:eastAsia="Cambria"/>
          <w:color w:val="000000"/>
          <w:szCs w:val="20"/>
          <w:lang w:val="en-US"/>
        </w:rPr>
        <w:t xml:space="preserve">.  By comparing the ratio of carp density and CPUE across different habitats and multiple sites, it is possible to obtain an estimate of this </w:t>
      </w:r>
      <w:r w:rsidR="00D10121">
        <w:rPr>
          <w:rFonts w:eastAsia="Cambria"/>
          <w:color w:val="000000"/>
          <w:szCs w:val="20"/>
          <w:lang w:val="en-US"/>
        </w:rPr>
        <w:t>conversion factor with some measure of the error.</w:t>
      </w:r>
      <w:r w:rsidR="009E5289" w:rsidRPr="009E5289">
        <w:rPr>
          <w:rFonts w:eastAsia="Cambria"/>
          <w:color w:val="000000"/>
          <w:szCs w:val="20"/>
          <w:lang w:val="en-US"/>
        </w:rPr>
        <w:t xml:space="preserve"> </w:t>
      </w:r>
      <w:r w:rsidR="00D10121">
        <w:rPr>
          <w:rFonts w:eastAsia="Cambria"/>
          <w:color w:val="000000"/>
          <w:szCs w:val="20"/>
          <w:lang w:val="en-US"/>
        </w:rPr>
        <w:t>Because of poor detection of &lt;150</w:t>
      </w:r>
      <w:r w:rsidR="00335841">
        <w:rPr>
          <w:rFonts w:eastAsia="Cambria"/>
          <w:color w:val="000000"/>
          <w:szCs w:val="20"/>
          <w:lang w:val="en-US"/>
        </w:rPr>
        <w:t xml:space="preserve"> </w:t>
      </w:r>
      <w:r w:rsidR="00D10121">
        <w:rPr>
          <w:rFonts w:eastAsia="Cambria"/>
          <w:color w:val="000000"/>
          <w:szCs w:val="20"/>
          <w:lang w:val="en-US"/>
        </w:rPr>
        <w:t xml:space="preserve">mm Carp using standard sampling techniques, </w:t>
      </w:r>
      <w:r>
        <w:rPr>
          <w:rFonts w:eastAsia="Cambria"/>
          <w:color w:val="000000"/>
          <w:szCs w:val="20"/>
          <w:lang w:val="en-US"/>
        </w:rPr>
        <w:t xml:space="preserve">we only estimated density of fish </w:t>
      </w:r>
      <w:r w:rsidR="00B375FE">
        <w:rPr>
          <w:rFonts w:eastAsia="Cambria"/>
          <w:color w:val="000000"/>
          <w:szCs w:val="20"/>
          <w:lang w:val="en-US"/>
        </w:rPr>
        <w:t>≥150</w:t>
      </w:r>
      <w:r w:rsidR="00335841">
        <w:rPr>
          <w:rFonts w:eastAsia="Cambria"/>
          <w:color w:val="000000"/>
          <w:szCs w:val="20"/>
          <w:lang w:val="en-US"/>
        </w:rPr>
        <w:t xml:space="preserve"> </w:t>
      </w:r>
      <w:r w:rsidR="00B375FE">
        <w:rPr>
          <w:rFonts w:eastAsia="Cambria"/>
          <w:color w:val="000000"/>
          <w:szCs w:val="20"/>
          <w:lang w:val="en-US"/>
        </w:rPr>
        <w:t>mm</w:t>
      </w:r>
      <w:r>
        <w:rPr>
          <w:rFonts w:eastAsia="Cambria"/>
          <w:color w:val="000000"/>
          <w:szCs w:val="20"/>
          <w:lang w:val="en-US"/>
        </w:rPr>
        <w:t xml:space="preserve"> </w:t>
      </w:r>
      <w:r w:rsidR="00333EAC">
        <w:rPr>
          <w:rFonts w:eastAsia="Cambria"/>
          <w:color w:val="000000"/>
          <w:szCs w:val="20"/>
          <w:lang w:val="en-US"/>
        </w:rPr>
        <w:t xml:space="preserve">FL </w:t>
      </w:r>
      <w:r>
        <w:rPr>
          <w:rFonts w:eastAsia="Cambria"/>
          <w:color w:val="000000"/>
          <w:szCs w:val="20"/>
          <w:lang w:val="en-US"/>
        </w:rPr>
        <w:t xml:space="preserve">and hence </w:t>
      </w:r>
      <w:r w:rsidR="00D10121">
        <w:rPr>
          <w:rFonts w:eastAsia="Cambria"/>
          <w:color w:val="000000"/>
          <w:szCs w:val="20"/>
          <w:lang w:val="en-US"/>
        </w:rPr>
        <w:t xml:space="preserve">the conversion factor is only applicable for fish </w:t>
      </w:r>
      <w:r w:rsidR="00B375FE">
        <w:rPr>
          <w:rFonts w:eastAsia="Cambria"/>
          <w:color w:val="000000"/>
          <w:szCs w:val="20"/>
          <w:lang w:val="en-US"/>
        </w:rPr>
        <w:t>≥150</w:t>
      </w:r>
      <w:r w:rsidR="00335841">
        <w:rPr>
          <w:rFonts w:eastAsia="Cambria"/>
          <w:color w:val="000000"/>
          <w:szCs w:val="20"/>
          <w:lang w:val="en-US"/>
        </w:rPr>
        <w:t xml:space="preserve"> </w:t>
      </w:r>
      <w:r w:rsidR="00B375FE">
        <w:rPr>
          <w:rFonts w:eastAsia="Cambria"/>
          <w:color w:val="000000"/>
          <w:szCs w:val="20"/>
          <w:lang w:val="en-US"/>
        </w:rPr>
        <w:t>mm</w:t>
      </w:r>
      <w:r w:rsidR="00D10121">
        <w:rPr>
          <w:rFonts w:eastAsia="Cambria"/>
          <w:color w:val="000000"/>
          <w:szCs w:val="20"/>
          <w:lang w:val="en-US"/>
        </w:rPr>
        <w:t xml:space="preserve"> </w:t>
      </w:r>
      <w:r w:rsidR="00333EAC">
        <w:rPr>
          <w:rFonts w:eastAsia="Cambria"/>
          <w:color w:val="000000"/>
          <w:szCs w:val="20"/>
          <w:lang w:val="en-US"/>
        </w:rPr>
        <w:t xml:space="preserve">FL.  </w:t>
      </w:r>
      <w:r w:rsidR="009E5289">
        <w:rPr>
          <w:rFonts w:eastAsia="Cambria"/>
          <w:color w:val="000000"/>
          <w:szCs w:val="20"/>
          <w:lang w:val="en-US"/>
        </w:rPr>
        <w:t xml:space="preserve">The conversion factor approach we used </w:t>
      </w:r>
      <w:r w:rsidR="00D10121">
        <w:rPr>
          <w:rFonts w:eastAsia="Cambria"/>
          <w:color w:val="000000"/>
          <w:szCs w:val="20"/>
          <w:lang w:val="en-US"/>
        </w:rPr>
        <w:t>is similar to</w:t>
      </w:r>
      <w:r w:rsidR="009E5289">
        <w:rPr>
          <w:rFonts w:eastAsia="Cambria"/>
          <w:color w:val="000000"/>
          <w:szCs w:val="20"/>
          <w:lang w:val="en-US"/>
        </w:rPr>
        <w:t xml:space="preserve"> </w:t>
      </w:r>
      <w:r w:rsidR="00335841">
        <w:rPr>
          <w:rFonts w:eastAsia="Cambria"/>
          <w:color w:val="000000"/>
          <w:szCs w:val="20"/>
          <w:lang w:val="en-US"/>
        </w:rPr>
        <w:t xml:space="preserve">that of </w:t>
      </w:r>
      <w:r w:rsidR="009E5289">
        <w:rPr>
          <w:rFonts w:eastAsia="Cambria"/>
          <w:color w:val="000000"/>
          <w:szCs w:val="20"/>
          <w:lang w:val="en-US"/>
        </w:rPr>
        <w:t xml:space="preserve">Gilligan et al. (2010), though we used data to estimate the ratio instead of assuming </w:t>
      </w:r>
      <w:r w:rsidR="00335841">
        <w:rPr>
          <w:rFonts w:eastAsia="Cambria"/>
          <w:color w:val="000000"/>
          <w:szCs w:val="20"/>
          <w:lang w:val="en-US"/>
        </w:rPr>
        <w:t xml:space="preserve">the </w:t>
      </w:r>
      <w:r w:rsidR="009E5289">
        <w:rPr>
          <w:rFonts w:eastAsia="Cambria"/>
          <w:color w:val="000000"/>
          <w:szCs w:val="20"/>
          <w:lang w:val="en-US"/>
        </w:rPr>
        <w:t>amount of area searched</w:t>
      </w:r>
      <w:r w:rsidR="00D10121">
        <w:rPr>
          <w:rFonts w:eastAsia="Cambria"/>
          <w:color w:val="000000"/>
          <w:szCs w:val="20"/>
          <w:lang w:val="en-US"/>
        </w:rPr>
        <w:t xml:space="preserve"> in a standard SRA survey</w:t>
      </w:r>
      <w:r w:rsidR="009E5289">
        <w:rPr>
          <w:rFonts w:eastAsia="Cambria"/>
          <w:color w:val="000000"/>
          <w:szCs w:val="20"/>
          <w:lang w:val="en-US"/>
        </w:rPr>
        <w:t xml:space="preserve"> and </w:t>
      </w:r>
      <w:r w:rsidR="00D10121">
        <w:rPr>
          <w:rFonts w:eastAsia="Cambria"/>
          <w:color w:val="000000"/>
          <w:szCs w:val="20"/>
          <w:lang w:val="en-US"/>
        </w:rPr>
        <w:t xml:space="preserve">the </w:t>
      </w:r>
      <w:r w:rsidR="009E5289">
        <w:rPr>
          <w:rFonts w:eastAsia="Cambria"/>
          <w:color w:val="000000"/>
          <w:szCs w:val="20"/>
          <w:lang w:val="en-US"/>
        </w:rPr>
        <w:t>sampling efficiency</w:t>
      </w:r>
      <w:r w:rsidR="00D10121">
        <w:rPr>
          <w:rFonts w:eastAsia="Cambria"/>
          <w:color w:val="000000"/>
          <w:szCs w:val="20"/>
          <w:lang w:val="en-US"/>
        </w:rPr>
        <w:t xml:space="preserve"> of the survey</w:t>
      </w:r>
      <w:r w:rsidR="009E5289">
        <w:rPr>
          <w:rFonts w:eastAsia="Cambria"/>
          <w:color w:val="000000"/>
          <w:szCs w:val="20"/>
          <w:lang w:val="en-US"/>
        </w:rPr>
        <w:t xml:space="preserve">.  </w:t>
      </w:r>
    </w:p>
    <w:p w14:paraId="38FB4D05" w14:textId="5F53BE14" w:rsidR="00B103A1" w:rsidRPr="00126802" w:rsidRDefault="001D4390" w:rsidP="00B103A1">
      <w:pPr>
        <w:spacing w:before="180" w:after="180" w:line="360" w:lineRule="auto"/>
        <w:jc w:val="both"/>
        <w:rPr>
          <w:rFonts w:eastAsia="Cambria"/>
          <w:b/>
          <w:color w:val="000000"/>
          <w:szCs w:val="20"/>
          <w:lang w:val="en-US"/>
        </w:rPr>
      </w:pPr>
      <w:r>
        <w:rPr>
          <w:rFonts w:eastAsia="Cambria"/>
          <w:b/>
          <w:color w:val="000000"/>
          <w:szCs w:val="20"/>
          <w:lang w:val="en-US"/>
        </w:rPr>
        <w:t>Site selection</w:t>
      </w:r>
    </w:p>
    <w:p w14:paraId="5CA57D00" w14:textId="16AC835D" w:rsidR="001D4390" w:rsidRPr="003329D3" w:rsidRDefault="001D4390" w:rsidP="001D4390">
      <w:pPr>
        <w:spacing w:before="180" w:after="180" w:line="360" w:lineRule="auto"/>
        <w:jc w:val="both"/>
        <w:rPr>
          <w:rFonts w:eastAsia="Cambria"/>
          <w:color w:val="000000"/>
          <w:szCs w:val="20"/>
          <w:lang w:val="en-US"/>
        </w:rPr>
      </w:pPr>
      <w:r>
        <w:rPr>
          <w:rFonts w:eastAsia="Cambria"/>
          <w:color w:val="000000"/>
          <w:szCs w:val="20"/>
          <w:lang w:val="en-US"/>
        </w:rPr>
        <w:t xml:space="preserve">Site selection was divided into two parts: the first was a designed experiment and the second represented opportunistic sampling.  </w:t>
      </w:r>
      <w:r w:rsidR="00C7144E" w:rsidRPr="003329D3">
        <w:rPr>
          <w:rFonts w:eastAsia="Cambria"/>
          <w:color w:val="000000"/>
          <w:szCs w:val="20"/>
          <w:lang w:val="en-US"/>
        </w:rPr>
        <w:t>F</w:t>
      </w:r>
      <w:r w:rsidR="00711700">
        <w:rPr>
          <w:rFonts w:eastAsia="Cambria"/>
          <w:color w:val="000000"/>
          <w:szCs w:val="20"/>
          <w:lang w:val="en-US"/>
        </w:rPr>
        <w:t>or the f</w:t>
      </w:r>
      <w:r w:rsidR="00C7144E" w:rsidRPr="003329D3">
        <w:rPr>
          <w:rFonts w:eastAsia="Cambria"/>
          <w:color w:val="000000"/>
          <w:szCs w:val="20"/>
          <w:lang w:val="en-US"/>
        </w:rPr>
        <w:t>irst</w:t>
      </w:r>
      <w:r w:rsidR="00711700">
        <w:rPr>
          <w:rFonts w:eastAsia="Cambria"/>
          <w:color w:val="000000"/>
          <w:szCs w:val="20"/>
          <w:lang w:val="en-US"/>
        </w:rPr>
        <w:t xml:space="preserve"> component</w:t>
      </w:r>
      <w:r w:rsidR="00C7144E" w:rsidRPr="003329D3">
        <w:rPr>
          <w:rFonts w:eastAsia="Cambria"/>
          <w:color w:val="000000"/>
          <w:szCs w:val="20"/>
          <w:lang w:val="en-US"/>
        </w:rPr>
        <w:t>, we designed an experiment in which we sampled 27 sites: 20 river sites and 7 wetland sites</w:t>
      </w:r>
      <w:r w:rsidR="00940F90">
        <w:rPr>
          <w:rFonts w:eastAsia="Cambria"/>
          <w:color w:val="000000"/>
          <w:szCs w:val="20"/>
          <w:lang w:val="en-US"/>
        </w:rPr>
        <w:t xml:space="preserve"> (Table A7)</w:t>
      </w:r>
      <w:r w:rsidR="00C7144E" w:rsidRPr="003329D3">
        <w:rPr>
          <w:rFonts w:eastAsia="Cambria"/>
          <w:color w:val="000000"/>
          <w:szCs w:val="20"/>
          <w:lang w:val="en-US"/>
        </w:rPr>
        <w:t>. For each of these sites, the standard electrofishing protocol was implemented to get efCPUE and then density</w:t>
      </w:r>
      <w:r w:rsidR="00886690">
        <w:rPr>
          <w:rFonts w:eastAsia="Cambria"/>
          <w:color w:val="000000"/>
          <w:szCs w:val="20"/>
          <w:lang w:val="en-US"/>
        </w:rPr>
        <w:t xml:space="preserve"> (</w:t>
      </w:r>
      <w:r w:rsidR="00884964">
        <w:rPr>
          <w:rFonts w:eastAsia="Cambria"/>
          <w:color w:val="000000"/>
          <w:szCs w:val="20"/>
          <w:lang w:val="en-US"/>
        </w:rPr>
        <w:t>No/ha</w:t>
      </w:r>
      <w:r w:rsidR="00886690">
        <w:rPr>
          <w:rFonts w:eastAsia="Cambria"/>
          <w:color w:val="000000"/>
          <w:szCs w:val="20"/>
          <w:lang w:val="en-US"/>
        </w:rPr>
        <w:t>)</w:t>
      </w:r>
      <w:r w:rsidR="00C7144E" w:rsidRPr="003329D3">
        <w:rPr>
          <w:rFonts w:eastAsia="Cambria"/>
          <w:color w:val="000000"/>
          <w:szCs w:val="20"/>
          <w:lang w:val="en-US"/>
        </w:rPr>
        <w:t xml:space="preserve"> was estimated using one of three methods (see below)</w:t>
      </w:r>
      <w:r w:rsidR="00711700">
        <w:rPr>
          <w:rFonts w:eastAsia="Cambria"/>
          <w:color w:val="000000"/>
          <w:szCs w:val="20"/>
          <w:lang w:val="en-US"/>
        </w:rPr>
        <w:t>: 1) mark-</w:t>
      </w:r>
      <w:r w:rsidR="008E6F5C">
        <w:rPr>
          <w:rFonts w:eastAsia="Cambria"/>
          <w:color w:val="000000"/>
          <w:szCs w:val="20"/>
          <w:lang w:val="en-US"/>
        </w:rPr>
        <w:t>recapture</w:t>
      </w:r>
      <w:r w:rsidR="00711700">
        <w:rPr>
          <w:rFonts w:eastAsia="Cambria"/>
          <w:color w:val="000000"/>
          <w:szCs w:val="20"/>
          <w:lang w:val="en-US"/>
        </w:rPr>
        <w:t>, 2) depletion,</w:t>
      </w:r>
      <w:r w:rsidR="00886690">
        <w:rPr>
          <w:rFonts w:eastAsia="Cambria"/>
          <w:color w:val="000000"/>
          <w:szCs w:val="20"/>
          <w:lang w:val="en-US"/>
        </w:rPr>
        <w:t xml:space="preserve"> or</w:t>
      </w:r>
      <w:r w:rsidR="00711700">
        <w:rPr>
          <w:rFonts w:eastAsia="Cambria"/>
          <w:color w:val="000000"/>
          <w:szCs w:val="20"/>
          <w:lang w:val="en-US"/>
        </w:rPr>
        <w:t xml:space="preserve"> 3) acoustic tagging</w:t>
      </w:r>
      <w:r w:rsidR="00C7144E" w:rsidRPr="003329D3">
        <w:rPr>
          <w:rFonts w:eastAsia="Cambria"/>
          <w:color w:val="000000"/>
          <w:szCs w:val="20"/>
          <w:lang w:val="en-US"/>
        </w:rPr>
        <w:t xml:space="preserve"> </w:t>
      </w:r>
      <w:r w:rsidR="00711700">
        <w:rPr>
          <w:rFonts w:eastAsia="Cambria"/>
          <w:color w:val="000000"/>
          <w:szCs w:val="20"/>
          <w:lang w:val="en-US"/>
        </w:rPr>
        <w:t>(see below).</w:t>
      </w:r>
      <w:r>
        <w:rPr>
          <w:rFonts w:eastAsia="Cambria"/>
          <w:color w:val="000000"/>
          <w:szCs w:val="20"/>
          <w:lang w:val="en-US"/>
        </w:rPr>
        <w:t xml:space="preserve">  </w:t>
      </w:r>
      <w:r w:rsidR="00C7144E" w:rsidRPr="003329D3">
        <w:rPr>
          <w:rFonts w:eastAsia="Cambria"/>
          <w:color w:val="000000"/>
          <w:szCs w:val="20"/>
          <w:lang w:val="en-US"/>
        </w:rPr>
        <w:t xml:space="preserve">Sites were selected by obtaining a list of </w:t>
      </w:r>
      <w:r w:rsidR="00335841">
        <w:rPr>
          <w:rFonts w:eastAsia="Cambria"/>
          <w:color w:val="000000"/>
          <w:szCs w:val="20"/>
          <w:lang w:val="en-US"/>
        </w:rPr>
        <w:t xml:space="preserve">potential </w:t>
      </w:r>
      <w:r w:rsidR="00C7144E" w:rsidRPr="003329D3">
        <w:rPr>
          <w:rFonts w:eastAsia="Cambria"/>
          <w:color w:val="000000"/>
          <w:szCs w:val="20"/>
          <w:lang w:val="en-US"/>
        </w:rPr>
        <w:t>sites from each state</w:t>
      </w:r>
      <w:r w:rsidR="00335841">
        <w:rPr>
          <w:rFonts w:eastAsia="Cambria"/>
          <w:color w:val="000000"/>
          <w:szCs w:val="20"/>
          <w:lang w:val="en-US"/>
        </w:rPr>
        <w:t>,</w:t>
      </w:r>
      <w:r w:rsidR="00C7144E" w:rsidRPr="003329D3">
        <w:rPr>
          <w:rFonts w:eastAsia="Cambria"/>
          <w:color w:val="000000"/>
          <w:szCs w:val="20"/>
          <w:lang w:val="en-US"/>
        </w:rPr>
        <w:t xml:space="preserve"> </w:t>
      </w:r>
      <w:r w:rsidR="00F60E56">
        <w:rPr>
          <w:rFonts w:eastAsia="Cambria"/>
          <w:color w:val="000000"/>
          <w:szCs w:val="20"/>
          <w:lang w:val="en-US"/>
        </w:rPr>
        <w:t>from</w:t>
      </w:r>
      <w:r w:rsidR="00C7144E" w:rsidRPr="003329D3">
        <w:rPr>
          <w:rFonts w:eastAsia="Cambria"/>
          <w:color w:val="000000"/>
          <w:szCs w:val="20"/>
          <w:lang w:val="en-US"/>
        </w:rPr>
        <w:t xml:space="preserve"> which sites were chosen based on logistical feasibility as well as </w:t>
      </w:r>
      <w:r w:rsidR="00F60E56">
        <w:rPr>
          <w:rFonts w:eastAsia="Cambria"/>
          <w:color w:val="000000"/>
          <w:szCs w:val="20"/>
          <w:lang w:val="en-US"/>
        </w:rPr>
        <w:t xml:space="preserve">to select </w:t>
      </w:r>
      <w:r w:rsidR="00C7144E" w:rsidRPr="003329D3">
        <w:rPr>
          <w:rFonts w:eastAsia="Cambria"/>
          <w:color w:val="000000"/>
          <w:szCs w:val="20"/>
          <w:lang w:val="en-US"/>
        </w:rPr>
        <w:t>sites varying in depth, turbidity, and size. Sites were then stratified by the main factors (state, turbidity, and expected depth) and randomly selected within each stratum.</w:t>
      </w:r>
      <w:r w:rsidRPr="001D4390">
        <w:rPr>
          <w:rFonts w:eastAsia="Cambria"/>
          <w:color w:val="000000"/>
          <w:szCs w:val="20"/>
          <w:lang w:val="en-US"/>
        </w:rPr>
        <w:t xml:space="preserve"> </w:t>
      </w:r>
      <w:r>
        <w:rPr>
          <w:rFonts w:eastAsia="Cambria"/>
          <w:color w:val="000000"/>
          <w:szCs w:val="20"/>
          <w:lang w:val="en-US"/>
        </w:rPr>
        <w:t>This stratification approach was used in order to attempt to capture the variation in detection probabilities.</w:t>
      </w:r>
      <w:r w:rsidR="008E07BD">
        <w:rPr>
          <w:rFonts w:eastAsia="Cambria"/>
          <w:color w:val="000000"/>
          <w:szCs w:val="20"/>
          <w:lang w:val="en-US"/>
        </w:rPr>
        <w:t xml:space="preserve">  In other words, we wanted to attempt to sample locations that would represent the potential extremes of the detection probabilities (e.g. shallow and clear rivers vs. deeper, turbid rivers across different states).</w:t>
      </w:r>
      <w:r>
        <w:rPr>
          <w:rFonts w:eastAsia="Cambria"/>
          <w:color w:val="000000"/>
          <w:szCs w:val="20"/>
          <w:lang w:val="en-US"/>
        </w:rPr>
        <w:t xml:space="preserve"> </w:t>
      </w:r>
      <w:r w:rsidR="002C3E8A">
        <w:rPr>
          <w:rFonts w:eastAsia="Cambria"/>
          <w:color w:val="000000"/>
          <w:szCs w:val="20"/>
          <w:lang w:val="en-US"/>
        </w:rPr>
        <w:t xml:space="preserve">We expected that states to differ as climate, habitats, carp populations, and sampling cultural differ between states (some states more than others). </w:t>
      </w:r>
      <w:r>
        <w:rPr>
          <w:rFonts w:eastAsia="Cambria"/>
          <w:color w:val="000000"/>
          <w:szCs w:val="20"/>
          <w:lang w:val="en-US"/>
        </w:rPr>
        <w:t>However,</w:t>
      </w:r>
      <w:r w:rsidR="000E1BDB">
        <w:rPr>
          <w:rFonts w:eastAsia="Cambria"/>
          <w:color w:val="000000"/>
          <w:szCs w:val="20"/>
          <w:lang w:val="en-US"/>
        </w:rPr>
        <w:t xml:space="preserve"> since we had limited number of sites and site attributes like turbidty and depth could not be assigned to the GIS spatial layers </w:t>
      </w:r>
      <w:r>
        <w:rPr>
          <w:rFonts w:eastAsia="Cambria"/>
          <w:color w:val="000000"/>
          <w:szCs w:val="20"/>
          <w:lang w:val="en-US"/>
        </w:rPr>
        <w:t>we do not account for these sources of variation in the model as.</w:t>
      </w:r>
      <w:r w:rsidR="008E07BD">
        <w:rPr>
          <w:rFonts w:eastAsia="Cambria"/>
          <w:color w:val="000000"/>
          <w:szCs w:val="20"/>
          <w:lang w:val="en-US"/>
        </w:rPr>
        <w:t xml:space="preserve"> </w:t>
      </w:r>
    </w:p>
    <w:p w14:paraId="71E9EE2D" w14:textId="74A5A855" w:rsidR="00711700" w:rsidRDefault="00EF457B" w:rsidP="00711700">
      <w:pPr>
        <w:spacing w:before="180" w:after="180" w:line="360" w:lineRule="auto"/>
        <w:jc w:val="both"/>
        <w:rPr>
          <w:rFonts w:eastAsia="Cambria"/>
          <w:color w:val="000000"/>
          <w:szCs w:val="20"/>
          <w:lang w:val="en-US"/>
        </w:rPr>
      </w:pPr>
      <w:r>
        <w:rPr>
          <w:rFonts w:eastAsia="Cambria"/>
          <w:color w:val="000000"/>
          <w:szCs w:val="20"/>
          <w:lang w:val="en-US"/>
        </w:rPr>
        <w:t xml:space="preserve">In addition to the designed experiment, we took advantage of wetlands in which </w:t>
      </w:r>
      <w:r w:rsidR="00335841">
        <w:rPr>
          <w:rFonts w:eastAsia="Cambria"/>
          <w:color w:val="000000"/>
          <w:szCs w:val="20"/>
          <w:lang w:val="en-US"/>
        </w:rPr>
        <w:t>C</w:t>
      </w:r>
      <w:r>
        <w:rPr>
          <w:rFonts w:eastAsia="Cambria"/>
          <w:color w:val="000000"/>
          <w:szCs w:val="20"/>
          <w:lang w:val="en-US"/>
        </w:rPr>
        <w:t xml:space="preserve">arp were being removed.  </w:t>
      </w:r>
      <w:r w:rsidR="00E953FA">
        <w:rPr>
          <w:rFonts w:eastAsia="Cambria"/>
          <w:color w:val="000000"/>
          <w:szCs w:val="20"/>
          <w:lang w:val="en-US"/>
        </w:rPr>
        <w:t>These experiments were conducted opportunistically, t</w:t>
      </w:r>
      <w:r w:rsidR="00E953FA" w:rsidRPr="003329D3">
        <w:rPr>
          <w:rFonts w:eastAsia="Cambria"/>
          <w:color w:val="000000"/>
          <w:szCs w:val="20"/>
          <w:lang w:val="en-US"/>
        </w:rPr>
        <w:t xml:space="preserve">hus we had no control in choosing these </w:t>
      </w:r>
      <w:r w:rsidR="00E953FA">
        <w:rPr>
          <w:rFonts w:eastAsia="Cambria"/>
          <w:color w:val="000000"/>
          <w:szCs w:val="20"/>
          <w:lang w:val="en-US"/>
        </w:rPr>
        <w:t xml:space="preserve">four </w:t>
      </w:r>
      <w:r w:rsidR="00E953FA" w:rsidRPr="003329D3">
        <w:rPr>
          <w:rFonts w:eastAsia="Cambria"/>
          <w:color w:val="000000"/>
          <w:szCs w:val="20"/>
          <w:lang w:val="en-US"/>
        </w:rPr>
        <w:t>sites</w:t>
      </w:r>
      <w:r w:rsidR="00E953FA">
        <w:rPr>
          <w:rFonts w:eastAsia="Cambria"/>
          <w:color w:val="000000"/>
          <w:szCs w:val="20"/>
          <w:lang w:val="en-US"/>
        </w:rPr>
        <w:t xml:space="preserve">.  The Carp were removed either through pump-outs or </w:t>
      </w:r>
      <w:r w:rsidR="00335841">
        <w:rPr>
          <w:rFonts w:eastAsia="Cambria"/>
          <w:color w:val="000000"/>
          <w:szCs w:val="20"/>
          <w:lang w:val="en-US"/>
        </w:rPr>
        <w:t xml:space="preserve">by using </w:t>
      </w:r>
      <w:r w:rsidR="00E953FA">
        <w:rPr>
          <w:rFonts w:eastAsia="Cambria"/>
          <w:color w:val="000000"/>
          <w:szCs w:val="20"/>
          <w:lang w:val="en-US"/>
        </w:rPr>
        <w:t xml:space="preserve">rotenone. </w:t>
      </w:r>
      <w:r w:rsidR="00711700">
        <w:rPr>
          <w:rFonts w:eastAsia="Cambria"/>
          <w:color w:val="000000"/>
          <w:szCs w:val="20"/>
          <w:lang w:val="en-US"/>
        </w:rPr>
        <w:t>During these experiments</w:t>
      </w:r>
      <w:r w:rsidR="00335841">
        <w:rPr>
          <w:rFonts w:eastAsia="Cambria"/>
          <w:color w:val="000000"/>
          <w:szCs w:val="20"/>
          <w:lang w:val="en-US"/>
        </w:rPr>
        <w:t>,</w:t>
      </w:r>
      <w:r w:rsidR="00711700">
        <w:rPr>
          <w:rFonts w:eastAsia="Cambria"/>
          <w:color w:val="000000"/>
          <w:szCs w:val="20"/>
          <w:lang w:val="en-US"/>
        </w:rPr>
        <w:t xml:space="preserve"> </w:t>
      </w:r>
      <w:r w:rsidR="00335841">
        <w:rPr>
          <w:rFonts w:eastAsia="Cambria"/>
          <w:color w:val="000000"/>
          <w:szCs w:val="20"/>
          <w:lang w:val="en-US"/>
        </w:rPr>
        <w:t xml:space="preserve">the </w:t>
      </w:r>
      <w:r w:rsidR="00711700">
        <w:rPr>
          <w:rFonts w:eastAsia="Cambria"/>
          <w:color w:val="000000"/>
          <w:szCs w:val="20"/>
          <w:lang w:val="en-US"/>
        </w:rPr>
        <w:t xml:space="preserve">standard </w:t>
      </w:r>
      <w:r w:rsidR="00711700" w:rsidRPr="003329D3">
        <w:rPr>
          <w:rFonts w:eastAsia="Cambria"/>
          <w:color w:val="000000"/>
          <w:szCs w:val="20"/>
          <w:lang w:val="en-US"/>
        </w:rPr>
        <w:t xml:space="preserve">electrofishing protocol </w:t>
      </w:r>
      <w:r w:rsidR="00711700">
        <w:rPr>
          <w:rFonts w:eastAsia="Cambria"/>
          <w:color w:val="000000"/>
          <w:szCs w:val="20"/>
          <w:lang w:val="en-US"/>
        </w:rPr>
        <w:t>was performed at</w:t>
      </w:r>
      <w:r w:rsidR="00711700" w:rsidRPr="003329D3">
        <w:rPr>
          <w:rFonts w:eastAsia="Cambria"/>
          <w:color w:val="000000"/>
          <w:szCs w:val="20"/>
          <w:lang w:val="en-US"/>
        </w:rPr>
        <w:t xml:space="preserve"> the wetland </w:t>
      </w:r>
      <w:r w:rsidR="00711700">
        <w:rPr>
          <w:rFonts w:eastAsia="Cambria"/>
          <w:color w:val="000000"/>
          <w:szCs w:val="20"/>
          <w:lang w:val="en-US"/>
        </w:rPr>
        <w:t>site, Carp</w:t>
      </w:r>
      <w:r w:rsidR="00711700" w:rsidRPr="003329D3">
        <w:rPr>
          <w:rFonts w:eastAsia="Cambria"/>
          <w:color w:val="000000"/>
          <w:szCs w:val="20"/>
          <w:lang w:val="en-US"/>
        </w:rPr>
        <w:t xml:space="preserve"> were </w:t>
      </w:r>
      <w:r w:rsidR="00711700">
        <w:rPr>
          <w:rFonts w:eastAsia="Cambria"/>
          <w:color w:val="000000"/>
          <w:szCs w:val="20"/>
          <w:lang w:val="en-US"/>
        </w:rPr>
        <w:t xml:space="preserve">then </w:t>
      </w:r>
      <w:r w:rsidR="00711700" w:rsidRPr="003329D3">
        <w:rPr>
          <w:rFonts w:eastAsia="Cambria"/>
          <w:color w:val="000000"/>
          <w:szCs w:val="20"/>
          <w:lang w:val="en-US"/>
        </w:rPr>
        <w:t>removed and quantified</w:t>
      </w:r>
      <w:r w:rsidR="00711700">
        <w:rPr>
          <w:rFonts w:eastAsia="Cambria"/>
          <w:color w:val="000000"/>
          <w:szCs w:val="20"/>
          <w:lang w:val="en-US"/>
        </w:rPr>
        <w:t xml:space="preserve"> after wetland drainage or the addition of rotenone</w:t>
      </w:r>
      <w:r w:rsidR="00711700" w:rsidRPr="003329D3">
        <w:rPr>
          <w:rFonts w:eastAsia="Cambria"/>
          <w:color w:val="000000"/>
          <w:szCs w:val="20"/>
          <w:lang w:val="en-US"/>
        </w:rPr>
        <w:t>.</w:t>
      </w:r>
    </w:p>
    <w:p w14:paraId="57B306CD" w14:textId="77777777" w:rsidR="00B02D9E" w:rsidRDefault="00B02D9E" w:rsidP="00E953FA">
      <w:pPr>
        <w:spacing w:before="180" w:after="180" w:line="360" w:lineRule="auto"/>
        <w:jc w:val="both"/>
        <w:rPr>
          <w:rFonts w:eastAsia="Cambria"/>
          <w:b/>
          <w:color w:val="000000"/>
          <w:szCs w:val="20"/>
          <w:lang w:val="en-US"/>
        </w:rPr>
      </w:pPr>
    </w:p>
    <w:p w14:paraId="1BA62D60" w14:textId="3D328F5F" w:rsidR="00E953FA" w:rsidRPr="00126802" w:rsidRDefault="00E953FA" w:rsidP="00E953FA">
      <w:pPr>
        <w:spacing w:before="180" w:after="180" w:line="360" w:lineRule="auto"/>
        <w:jc w:val="both"/>
        <w:rPr>
          <w:rFonts w:eastAsia="Cambria"/>
          <w:b/>
          <w:color w:val="000000"/>
          <w:szCs w:val="20"/>
          <w:lang w:val="en-US"/>
        </w:rPr>
      </w:pPr>
      <w:r w:rsidRPr="00126802">
        <w:rPr>
          <w:rFonts w:eastAsia="Cambria"/>
          <w:b/>
          <w:color w:val="000000"/>
          <w:szCs w:val="20"/>
          <w:lang w:val="en-US"/>
        </w:rPr>
        <w:lastRenderedPageBreak/>
        <w:t>Calculating site area</w:t>
      </w:r>
    </w:p>
    <w:p w14:paraId="51276DC7" w14:textId="4590E1FF" w:rsidR="00E953FA" w:rsidRDefault="00E953FA" w:rsidP="00E953FA">
      <w:pPr>
        <w:spacing w:before="180" w:after="180" w:line="360" w:lineRule="auto"/>
        <w:jc w:val="both"/>
        <w:rPr>
          <w:rFonts w:eastAsia="Cambria"/>
          <w:color w:val="000000"/>
          <w:szCs w:val="20"/>
          <w:lang w:val="en-US"/>
        </w:rPr>
      </w:pPr>
      <w:r>
        <w:rPr>
          <w:rFonts w:eastAsia="Cambria"/>
          <w:color w:val="000000"/>
          <w:szCs w:val="20"/>
          <w:lang w:val="en-US"/>
        </w:rPr>
        <w:t xml:space="preserve">To estimate the area for the </w:t>
      </w:r>
      <w:r w:rsidR="00BE6830">
        <w:rPr>
          <w:rFonts w:eastAsia="Cambria"/>
          <w:color w:val="000000"/>
          <w:szCs w:val="20"/>
          <w:lang w:val="en-US"/>
        </w:rPr>
        <w:t xml:space="preserve">assessments of </w:t>
      </w:r>
      <w:r>
        <w:rPr>
          <w:rFonts w:eastAsia="Cambria"/>
          <w:color w:val="000000"/>
          <w:szCs w:val="20"/>
          <w:lang w:val="en-US"/>
        </w:rPr>
        <w:t xml:space="preserve">density </w:t>
      </w:r>
      <w:r w:rsidR="00BE6830">
        <w:rPr>
          <w:rFonts w:eastAsia="Cambria"/>
          <w:color w:val="000000"/>
          <w:szCs w:val="20"/>
          <w:lang w:val="en-US"/>
        </w:rPr>
        <w:t xml:space="preserve">outlined </w:t>
      </w:r>
      <w:r>
        <w:rPr>
          <w:rFonts w:eastAsia="Cambria"/>
          <w:color w:val="000000"/>
          <w:szCs w:val="20"/>
          <w:lang w:val="en-US"/>
        </w:rPr>
        <w:t>below, the a</w:t>
      </w:r>
      <w:r w:rsidRPr="003329D3">
        <w:rPr>
          <w:rFonts w:eastAsia="Cambria"/>
          <w:color w:val="000000"/>
          <w:szCs w:val="20"/>
          <w:lang w:val="en-US"/>
        </w:rPr>
        <w:t>rea for each site was obtained by creating a point shapefile with the GPS coordinates obtained from the standard site assessment (</w:t>
      </w:r>
      <w:r>
        <w:rPr>
          <w:rFonts w:eastAsia="Cambria"/>
          <w:color w:val="000000"/>
          <w:szCs w:val="20"/>
          <w:lang w:val="en-US"/>
        </w:rPr>
        <w:t>s</w:t>
      </w:r>
      <w:r w:rsidRPr="003329D3">
        <w:rPr>
          <w:rFonts w:eastAsia="Cambria"/>
          <w:color w:val="000000"/>
          <w:szCs w:val="20"/>
          <w:lang w:val="en-US"/>
        </w:rPr>
        <w:t>ee standard methods</w:t>
      </w:r>
      <w:r>
        <w:rPr>
          <w:rFonts w:eastAsia="Cambria"/>
          <w:color w:val="000000"/>
          <w:szCs w:val="20"/>
          <w:lang w:val="en-US"/>
        </w:rPr>
        <w:t>, Appendix 3</w:t>
      </w:r>
      <w:r w:rsidRPr="003329D3">
        <w:rPr>
          <w:rFonts w:eastAsia="Cambria"/>
          <w:color w:val="000000"/>
          <w:szCs w:val="20"/>
          <w:lang w:val="en-US"/>
        </w:rPr>
        <w:t xml:space="preserve">), overlaying this layer on Google </w:t>
      </w:r>
      <w:r>
        <w:rPr>
          <w:rFonts w:eastAsia="Cambria"/>
          <w:color w:val="000000"/>
          <w:szCs w:val="20"/>
          <w:lang w:val="en-US"/>
        </w:rPr>
        <w:t>M</w:t>
      </w:r>
      <w:r w:rsidRPr="003329D3">
        <w:rPr>
          <w:rFonts w:eastAsia="Cambria"/>
          <w:color w:val="000000"/>
          <w:szCs w:val="20"/>
          <w:lang w:val="en-US"/>
        </w:rPr>
        <w:t>aps satellite layer, and then tracing the likely water boundary.</w:t>
      </w:r>
      <w:r>
        <w:rPr>
          <w:rFonts w:eastAsia="Cambria"/>
          <w:color w:val="000000"/>
          <w:szCs w:val="20"/>
          <w:lang w:val="en-US"/>
        </w:rPr>
        <w:t xml:space="preserve"> This </w:t>
      </w:r>
      <w:r w:rsidR="00BE6830">
        <w:rPr>
          <w:rFonts w:eastAsia="Cambria"/>
          <w:color w:val="000000"/>
          <w:szCs w:val="20"/>
          <w:lang w:val="en-US"/>
        </w:rPr>
        <w:t xml:space="preserve">measure of </w:t>
      </w:r>
      <w:r>
        <w:rPr>
          <w:rFonts w:eastAsia="Cambria"/>
          <w:color w:val="000000"/>
          <w:szCs w:val="20"/>
          <w:lang w:val="en-US"/>
        </w:rPr>
        <w:t>total area was used in calculati</w:t>
      </w:r>
      <w:r w:rsidR="00BE6830">
        <w:rPr>
          <w:rFonts w:eastAsia="Cambria"/>
          <w:color w:val="000000"/>
          <w:szCs w:val="20"/>
          <w:lang w:val="en-US"/>
        </w:rPr>
        <w:t xml:space="preserve">ng </w:t>
      </w:r>
      <w:r>
        <w:rPr>
          <w:rFonts w:eastAsia="Cambria"/>
          <w:color w:val="000000"/>
          <w:szCs w:val="20"/>
          <w:lang w:val="en-US"/>
        </w:rPr>
        <w:t>the density estimate for the waterbody.</w:t>
      </w:r>
      <w:r w:rsidRPr="004C5010">
        <w:rPr>
          <w:rFonts w:eastAsia="Cambria"/>
          <w:color w:val="000000"/>
          <w:szCs w:val="20"/>
          <w:lang w:val="en-US"/>
        </w:rPr>
        <w:t xml:space="preserve"> </w:t>
      </w:r>
      <w:r>
        <w:rPr>
          <w:rFonts w:eastAsia="Cambria"/>
          <w:color w:val="000000"/>
          <w:szCs w:val="20"/>
          <w:lang w:val="en-US"/>
        </w:rPr>
        <w:t>All s</w:t>
      </w:r>
      <w:r w:rsidRPr="003329D3">
        <w:rPr>
          <w:rFonts w:eastAsia="Cambria"/>
          <w:color w:val="000000"/>
          <w:szCs w:val="20"/>
          <w:lang w:val="en-US"/>
        </w:rPr>
        <w:t xml:space="preserve">ites </w:t>
      </w:r>
      <w:r>
        <w:rPr>
          <w:rFonts w:eastAsia="Cambria"/>
          <w:color w:val="000000"/>
          <w:szCs w:val="20"/>
          <w:lang w:val="en-US"/>
        </w:rPr>
        <w:t xml:space="preserve">for experimental components 1 </w:t>
      </w:r>
      <w:r w:rsidR="00333EAC">
        <w:rPr>
          <w:rFonts w:eastAsia="Cambria"/>
          <w:color w:val="000000"/>
          <w:szCs w:val="20"/>
          <w:lang w:val="en-US"/>
        </w:rPr>
        <w:t>and</w:t>
      </w:r>
      <w:r>
        <w:rPr>
          <w:rFonts w:eastAsia="Cambria"/>
          <w:color w:val="000000"/>
          <w:szCs w:val="20"/>
          <w:lang w:val="en-US"/>
        </w:rPr>
        <w:t xml:space="preserve"> 2 </w:t>
      </w:r>
      <w:r w:rsidRPr="003329D3">
        <w:rPr>
          <w:rFonts w:eastAsia="Cambria"/>
          <w:color w:val="000000"/>
          <w:szCs w:val="20"/>
          <w:lang w:val="en-US"/>
        </w:rPr>
        <w:t xml:space="preserve">were sampled between Jan to June 2018, </w:t>
      </w:r>
      <w:r>
        <w:rPr>
          <w:rFonts w:eastAsia="Cambria"/>
          <w:color w:val="000000"/>
          <w:szCs w:val="20"/>
          <w:lang w:val="en-US"/>
        </w:rPr>
        <w:t xml:space="preserve">with the </w:t>
      </w:r>
      <w:r w:rsidRPr="003329D3">
        <w:rPr>
          <w:rFonts w:eastAsia="Cambria"/>
          <w:color w:val="000000"/>
          <w:szCs w:val="20"/>
          <w:lang w:val="en-US"/>
        </w:rPr>
        <w:t>except</w:t>
      </w:r>
      <w:r>
        <w:rPr>
          <w:rFonts w:eastAsia="Cambria"/>
          <w:color w:val="000000"/>
          <w:szCs w:val="20"/>
          <w:lang w:val="en-US"/>
        </w:rPr>
        <w:t>ion</w:t>
      </w:r>
      <w:r w:rsidRPr="003329D3">
        <w:rPr>
          <w:rFonts w:eastAsia="Cambria"/>
          <w:color w:val="000000"/>
          <w:szCs w:val="20"/>
          <w:lang w:val="en-US"/>
        </w:rPr>
        <w:t xml:space="preserve"> </w:t>
      </w:r>
      <w:r>
        <w:rPr>
          <w:rFonts w:eastAsia="Cambria"/>
          <w:color w:val="000000"/>
          <w:szCs w:val="20"/>
          <w:lang w:val="en-US"/>
        </w:rPr>
        <w:t xml:space="preserve">of </w:t>
      </w:r>
      <w:r w:rsidRPr="003329D3">
        <w:rPr>
          <w:rFonts w:eastAsia="Cambria"/>
          <w:color w:val="000000"/>
          <w:szCs w:val="20"/>
          <w:lang w:val="en-US"/>
        </w:rPr>
        <w:t>pump</w:t>
      </w:r>
      <w:r>
        <w:rPr>
          <w:rFonts w:eastAsia="Cambria"/>
          <w:color w:val="000000"/>
          <w:szCs w:val="20"/>
          <w:lang w:val="en-US"/>
        </w:rPr>
        <w:t>-</w:t>
      </w:r>
      <w:r w:rsidRPr="003329D3">
        <w:rPr>
          <w:rFonts w:eastAsia="Cambria"/>
          <w:color w:val="000000"/>
          <w:szCs w:val="20"/>
          <w:lang w:val="en-US"/>
        </w:rPr>
        <w:t xml:space="preserve">outs </w:t>
      </w:r>
      <w:r>
        <w:rPr>
          <w:rFonts w:eastAsia="Cambria"/>
          <w:color w:val="000000"/>
          <w:szCs w:val="20"/>
          <w:lang w:val="en-US"/>
        </w:rPr>
        <w:t>at</w:t>
      </w:r>
      <w:r w:rsidRPr="003329D3">
        <w:rPr>
          <w:rFonts w:eastAsia="Cambria"/>
          <w:color w:val="000000"/>
          <w:szCs w:val="20"/>
          <w:lang w:val="en-US"/>
        </w:rPr>
        <w:t xml:space="preserve"> Isabella and Upper Stranger Pond (ACT) which occurred </w:t>
      </w:r>
      <w:r>
        <w:rPr>
          <w:rFonts w:eastAsia="Cambria"/>
          <w:color w:val="000000"/>
          <w:szCs w:val="20"/>
          <w:lang w:val="en-US"/>
        </w:rPr>
        <w:t xml:space="preserve">in </w:t>
      </w:r>
      <w:r w:rsidRPr="003329D3">
        <w:rPr>
          <w:rFonts w:eastAsia="Cambria"/>
          <w:color w:val="000000"/>
          <w:szCs w:val="20"/>
          <w:lang w:val="en-US"/>
        </w:rPr>
        <w:t xml:space="preserve">May 2017. </w:t>
      </w:r>
    </w:p>
    <w:p w14:paraId="3696D1FE" w14:textId="5EF1F013" w:rsidR="00C7144E" w:rsidRPr="00E862EC" w:rsidRDefault="00C7144E" w:rsidP="00E862EC">
      <w:pPr>
        <w:spacing w:before="180" w:after="180"/>
        <w:rPr>
          <w:rFonts w:ascii="Calibri" w:hAnsi="Calibri" w:cs="Times New Roman"/>
          <w:b/>
          <w:iCs/>
          <w:color w:val="228594"/>
          <w:sz w:val="22"/>
          <w:szCs w:val="22"/>
          <w:lang w:val="en-US"/>
        </w:rPr>
      </w:pPr>
      <w:bookmarkStart w:id="159" w:name="table-a9-sample-sizes-for-the-conversion"/>
      <w:r w:rsidRPr="00E862EC">
        <w:rPr>
          <w:rFonts w:ascii="Calibri" w:hAnsi="Calibri" w:cs="Times New Roman"/>
          <w:b/>
          <w:iCs/>
          <w:color w:val="228594"/>
          <w:szCs w:val="20"/>
          <w:lang w:val="en-US"/>
        </w:rPr>
        <w:t>Table A</w:t>
      </w:r>
      <w:r w:rsidR="00940F90">
        <w:rPr>
          <w:rFonts w:ascii="Calibri" w:hAnsi="Calibri" w:cs="Times New Roman"/>
          <w:b/>
          <w:iCs/>
          <w:color w:val="228594"/>
          <w:szCs w:val="20"/>
          <w:lang w:val="en-US"/>
        </w:rPr>
        <w:t>7</w:t>
      </w:r>
      <w:r w:rsidRPr="00E862EC">
        <w:rPr>
          <w:rFonts w:ascii="Calibri" w:hAnsi="Calibri" w:cs="Times New Roman"/>
          <w:b/>
          <w:iCs/>
          <w:color w:val="228594"/>
          <w:szCs w:val="20"/>
          <w:lang w:val="en-US"/>
        </w:rPr>
        <w:t>: Sample sizes for the conversion factor experiment</w:t>
      </w:r>
      <w:r w:rsidR="00BE6830">
        <w:rPr>
          <w:rFonts w:ascii="Calibri" w:hAnsi="Calibri" w:cs="Times New Roman"/>
          <w:b/>
          <w:iCs/>
          <w:color w:val="228594"/>
          <w:szCs w:val="20"/>
          <w:lang w:val="en-US"/>
        </w:rPr>
        <w:t>,</w:t>
      </w:r>
      <w:r w:rsidRPr="00E862EC">
        <w:rPr>
          <w:rFonts w:ascii="Calibri" w:hAnsi="Calibri" w:cs="Times New Roman"/>
          <w:b/>
          <w:iCs/>
          <w:color w:val="228594"/>
          <w:szCs w:val="20"/>
          <w:lang w:val="en-US"/>
        </w:rPr>
        <w:t xml:space="preserve"> broken up by type and method</w:t>
      </w:r>
      <w:r w:rsidRPr="00E862EC">
        <w:rPr>
          <w:rFonts w:ascii="Calibri" w:hAnsi="Calibri" w:cs="Times New Roman"/>
          <w:b/>
          <w:iCs/>
          <w:color w:val="228594"/>
          <w:sz w:val="22"/>
          <w:szCs w:val="22"/>
          <w:lang w:val="en-US"/>
        </w:rPr>
        <w:t>.</w:t>
      </w:r>
      <w:bookmarkEnd w:id="159"/>
    </w:p>
    <w:tbl>
      <w:tblPr>
        <w:tblW w:w="0" w:type="auto"/>
        <w:jc w:val="center"/>
        <w:tblLayout w:type="fixed"/>
        <w:tblLook w:val="04A0" w:firstRow="1" w:lastRow="0" w:firstColumn="1" w:lastColumn="0" w:noHBand="0" w:noVBand="1"/>
      </w:tblPr>
      <w:tblGrid>
        <w:gridCol w:w="1271"/>
        <w:gridCol w:w="1461"/>
        <w:gridCol w:w="601"/>
        <w:gridCol w:w="1194"/>
      </w:tblGrid>
      <w:tr w:rsidR="00C7144E" w:rsidRPr="00FB1D52" w14:paraId="7F4BDD6B" w14:textId="77777777" w:rsidTr="006D0D30">
        <w:trPr>
          <w:cantSplit/>
          <w:trHeight w:val="417"/>
          <w:tblHeader/>
          <w:jc w:val="center"/>
        </w:trPr>
        <w:tc>
          <w:tcPr>
            <w:tcW w:w="1271" w:type="dxa"/>
            <w:tcBorders>
              <w:top w:val="single" w:sz="8" w:space="0" w:color="000000"/>
              <w:bottom w:val="single" w:sz="8" w:space="0" w:color="000000"/>
            </w:tcBorders>
            <w:tcMar>
              <w:top w:w="0" w:type="dxa"/>
              <w:left w:w="0" w:type="dxa"/>
              <w:bottom w:w="0" w:type="dxa"/>
              <w:right w:w="0" w:type="dxa"/>
            </w:tcMar>
            <w:vAlign w:val="center"/>
          </w:tcPr>
          <w:p w14:paraId="5302D683" w14:textId="1C33775E" w:rsidR="00C7144E" w:rsidRPr="00E862EC" w:rsidRDefault="008807C4" w:rsidP="00C7144E">
            <w:pPr>
              <w:spacing w:before="40" w:after="40"/>
              <w:ind w:left="40" w:right="40"/>
              <w:rPr>
                <w:rFonts w:ascii="Calibri" w:eastAsia="Cambria" w:hAnsi="Calibri" w:cs="Times New Roman"/>
                <w:b/>
                <w:sz w:val="22"/>
                <w:lang w:val="en-US"/>
              </w:rPr>
            </w:pPr>
            <w:r>
              <w:rPr>
                <w:rFonts w:eastAsia="Cambria"/>
                <w:b/>
                <w:color w:val="000000"/>
                <w:sz w:val="18"/>
                <w:szCs w:val="18"/>
                <w:lang w:val="en-US"/>
              </w:rPr>
              <w:t>T</w:t>
            </w:r>
            <w:r w:rsidR="00C7144E" w:rsidRPr="00E862EC">
              <w:rPr>
                <w:rFonts w:eastAsia="Cambria"/>
                <w:b/>
                <w:color w:val="000000"/>
                <w:sz w:val="18"/>
                <w:szCs w:val="18"/>
                <w:lang w:val="en-US"/>
              </w:rPr>
              <w:t>ype</w:t>
            </w:r>
          </w:p>
        </w:tc>
        <w:tc>
          <w:tcPr>
            <w:tcW w:w="1461" w:type="dxa"/>
            <w:tcBorders>
              <w:top w:val="single" w:sz="8" w:space="0" w:color="000000"/>
              <w:bottom w:val="single" w:sz="8" w:space="0" w:color="000000"/>
            </w:tcBorders>
            <w:tcMar>
              <w:top w:w="0" w:type="dxa"/>
              <w:left w:w="0" w:type="dxa"/>
              <w:bottom w:w="0" w:type="dxa"/>
              <w:right w:w="0" w:type="dxa"/>
            </w:tcMar>
            <w:vAlign w:val="center"/>
          </w:tcPr>
          <w:p w14:paraId="2EEC463E" w14:textId="7D7709CA" w:rsidR="00C7144E" w:rsidRPr="00E862EC" w:rsidRDefault="008807C4" w:rsidP="00C7144E">
            <w:pPr>
              <w:spacing w:before="40" w:after="40"/>
              <w:ind w:left="40" w:right="40"/>
              <w:rPr>
                <w:rFonts w:ascii="Calibri" w:eastAsia="Cambria" w:hAnsi="Calibri" w:cs="Times New Roman"/>
                <w:b/>
                <w:sz w:val="22"/>
                <w:lang w:val="en-US"/>
              </w:rPr>
            </w:pPr>
            <w:r>
              <w:rPr>
                <w:rFonts w:eastAsia="Cambria"/>
                <w:b/>
                <w:color w:val="000000"/>
                <w:sz w:val="18"/>
                <w:szCs w:val="18"/>
                <w:lang w:val="en-US"/>
              </w:rPr>
              <w:t>M</w:t>
            </w:r>
            <w:r w:rsidR="00C7144E" w:rsidRPr="00E862EC">
              <w:rPr>
                <w:rFonts w:eastAsia="Cambria"/>
                <w:b/>
                <w:color w:val="000000"/>
                <w:sz w:val="18"/>
                <w:szCs w:val="18"/>
                <w:lang w:val="en-US"/>
              </w:rPr>
              <w:t>ethod</w:t>
            </w:r>
          </w:p>
        </w:tc>
        <w:tc>
          <w:tcPr>
            <w:tcW w:w="601" w:type="dxa"/>
            <w:tcBorders>
              <w:top w:val="single" w:sz="8" w:space="0" w:color="000000"/>
              <w:bottom w:val="single" w:sz="8" w:space="0" w:color="000000"/>
            </w:tcBorders>
            <w:tcMar>
              <w:top w:w="0" w:type="dxa"/>
              <w:left w:w="0" w:type="dxa"/>
              <w:bottom w:w="0" w:type="dxa"/>
              <w:right w:w="0" w:type="dxa"/>
            </w:tcMar>
            <w:vAlign w:val="center"/>
          </w:tcPr>
          <w:p w14:paraId="394F8C85" w14:textId="5ABF96DF" w:rsidR="00C7144E" w:rsidRPr="00E862EC" w:rsidRDefault="008807C4" w:rsidP="00C7144E">
            <w:pPr>
              <w:spacing w:before="40" w:after="40"/>
              <w:ind w:left="40" w:right="40"/>
              <w:jc w:val="center"/>
              <w:rPr>
                <w:rFonts w:ascii="Calibri" w:eastAsia="Cambria" w:hAnsi="Calibri" w:cs="Times New Roman"/>
                <w:b/>
                <w:sz w:val="22"/>
                <w:lang w:val="en-US"/>
              </w:rPr>
            </w:pPr>
            <w:r>
              <w:rPr>
                <w:rFonts w:eastAsia="Cambria"/>
                <w:b/>
                <w:color w:val="000000"/>
                <w:sz w:val="18"/>
                <w:szCs w:val="18"/>
                <w:lang w:val="en-US"/>
              </w:rPr>
              <w:t>R</w:t>
            </w:r>
            <w:r w:rsidR="00C7144E" w:rsidRPr="00E862EC">
              <w:rPr>
                <w:rFonts w:eastAsia="Cambria"/>
                <w:b/>
                <w:color w:val="000000"/>
                <w:sz w:val="18"/>
                <w:szCs w:val="18"/>
                <w:lang w:val="en-US"/>
              </w:rPr>
              <w:t>iver</w:t>
            </w:r>
          </w:p>
        </w:tc>
        <w:tc>
          <w:tcPr>
            <w:tcW w:w="1194" w:type="dxa"/>
            <w:tcBorders>
              <w:top w:val="single" w:sz="8" w:space="0" w:color="000000"/>
              <w:bottom w:val="single" w:sz="8" w:space="0" w:color="000000"/>
            </w:tcBorders>
            <w:tcMar>
              <w:top w:w="0" w:type="dxa"/>
              <w:left w:w="0" w:type="dxa"/>
              <w:bottom w:w="0" w:type="dxa"/>
              <w:right w:w="0" w:type="dxa"/>
            </w:tcMar>
            <w:vAlign w:val="center"/>
          </w:tcPr>
          <w:p w14:paraId="3BCE958C" w14:textId="030BD909" w:rsidR="00C7144E" w:rsidRPr="00E862EC" w:rsidRDefault="008807C4" w:rsidP="00C7144E">
            <w:pPr>
              <w:spacing w:before="40" w:after="40"/>
              <w:ind w:left="40" w:right="40"/>
              <w:jc w:val="center"/>
              <w:rPr>
                <w:rFonts w:ascii="Calibri" w:eastAsia="Cambria" w:hAnsi="Calibri" w:cs="Times New Roman"/>
                <w:b/>
                <w:sz w:val="22"/>
                <w:lang w:val="en-US"/>
              </w:rPr>
            </w:pPr>
            <w:r>
              <w:rPr>
                <w:rFonts w:eastAsia="Cambria"/>
                <w:b/>
                <w:color w:val="000000"/>
                <w:sz w:val="18"/>
                <w:szCs w:val="18"/>
                <w:lang w:val="en-US"/>
              </w:rPr>
              <w:t>W</w:t>
            </w:r>
            <w:r w:rsidR="00C7144E" w:rsidRPr="00E862EC">
              <w:rPr>
                <w:rFonts w:eastAsia="Cambria"/>
                <w:b/>
                <w:color w:val="000000"/>
                <w:sz w:val="18"/>
                <w:szCs w:val="18"/>
                <w:lang w:val="en-US"/>
              </w:rPr>
              <w:t>aterbody</w:t>
            </w:r>
          </w:p>
        </w:tc>
      </w:tr>
      <w:tr w:rsidR="008807C4" w:rsidRPr="00C7144E" w14:paraId="56F3D270" w14:textId="77777777" w:rsidTr="00FF4475">
        <w:trPr>
          <w:cantSplit/>
          <w:trHeight w:val="417"/>
          <w:jc w:val="center"/>
        </w:trPr>
        <w:tc>
          <w:tcPr>
            <w:tcW w:w="1271" w:type="dxa"/>
            <w:vMerge w:val="restart"/>
            <w:tcMar>
              <w:top w:w="0" w:type="dxa"/>
              <w:left w:w="0" w:type="dxa"/>
              <w:bottom w:w="0" w:type="dxa"/>
              <w:right w:w="0" w:type="dxa"/>
            </w:tcMar>
          </w:tcPr>
          <w:p w14:paraId="1C7A4F9A" w14:textId="7891D095" w:rsidR="008807C4" w:rsidRPr="00C7144E" w:rsidRDefault="008807C4" w:rsidP="00C7144E">
            <w:pPr>
              <w:spacing w:before="40" w:after="40"/>
              <w:ind w:left="40" w:right="40"/>
              <w:rPr>
                <w:rFonts w:ascii="Calibri" w:eastAsia="Cambria" w:hAnsi="Calibri" w:cs="Times New Roman"/>
                <w:sz w:val="22"/>
                <w:lang w:val="en-US"/>
              </w:rPr>
            </w:pPr>
            <w:r>
              <w:rPr>
                <w:rFonts w:eastAsia="Cambria"/>
                <w:color w:val="000000"/>
                <w:sz w:val="18"/>
                <w:szCs w:val="18"/>
                <w:lang w:val="en-US"/>
              </w:rPr>
              <w:t>D</w:t>
            </w:r>
            <w:r w:rsidRPr="00C7144E">
              <w:rPr>
                <w:rFonts w:eastAsia="Cambria"/>
                <w:color w:val="000000"/>
                <w:sz w:val="18"/>
                <w:szCs w:val="18"/>
                <w:lang w:val="en-US"/>
              </w:rPr>
              <w:t>esigned</w:t>
            </w:r>
          </w:p>
        </w:tc>
        <w:tc>
          <w:tcPr>
            <w:tcW w:w="1461" w:type="dxa"/>
            <w:tcBorders>
              <w:bottom w:val="single" w:sz="4" w:space="0" w:color="000000"/>
            </w:tcBorders>
            <w:tcMar>
              <w:top w:w="0" w:type="dxa"/>
              <w:left w:w="0" w:type="dxa"/>
              <w:bottom w:w="0" w:type="dxa"/>
              <w:right w:w="0" w:type="dxa"/>
            </w:tcMar>
            <w:vAlign w:val="center"/>
          </w:tcPr>
          <w:p w14:paraId="1B4C98FF" w14:textId="77777777" w:rsidR="008807C4" w:rsidRPr="00C7144E" w:rsidRDefault="008807C4"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Depletion</w:t>
            </w:r>
          </w:p>
        </w:tc>
        <w:tc>
          <w:tcPr>
            <w:tcW w:w="601" w:type="dxa"/>
            <w:tcBorders>
              <w:bottom w:val="single" w:sz="4" w:space="0" w:color="000000"/>
            </w:tcBorders>
            <w:tcMar>
              <w:top w:w="0" w:type="dxa"/>
              <w:left w:w="0" w:type="dxa"/>
              <w:bottom w:w="0" w:type="dxa"/>
              <w:right w:w="0" w:type="dxa"/>
            </w:tcMar>
            <w:vAlign w:val="center"/>
          </w:tcPr>
          <w:p w14:paraId="64961E24" w14:textId="77777777" w:rsidR="008807C4" w:rsidRPr="00C7144E" w:rsidRDefault="008807C4"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w:t>
            </w:r>
          </w:p>
        </w:tc>
        <w:tc>
          <w:tcPr>
            <w:tcW w:w="1194" w:type="dxa"/>
            <w:tcBorders>
              <w:bottom w:val="single" w:sz="4" w:space="0" w:color="000000"/>
            </w:tcBorders>
            <w:tcMar>
              <w:top w:w="0" w:type="dxa"/>
              <w:left w:w="0" w:type="dxa"/>
              <w:bottom w:w="0" w:type="dxa"/>
              <w:right w:w="0" w:type="dxa"/>
            </w:tcMar>
            <w:vAlign w:val="center"/>
          </w:tcPr>
          <w:p w14:paraId="6E0F2B0F" w14:textId="77777777" w:rsidR="008807C4" w:rsidRPr="00C7144E" w:rsidRDefault="008807C4"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w:t>
            </w:r>
          </w:p>
        </w:tc>
      </w:tr>
      <w:tr w:rsidR="008807C4" w:rsidRPr="00C7144E" w14:paraId="18091FDD" w14:textId="77777777" w:rsidTr="00FF4475">
        <w:trPr>
          <w:cantSplit/>
          <w:trHeight w:val="417"/>
          <w:jc w:val="center"/>
        </w:trPr>
        <w:tc>
          <w:tcPr>
            <w:tcW w:w="1271" w:type="dxa"/>
            <w:vMerge/>
            <w:tcMar>
              <w:top w:w="0" w:type="dxa"/>
              <w:left w:w="0" w:type="dxa"/>
              <w:bottom w:w="0" w:type="dxa"/>
              <w:right w:w="0" w:type="dxa"/>
            </w:tcMar>
          </w:tcPr>
          <w:p w14:paraId="62DCF36B" w14:textId="77777777" w:rsidR="008807C4" w:rsidRPr="00C7144E" w:rsidRDefault="008807C4" w:rsidP="00C7144E">
            <w:pPr>
              <w:spacing w:before="40" w:after="40"/>
              <w:ind w:left="40" w:right="40"/>
              <w:rPr>
                <w:rFonts w:ascii="Calibri" w:eastAsia="Cambria" w:hAnsi="Calibri" w:cs="Times New Roman"/>
                <w:sz w:val="22"/>
                <w:lang w:val="en-US"/>
              </w:rPr>
            </w:pPr>
          </w:p>
        </w:tc>
        <w:tc>
          <w:tcPr>
            <w:tcW w:w="1461" w:type="dxa"/>
            <w:tcBorders>
              <w:top w:val="single" w:sz="4" w:space="0" w:color="000000"/>
              <w:bottom w:val="single" w:sz="4" w:space="0" w:color="000000"/>
            </w:tcBorders>
            <w:tcMar>
              <w:top w:w="0" w:type="dxa"/>
              <w:left w:w="0" w:type="dxa"/>
              <w:bottom w:w="0" w:type="dxa"/>
              <w:right w:w="0" w:type="dxa"/>
            </w:tcMar>
            <w:vAlign w:val="center"/>
          </w:tcPr>
          <w:p w14:paraId="51733CD1" w14:textId="77777777" w:rsidR="008807C4" w:rsidRPr="00C7144E" w:rsidRDefault="008807C4"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Mark recapture</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4CF0FBCF" w14:textId="0CFBEBAE" w:rsidR="008807C4" w:rsidRPr="00C7144E" w:rsidRDefault="008807C4"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w:t>
            </w:r>
            <w:r w:rsidR="006D0D30">
              <w:rPr>
                <w:rFonts w:eastAsia="Cambria"/>
                <w:color w:val="000000"/>
                <w:sz w:val="18"/>
                <w:szCs w:val="18"/>
                <w:lang w:val="en-US"/>
              </w:rPr>
              <w:t>7</w:t>
            </w:r>
          </w:p>
        </w:tc>
        <w:tc>
          <w:tcPr>
            <w:tcW w:w="1194" w:type="dxa"/>
            <w:tcBorders>
              <w:top w:val="single" w:sz="4" w:space="0" w:color="000000"/>
              <w:bottom w:val="single" w:sz="4" w:space="0" w:color="000000"/>
            </w:tcBorders>
            <w:tcMar>
              <w:top w:w="0" w:type="dxa"/>
              <w:left w:w="0" w:type="dxa"/>
              <w:bottom w:w="0" w:type="dxa"/>
              <w:right w:w="0" w:type="dxa"/>
            </w:tcMar>
            <w:vAlign w:val="center"/>
          </w:tcPr>
          <w:p w14:paraId="53F924E4" w14:textId="77777777" w:rsidR="008807C4" w:rsidRPr="00C7144E" w:rsidRDefault="008807C4"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w:t>
            </w:r>
          </w:p>
        </w:tc>
      </w:tr>
      <w:tr w:rsidR="008807C4" w:rsidRPr="00C7144E" w14:paraId="4C251216" w14:textId="77777777" w:rsidTr="00FF4475">
        <w:trPr>
          <w:cantSplit/>
          <w:trHeight w:val="417"/>
          <w:jc w:val="center"/>
        </w:trPr>
        <w:tc>
          <w:tcPr>
            <w:tcW w:w="1271" w:type="dxa"/>
            <w:vMerge/>
            <w:tcBorders>
              <w:bottom w:val="single" w:sz="4" w:space="0" w:color="000000"/>
            </w:tcBorders>
            <w:tcMar>
              <w:top w:w="0" w:type="dxa"/>
              <w:left w:w="0" w:type="dxa"/>
              <w:bottom w:w="0" w:type="dxa"/>
              <w:right w:w="0" w:type="dxa"/>
            </w:tcMar>
          </w:tcPr>
          <w:p w14:paraId="20C5718E" w14:textId="77777777" w:rsidR="008807C4" w:rsidRPr="00C7144E" w:rsidRDefault="008807C4" w:rsidP="00C7144E">
            <w:pPr>
              <w:spacing w:before="40" w:after="40"/>
              <w:ind w:left="40" w:right="40"/>
              <w:rPr>
                <w:rFonts w:ascii="Calibri" w:eastAsia="Cambria" w:hAnsi="Calibri" w:cs="Times New Roman"/>
                <w:sz w:val="22"/>
                <w:lang w:val="en-US"/>
              </w:rPr>
            </w:pPr>
          </w:p>
        </w:tc>
        <w:tc>
          <w:tcPr>
            <w:tcW w:w="1461" w:type="dxa"/>
            <w:tcBorders>
              <w:top w:val="single" w:sz="4" w:space="0" w:color="000000"/>
              <w:bottom w:val="single" w:sz="4" w:space="0" w:color="000000"/>
            </w:tcBorders>
            <w:tcMar>
              <w:top w:w="0" w:type="dxa"/>
              <w:left w:w="0" w:type="dxa"/>
              <w:bottom w:w="0" w:type="dxa"/>
              <w:right w:w="0" w:type="dxa"/>
            </w:tcMar>
            <w:vAlign w:val="center"/>
          </w:tcPr>
          <w:p w14:paraId="51A20763" w14:textId="147FCBF8" w:rsidR="008807C4" w:rsidRPr="00C7144E" w:rsidRDefault="006D0D30" w:rsidP="00C7144E">
            <w:pPr>
              <w:spacing w:before="40" w:after="40"/>
              <w:ind w:left="40" w:right="40"/>
              <w:rPr>
                <w:rFonts w:eastAsia="Cambria"/>
                <w:color w:val="000000"/>
                <w:sz w:val="18"/>
                <w:szCs w:val="18"/>
                <w:lang w:val="en-US"/>
              </w:rPr>
            </w:pPr>
            <w:r>
              <w:rPr>
                <w:rFonts w:eastAsia="Cambria"/>
                <w:color w:val="000000"/>
                <w:sz w:val="18"/>
                <w:szCs w:val="18"/>
                <w:lang w:val="en-US"/>
              </w:rPr>
              <w:t>Acoustic tagging</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500240A6" w14:textId="05C0B6B9" w:rsidR="008807C4" w:rsidRPr="00C7144E" w:rsidRDefault="006D0D30"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1</w:t>
            </w:r>
          </w:p>
        </w:tc>
        <w:tc>
          <w:tcPr>
            <w:tcW w:w="1194" w:type="dxa"/>
            <w:tcBorders>
              <w:top w:val="single" w:sz="4" w:space="0" w:color="000000"/>
              <w:bottom w:val="single" w:sz="4" w:space="0" w:color="000000"/>
            </w:tcBorders>
            <w:tcMar>
              <w:top w:w="0" w:type="dxa"/>
              <w:left w:w="0" w:type="dxa"/>
              <w:bottom w:w="0" w:type="dxa"/>
              <w:right w:w="0" w:type="dxa"/>
            </w:tcMar>
            <w:vAlign w:val="center"/>
          </w:tcPr>
          <w:p w14:paraId="0176F86D" w14:textId="0E93A15A" w:rsidR="008807C4" w:rsidRPr="00C7144E" w:rsidRDefault="006D0D30"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0</w:t>
            </w:r>
          </w:p>
        </w:tc>
      </w:tr>
      <w:tr w:rsidR="00C7144E" w:rsidRPr="00C7144E" w14:paraId="21787669" w14:textId="77777777" w:rsidTr="006D0D30">
        <w:trPr>
          <w:cantSplit/>
          <w:trHeight w:val="415"/>
          <w:jc w:val="center"/>
        </w:trPr>
        <w:tc>
          <w:tcPr>
            <w:tcW w:w="1271" w:type="dxa"/>
            <w:vMerge w:val="restart"/>
            <w:tcBorders>
              <w:top w:val="single" w:sz="4" w:space="0" w:color="000000"/>
              <w:bottom w:val="single" w:sz="4" w:space="0" w:color="000000"/>
            </w:tcBorders>
            <w:tcMar>
              <w:top w:w="0" w:type="dxa"/>
              <w:left w:w="0" w:type="dxa"/>
              <w:bottom w:w="0" w:type="dxa"/>
              <w:right w:w="0" w:type="dxa"/>
            </w:tcMar>
          </w:tcPr>
          <w:p w14:paraId="31181D61" w14:textId="378D2CE1" w:rsidR="00C7144E" w:rsidRPr="00C7144E" w:rsidRDefault="008807C4" w:rsidP="00C7144E">
            <w:pPr>
              <w:spacing w:before="40" w:after="40"/>
              <w:ind w:left="40" w:right="40"/>
              <w:rPr>
                <w:rFonts w:ascii="Calibri" w:eastAsia="Cambria" w:hAnsi="Calibri" w:cs="Times New Roman"/>
                <w:sz w:val="22"/>
                <w:lang w:val="en-US"/>
              </w:rPr>
            </w:pPr>
            <w:r>
              <w:rPr>
                <w:rFonts w:eastAsia="Cambria"/>
                <w:color w:val="000000"/>
                <w:sz w:val="18"/>
                <w:szCs w:val="18"/>
                <w:lang w:val="en-US"/>
              </w:rPr>
              <w:t>O</w:t>
            </w:r>
            <w:r w:rsidR="00C7144E" w:rsidRPr="00C7144E">
              <w:rPr>
                <w:rFonts w:eastAsia="Cambria"/>
                <w:color w:val="000000"/>
                <w:sz w:val="18"/>
                <w:szCs w:val="18"/>
                <w:lang w:val="en-US"/>
              </w:rPr>
              <w:t>pportunistic</w:t>
            </w:r>
          </w:p>
        </w:tc>
        <w:tc>
          <w:tcPr>
            <w:tcW w:w="1461" w:type="dxa"/>
            <w:tcBorders>
              <w:top w:val="single" w:sz="4" w:space="0" w:color="000000"/>
              <w:bottom w:val="single" w:sz="4" w:space="0" w:color="000000"/>
            </w:tcBorders>
            <w:tcMar>
              <w:top w:w="0" w:type="dxa"/>
              <w:left w:w="0" w:type="dxa"/>
              <w:bottom w:w="0" w:type="dxa"/>
              <w:right w:w="0" w:type="dxa"/>
            </w:tcMar>
            <w:vAlign w:val="center"/>
          </w:tcPr>
          <w:p w14:paraId="052BDFA5"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Pump out</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7F2F6267"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w:t>
            </w:r>
          </w:p>
        </w:tc>
        <w:tc>
          <w:tcPr>
            <w:tcW w:w="1194" w:type="dxa"/>
            <w:tcBorders>
              <w:top w:val="single" w:sz="4" w:space="0" w:color="000000"/>
              <w:bottom w:val="single" w:sz="4" w:space="0" w:color="000000"/>
            </w:tcBorders>
            <w:tcMar>
              <w:top w:w="0" w:type="dxa"/>
              <w:left w:w="0" w:type="dxa"/>
              <w:bottom w:w="0" w:type="dxa"/>
              <w:right w:w="0" w:type="dxa"/>
            </w:tcMar>
            <w:vAlign w:val="center"/>
          </w:tcPr>
          <w:p w14:paraId="57DF02BA" w14:textId="10AE5154" w:rsidR="00C7144E" w:rsidRPr="00C7144E" w:rsidRDefault="00B01912" w:rsidP="00C7144E">
            <w:pPr>
              <w:spacing w:before="40" w:after="40"/>
              <w:ind w:left="40" w:right="40"/>
              <w:jc w:val="center"/>
              <w:rPr>
                <w:rFonts w:ascii="Calibri" w:eastAsia="Cambria" w:hAnsi="Calibri" w:cs="Times New Roman"/>
                <w:sz w:val="22"/>
                <w:lang w:val="en-US"/>
              </w:rPr>
            </w:pPr>
            <w:r>
              <w:rPr>
                <w:rFonts w:eastAsia="Cambria"/>
                <w:color w:val="000000"/>
                <w:sz w:val="18"/>
                <w:szCs w:val="18"/>
                <w:lang w:val="en-US"/>
              </w:rPr>
              <w:t>2</w:t>
            </w:r>
          </w:p>
        </w:tc>
      </w:tr>
      <w:tr w:rsidR="00C7144E" w:rsidRPr="00C7144E" w14:paraId="38F85D78" w14:textId="77777777" w:rsidTr="006D0D30">
        <w:trPr>
          <w:cantSplit/>
          <w:trHeight w:val="415"/>
          <w:jc w:val="center"/>
        </w:trPr>
        <w:tc>
          <w:tcPr>
            <w:tcW w:w="1271" w:type="dxa"/>
            <w:vMerge/>
            <w:tcBorders>
              <w:top w:val="single" w:sz="4" w:space="0" w:color="000000"/>
              <w:bottom w:val="single" w:sz="4" w:space="0" w:color="000000"/>
            </w:tcBorders>
            <w:tcMar>
              <w:top w:w="0" w:type="dxa"/>
              <w:left w:w="0" w:type="dxa"/>
              <w:bottom w:w="0" w:type="dxa"/>
              <w:right w:w="0" w:type="dxa"/>
            </w:tcMar>
          </w:tcPr>
          <w:p w14:paraId="25634FA5"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1461" w:type="dxa"/>
            <w:tcBorders>
              <w:top w:val="single" w:sz="4" w:space="0" w:color="000000"/>
              <w:bottom w:val="single" w:sz="4" w:space="0" w:color="000000"/>
            </w:tcBorders>
            <w:tcMar>
              <w:top w:w="0" w:type="dxa"/>
              <w:left w:w="0" w:type="dxa"/>
              <w:bottom w:w="0" w:type="dxa"/>
              <w:right w:w="0" w:type="dxa"/>
            </w:tcMar>
            <w:vAlign w:val="center"/>
          </w:tcPr>
          <w:p w14:paraId="6DF33AF0" w14:textId="77777777" w:rsidR="00C7144E" w:rsidRPr="00C7144E" w:rsidRDefault="00C7144E"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Rotenone</w:t>
            </w:r>
          </w:p>
        </w:tc>
        <w:tc>
          <w:tcPr>
            <w:tcW w:w="601" w:type="dxa"/>
            <w:tcBorders>
              <w:top w:val="single" w:sz="4" w:space="0" w:color="000000"/>
              <w:bottom w:val="single" w:sz="4" w:space="0" w:color="000000"/>
            </w:tcBorders>
            <w:tcMar>
              <w:top w:w="0" w:type="dxa"/>
              <w:left w:w="0" w:type="dxa"/>
              <w:bottom w:w="0" w:type="dxa"/>
              <w:right w:w="0" w:type="dxa"/>
            </w:tcMar>
            <w:vAlign w:val="center"/>
          </w:tcPr>
          <w:p w14:paraId="27290CC3"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w:t>
            </w:r>
          </w:p>
        </w:tc>
        <w:tc>
          <w:tcPr>
            <w:tcW w:w="1194" w:type="dxa"/>
            <w:tcBorders>
              <w:top w:val="single" w:sz="4" w:space="0" w:color="000000"/>
              <w:bottom w:val="single" w:sz="4" w:space="0" w:color="000000"/>
            </w:tcBorders>
            <w:tcMar>
              <w:top w:w="0" w:type="dxa"/>
              <w:left w:w="0" w:type="dxa"/>
              <w:bottom w:w="0" w:type="dxa"/>
              <w:right w:w="0" w:type="dxa"/>
            </w:tcMar>
            <w:vAlign w:val="center"/>
          </w:tcPr>
          <w:p w14:paraId="6CDB6D2E" w14:textId="6EF9D366" w:rsidR="00C7144E" w:rsidRPr="00C7144E" w:rsidRDefault="00B01912" w:rsidP="00C7144E">
            <w:pPr>
              <w:spacing w:before="40" w:after="40"/>
              <w:ind w:left="40" w:right="40"/>
              <w:jc w:val="center"/>
              <w:rPr>
                <w:rFonts w:ascii="Calibri" w:eastAsia="Cambria" w:hAnsi="Calibri" w:cs="Times New Roman"/>
                <w:sz w:val="22"/>
                <w:lang w:val="en-US"/>
              </w:rPr>
            </w:pPr>
            <w:r>
              <w:rPr>
                <w:rFonts w:eastAsia="Cambria"/>
                <w:color w:val="000000"/>
                <w:sz w:val="18"/>
                <w:szCs w:val="18"/>
                <w:lang w:val="en-US"/>
              </w:rPr>
              <w:t>2</w:t>
            </w:r>
          </w:p>
        </w:tc>
      </w:tr>
      <w:tr w:rsidR="00C7144E" w:rsidRPr="00C7144E" w14:paraId="2F36E2E3" w14:textId="77777777" w:rsidTr="006D0D30">
        <w:trPr>
          <w:cantSplit/>
          <w:trHeight w:val="382"/>
          <w:jc w:val="center"/>
        </w:trPr>
        <w:tc>
          <w:tcPr>
            <w:tcW w:w="1271" w:type="dxa"/>
            <w:tcBorders>
              <w:bottom w:val="single" w:sz="8" w:space="0" w:color="000000"/>
            </w:tcBorders>
            <w:tcMar>
              <w:top w:w="0" w:type="dxa"/>
              <w:left w:w="0" w:type="dxa"/>
              <w:bottom w:w="0" w:type="dxa"/>
              <w:right w:w="0" w:type="dxa"/>
            </w:tcMar>
          </w:tcPr>
          <w:p w14:paraId="2B26A3D4" w14:textId="3DFF9632" w:rsidR="00C7144E" w:rsidRPr="00C7144E" w:rsidRDefault="008807C4" w:rsidP="00C7144E">
            <w:pPr>
              <w:spacing w:before="40" w:after="40"/>
              <w:ind w:left="40" w:right="40"/>
              <w:rPr>
                <w:rFonts w:ascii="Calibri" w:eastAsia="Cambria" w:hAnsi="Calibri" w:cs="Times New Roman"/>
                <w:sz w:val="22"/>
                <w:lang w:val="en-US"/>
              </w:rPr>
            </w:pPr>
            <w:r>
              <w:rPr>
                <w:rFonts w:eastAsia="Cambria"/>
                <w:color w:val="000000"/>
                <w:sz w:val="18"/>
                <w:szCs w:val="18"/>
                <w:lang w:val="en-US"/>
              </w:rPr>
              <w:t>T</w:t>
            </w:r>
            <w:r w:rsidR="00C7144E" w:rsidRPr="00C7144E">
              <w:rPr>
                <w:rFonts w:eastAsia="Cambria"/>
                <w:color w:val="000000"/>
                <w:sz w:val="18"/>
                <w:szCs w:val="18"/>
                <w:lang w:val="en-US"/>
              </w:rPr>
              <w:t>otal</w:t>
            </w:r>
          </w:p>
        </w:tc>
        <w:tc>
          <w:tcPr>
            <w:tcW w:w="1461" w:type="dxa"/>
            <w:tcBorders>
              <w:bottom w:val="single" w:sz="8" w:space="0" w:color="000000"/>
            </w:tcBorders>
            <w:tcMar>
              <w:top w:w="0" w:type="dxa"/>
              <w:left w:w="0" w:type="dxa"/>
              <w:bottom w:w="0" w:type="dxa"/>
              <w:right w:w="0" w:type="dxa"/>
            </w:tcMar>
            <w:vAlign w:val="center"/>
          </w:tcPr>
          <w:p w14:paraId="0467D0B0" w14:textId="77777777" w:rsidR="00C7144E" w:rsidRPr="00C7144E" w:rsidRDefault="00C7144E" w:rsidP="00C7144E">
            <w:pPr>
              <w:spacing w:before="40" w:after="40"/>
              <w:ind w:left="40" w:right="40"/>
              <w:rPr>
                <w:rFonts w:ascii="Calibri" w:eastAsia="Cambria" w:hAnsi="Calibri" w:cs="Times New Roman"/>
                <w:sz w:val="22"/>
                <w:lang w:val="en-US"/>
              </w:rPr>
            </w:pPr>
          </w:p>
        </w:tc>
        <w:tc>
          <w:tcPr>
            <w:tcW w:w="601" w:type="dxa"/>
            <w:tcBorders>
              <w:bottom w:val="single" w:sz="8" w:space="0" w:color="000000"/>
            </w:tcBorders>
            <w:tcMar>
              <w:top w:w="0" w:type="dxa"/>
              <w:left w:w="0" w:type="dxa"/>
              <w:bottom w:w="0" w:type="dxa"/>
              <w:right w:w="0" w:type="dxa"/>
            </w:tcMar>
            <w:vAlign w:val="center"/>
          </w:tcPr>
          <w:p w14:paraId="1DBDAD28"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w:t>
            </w:r>
          </w:p>
        </w:tc>
        <w:tc>
          <w:tcPr>
            <w:tcW w:w="1194" w:type="dxa"/>
            <w:tcBorders>
              <w:bottom w:val="single" w:sz="8" w:space="0" w:color="000000"/>
            </w:tcBorders>
            <w:tcMar>
              <w:top w:w="0" w:type="dxa"/>
              <w:left w:w="0" w:type="dxa"/>
              <w:bottom w:w="0" w:type="dxa"/>
              <w:right w:w="0" w:type="dxa"/>
            </w:tcMar>
            <w:vAlign w:val="center"/>
          </w:tcPr>
          <w:p w14:paraId="10A89A5F" w14:textId="77777777" w:rsidR="00C7144E" w:rsidRPr="00C7144E" w:rsidRDefault="00C7144E"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11</w:t>
            </w:r>
          </w:p>
        </w:tc>
      </w:tr>
    </w:tbl>
    <w:p w14:paraId="67AAF707" w14:textId="77777777" w:rsidR="00C7144E" w:rsidRPr="003329D3" w:rsidRDefault="00C7144E" w:rsidP="003329D3">
      <w:pPr>
        <w:spacing w:before="180" w:after="180" w:line="360" w:lineRule="auto"/>
        <w:jc w:val="both"/>
        <w:rPr>
          <w:rFonts w:eastAsia="Cambria"/>
          <w:color w:val="000000"/>
          <w:szCs w:val="20"/>
          <w:lang w:val="en-US"/>
        </w:rPr>
      </w:pPr>
    </w:p>
    <w:p w14:paraId="24D3BC35" w14:textId="62B449F9" w:rsidR="00C7144E" w:rsidRPr="003329D3" w:rsidRDefault="00C7144E" w:rsidP="003329D3">
      <w:pPr>
        <w:keepNext/>
        <w:keepLines/>
        <w:spacing w:before="200" w:after="0" w:line="360" w:lineRule="auto"/>
        <w:jc w:val="both"/>
        <w:outlineLvl w:val="2"/>
        <w:rPr>
          <w:b/>
          <w:bCs/>
          <w:color w:val="000000"/>
          <w:szCs w:val="20"/>
          <w:lang w:val="en-US"/>
        </w:rPr>
      </w:pPr>
      <w:bookmarkStart w:id="160" w:name="a11.2-density-method-1-mark-recapture-me"/>
      <w:r w:rsidRPr="003329D3">
        <w:rPr>
          <w:b/>
          <w:bCs/>
          <w:color w:val="000000"/>
          <w:szCs w:val="20"/>
          <w:lang w:val="en-US"/>
        </w:rPr>
        <w:t>A</w:t>
      </w:r>
      <w:r w:rsidR="00B90649">
        <w:rPr>
          <w:b/>
          <w:bCs/>
          <w:color w:val="000000"/>
          <w:szCs w:val="20"/>
          <w:lang w:val="en-US"/>
        </w:rPr>
        <w:t>9</w:t>
      </w:r>
      <w:r w:rsidRPr="003329D3">
        <w:rPr>
          <w:b/>
          <w:bCs/>
          <w:color w:val="000000"/>
          <w:szCs w:val="20"/>
          <w:lang w:val="en-US"/>
        </w:rPr>
        <w:t>.2 Density Method 1: Mark-recapture methods for closed systems</w:t>
      </w:r>
      <w:bookmarkEnd w:id="160"/>
    </w:p>
    <w:p w14:paraId="69E80FF9" w14:textId="77777777" w:rsidR="00C7144E" w:rsidRPr="003329D3" w:rsidRDefault="00C7144E" w:rsidP="003329D3">
      <w:pPr>
        <w:spacing w:before="180" w:after="180" w:line="360" w:lineRule="auto"/>
        <w:jc w:val="both"/>
        <w:rPr>
          <w:rFonts w:eastAsia="Cambria"/>
          <w:color w:val="000000"/>
          <w:szCs w:val="20"/>
          <w:lang w:val="en-US"/>
        </w:rPr>
      </w:pPr>
      <w:r w:rsidRPr="003329D3">
        <w:rPr>
          <w:rFonts w:eastAsia="Cambria"/>
          <w:i/>
          <w:color w:val="000000"/>
          <w:szCs w:val="20"/>
          <w:lang w:val="en-US"/>
        </w:rPr>
        <w:t>Methods</w:t>
      </w:r>
    </w:p>
    <w:p w14:paraId="06B9B1AE" w14:textId="126894E3"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Three </w:t>
      </w:r>
      <w:r w:rsidR="00BE6830">
        <w:rPr>
          <w:rFonts w:eastAsia="Cambria"/>
          <w:color w:val="000000"/>
          <w:szCs w:val="20"/>
          <w:lang w:val="en-US"/>
        </w:rPr>
        <w:t xml:space="preserve">types of </w:t>
      </w:r>
      <w:r w:rsidRPr="003329D3">
        <w:rPr>
          <w:rFonts w:eastAsia="Cambria"/>
          <w:color w:val="000000"/>
          <w:szCs w:val="20"/>
          <w:lang w:val="en-US"/>
        </w:rPr>
        <w:t>closed system were present in this study: 1) mid-size rivers, 2) wetland</w:t>
      </w:r>
      <w:r w:rsidR="00B04A62">
        <w:rPr>
          <w:rFonts w:eastAsia="Cambria"/>
          <w:color w:val="000000"/>
          <w:szCs w:val="20"/>
          <w:lang w:val="en-US"/>
        </w:rPr>
        <w:t>s</w:t>
      </w:r>
      <w:r w:rsidRPr="003329D3">
        <w:rPr>
          <w:rFonts w:eastAsia="Cambria"/>
          <w:color w:val="000000"/>
          <w:szCs w:val="20"/>
          <w:lang w:val="en-US"/>
        </w:rPr>
        <w:t xml:space="preserve">, and 3) ephemeral waterholes. Methods were similar for mid-size rivers and wetlands. Ephemeral waterholes differed slightly due to the ethical requirement to remove invasive </w:t>
      </w:r>
      <w:r w:rsidR="008E6FD5">
        <w:rPr>
          <w:rFonts w:eastAsia="Cambria"/>
          <w:color w:val="000000"/>
          <w:szCs w:val="20"/>
          <w:lang w:val="en-US"/>
        </w:rPr>
        <w:t>Carp</w:t>
      </w:r>
      <w:r w:rsidRPr="003329D3">
        <w:rPr>
          <w:rFonts w:eastAsia="Cambria"/>
          <w:color w:val="000000"/>
          <w:szCs w:val="20"/>
          <w:lang w:val="en-US"/>
        </w:rPr>
        <w:t xml:space="preserve"> on recapture.</w:t>
      </w:r>
    </w:p>
    <w:p w14:paraId="1CE21B1B" w14:textId="3E8F628C"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First, for all sites, stop-nets (or natural barriers) were used to create a closed system preventing migration into and out of the site. For rivers, the section stop-netted was extended slightly beyond the necessary river length </w:t>
      </w:r>
      <w:r w:rsidR="00711700">
        <w:rPr>
          <w:rFonts w:eastAsia="Cambria"/>
          <w:color w:val="000000"/>
          <w:szCs w:val="20"/>
          <w:lang w:val="en-US"/>
        </w:rPr>
        <w:t xml:space="preserve">required </w:t>
      </w:r>
      <w:r w:rsidRPr="003329D3">
        <w:rPr>
          <w:rFonts w:eastAsia="Cambria"/>
          <w:color w:val="000000"/>
          <w:szCs w:val="20"/>
          <w:lang w:val="en-US"/>
        </w:rPr>
        <w:t>to complete the standard electrofishing survey.</w:t>
      </w:r>
      <w:r w:rsidR="00940F90">
        <w:rPr>
          <w:rFonts w:eastAsia="Cambria"/>
          <w:color w:val="000000"/>
          <w:szCs w:val="20"/>
          <w:lang w:val="en-US"/>
        </w:rPr>
        <w:t xml:space="preserve"> </w:t>
      </w:r>
      <w:r w:rsidR="00BE6830">
        <w:rPr>
          <w:rFonts w:eastAsia="Cambria"/>
          <w:color w:val="000000"/>
          <w:szCs w:val="20"/>
          <w:lang w:val="en-US"/>
        </w:rPr>
        <w:t>The s</w:t>
      </w:r>
      <w:r w:rsidRPr="003329D3">
        <w:rPr>
          <w:rFonts w:eastAsia="Cambria"/>
          <w:color w:val="000000"/>
          <w:szCs w:val="20"/>
          <w:lang w:val="en-US"/>
        </w:rPr>
        <w:t xml:space="preserve">tandard </w:t>
      </w:r>
      <w:r w:rsidR="00940F90">
        <w:rPr>
          <w:rFonts w:eastAsia="Cambria"/>
          <w:color w:val="000000"/>
          <w:szCs w:val="20"/>
          <w:lang w:val="en-US"/>
        </w:rPr>
        <w:t xml:space="preserve">SRA </w:t>
      </w:r>
      <w:r w:rsidRPr="003329D3">
        <w:rPr>
          <w:rFonts w:eastAsia="Cambria"/>
          <w:color w:val="000000"/>
          <w:szCs w:val="20"/>
          <w:lang w:val="en-US"/>
        </w:rPr>
        <w:t xml:space="preserve">boat </w:t>
      </w:r>
      <w:r w:rsidR="00711700">
        <w:rPr>
          <w:rFonts w:eastAsia="Cambria"/>
          <w:color w:val="000000"/>
          <w:szCs w:val="20"/>
          <w:lang w:val="en-US"/>
        </w:rPr>
        <w:t xml:space="preserve">or backpack </w:t>
      </w:r>
      <w:r w:rsidRPr="003329D3">
        <w:rPr>
          <w:rFonts w:eastAsia="Cambria"/>
          <w:color w:val="000000"/>
          <w:szCs w:val="20"/>
          <w:lang w:val="en-US"/>
        </w:rPr>
        <w:t xml:space="preserve">electrofishing protocol was </w:t>
      </w:r>
      <w:r w:rsidR="00FF21BF">
        <w:rPr>
          <w:rFonts w:eastAsia="Cambria"/>
          <w:color w:val="000000"/>
          <w:szCs w:val="20"/>
          <w:lang w:val="en-US"/>
        </w:rPr>
        <w:t xml:space="preserve">then </w:t>
      </w:r>
      <w:r w:rsidRPr="003329D3">
        <w:rPr>
          <w:rFonts w:eastAsia="Cambria"/>
          <w:color w:val="000000"/>
          <w:szCs w:val="20"/>
          <w:lang w:val="en-US"/>
        </w:rPr>
        <w:t>implemented to get baseline efCPUE. All fish (&gt;150 mm</w:t>
      </w:r>
      <w:r w:rsidR="0006488C">
        <w:rPr>
          <w:rFonts w:eastAsia="Cambria"/>
          <w:color w:val="000000"/>
          <w:szCs w:val="20"/>
          <w:lang w:val="en-US"/>
        </w:rPr>
        <w:t xml:space="preserve"> FL</w:t>
      </w:r>
      <w:r w:rsidRPr="003329D3">
        <w:rPr>
          <w:rFonts w:eastAsia="Cambria"/>
          <w:color w:val="000000"/>
          <w:szCs w:val="20"/>
          <w:lang w:val="en-US"/>
        </w:rPr>
        <w:t xml:space="preserve">) </w:t>
      </w:r>
      <w:r w:rsidR="00B04A62">
        <w:rPr>
          <w:rFonts w:eastAsia="Cambria"/>
          <w:color w:val="000000"/>
          <w:szCs w:val="20"/>
          <w:lang w:val="en-US"/>
        </w:rPr>
        <w:t xml:space="preserve">caught </w:t>
      </w:r>
      <w:r w:rsidRPr="003329D3">
        <w:rPr>
          <w:rFonts w:eastAsia="Cambria"/>
          <w:color w:val="000000"/>
          <w:szCs w:val="20"/>
          <w:lang w:val="en-US"/>
        </w:rPr>
        <w:t>were tagged</w:t>
      </w:r>
      <w:r w:rsidR="00B04A62">
        <w:rPr>
          <w:rFonts w:eastAsia="Cambria"/>
          <w:color w:val="000000"/>
          <w:szCs w:val="20"/>
          <w:lang w:val="en-US"/>
        </w:rPr>
        <w:t>,</w:t>
      </w:r>
      <w:r w:rsidRPr="003329D3">
        <w:rPr>
          <w:rFonts w:eastAsia="Cambria"/>
          <w:color w:val="000000"/>
          <w:szCs w:val="20"/>
          <w:lang w:val="en-US"/>
        </w:rPr>
        <w:t xml:space="preserve"> measured for length and then </w:t>
      </w:r>
      <w:r w:rsidR="00940F90" w:rsidRPr="003329D3">
        <w:rPr>
          <w:rFonts w:eastAsia="Cambria"/>
          <w:color w:val="000000"/>
          <w:szCs w:val="20"/>
          <w:lang w:val="en-US"/>
        </w:rPr>
        <w:t>released. After</w:t>
      </w:r>
      <w:r w:rsidRPr="003329D3">
        <w:rPr>
          <w:rFonts w:eastAsia="Cambria"/>
          <w:color w:val="000000"/>
          <w:szCs w:val="20"/>
          <w:lang w:val="en-US"/>
        </w:rPr>
        <w:t xml:space="preserve"> completion of the standard electrofishing protocol, crews performed repeated electrofishing passes at a higher intensity aimed at capturing as many fish as possible. </w:t>
      </w:r>
      <w:r w:rsidR="00711700">
        <w:rPr>
          <w:rFonts w:eastAsia="Cambria"/>
          <w:color w:val="000000"/>
          <w:szCs w:val="20"/>
          <w:lang w:val="en-US"/>
        </w:rPr>
        <w:t>During each subsequent electrofishing pass</w:t>
      </w:r>
      <w:r w:rsidR="00711700" w:rsidRPr="003329D3">
        <w:rPr>
          <w:rFonts w:eastAsia="Cambria"/>
          <w:color w:val="000000"/>
          <w:szCs w:val="20"/>
          <w:lang w:val="en-US"/>
        </w:rPr>
        <w:t xml:space="preserve"> </w:t>
      </w:r>
      <w:r w:rsidR="00711700">
        <w:rPr>
          <w:rFonts w:eastAsia="Cambria"/>
          <w:color w:val="000000"/>
          <w:szCs w:val="20"/>
          <w:lang w:val="en-US"/>
        </w:rPr>
        <w:t>a</w:t>
      </w:r>
      <w:r w:rsidR="00711700" w:rsidRPr="003329D3">
        <w:rPr>
          <w:rFonts w:eastAsia="Cambria"/>
          <w:color w:val="000000"/>
          <w:szCs w:val="20"/>
          <w:lang w:val="en-US"/>
        </w:rPr>
        <w:t xml:space="preserve"> similar sampling effort</w:t>
      </w:r>
      <w:r w:rsidR="00711700">
        <w:rPr>
          <w:rFonts w:eastAsia="Cambria"/>
          <w:color w:val="000000"/>
          <w:szCs w:val="20"/>
          <w:lang w:val="en-US"/>
        </w:rPr>
        <w:t xml:space="preserve"> was employed</w:t>
      </w:r>
      <w:r w:rsidR="00711700" w:rsidRPr="003329D3">
        <w:rPr>
          <w:rFonts w:eastAsia="Cambria"/>
          <w:color w:val="000000"/>
          <w:szCs w:val="20"/>
          <w:lang w:val="en-US"/>
        </w:rPr>
        <w:t xml:space="preserve"> to ensure that all areas were sampled.</w:t>
      </w:r>
    </w:p>
    <w:p w14:paraId="2936ABCF" w14:textId="62F1176B" w:rsidR="00C7144E" w:rsidRDefault="00711700" w:rsidP="003329D3">
      <w:pPr>
        <w:spacing w:before="180" w:after="180" w:line="360" w:lineRule="auto"/>
        <w:jc w:val="both"/>
        <w:rPr>
          <w:rFonts w:eastAsia="Cambria"/>
          <w:color w:val="000000"/>
          <w:szCs w:val="20"/>
          <w:lang w:val="en-US"/>
        </w:rPr>
      </w:pPr>
      <w:r w:rsidRPr="003329D3">
        <w:rPr>
          <w:rFonts w:eastAsia="Cambria"/>
          <w:color w:val="000000"/>
          <w:szCs w:val="20"/>
          <w:lang w:val="en-US"/>
        </w:rPr>
        <w:t>For non-Q</w:t>
      </w:r>
      <w:r>
        <w:rPr>
          <w:rFonts w:eastAsia="Cambria"/>
          <w:color w:val="000000"/>
          <w:szCs w:val="20"/>
          <w:lang w:val="en-US"/>
        </w:rPr>
        <w:t>ueensland</w:t>
      </w:r>
      <w:r w:rsidRPr="003329D3">
        <w:rPr>
          <w:rFonts w:eastAsia="Cambria"/>
          <w:color w:val="000000"/>
          <w:szCs w:val="20"/>
          <w:lang w:val="en-US"/>
        </w:rPr>
        <w:t xml:space="preserve"> sites</w:t>
      </w:r>
      <w:r>
        <w:rPr>
          <w:rFonts w:eastAsia="Cambria"/>
          <w:color w:val="000000"/>
          <w:szCs w:val="20"/>
          <w:lang w:val="en-US"/>
        </w:rPr>
        <w:t xml:space="preserve">, a </w:t>
      </w:r>
      <w:r w:rsidRPr="003329D3">
        <w:rPr>
          <w:rFonts w:eastAsia="Cambria"/>
          <w:color w:val="000000"/>
          <w:szCs w:val="20"/>
          <w:lang w:val="en-US"/>
        </w:rPr>
        <w:t>minimum of three</w:t>
      </w:r>
      <w:r>
        <w:rPr>
          <w:rFonts w:eastAsia="Cambria"/>
          <w:color w:val="000000"/>
          <w:szCs w:val="20"/>
          <w:lang w:val="en-US"/>
        </w:rPr>
        <w:t xml:space="preserve"> electrofishing </w:t>
      </w:r>
      <w:r w:rsidRPr="003329D3">
        <w:rPr>
          <w:rFonts w:eastAsia="Cambria"/>
          <w:color w:val="000000"/>
          <w:szCs w:val="20"/>
          <w:lang w:val="en-US"/>
        </w:rPr>
        <w:t>passes w</w:t>
      </w:r>
      <w:r>
        <w:rPr>
          <w:rFonts w:eastAsia="Cambria"/>
          <w:color w:val="000000"/>
          <w:szCs w:val="20"/>
          <w:lang w:val="en-US"/>
        </w:rPr>
        <w:t>ere</w:t>
      </w:r>
      <w:r w:rsidRPr="003329D3">
        <w:rPr>
          <w:rFonts w:eastAsia="Cambria"/>
          <w:color w:val="000000"/>
          <w:szCs w:val="20"/>
          <w:lang w:val="en-US"/>
        </w:rPr>
        <w:t xml:space="preserve"> performed over multiple days. </w:t>
      </w:r>
      <w:r w:rsidR="00C7144E" w:rsidRPr="003329D3">
        <w:rPr>
          <w:rFonts w:eastAsia="Cambria"/>
          <w:color w:val="000000"/>
          <w:szCs w:val="20"/>
          <w:lang w:val="en-US"/>
        </w:rPr>
        <w:t>A power analysis indicated that</w:t>
      </w:r>
      <w:r w:rsidR="00B63F2B">
        <w:rPr>
          <w:rFonts w:eastAsia="Cambria"/>
          <w:color w:val="000000"/>
          <w:szCs w:val="20"/>
          <w:lang w:val="en-US"/>
        </w:rPr>
        <w:t>,</w:t>
      </w:r>
      <w:r w:rsidR="00C7144E" w:rsidRPr="003329D3">
        <w:rPr>
          <w:rFonts w:eastAsia="Cambria"/>
          <w:color w:val="000000"/>
          <w:szCs w:val="20"/>
          <w:lang w:val="en-US"/>
        </w:rPr>
        <w:t xml:space="preserve"> after three passes, if the percentage of tagged fish exceeded 40% of the total catch the population estimate should have a %CV less than 20%. Thus, crews halted sampling if the </w:t>
      </w:r>
      <w:r w:rsidR="00B63F2B">
        <w:rPr>
          <w:rFonts w:eastAsia="Cambria"/>
          <w:color w:val="000000"/>
          <w:szCs w:val="20"/>
          <w:lang w:val="en-US"/>
        </w:rPr>
        <w:t xml:space="preserve">catch on </w:t>
      </w:r>
      <w:r w:rsidR="00C7144E" w:rsidRPr="003329D3">
        <w:rPr>
          <w:rFonts w:eastAsia="Cambria"/>
          <w:color w:val="000000"/>
          <w:szCs w:val="20"/>
          <w:lang w:val="en-US"/>
        </w:rPr>
        <w:t xml:space="preserve">passes </w:t>
      </w:r>
      <w:r w:rsidR="00B63F2B">
        <w:rPr>
          <w:rFonts w:eastAsia="Cambria"/>
          <w:color w:val="000000"/>
          <w:szCs w:val="20"/>
          <w:lang w:val="en-US"/>
        </w:rPr>
        <w:t>was</w:t>
      </w:r>
      <w:r w:rsidR="00C7144E" w:rsidRPr="003329D3">
        <w:rPr>
          <w:rFonts w:eastAsia="Cambria"/>
          <w:color w:val="000000"/>
          <w:szCs w:val="20"/>
          <w:lang w:val="en-US"/>
        </w:rPr>
        <w:t xml:space="preserve"> &gt;40% tagged </w:t>
      </w:r>
      <w:r w:rsidR="00B63F2B">
        <w:rPr>
          <w:rFonts w:eastAsia="Cambria"/>
          <w:color w:val="000000"/>
          <w:szCs w:val="20"/>
          <w:lang w:val="en-US"/>
        </w:rPr>
        <w:t xml:space="preserve">fish </w:t>
      </w:r>
      <w:r w:rsidR="00C7144E" w:rsidRPr="003329D3">
        <w:rPr>
          <w:rFonts w:eastAsia="Cambria"/>
          <w:color w:val="000000"/>
          <w:szCs w:val="20"/>
          <w:lang w:val="en-US"/>
        </w:rPr>
        <w:t>or if they had sampled for five days.</w:t>
      </w:r>
      <w:r w:rsidR="00B63F2B">
        <w:rPr>
          <w:rFonts w:eastAsia="Cambria"/>
          <w:color w:val="000000"/>
          <w:szCs w:val="20"/>
          <w:lang w:val="en-US"/>
        </w:rPr>
        <w:t xml:space="preserve"> </w:t>
      </w:r>
      <w:r w:rsidR="00C7144E" w:rsidRPr="003329D3">
        <w:rPr>
          <w:rFonts w:eastAsia="Cambria"/>
          <w:color w:val="000000"/>
          <w:szCs w:val="20"/>
          <w:lang w:val="en-US"/>
        </w:rPr>
        <w:t>For Q</w:t>
      </w:r>
      <w:r w:rsidR="00333EAC">
        <w:rPr>
          <w:rFonts w:eastAsia="Cambria"/>
          <w:color w:val="000000"/>
          <w:szCs w:val="20"/>
          <w:lang w:val="en-US"/>
        </w:rPr>
        <w:t>ueensland</w:t>
      </w:r>
      <w:r w:rsidR="00C7144E" w:rsidRPr="003329D3">
        <w:rPr>
          <w:rFonts w:eastAsia="Cambria"/>
          <w:color w:val="000000"/>
          <w:szCs w:val="20"/>
          <w:lang w:val="en-US"/>
        </w:rPr>
        <w:t xml:space="preserve"> sites, </w:t>
      </w:r>
      <w:r w:rsidR="008E6FD5">
        <w:rPr>
          <w:rFonts w:eastAsia="Cambria"/>
          <w:color w:val="000000"/>
          <w:szCs w:val="20"/>
          <w:lang w:val="en-US"/>
        </w:rPr>
        <w:t>Carp</w:t>
      </w:r>
      <w:r w:rsidR="00C7144E" w:rsidRPr="003329D3">
        <w:rPr>
          <w:rFonts w:eastAsia="Cambria"/>
          <w:color w:val="000000"/>
          <w:szCs w:val="20"/>
          <w:lang w:val="en-US"/>
        </w:rPr>
        <w:t xml:space="preserve"> sampling was broken into two phases</w:t>
      </w:r>
      <w:r w:rsidR="00BE6830">
        <w:rPr>
          <w:rFonts w:eastAsia="Cambria"/>
          <w:color w:val="000000"/>
          <w:szCs w:val="20"/>
          <w:lang w:val="en-US"/>
        </w:rPr>
        <w:t>,</w:t>
      </w:r>
      <w:r w:rsidR="00C7144E" w:rsidRPr="003329D3">
        <w:rPr>
          <w:rFonts w:eastAsia="Cambria"/>
          <w:color w:val="000000"/>
          <w:szCs w:val="20"/>
          <w:lang w:val="en-US"/>
        </w:rPr>
        <w:t xml:space="preserve"> </w:t>
      </w:r>
      <w:r w:rsidR="00B63F2B">
        <w:rPr>
          <w:rFonts w:eastAsia="Cambria"/>
          <w:color w:val="000000"/>
          <w:szCs w:val="20"/>
          <w:lang w:val="en-US"/>
        </w:rPr>
        <w:t xml:space="preserve">an </w:t>
      </w:r>
      <w:r w:rsidR="00C7144E" w:rsidRPr="003329D3">
        <w:rPr>
          <w:rFonts w:eastAsia="Cambria"/>
          <w:color w:val="000000"/>
          <w:szCs w:val="20"/>
          <w:lang w:val="en-US"/>
        </w:rPr>
        <w:t xml:space="preserve">initial tagging phase and then the recapture phase. For the initial tagging phase, intensive electrofishing </w:t>
      </w:r>
      <w:r w:rsidR="00BE6830" w:rsidRPr="003329D3">
        <w:rPr>
          <w:rFonts w:eastAsia="Cambria"/>
          <w:color w:val="000000"/>
          <w:szCs w:val="20"/>
          <w:lang w:val="en-US"/>
        </w:rPr>
        <w:t xml:space="preserve">was performed </w:t>
      </w:r>
      <w:r w:rsidR="00C7144E" w:rsidRPr="003329D3">
        <w:rPr>
          <w:rFonts w:eastAsia="Cambria"/>
          <w:color w:val="000000"/>
          <w:szCs w:val="20"/>
          <w:lang w:val="en-US"/>
        </w:rPr>
        <w:t xml:space="preserve">over three days. Then after three or more days, another three days of electrofishing was performed, during which all </w:t>
      </w:r>
      <w:r w:rsidR="008E6FD5">
        <w:rPr>
          <w:rFonts w:eastAsia="Cambria"/>
          <w:color w:val="000000"/>
          <w:szCs w:val="20"/>
          <w:lang w:val="en-US"/>
        </w:rPr>
        <w:t>Carp</w:t>
      </w:r>
      <w:r w:rsidR="00C7144E" w:rsidRPr="003329D3">
        <w:rPr>
          <w:rFonts w:eastAsia="Cambria"/>
          <w:color w:val="000000"/>
          <w:szCs w:val="20"/>
          <w:lang w:val="en-US"/>
        </w:rPr>
        <w:t xml:space="preserve"> </w:t>
      </w:r>
      <w:r w:rsidR="00B63F2B">
        <w:rPr>
          <w:rFonts w:eastAsia="Cambria"/>
          <w:color w:val="000000"/>
          <w:szCs w:val="20"/>
          <w:lang w:val="en-US"/>
        </w:rPr>
        <w:t xml:space="preserve">captured </w:t>
      </w:r>
      <w:r w:rsidR="00C7144E" w:rsidRPr="003329D3">
        <w:rPr>
          <w:rFonts w:eastAsia="Cambria"/>
          <w:color w:val="000000"/>
          <w:szCs w:val="20"/>
          <w:lang w:val="en-US"/>
        </w:rPr>
        <w:t>were humanely euthan</w:t>
      </w:r>
      <w:r w:rsidR="00B63F2B">
        <w:rPr>
          <w:rFonts w:eastAsia="Cambria"/>
          <w:color w:val="000000"/>
          <w:szCs w:val="20"/>
          <w:lang w:val="en-US"/>
        </w:rPr>
        <w:t>a</w:t>
      </w:r>
      <w:r w:rsidR="00C7144E" w:rsidRPr="003329D3">
        <w:rPr>
          <w:rFonts w:eastAsia="Cambria"/>
          <w:color w:val="000000"/>
          <w:szCs w:val="20"/>
          <w:lang w:val="en-US"/>
        </w:rPr>
        <w:t>sed.</w:t>
      </w:r>
    </w:p>
    <w:p w14:paraId="2888C445" w14:textId="51E13AA5" w:rsidR="00C62A85" w:rsidRDefault="00C62A85" w:rsidP="003329D3">
      <w:pPr>
        <w:spacing w:before="180" w:after="180" w:line="360" w:lineRule="auto"/>
        <w:jc w:val="both"/>
        <w:rPr>
          <w:rFonts w:eastAsia="Cambria"/>
          <w:color w:val="000000"/>
          <w:szCs w:val="20"/>
          <w:lang w:val="en-US"/>
        </w:rPr>
      </w:pPr>
      <w:r>
        <w:rPr>
          <w:rFonts w:eastAsia="Cambria"/>
          <w:color w:val="000000"/>
          <w:szCs w:val="20"/>
          <w:lang w:val="en-US"/>
        </w:rPr>
        <w:lastRenderedPageBreak/>
        <w:t xml:space="preserve">Note </w:t>
      </w:r>
      <w:r w:rsidR="00333EAC">
        <w:rPr>
          <w:rFonts w:eastAsia="Cambria"/>
          <w:color w:val="000000"/>
          <w:szCs w:val="20"/>
          <w:lang w:val="en-US"/>
        </w:rPr>
        <w:t xml:space="preserve">that </w:t>
      </w:r>
      <w:r>
        <w:rPr>
          <w:rFonts w:eastAsia="Cambria"/>
          <w:color w:val="000000"/>
          <w:szCs w:val="20"/>
          <w:lang w:val="en-US"/>
        </w:rPr>
        <w:t>our initial experimental design included gill and fyke nets in the wetlands</w:t>
      </w:r>
      <w:r w:rsidR="00BE6830">
        <w:rPr>
          <w:rFonts w:eastAsia="Cambria"/>
          <w:color w:val="000000"/>
          <w:szCs w:val="20"/>
          <w:lang w:val="en-US"/>
        </w:rPr>
        <w:t>;</w:t>
      </w:r>
      <w:r>
        <w:rPr>
          <w:rFonts w:eastAsia="Cambria"/>
          <w:color w:val="000000"/>
          <w:szCs w:val="20"/>
          <w:lang w:val="en-US"/>
        </w:rPr>
        <w:t xml:space="preserve"> </w:t>
      </w:r>
      <w:r w:rsidR="00333EAC">
        <w:rPr>
          <w:rFonts w:eastAsia="Cambria"/>
          <w:color w:val="000000"/>
          <w:szCs w:val="20"/>
          <w:lang w:val="en-US"/>
        </w:rPr>
        <w:t>h</w:t>
      </w:r>
      <w:r>
        <w:rPr>
          <w:rFonts w:eastAsia="Cambria"/>
          <w:color w:val="000000"/>
          <w:szCs w:val="20"/>
          <w:lang w:val="en-US"/>
        </w:rPr>
        <w:t xml:space="preserve">owever, gill netting success was low and </w:t>
      </w:r>
      <w:r w:rsidR="00333EAC">
        <w:rPr>
          <w:rFonts w:eastAsia="Cambria"/>
          <w:color w:val="000000"/>
          <w:szCs w:val="20"/>
          <w:lang w:val="en-US"/>
        </w:rPr>
        <w:t>logistically problematic</w:t>
      </w:r>
      <w:r>
        <w:rPr>
          <w:rFonts w:eastAsia="Cambria"/>
          <w:color w:val="000000"/>
          <w:szCs w:val="20"/>
          <w:lang w:val="en-US"/>
        </w:rPr>
        <w:t xml:space="preserve"> and hence not collected for most sites.  Fyke nets caught mainly small fish</w:t>
      </w:r>
      <w:r w:rsidR="00E354EE">
        <w:rPr>
          <w:rFonts w:eastAsia="Cambria"/>
          <w:color w:val="000000"/>
          <w:szCs w:val="20"/>
          <w:lang w:val="en-US"/>
        </w:rPr>
        <w:t xml:space="preserve"> and hence was strongly biased to small fish</w:t>
      </w:r>
      <w:r>
        <w:rPr>
          <w:rFonts w:eastAsia="Cambria"/>
          <w:color w:val="000000"/>
          <w:szCs w:val="20"/>
          <w:lang w:val="en-US"/>
        </w:rPr>
        <w:t xml:space="preserve">.  Therefore, </w:t>
      </w:r>
      <w:r w:rsidR="00333EAC">
        <w:rPr>
          <w:rFonts w:eastAsia="Cambria"/>
          <w:color w:val="000000"/>
          <w:szCs w:val="20"/>
          <w:lang w:val="en-US"/>
        </w:rPr>
        <w:t>these data were</w:t>
      </w:r>
      <w:r>
        <w:rPr>
          <w:rFonts w:eastAsia="Cambria"/>
          <w:color w:val="000000"/>
          <w:szCs w:val="20"/>
          <w:lang w:val="en-US"/>
        </w:rPr>
        <w:t xml:space="preserve"> </w:t>
      </w:r>
      <w:r w:rsidR="00333EAC">
        <w:rPr>
          <w:rFonts w:eastAsia="Cambria"/>
          <w:color w:val="000000"/>
          <w:szCs w:val="20"/>
          <w:lang w:val="en-US"/>
        </w:rPr>
        <w:t>excluded</w:t>
      </w:r>
      <w:r>
        <w:rPr>
          <w:rFonts w:eastAsia="Cambria"/>
          <w:color w:val="000000"/>
          <w:szCs w:val="20"/>
          <w:lang w:val="en-US"/>
        </w:rPr>
        <w:t xml:space="preserve"> from the analyses</w:t>
      </w:r>
      <w:r w:rsidR="00E354EE">
        <w:rPr>
          <w:rFonts w:eastAsia="Cambria"/>
          <w:color w:val="000000"/>
          <w:szCs w:val="20"/>
          <w:lang w:val="en-US"/>
        </w:rPr>
        <w:t xml:space="preserve"> (i.e. we only used efCPUE)</w:t>
      </w:r>
      <w:r>
        <w:rPr>
          <w:rFonts w:eastAsia="Cambria"/>
          <w:color w:val="000000"/>
          <w:szCs w:val="20"/>
          <w:lang w:val="en-US"/>
        </w:rPr>
        <w:t>.</w:t>
      </w:r>
    </w:p>
    <w:p w14:paraId="632AC2A6" w14:textId="77777777" w:rsidR="00AC4D15" w:rsidRPr="003329D3" w:rsidRDefault="00AC4D15" w:rsidP="003329D3">
      <w:pPr>
        <w:spacing w:before="180" w:after="180" w:line="360" w:lineRule="auto"/>
        <w:jc w:val="both"/>
        <w:rPr>
          <w:rFonts w:eastAsia="Cambria"/>
          <w:color w:val="000000"/>
          <w:szCs w:val="20"/>
          <w:lang w:val="en-US"/>
        </w:rPr>
      </w:pPr>
    </w:p>
    <w:p w14:paraId="3169E53D" w14:textId="77777777" w:rsidR="00C7144E" w:rsidRPr="003329D3" w:rsidRDefault="00C7144E" w:rsidP="003329D3">
      <w:pPr>
        <w:spacing w:before="180" w:after="180" w:line="360" w:lineRule="auto"/>
        <w:jc w:val="both"/>
        <w:rPr>
          <w:rFonts w:eastAsia="Cambria"/>
          <w:color w:val="000000"/>
          <w:szCs w:val="20"/>
          <w:lang w:val="en-US"/>
        </w:rPr>
      </w:pPr>
      <w:r w:rsidRPr="003329D3">
        <w:rPr>
          <w:rFonts w:eastAsia="Cambria"/>
          <w:i/>
          <w:color w:val="000000"/>
          <w:szCs w:val="20"/>
          <w:lang w:val="en-US"/>
        </w:rPr>
        <w:t>Analysis</w:t>
      </w:r>
    </w:p>
    <w:p w14:paraId="468C221D" w14:textId="3FA6C53D" w:rsidR="00C7144E"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To estimate population sizes, state-space models were used (Kéry </w:t>
      </w:r>
      <w:r w:rsidR="00940F90">
        <w:rPr>
          <w:rFonts w:eastAsia="Cambria"/>
          <w:color w:val="000000"/>
          <w:szCs w:val="20"/>
          <w:lang w:val="en-US"/>
        </w:rPr>
        <w:t>and</w:t>
      </w:r>
      <w:r w:rsidR="00940F90" w:rsidRPr="003329D3">
        <w:rPr>
          <w:rFonts w:eastAsia="Cambria"/>
          <w:color w:val="000000"/>
          <w:szCs w:val="20"/>
          <w:lang w:val="en-US"/>
        </w:rPr>
        <w:t xml:space="preserve"> </w:t>
      </w:r>
      <w:r w:rsidRPr="003329D3">
        <w:rPr>
          <w:rFonts w:eastAsia="Cambria"/>
          <w:color w:val="000000"/>
          <w:szCs w:val="20"/>
          <w:lang w:val="en-US"/>
        </w:rPr>
        <w:t>Schaub 201</w:t>
      </w:r>
      <w:r w:rsidR="00600B8D">
        <w:rPr>
          <w:rFonts w:eastAsia="Cambria"/>
          <w:color w:val="000000"/>
          <w:szCs w:val="20"/>
          <w:lang w:val="en-US"/>
        </w:rPr>
        <w:t>1</w:t>
      </w:r>
      <w:r w:rsidRPr="003329D3">
        <w:rPr>
          <w:rFonts w:eastAsia="Cambria"/>
          <w:color w:val="000000"/>
          <w:szCs w:val="20"/>
          <w:lang w:val="en-US"/>
        </w:rPr>
        <w:t xml:space="preserve">). State-space models provide flexibility in structure to deal with time-varying catchabilities and incorporation of factors </w:t>
      </w:r>
      <w:r w:rsidR="00B63F2B">
        <w:rPr>
          <w:rFonts w:eastAsia="Cambria"/>
          <w:color w:val="000000"/>
          <w:szCs w:val="20"/>
          <w:lang w:val="en-US"/>
        </w:rPr>
        <w:t xml:space="preserve">that </w:t>
      </w:r>
      <w:r w:rsidRPr="003329D3">
        <w:rPr>
          <w:rFonts w:eastAsia="Cambria"/>
          <w:color w:val="000000"/>
          <w:szCs w:val="20"/>
          <w:lang w:val="en-US"/>
        </w:rPr>
        <w:t xml:space="preserve">affect catchability. Models were constructed using JAGS software (Plummer 2003) in junction with the </w:t>
      </w:r>
      <w:r w:rsidRPr="003329D3">
        <w:rPr>
          <w:rFonts w:eastAsia="Cambria"/>
          <w:i/>
          <w:color w:val="000000"/>
          <w:szCs w:val="20"/>
          <w:lang w:val="en-US"/>
        </w:rPr>
        <w:t>R2jags</w:t>
      </w:r>
      <w:r w:rsidRPr="003329D3">
        <w:rPr>
          <w:rFonts w:eastAsia="Cambria"/>
          <w:color w:val="000000"/>
          <w:szCs w:val="20"/>
          <w:lang w:val="en-US"/>
        </w:rPr>
        <w:t xml:space="preserve"> package (Su and Yajima 2015). Population size estimation </w:t>
      </w:r>
      <w:r w:rsidR="00B63F2B">
        <w:rPr>
          <w:rFonts w:eastAsia="Cambria"/>
          <w:color w:val="000000"/>
          <w:szCs w:val="20"/>
          <w:lang w:val="en-US"/>
        </w:rPr>
        <w:t>was</w:t>
      </w:r>
      <w:r w:rsidRPr="003329D3">
        <w:rPr>
          <w:rFonts w:eastAsia="Cambria"/>
          <w:color w:val="000000"/>
          <w:szCs w:val="20"/>
          <w:lang w:val="en-US"/>
        </w:rPr>
        <w:t xml:space="preserve"> obtained through data augmentation. For non-</w:t>
      </w:r>
      <w:r w:rsidR="00FF21BF" w:rsidRPr="003329D3">
        <w:rPr>
          <w:rFonts w:eastAsia="Cambria"/>
          <w:color w:val="000000"/>
          <w:szCs w:val="20"/>
          <w:lang w:val="en-US"/>
        </w:rPr>
        <w:t>Q</w:t>
      </w:r>
      <w:r w:rsidR="00FF21BF">
        <w:rPr>
          <w:rFonts w:eastAsia="Cambria"/>
          <w:color w:val="000000"/>
          <w:szCs w:val="20"/>
          <w:lang w:val="en-US"/>
        </w:rPr>
        <w:t>ld</w:t>
      </w:r>
      <w:r w:rsidR="00FF21BF" w:rsidRPr="003329D3">
        <w:rPr>
          <w:rFonts w:eastAsia="Cambria"/>
          <w:color w:val="000000"/>
          <w:szCs w:val="20"/>
          <w:lang w:val="en-US"/>
        </w:rPr>
        <w:t xml:space="preserve"> </w:t>
      </w:r>
      <w:r w:rsidRPr="003329D3">
        <w:rPr>
          <w:rFonts w:eastAsia="Cambria"/>
          <w:color w:val="000000"/>
          <w:szCs w:val="20"/>
          <w:lang w:val="en-US"/>
        </w:rPr>
        <w:t>sites, models assuming constant catchability between mark and recapture sessions w</w:t>
      </w:r>
      <w:r w:rsidR="00B63F2B">
        <w:rPr>
          <w:rFonts w:eastAsia="Cambria"/>
          <w:color w:val="000000"/>
          <w:szCs w:val="20"/>
          <w:lang w:val="en-US"/>
        </w:rPr>
        <w:t>ere</w:t>
      </w:r>
      <w:r w:rsidRPr="003329D3">
        <w:rPr>
          <w:rFonts w:eastAsia="Cambria"/>
          <w:color w:val="000000"/>
          <w:szCs w:val="20"/>
          <w:lang w:val="en-US"/>
        </w:rPr>
        <w:t xml:space="preserve"> compared </w:t>
      </w:r>
      <w:r w:rsidR="00B63F2B">
        <w:rPr>
          <w:rFonts w:eastAsia="Cambria"/>
          <w:color w:val="000000"/>
          <w:szCs w:val="20"/>
          <w:lang w:val="en-US"/>
        </w:rPr>
        <w:t>with</w:t>
      </w:r>
      <w:r w:rsidRPr="003329D3">
        <w:rPr>
          <w:rFonts w:eastAsia="Cambria"/>
          <w:color w:val="000000"/>
          <w:szCs w:val="20"/>
          <w:lang w:val="en-US"/>
        </w:rPr>
        <w:t xml:space="preserve"> models assuming time-varying catchability</w:t>
      </w:r>
      <w:r w:rsidR="00217A54">
        <w:rPr>
          <w:rFonts w:eastAsia="Cambria"/>
          <w:color w:val="000000"/>
          <w:szCs w:val="20"/>
          <w:lang w:val="en-US"/>
        </w:rPr>
        <w:t xml:space="preserve"> (QLD sites had a different design in which there was a single mark and single recapture period)</w:t>
      </w:r>
      <w:r w:rsidRPr="003329D3">
        <w:rPr>
          <w:rFonts w:eastAsia="Cambria"/>
          <w:color w:val="000000"/>
          <w:szCs w:val="20"/>
          <w:lang w:val="en-US"/>
        </w:rPr>
        <w:t>. Posterior sampling w</w:t>
      </w:r>
      <w:r w:rsidR="00B63F2B">
        <w:rPr>
          <w:rFonts w:eastAsia="Cambria"/>
          <w:color w:val="000000"/>
          <w:szCs w:val="20"/>
          <w:lang w:val="en-US"/>
        </w:rPr>
        <w:t>as</w:t>
      </w:r>
      <w:r w:rsidRPr="003329D3">
        <w:rPr>
          <w:rFonts w:eastAsia="Cambria"/>
          <w:color w:val="000000"/>
          <w:szCs w:val="20"/>
          <w:lang w:val="en-US"/>
        </w:rPr>
        <w:t xml:space="preserve"> used to obtain credible estimates for population size and catchability. Density w</w:t>
      </w:r>
      <w:r w:rsidR="00B63F2B">
        <w:rPr>
          <w:rFonts w:eastAsia="Cambria"/>
          <w:color w:val="000000"/>
          <w:szCs w:val="20"/>
          <w:lang w:val="en-US"/>
        </w:rPr>
        <w:t>as</w:t>
      </w:r>
      <w:r w:rsidRPr="003329D3">
        <w:rPr>
          <w:rFonts w:eastAsia="Cambria"/>
          <w:color w:val="000000"/>
          <w:szCs w:val="20"/>
          <w:lang w:val="en-US"/>
        </w:rPr>
        <w:t xml:space="preserve"> obtained by dividing </w:t>
      </w:r>
      <w:r w:rsidR="00F3013E">
        <w:rPr>
          <w:rFonts w:eastAsia="Cambria"/>
          <w:color w:val="000000"/>
          <w:szCs w:val="20"/>
          <w:lang w:val="en-US"/>
        </w:rPr>
        <w:t xml:space="preserve">the </w:t>
      </w:r>
      <w:r w:rsidR="00B63F2B">
        <w:rPr>
          <w:rFonts w:eastAsia="Cambria"/>
          <w:color w:val="000000"/>
          <w:szCs w:val="20"/>
          <w:lang w:val="en-US"/>
        </w:rPr>
        <w:t xml:space="preserve">total estimated </w:t>
      </w:r>
      <w:r w:rsidRPr="003329D3">
        <w:rPr>
          <w:rFonts w:eastAsia="Cambria"/>
          <w:color w:val="000000"/>
          <w:szCs w:val="20"/>
          <w:lang w:val="en-US"/>
        </w:rPr>
        <w:t>population size by total area</w:t>
      </w:r>
      <w:r w:rsidR="00B63F2B">
        <w:rPr>
          <w:rFonts w:eastAsia="Cambria"/>
          <w:color w:val="000000"/>
          <w:szCs w:val="20"/>
          <w:lang w:val="en-US"/>
        </w:rPr>
        <w:t xml:space="preserve"> sampled</w:t>
      </w:r>
      <w:r w:rsidR="00837999">
        <w:rPr>
          <w:rFonts w:eastAsia="Cambria"/>
          <w:color w:val="000000"/>
          <w:szCs w:val="20"/>
          <w:lang w:val="en-US"/>
        </w:rPr>
        <w:t xml:space="preserve"> (i.e. No/ha)</w:t>
      </w:r>
      <w:r w:rsidRPr="003329D3">
        <w:rPr>
          <w:rFonts w:eastAsia="Cambria"/>
          <w:color w:val="000000"/>
          <w:szCs w:val="20"/>
          <w:lang w:val="en-US"/>
        </w:rPr>
        <w:t>.</w:t>
      </w:r>
    </w:p>
    <w:p w14:paraId="69C5D97C" w14:textId="08DECFF6" w:rsidR="00600B8D" w:rsidRDefault="00600B8D" w:rsidP="00600B8D">
      <w:pPr>
        <w:spacing w:before="180" w:after="180" w:line="360" w:lineRule="auto"/>
        <w:jc w:val="both"/>
        <w:rPr>
          <w:rFonts w:eastAsia="Cambria"/>
          <w:color w:val="000000"/>
          <w:szCs w:val="20"/>
          <w:lang w:val="en-US"/>
        </w:rPr>
      </w:pPr>
      <w:r>
        <w:rPr>
          <w:rFonts w:eastAsia="Cambria"/>
          <w:color w:val="000000"/>
          <w:szCs w:val="20"/>
          <w:lang w:val="en-US"/>
        </w:rPr>
        <w:t>Four models were compared: null model, the avoidance model, the effort model, and the avoidance and effort model.  Models were compared using DIC and we presented the model with the lowest DIC.  As the focus here is on the density estimate, we limit our reporting to that key component</w:t>
      </w:r>
      <w:r w:rsidR="00A64029">
        <w:rPr>
          <w:rFonts w:eastAsia="Cambria"/>
          <w:color w:val="000000"/>
          <w:szCs w:val="20"/>
          <w:lang w:val="en-US"/>
        </w:rPr>
        <w:t xml:space="preserve"> rather than the specific for each of the model</w:t>
      </w:r>
      <w:r>
        <w:rPr>
          <w:rFonts w:eastAsia="Cambria"/>
          <w:color w:val="000000"/>
          <w:szCs w:val="20"/>
          <w:lang w:val="en-US"/>
        </w:rPr>
        <w:t>.  To assess model fit, we used a Freeman-Tukey</w:t>
      </w:r>
      <w:r w:rsidR="00024A90">
        <w:rPr>
          <w:rFonts w:eastAsia="Cambria"/>
          <w:color w:val="000000"/>
          <w:szCs w:val="20"/>
          <w:lang w:val="en-US"/>
        </w:rPr>
        <w:t xml:space="preserve"> </w:t>
      </w:r>
      <w:r>
        <w:rPr>
          <w:rFonts w:eastAsia="Cambria"/>
          <w:color w:val="000000"/>
          <w:szCs w:val="20"/>
          <w:lang w:val="en-US"/>
        </w:rPr>
        <w:t xml:space="preserve">statistic </w:t>
      </w:r>
      <w:r w:rsidRPr="003329D3">
        <w:rPr>
          <w:rFonts w:eastAsia="Cambria"/>
          <w:color w:val="000000"/>
          <w:szCs w:val="20"/>
          <w:lang w:val="en-US"/>
        </w:rPr>
        <w:t xml:space="preserve">(Kéry </w:t>
      </w:r>
      <w:r>
        <w:rPr>
          <w:rFonts w:eastAsia="Cambria"/>
          <w:color w:val="000000"/>
          <w:szCs w:val="20"/>
          <w:lang w:val="en-US"/>
        </w:rPr>
        <w:t>and</w:t>
      </w:r>
      <w:r w:rsidRPr="003329D3">
        <w:rPr>
          <w:rFonts w:eastAsia="Cambria"/>
          <w:color w:val="000000"/>
          <w:szCs w:val="20"/>
          <w:lang w:val="en-US"/>
        </w:rPr>
        <w:t xml:space="preserve"> Schaub 201</w:t>
      </w:r>
      <w:r>
        <w:rPr>
          <w:rFonts w:eastAsia="Cambria"/>
          <w:color w:val="000000"/>
          <w:szCs w:val="20"/>
          <w:lang w:val="en-US"/>
        </w:rPr>
        <w:t>1</w:t>
      </w:r>
      <w:r w:rsidRPr="003329D3">
        <w:rPr>
          <w:rFonts w:eastAsia="Cambria"/>
          <w:color w:val="000000"/>
          <w:szCs w:val="20"/>
          <w:lang w:val="en-US"/>
        </w:rPr>
        <w:t>)</w:t>
      </w:r>
      <w:r>
        <w:rPr>
          <w:rFonts w:eastAsia="Cambria"/>
          <w:color w:val="000000"/>
          <w:szCs w:val="20"/>
          <w:lang w:val="en-US"/>
        </w:rPr>
        <w:t xml:space="preserve"> as a goodness-of-fit statistic</w:t>
      </w:r>
      <w:r w:rsidR="00AE0F00">
        <w:rPr>
          <w:rFonts w:eastAsia="Cambria"/>
          <w:color w:val="000000"/>
          <w:szCs w:val="20"/>
          <w:lang w:val="en-US"/>
        </w:rPr>
        <w:t xml:space="preserve"> and compared to simulated data from the fitted model</w:t>
      </w:r>
      <w:r w:rsidR="00024A90">
        <w:rPr>
          <w:rFonts w:eastAsia="Cambria"/>
          <w:color w:val="000000"/>
          <w:szCs w:val="20"/>
          <w:lang w:val="en-US"/>
        </w:rPr>
        <w:t>.</w:t>
      </w:r>
    </w:p>
    <w:p w14:paraId="66356800" w14:textId="4C84FDAA" w:rsidR="00600B8D" w:rsidRDefault="00600B8D" w:rsidP="00600B8D">
      <w:pPr>
        <w:spacing w:before="180" w:after="180" w:line="360" w:lineRule="auto"/>
        <w:jc w:val="both"/>
        <w:rPr>
          <w:rFonts w:eastAsia="Cambria"/>
          <w:color w:val="000000"/>
          <w:szCs w:val="20"/>
          <w:lang w:val="en-US"/>
        </w:rPr>
      </w:pPr>
      <w:r>
        <w:rPr>
          <w:rFonts w:eastAsia="Cambria"/>
          <w:color w:val="000000"/>
          <w:szCs w:val="20"/>
          <w:lang w:val="en-US"/>
        </w:rPr>
        <w:t>The general model structure was as follows and included only the relevant parameter depending on the model being performed.</w:t>
      </w:r>
    </w:p>
    <w:p w14:paraId="2550345C" w14:textId="29E3AECE" w:rsidR="00CC1207" w:rsidRPr="00BE479D" w:rsidRDefault="00487D65" w:rsidP="00600B8D">
      <w:pPr>
        <w:spacing w:before="180" w:after="180" w:line="360" w:lineRule="auto"/>
        <w:jc w:val="both"/>
        <w:rPr>
          <w:rFonts w:eastAsia="Cambria"/>
          <w:color w:val="000000"/>
          <w:szCs w:val="20"/>
          <w:lang w:val="en-US"/>
        </w:rPr>
      </w:pPr>
      <m:oMathPara>
        <m:oMathParaPr>
          <m:jc m:val="center"/>
        </m:oMathParaPr>
        <m:oMath>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y</m:t>
              </m:r>
            </m:e>
            <m:sub>
              <m:r>
                <w:rPr>
                  <w:rFonts w:ascii="Cambria Math" w:eastAsia="Cambria" w:hAnsi="Cambria Math"/>
                  <w:color w:val="000000"/>
                  <w:szCs w:val="20"/>
                  <w:lang w:val="en-US"/>
                </w:rPr>
                <m:t>i,t</m:t>
              </m:r>
            </m:sub>
          </m:sSub>
          <m:r>
            <w:rPr>
              <w:rFonts w:ascii="Cambria Math" w:eastAsia="Cambria" w:hAnsi="Cambria Math"/>
              <w:color w:val="000000"/>
              <w:szCs w:val="20"/>
              <w:lang w:val="en-US"/>
            </w:rPr>
            <m:t>|</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z</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~Bernoulli(</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z</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p</m:t>
              </m:r>
            </m:e>
            <m:sub>
              <m:r>
                <w:rPr>
                  <w:rFonts w:ascii="Cambria Math" w:eastAsia="Cambria" w:hAnsi="Cambria Math"/>
                  <w:color w:val="000000"/>
                  <w:szCs w:val="20"/>
                  <w:lang w:val="en-US"/>
                </w:rPr>
                <m:t>i,t</m:t>
              </m:r>
            </m:sub>
          </m:sSub>
          <m:r>
            <w:rPr>
              <w:rFonts w:ascii="Cambria Math" w:eastAsia="Cambria" w:hAnsi="Cambria Math"/>
              <w:color w:val="000000"/>
              <w:szCs w:val="20"/>
              <w:lang w:val="en-US"/>
            </w:rPr>
            <m:t>)</m:t>
          </m:r>
          <m:r>
            <m:rPr>
              <m:sty m:val="p"/>
            </m:rPr>
            <w:rPr>
              <w:rFonts w:ascii="Cambria Math" w:eastAsia="Cambria" w:hAnsi="Cambria Math"/>
              <w:color w:val="000000"/>
              <w:szCs w:val="20"/>
              <w:lang w:val="en-US"/>
            </w:rPr>
            <w:br/>
          </m:r>
        </m:oMath>
        <m:oMath>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z</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 xml:space="preserve"> ~ Bernoulli</m:t>
          </m:r>
          <m:d>
            <m:dPr>
              <m:ctrlPr>
                <w:rPr>
                  <w:rFonts w:ascii="Cambria Math" w:eastAsia="Cambria" w:hAnsi="Cambria Math"/>
                  <w:i/>
                  <w:color w:val="000000"/>
                  <w:szCs w:val="20"/>
                  <w:lang w:val="en-US"/>
                </w:rPr>
              </m:ctrlPr>
            </m:dPr>
            <m:e>
              <m:r>
                <m:rPr>
                  <m:sty m:val="p"/>
                </m:rPr>
                <w:rPr>
                  <w:rFonts w:ascii="Cambria Math" w:eastAsia="Cambria" w:hAnsi="Cambria Math"/>
                  <w:color w:val="000000"/>
                  <w:szCs w:val="20"/>
                  <w:lang w:val="en-US"/>
                </w:rPr>
                <m:t>Ω</m:t>
              </m:r>
            </m:e>
          </m:d>
          <m:r>
            <m:rPr>
              <m:sty m:val="p"/>
            </m:rPr>
            <w:rPr>
              <w:rFonts w:eastAsia="Cambria"/>
              <w:color w:val="000000"/>
              <w:szCs w:val="20"/>
              <w:lang w:val="en-US"/>
            </w:rPr>
            <w:br/>
          </m:r>
        </m:oMath>
        <m:oMath>
          <m:r>
            <m:rPr>
              <m:sty m:val="p"/>
            </m:rPr>
            <w:rPr>
              <w:rFonts w:ascii="Cambria Math" w:eastAsia="Cambria" w:hAnsi="Cambria Math"/>
              <w:color w:val="000000"/>
              <w:szCs w:val="20"/>
              <w:lang w:val="en-US"/>
            </w:rPr>
            <m:t>logit</m:t>
          </m:r>
          <m:d>
            <m:dPr>
              <m:ctrlPr>
                <w:rPr>
                  <w:rFonts w:ascii="Cambria Math" w:eastAsia="Cambria" w:hAnsi="Cambria Math"/>
                  <w:color w:val="000000"/>
                  <w:szCs w:val="20"/>
                  <w:lang w:val="en-US"/>
                </w:rPr>
              </m:ctrlPr>
            </m:dPr>
            <m:e>
              <m:r>
                <m:rPr>
                  <m:sty m:val="p"/>
                </m:rPr>
                <w:rPr>
                  <w:rFonts w:ascii="Cambria Math" w:eastAsia="Cambria" w:hAnsi="Cambria Math"/>
                  <w:color w:val="000000"/>
                  <w:szCs w:val="20"/>
                  <w:lang w:val="en-US"/>
                </w:rPr>
                <m:t>p</m:t>
              </m:r>
            </m:e>
          </m:d>
          <m:r>
            <w:rPr>
              <w:rFonts w:ascii="Cambria Math" w:eastAsia="Cambria" w:hAnsi="Cambria Math"/>
              <w:color w:val="000000"/>
              <w:szCs w:val="20"/>
              <w:lang w:val="en-US"/>
            </w:rPr>
            <m:t xml:space="preserve">= </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0</m:t>
              </m:r>
            </m:sub>
          </m:sSub>
          <m:r>
            <w:rPr>
              <w:rFonts w:ascii="Cambria Math" w:eastAsia="Cambria" w:hAnsi="Cambria Math"/>
              <w:color w:val="000000"/>
              <w:szCs w:val="20"/>
              <w:lang w:val="en-US"/>
            </w:rPr>
            <m:t xml:space="preserve">+ </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recap</m:t>
              </m:r>
            </m:sub>
          </m:sSub>
          <m:r>
            <w:rPr>
              <w:rFonts w:ascii="Cambria Math" w:eastAsia="Cambria" w:hAnsi="Cambria Math"/>
              <w:color w:val="000000"/>
              <w:szCs w:val="20"/>
              <w:lang w:val="en-US"/>
            </w:rPr>
            <m:t>*</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I</m:t>
              </m:r>
            </m:e>
            <m:sub>
              <m:r>
                <w:rPr>
                  <w:rFonts w:ascii="Cambria Math" w:eastAsia="Cambria" w:hAnsi="Cambria Math"/>
                  <w:color w:val="000000"/>
                  <w:szCs w:val="20"/>
                  <w:lang w:val="en-US"/>
                </w:rPr>
                <m:t>recap</m:t>
              </m:r>
            </m:sub>
          </m:sSub>
          <m:r>
            <w:rPr>
              <w:rFonts w:ascii="Cambria Math" w:eastAsia="Cambria" w:hAnsi="Cambria Math"/>
              <w:color w:val="000000"/>
              <w:szCs w:val="20"/>
              <w:lang w:val="en-US"/>
            </w:rPr>
            <m:t xml:space="preserve">+  </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effort</m:t>
              </m:r>
            </m:sub>
          </m:sSub>
          <m:r>
            <w:rPr>
              <w:rFonts w:ascii="Cambria Math" w:eastAsia="Cambria" w:hAnsi="Cambria Math"/>
              <w:color w:val="000000"/>
              <w:szCs w:val="20"/>
              <w:lang w:val="en-US"/>
            </w:rPr>
            <m:t xml:space="preserve">*effort </m:t>
          </m:r>
          <m:r>
            <m:rPr>
              <m:sty m:val="p"/>
            </m:rPr>
            <w:rPr>
              <w:rFonts w:ascii="Cambria Math" w:eastAsia="Cambria" w:hAnsi="Cambria Math"/>
              <w:color w:val="000000"/>
              <w:szCs w:val="20"/>
              <w:lang w:val="en-US"/>
            </w:rPr>
            <w:br/>
          </m:r>
        </m:oMath>
        <m:oMath>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~Normal(0,100)</m:t>
          </m:r>
          <m:r>
            <m:rPr>
              <m:sty m:val="p"/>
            </m:rPr>
            <w:rPr>
              <w:rFonts w:eastAsia="Cambria"/>
              <w:color w:val="000000"/>
              <w:szCs w:val="20"/>
              <w:lang w:val="en-US"/>
            </w:rPr>
            <w:br/>
          </m:r>
        </m:oMath>
      </m:oMathPara>
    </w:p>
    <w:p w14:paraId="09057AEB" w14:textId="77777777" w:rsidR="00940F90" w:rsidRPr="003329D3" w:rsidRDefault="00940F90" w:rsidP="003329D3">
      <w:pPr>
        <w:spacing w:before="180" w:after="180" w:line="360" w:lineRule="auto"/>
        <w:jc w:val="both"/>
        <w:rPr>
          <w:rFonts w:eastAsia="Cambria"/>
          <w:color w:val="000000"/>
          <w:szCs w:val="20"/>
          <w:lang w:val="en-US"/>
        </w:rPr>
      </w:pPr>
    </w:p>
    <w:p w14:paraId="32494EAE" w14:textId="64CE0A5C" w:rsidR="00C7144E" w:rsidRPr="003329D3" w:rsidRDefault="00C7144E" w:rsidP="003329D3">
      <w:pPr>
        <w:keepNext/>
        <w:keepLines/>
        <w:spacing w:before="200" w:after="0" w:line="360" w:lineRule="auto"/>
        <w:jc w:val="both"/>
        <w:outlineLvl w:val="2"/>
        <w:rPr>
          <w:b/>
          <w:bCs/>
          <w:color w:val="000000"/>
          <w:szCs w:val="20"/>
          <w:lang w:val="en-US"/>
        </w:rPr>
      </w:pPr>
      <w:bookmarkStart w:id="161" w:name="a11.2-density-method-2-depletion-methods"/>
      <w:r w:rsidRPr="003329D3">
        <w:rPr>
          <w:b/>
          <w:bCs/>
          <w:color w:val="000000"/>
          <w:szCs w:val="20"/>
          <w:lang w:val="en-US"/>
        </w:rPr>
        <w:t>A</w:t>
      </w:r>
      <w:r w:rsidR="00B90649">
        <w:rPr>
          <w:b/>
          <w:bCs/>
          <w:color w:val="000000"/>
          <w:szCs w:val="20"/>
          <w:lang w:val="en-US"/>
        </w:rPr>
        <w:t>9</w:t>
      </w:r>
      <w:r w:rsidRPr="003329D3">
        <w:rPr>
          <w:b/>
          <w:bCs/>
          <w:color w:val="000000"/>
          <w:szCs w:val="20"/>
          <w:lang w:val="en-US"/>
        </w:rPr>
        <w:t>.2 Density Method 2: Depletion methods for closed systems</w:t>
      </w:r>
      <w:bookmarkEnd w:id="161"/>
    </w:p>
    <w:p w14:paraId="415C43B9" w14:textId="77777777" w:rsidR="00C7144E" w:rsidRPr="003329D3" w:rsidRDefault="00C7144E" w:rsidP="003329D3">
      <w:pPr>
        <w:spacing w:before="180" w:after="180" w:line="360" w:lineRule="auto"/>
        <w:jc w:val="both"/>
        <w:rPr>
          <w:rFonts w:eastAsia="Cambria"/>
          <w:color w:val="000000"/>
          <w:szCs w:val="20"/>
          <w:lang w:val="en-US"/>
        </w:rPr>
      </w:pPr>
      <w:r w:rsidRPr="003329D3">
        <w:rPr>
          <w:rFonts w:eastAsia="Cambria"/>
          <w:i/>
          <w:color w:val="000000"/>
          <w:szCs w:val="20"/>
          <w:lang w:val="en-US"/>
        </w:rPr>
        <w:t>Methods</w:t>
      </w:r>
    </w:p>
    <w:p w14:paraId="340DCC80" w14:textId="77777777" w:rsidR="005D3925"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For small streams, stop-nets were used to preclude migration and then the standard backpack electrofishing protocol was implemented. After completion of the standard survey, repeated passes were performed</w:t>
      </w:r>
      <w:r w:rsidR="00711700">
        <w:rPr>
          <w:rFonts w:eastAsia="Cambria"/>
          <w:color w:val="000000"/>
          <w:szCs w:val="20"/>
          <w:lang w:val="en-US"/>
        </w:rPr>
        <w:t xml:space="preserve"> during which </w:t>
      </w:r>
      <w:r w:rsidR="00940F90">
        <w:rPr>
          <w:rFonts w:eastAsia="Cambria"/>
          <w:color w:val="000000"/>
          <w:szCs w:val="20"/>
          <w:lang w:val="en-US"/>
        </w:rPr>
        <w:t>C</w:t>
      </w:r>
      <w:r w:rsidRPr="003329D3">
        <w:rPr>
          <w:rFonts w:eastAsia="Cambria"/>
          <w:color w:val="000000"/>
          <w:szCs w:val="20"/>
          <w:lang w:val="en-US"/>
        </w:rPr>
        <w:t>a</w:t>
      </w:r>
      <w:r w:rsidR="00940F90">
        <w:rPr>
          <w:rFonts w:eastAsia="Cambria"/>
          <w:color w:val="000000"/>
          <w:szCs w:val="20"/>
          <w:lang w:val="en-US"/>
        </w:rPr>
        <w:t>r</w:t>
      </w:r>
      <w:r w:rsidRPr="003329D3">
        <w:rPr>
          <w:rFonts w:eastAsia="Cambria"/>
          <w:color w:val="000000"/>
          <w:szCs w:val="20"/>
          <w:lang w:val="en-US"/>
        </w:rPr>
        <w:t xml:space="preserve">p were removed and stored in a holding </w:t>
      </w:r>
      <w:r w:rsidR="00940F90">
        <w:rPr>
          <w:rFonts w:eastAsia="Cambria"/>
          <w:color w:val="000000"/>
          <w:szCs w:val="20"/>
          <w:lang w:val="en-US"/>
        </w:rPr>
        <w:t>cage</w:t>
      </w:r>
      <w:r w:rsidRPr="003329D3">
        <w:rPr>
          <w:rFonts w:eastAsia="Cambria"/>
          <w:color w:val="000000"/>
          <w:szCs w:val="20"/>
          <w:lang w:val="en-US"/>
        </w:rPr>
        <w:t>. All passes had similar sampling effort and surveyed all possible areas. A minimum of four passes w</w:t>
      </w:r>
      <w:r w:rsidR="00F3013E">
        <w:rPr>
          <w:rFonts w:eastAsia="Cambria"/>
          <w:color w:val="000000"/>
          <w:szCs w:val="20"/>
          <w:lang w:val="en-US"/>
        </w:rPr>
        <w:t>as</w:t>
      </w:r>
      <w:r w:rsidRPr="003329D3">
        <w:rPr>
          <w:rFonts w:eastAsia="Cambria"/>
          <w:color w:val="000000"/>
          <w:szCs w:val="20"/>
          <w:lang w:val="en-US"/>
        </w:rPr>
        <w:t xml:space="preserve"> performed.</w:t>
      </w:r>
    </w:p>
    <w:p w14:paraId="6CF28418" w14:textId="106B11C3" w:rsidR="00C7144E" w:rsidRPr="003329D3" w:rsidRDefault="00C7144E" w:rsidP="003329D3">
      <w:pPr>
        <w:spacing w:before="180" w:after="180" w:line="360" w:lineRule="auto"/>
        <w:jc w:val="both"/>
        <w:rPr>
          <w:rFonts w:eastAsia="Cambria"/>
          <w:color w:val="000000"/>
          <w:szCs w:val="20"/>
          <w:lang w:val="en-US"/>
        </w:rPr>
      </w:pPr>
      <w:r w:rsidRPr="003329D3">
        <w:rPr>
          <w:rFonts w:eastAsia="Cambria"/>
          <w:i/>
          <w:color w:val="000000"/>
          <w:szCs w:val="20"/>
          <w:lang w:val="en-US"/>
        </w:rPr>
        <w:lastRenderedPageBreak/>
        <w:t>Analysis</w:t>
      </w:r>
    </w:p>
    <w:p w14:paraId="2EC284AE" w14:textId="211CB3AA" w:rsidR="00C7144E"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The same modelling approach was adopted</w:t>
      </w:r>
      <w:r w:rsidR="00A167B0">
        <w:rPr>
          <w:rFonts w:eastAsia="Cambria"/>
          <w:color w:val="000000"/>
          <w:szCs w:val="20"/>
          <w:lang w:val="en-US"/>
        </w:rPr>
        <w:t xml:space="preserve"> as for the capture-recapture models</w:t>
      </w:r>
      <w:r w:rsidRPr="003329D3">
        <w:rPr>
          <w:rFonts w:eastAsia="Cambria"/>
          <w:color w:val="000000"/>
          <w:szCs w:val="20"/>
          <w:lang w:val="en-US"/>
        </w:rPr>
        <w:t xml:space="preserve">, except that once a fish was caught, it could not be caught again and hence had no </w:t>
      </w:r>
      <w:r w:rsidR="00940F90" w:rsidRPr="003329D3">
        <w:rPr>
          <w:rFonts w:eastAsia="Cambria"/>
          <w:color w:val="000000"/>
          <w:szCs w:val="20"/>
          <w:lang w:val="en-US"/>
        </w:rPr>
        <w:t>effect</w:t>
      </w:r>
      <w:r w:rsidRPr="003329D3">
        <w:rPr>
          <w:rFonts w:eastAsia="Cambria"/>
          <w:color w:val="000000"/>
          <w:szCs w:val="20"/>
          <w:lang w:val="en-US"/>
        </w:rPr>
        <w:t xml:space="preserve"> on the detection probability.</w:t>
      </w:r>
      <w:r w:rsidR="00F605AC">
        <w:rPr>
          <w:rFonts w:eastAsia="Cambria"/>
          <w:color w:val="000000"/>
          <w:szCs w:val="20"/>
          <w:lang w:val="en-US"/>
        </w:rPr>
        <w:t xml:space="preserve">  Therefore, there was no avoidance behavior modelled.</w:t>
      </w:r>
    </w:p>
    <w:p w14:paraId="3057AE26" w14:textId="3AF2E8B7" w:rsidR="00F76632" w:rsidRDefault="00F76632" w:rsidP="00F76632">
      <w:pPr>
        <w:spacing w:before="180" w:after="180" w:line="360" w:lineRule="auto"/>
        <w:jc w:val="both"/>
        <w:rPr>
          <w:rFonts w:eastAsia="Cambria"/>
          <w:color w:val="000000"/>
          <w:szCs w:val="20"/>
          <w:lang w:val="en-US"/>
        </w:rPr>
      </w:pPr>
      <w:r>
        <w:rPr>
          <w:rFonts w:eastAsia="Cambria"/>
          <w:color w:val="000000"/>
          <w:szCs w:val="20"/>
          <w:lang w:val="en-US"/>
        </w:rPr>
        <w:t xml:space="preserve">The depletion model structure was </w:t>
      </w:r>
      <w:r w:rsidR="00F605AC">
        <w:rPr>
          <w:rFonts w:eastAsia="Cambria"/>
          <w:color w:val="000000"/>
          <w:szCs w:val="20"/>
          <w:lang w:val="en-US"/>
        </w:rPr>
        <w:t xml:space="preserve">then </w:t>
      </w:r>
      <w:r>
        <w:rPr>
          <w:rFonts w:eastAsia="Cambria"/>
          <w:color w:val="000000"/>
          <w:szCs w:val="20"/>
          <w:lang w:val="en-US"/>
        </w:rPr>
        <w:t>the following:</w:t>
      </w:r>
    </w:p>
    <w:p w14:paraId="7D869D91" w14:textId="7B338396" w:rsidR="00F76632" w:rsidRDefault="00487D65" w:rsidP="00F76632">
      <w:pPr>
        <w:spacing w:before="180" w:after="180" w:line="360" w:lineRule="auto"/>
        <w:jc w:val="both"/>
        <w:rPr>
          <w:rFonts w:eastAsia="Cambria"/>
          <w:color w:val="000000"/>
          <w:szCs w:val="20"/>
          <w:lang w:val="en-US"/>
        </w:rPr>
      </w:pPr>
      <m:oMathPara>
        <m:oMathParaPr>
          <m:jc m:val="center"/>
        </m:oMathParaPr>
        <m:oMath>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y</m:t>
              </m:r>
            </m:e>
            <m:sub>
              <m:r>
                <w:rPr>
                  <w:rFonts w:ascii="Cambria Math" w:eastAsia="Cambria" w:hAnsi="Cambria Math"/>
                  <w:color w:val="000000"/>
                  <w:szCs w:val="20"/>
                  <w:lang w:val="en-US"/>
                </w:rPr>
                <m:t>i,t</m:t>
              </m:r>
            </m:sub>
          </m:sSub>
          <m:r>
            <w:rPr>
              <w:rFonts w:ascii="Cambria Math" w:eastAsia="Cambria" w:hAnsi="Cambria Math"/>
              <w:color w:val="000000"/>
              <w:szCs w:val="20"/>
              <w:lang w:val="en-US"/>
            </w:rPr>
            <m:t>|</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z</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 xml:space="preserve"> </m:t>
          </m:r>
          <m:d>
            <m:dPr>
              <m:begChr m:val="{"/>
              <m:endChr m:val=""/>
              <m:ctrlPr>
                <w:rPr>
                  <w:rFonts w:ascii="Cambria Math" w:eastAsia="Cambria" w:hAnsi="Cambria Math"/>
                  <w:i/>
                  <w:color w:val="000000"/>
                  <w:szCs w:val="20"/>
                  <w:lang w:val="en-US"/>
                </w:rPr>
              </m:ctrlPr>
            </m:dPr>
            <m:e>
              <m:eqArr>
                <m:eqArrPr>
                  <m:ctrlPr>
                    <w:rPr>
                      <w:rFonts w:ascii="Cambria Math" w:eastAsia="Cambria" w:hAnsi="Cambria Math"/>
                      <w:i/>
                      <w:color w:val="000000"/>
                      <w:szCs w:val="20"/>
                      <w:lang w:val="en-US"/>
                    </w:rPr>
                  </m:ctrlPr>
                </m:eqArrPr>
                <m:e>
                  <m:r>
                    <w:rPr>
                      <w:rFonts w:ascii="Cambria Math" w:eastAsia="Cambria" w:hAnsi="Cambria Math"/>
                      <w:color w:val="000000"/>
                      <w:szCs w:val="20"/>
                      <w:lang w:val="en-US"/>
                    </w:rPr>
                    <m:t>~Bernoulli</m:t>
                  </m:r>
                  <m:d>
                    <m:dPr>
                      <m:ctrlPr>
                        <w:rPr>
                          <w:rFonts w:ascii="Cambria Math" w:eastAsia="Cambria" w:hAnsi="Cambria Math"/>
                          <w:i/>
                          <w:color w:val="000000"/>
                          <w:szCs w:val="20"/>
                          <w:lang w:val="en-US"/>
                        </w:rPr>
                      </m:ctrlPr>
                    </m:dPr>
                    <m:e>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z</m:t>
                          </m:r>
                        </m:e>
                        <m:sub>
                          <m:r>
                            <w:rPr>
                              <w:rFonts w:ascii="Cambria Math" w:eastAsia="Cambria" w:hAnsi="Cambria Math"/>
                              <w:color w:val="000000"/>
                              <w:szCs w:val="20"/>
                              <w:lang w:val="en-US"/>
                            </w:rPr>
                            <m:t>i,t</m:t>
                          </m:r>
                        </m:sub>
                      </m:sSub>
                      <m:r>
                        <w:rPr>
                          <w:rFonts w:ascii="Cambria Math" w:eastAsia="Cambria" w:hAnsi="Cambria Math"/>
                          <w:color w:val="000000"/>
                          <w:szCs w:val="20"/>
                          <w:lang w:val="en-US"/>
                        </w:rPr>
                        <m:t>*</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p</m:t>
                          </m:r>
                        </m:e>
                        <m:sub>
                          <m:r>
                            <w:rPr>
                              <w:rFonts w:ascii="Cambria Math" w:eastAsia="Cambria" w:hAnsi="Cambria Math"/>
                              <w:color w:val="000000"/>
                              <w:szCs w:val="20"/>
                              <w:lang w:val="en-US"/>
                            </w:rPr>
                            <m:t>i,t</m:t>
                          </m:r>
                        </m:sub>
                      </m:sSub>
                    </m:e>
                  </m:d>
                  <m:r>
                    <w:rPr>
                      <w:rFonts w:ascii="Cambria Math" w:eastAsia="Cambria" w:hAnsi="Cambria Math"/>
                      <w:color w:val="000000"/>
                      <w:szCs w:val="20"/>
                      <w:lang w:val="en-US"/>
                    </w:rPr>
                    <m:t xml:space="preserve">  </m:t>
                  </m:r>
                  <m:r>
                    <m:rPr>
                      <m:sty m:val="p"/>
                    </m:rPr>
                    <w:rPr>
                      <w:rFonts w:ascii="Cambria Math" w:eastAsia="Cambria" w:hAnsi="Cambria Math"/>
                      <w:color w:val="000000"/>
                      <w:szCs w:val="20"/>
                      <w:lang w:val="en-US"/>
                    </w:rPr>
                    <m:t>if never caught before</m:t>
                  </m:r>
                </m:e>
                <m:e>
                  <m:r>
                    <w:rPr>
                      <w:rFonts w:ascii="Cambria Math" w:eastAsia="Cambria" w:hAnsi="Cambria Math"/>
                      <w:color w:val="000000"/>
                      <w:szCs w:val="20"/>
                      <w:lang w:val="en-US"/>
                    </w:rPr>
                    <m:t xml:space="preserve"> </m:t>
                  </m:r>
                  <m:r>
                    <m:rPr>
                      <m:nor/>
                    </m:rPr>
                    <w:rPr>
                      <w:rFonts w:ascii="Cambria Math" w:eastAsia="Cambria" w:hAnsi="Cambria Math"/>
                      <w:color w:val="000000"/>
                      <w:szCs w:val="20"/>
                      <w:lang w:val="en-US"/>
                    </w:rPr>
                    <m:t>NA                                          if fish was caught before</m:t>
                  </m:r>
                </m:e>
              </m:eqArr>
            </m:e>
          </m:d>
          <m:r>
            <w:rPr>
              <w:rFonts w:ascii="Cambria Math" w:eastAsia="Cambria" w:hAnsi="Cambria Math"/>
              <w:color w:val="000000"/>
              <w:szCs w:val="20"/>
              <w:lang w:val="en-US"/>
            </w:rPr>
            <m:t xml:space="preserve"> </m:t>
          </m:r>
          <m:r>
            <m:rPr>
              <m:sty m:val="p"/>
            </m:rPr>
            <w:rPr>
              <w:rFonts w:ascii="Cambria Math" w:eastAsia="Cambria" w:hAnsi="Cambria Math"/>
              <w:color w:val="000000"/>
              <w:szCs w:val="20"/>
              <w:lang w:val="en-US"/>
            </w:rPr>
            <w:br/>
          </m:r>
        </m:oMath>
        <m:oMath>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z</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 xml:space="preserve"> ~ Bernoulli</m:t>
          </m:r>
          <m:d>
            <m:dPr>
              <m:ctrlPr>
                <w:rPr>
                  <w:rFonts w:ascii="Cambria Math" w:eastAsia="Cambria" w:hAnsi="Cambria Math"/>
                  <w:i/>
                  <w:color w:val="000000"/>
                  <w:szCs w:val="20"/>
                  <w:lang w:val="en-US"/>
                </w:rPr>
              </m:ctrlPr>
            </m:dPr>
            <m:e>
              <m:r>
                <m:rPr>
                  <m:sty m:val="p"/>
                </m:rPr>
                <w:rPr>
                  <w:rFonts w:ascii="Cambria Math" w:eastAsia="Cambria" w:hAnsi="Cambria Math"/>
                  <w:color w:val="000000"/>
                  <w:szCs w:val="20"/>
                  <w:lang w:val="en-US"/>
                </w:rPr>
                <m:t>Ω</m:t>
              </m:r>
            </m:e>
          </m:d>
          <m:r>
            <m:rPr>
              <m:sty m:val="p"/>
            </m:rPr>
            <w:rPr>
              <w:rFonts w:ascii="Cambria Math" w:eastAsia="Cambria" w:hAnsi="Cambria Math"/>
              <w:color w:val="000000"/>
              <w:szCs w:val="20"/>
              <w:lang w:val="en-US"/>
            </w:rPr>
            <w:br/>
          </m:r>
        </m:oMath>
        <m:oMath>
          <m:r>
            <m:rPr>
              <m:sty m:val="p"/>
            </m:rPr>
            <w:rPr>
              <w:rFonts w:ascii="Cambria Math" w:eastAsia="Cambria" w:hAnsi="Cambria Math"/>
              <w:color w:val="000000"/>
              <w:szCs w:val="20"/>
              <w:lang w:val="en-US"/>
            </w:rPr>
            <m:t>logit</m:t>
          </m:r>
          <m:d>
            <m:dPr>
              <m:ctrlPr>
                <w:rPr>
                  <w:rFonts w:ascii="Cambria Math" w:eastAsia="Cambria" w:hAnsi="Cambria Math"/>
                  <w:color w:val="000000"/>
                  <w:szCs w:val="20"/>
                  <w:lang w:val="en-US"/>
                </w:rPr>
              </m:ctrlPr>
            </m:dPr>
            <m:e>
              <m:r>
                <m:rPr>
                  <m:sty m:val="p"/>
                </m:rPr>
                <w:rPr>
                  <w:rFonts w:ascii="Cambria Math" w:eastAsia="Cambria" w:hAnsi="Cambria Math"/>
                  <w:color w:val="000000"/>
                  <w:szCs w:val="20"/>
                  <w:lang w:val="en-US"/>
                </w:rPr>
                <m:t>p</m:t>
              </m:r>
            </m:e>
          </m:d>
          <m:r>
            <w:rPr>
              <w:rFonts w:ascii="Cambria Math" w:eastAsia="Cambria" w:hAnsi="Cambria Math"/>
              <w:color w:val="000000"/>
              <w:szCs w:val="20"/>
              <w:lang w:val="en-US"/>
            </w:rPr>
            <m:t xml:space="preserve">= </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0</m:t>
              </m:r>
            </m:sub>
          </m:sSub>
          <m:r>
            <w:rPr>
              <w:rFonts w:ascii="Cambria Math" w:eastAsia="Cambria" w:hAnsi="Cambria Math"/>
              <w:color w:val="000000"/>
              <w:szCs w:val="20"/>
              <w:lang w:val="en-US"/>
            </w:rPr>
            <m:t xml:space="preserve">+ </m:t>
          </m:r>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effort</m:t>
              </m:r>
            </m:sub>
          </m:sSub>
          <m:r>
            <w:rPr>
              <w:rFonts w:ascii="Cambria Math" w:eastAsia="Cambria" w:hAnsi="Cambria Math"/>
              <w:color w:val="000000"/>
              <w:szCs w:val="20"/>
              <w:lang w:val="en-US"/>
            </w:rPr>
            <m:t xml:space="preserve">*effort </m:t>
          </m:r>
          <m:r>
            <m:rPr>
              <m:sty m:val="p"/>
            </m:rPr>
            <w:rPr>
              <w:rFonts w:ascii="Cambria Math" w:eastAsia="Cambria" w:hAnsi="Cambria Math"/>
              <w:color w:val="000000"/>
              <w:szCs w:val="20"/>
              <w:lang w:val="en-US"/>
            </w:rPr>
            <w:br/>
          </m:r>
        </m:oMath>
        <m:oMath>
          <m:sSub>
            <m:sSubPr>
              <m:ctrlPr>
                <w:rPr>
                  <w:rFonts w:ascii="Cambria Math" w:eastAsia="Cambria" w:hAnsi="Cambria Math"/>
                  <w:i/>
                  <w:color w:val="000000"/>
                  <w:szCs w:val="20"/>
                  <w:lang w:val="en-US"/>
                </w:rPr>
              </m:ctrlPr>
            </m:sSubPr>
            <m:e>
              <m:r>
                <w:rPr>
                  <w:rFonts w:ascii="Cambria Math" w:eastAsia="Cambria" w:hAnsi="Cambria Math"/>
                  <w:color w:val="000000"/>
                  <w:szCs w:val="20"/>
                  <w:lang w:val="en-US"/>
                </w:rPr>
                <m:t>β</m:t>
              </m:r>
            </m:e>
            <m:sub>
              <m:r>
                <w:rPr>
                  <w:rFonts w:ascii="Cambria Math" w:eastAsia="Cambria" w:hAnsi="Cambria Math"/>
                  <w:color w:val="000000"/>
                  <w:szCs w:val="20"/>
                  <w:lang w:val="en-US"/>
                </w:rPr>
                <m:t>i</m:t>
              </m:r>
            </m:sub>
          </m:sSub>
          <m:r>
            <w:rPr>
              <w:rFonts w:ascii="Cambria Math" w:eastAsia="Cambria" w:hAnsi="Cambria Math"/>
              <w:color w:val="000000"/>
              <w:szCs w:val="20"/>
              <w:lang w:val="en-US"/>
            </w:rPr>
            <m:t>~Normal(0,100)</m:t>
          </m:r>
          <m:r>
            <m:rPr>
              <m:sty m:val="p"/>
            </m:rPr>
            <w:rPr>
              <w:rFonts w:eastAsia="Cambria"/>
              <w:color w:val="000000"/>
              <w:szCs w:val="20"/>
              <w:lang w:val="en-US"/>
            </w:rPr>
            <w:br/>
          </m:r>
        </m:oMath>
      </m:oMathPara>
    </w:p>
    <w:p w14:paraId="32A8A3C2" w14:textId="77777777" w:rsidR="00855567" w:rsidRDefault="00855567" w:rsidP="003329D3">
      <w:pPr>
        <w:spacing w:before="180" w:after="180" w:line="360" w:lineRule="auto"/>
        <w:jc w:val="both"/>
        <w:rPr>
          <w:rFonts w:eastAsia="Cambria"/>
          <w:color w:val="000000"/>
          <w:szCs w:val="20"/>
          <w:lang w:val="en-US"/>
        </w:rPr>
      </w:pPr>
    </w:p>
    <w:p w14:paraId="2B60E7E6" w14:textId="77777777" w:rsidR="00884964" w:rsidRPr="003329D3" w:rsidRDefault="00884964" w:rsidP="003329D3">
      <w:pPr>
        <w:spacing w:before="180" w:after="180" w:line="360" w:lineRule="auto"/>
        <w:jc w:val="both"/>
        <w:rPr>
          <w:rFonts w:eastAsia="Cambria"/>
          <w:color w:val="000000"/>
          <w:szCs w:val="20"/>
          <w:lang w:val="en-US"/>
        </w:rPr>
      </w:pPr>
    </w:p>
    <w:p w14:paraId="7768D9B4" w14:textId="29446C66" w:rsidR="00C7144E" w:rsidRPr="003329D3" w:rsidRDefault="00C7144E" w:rsidP="003329D3">
      <w:pPr>
        <w:keepNext/>
        <w:keepLines/>
        <w:spacing w:before="200" w:after="0" w:line="360" w:lineRule="auto"/>
        <w:jc w:val="both"/>
        <w:outlineLvl w:val="2"/>
        <w:rPr>
          <w:b/>
          <w:bCs/>
          <w:color w:val="000000"/>
          <w:szCs w:val="20"/>
          <w:lang w:val="en-US"/>
        </w:rPr>
      </w:pPr>
      <w:bookmarkStart w:id="162" w:name="a11.4-density-method-3-acoustic-tagging-"/>
      <w:r w:rsidRPr="003329D3">
        <w:rPr>
          <w:b/>
          <w:bCs/>
          <w:color w:val="000000"/>
          <w:szCs w:val="20"/>
          <w:lang w:val="en-US"/>
        </w:rPr>
        <w:t>A</w:t>
      </w:r>
      <w:r w:rsidR="00B90649">
        <w:rPr>
          <w:b/>
          <w:bCs/>
          <w:color w:val="000000"/>
          <w:szCs w:val="20"/>
          <w:lang w:val="en-US"/>
        </w:rPr>
        <w:t>9</w:t>
      </w:r>
      <w:r w:rsidRPr="003329D3">
        <w:rPr>
          <w:b/>
          <w:bCs/>
          <w:color w:val="000000"/>
          <w:szCs w:val="20"/>
          <w:lang w:val="en-US"/>
        </w:rPr>
        <w:t>.</w:t>
      </w:r>
      <w:r w:rsidR="00711700">
        <w:rPr>
          <w:b/>
          <w:bCs/>
          <w:color w:val="000000"/>
          <w:szCs w:val="20"/>
          <w:lang w:val="en-US"/>
        </w:rPr>
        <w:t>3</w:t>
      </w:r>
      <w:r w:rsidRPr="003329D3">
        <w:rPr>
          <w:b/>
          <w:bCs/>
          <w:color w:val="000000"/>
          <w:szCs w:val="20"/>
          <w:lang w:val="en-US"/>
        </w:rPr>
        <w:t xml:space="preserve"> Density Method 3: </w:t>
      </w:r>
      <w:r w:rsidR="001D75CD">
        <w:rPr>
          <w:b/>
          <w:bCs/>
          <w:color w:val="000000"/>
          <w:szCs w:val="20"/>
          <w:lang w:val="en-US"/>
        </w:rPr>
        <w:t>A</w:t>
      </w:r>
      <w:r w:rsidRPr="003329D3">
        <w:rPr>
          <w:b/>
          <w:bCs/>
          <w:color w:val="000000"/>
          <w:szCs w:val="20"/>
          <w:lang w:val="en-US"/>
        </w:rPr>
        <w:t>coustic tagging for open systems</w:t>
      </w:r>
      <w:bookmarkEnd w:id="162"/>
    </w:p>
    <w:p w14:paraId="0C74CE12" w14:textId="77777777" w:rsidR="00C7144E" w:rsidRPr="003329D3" w:rsidRDefault="00C7144E" w:rsidP="003329D3">
      <w:pPr>
        <w:spacing w:before="180" w:after="180" w:line="360" w:lineRule="auto"/>
        <w:jc w:val="both"/>
        <w:rPr>
          <w:rFonts w:eastAsia="Cambria"/>
          <w:color w:val="000000"/>
          <w:szCs w:val="20"/>
          <w:lang w:val="en-US"/>
        </w:rPr>
      </w:pPr>
      <w:r w:rsidRPr="003329D3">
        <w:rPr>
          <w:rFonts w:eastAsia="Cambria"/>
          <w:i/>
          <w:color w:val="000000"/>
          <w:szCs w:val="20"/>
          <w:lang w:val="en-US"/>
        </w:rPr>
        <w:t>Methods</w:t>
      </w:r>
    </w:p>
    <w:p w14:paraId="3FAD2551" w14:textId="60ED3265" w:rsidR="00884964"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For large permanent rivers, it was not possible to close off the system to migration. Therefore, the radio-tag method developed by Lyon et al. (2014) </w:t>
      </w:r>
      <w:r w:rsidR="00FF21BF">
        <w:rPr>
          <w:rFonts w:eastAsia="Cambria"/>
          <w:color w:val="000000"/>
          <w:szCs w:val="20"/>
          <w:lang w:val="en-US"/>
        </w:rPr>
        <w:t>was</w:t>
      </w:r>
      <w:r w:rsidRPr="003329D3">
        <w:rPr>
          <w:rFonts w:eastAsia="Cambria"/>
          <w:color w:val="000000"/>
          <w:szCs w:val="20"/>
          <w:lang w:val="en-US"/>
        </w:rPr>
        <w:t xml:space="preserve"> implemented. In </w:t>
      </w:r>
      <w:r w:rsidR="00FF21BF">
        <w:rPr>
          <w:rFonts w:eastAsia="Cambria"/>
          <w:color w:val="000000"/>
          <w:szCs w:val="20"/>
          <w:lang w:val="en-US"/>
        </w:rPr>
        <w:t>brief</w:t>
      </w:r>
      <w:r w:rsidRPr="003329D3">
        <w:rPr>
          <w:rFonts w:eastAsia="Cambria"/>
          <w:color w:val="000000"/>
          <w:szCs w:val="20"/>
          <w:lang w:val="en-US"/>
        </w:rPr>
        <w:t xml:space="preserve">, a 1-km stretch of river was selected </w:t>
      </w:r>
      <w:r w:rsidR="00FF21BF">
        <w:rPr>
          <w:rFonts w:eastAsia="Cambria"/>
          <w:color w:val="000000"/>
          <w:szCs w:val="20"/>
          <w:lang w:val="en-US"/>
        </w:rPr>
        <w:t>near</w:t>
      </w:r>
      <w:r w:rsidR="00FF21BF" w:rsidRPr="003329D3">
        <w:rPr>
          <w:rFonts w:eastAsia="Cambria"/>
          <w:color w:val="000000"/>
          <w:szCs w:val="20"/>
          <w:lang w:val="en-US"/>
        </w:rPr>
        <w:t xml:space="preserve"> </w:t>
      </w:r>
      <w:r w:rsidRPr="003329D3">
        <w:rPr>
          <w:rFonts w:eastAsia="Cambria"/>
          <w:color w:val="000000"/>
          <w:szCs w:val="20"/>
          <w:lang w:val="en-US"/>
        </w:rPr>
        <w:t xml:space="preserve">Lock 10 of the Murray River. The standard </w:t>
      </w:r>
      <w:r w:rsidR="00CD7510">
        <w:rPr>
          <w:rFonts w:eastAsia="Cambria"/>
          <w:color w:val="000000"/>
          <w:szCs w:val="20"/>
          <w:lang w:val="en-US"/>
        </w:rPr>
        <w:t xml:space="preserve">SRA </w:t>
      </w:r>
      <w:r w:rsidRPr="003329D3">
        <w:rPr>
          <w:rFonts w:eastAsia="Cambria"/>
          <w:color w:val="000000"/>
          <w:szCs w:val="20"/>
          <w:lang w:val="en-US"/>
        </w:rPr>
        <w:t xml:space="preserve">CPUE method for the river was first performed. Next, 64 </w:t>
      </w:r>
      <w:r w:rsidR="008E6FD5">
        <w:rPr>
          <w:rFonts w:eastAsia="Cambria"/>
          <w:color w:val="000000"/>
          <w:szCs w:val="20"/>
          <w:lang w:val="en-US"/>
        </w:rPr>
        <w:t>Carp</w:t>
      </w:r>
      <w:r w:rsidRPr="003329D3">
        <w:rPr>
          <w:rFonts w:eastAsia="Cambria"/>
          <w:color w:val="000000"/>
          <w:szCs w:val="20"/>
          <w:lang w:val="en-US"/>
        </w:rPr>
        <w:t xml:space="preserve"> were tagged (following Lyon et al. 2014). </w:t>
      </w:r>
      <w:r w:rsidR="008E6FD5">
        <w:rPr>
          <w:rFonts w:eastAsia="Cambria"/>
          <w:color w:val="000000"/>
          <w:szCs w:val="20"/>
          <w:lang w:val="en-US"/>
        </w:rPr>
        <w:t>Carp</w:t>
      </w:r>
      <w:r w:rsidRPr="003329D3">
        <w:rPr>
          <w:rFonts w:eastAsia="Cambria"/>
          <w:color w:val="000000"/>
          <w:szCs w:val="20"/>
          <w:lang w:val="en-US"/>
        </w:rPr>
        <w:t xml:space="preserve"> of varying sizes were targeted to test </w:t>
      </w:r>
      <w:r w:rsidR="001D75CD">
        <w:rPr>
          <w:rFonts w:eastAsia="Cambria"/>
          <w:color w:val="000000"/>
          <w:szCs w:val="20"/>
          <w:lang w:val="en-US"/>
        </w:rPr>
        <w:t>whether</w:t>
      </w:r>
      <w:r w:rsidRPr="003329D3">
        <w:rPr>
          <w:rFonts w:eastAsia="Cambria"/>
          <w:color w:val="000000"/>
          <w:szCs w:val="20"/>
          <w:lang w:val="en-US"/>
        </w:rPr>
        <w:t xml:space="preserve"> fish size affected detection</w:t>
      </w:r>
      <w:r w:rsidR="00FF21BF">
        <w:rPr>
          <w:rFonts w:eastAsia="Cambria"/>
          <w:color w:val="000000"/>
          <w:szCs w:val="20"/>
          <w:lang w:val="en-US"/>
        </w:rPr>
        <w:t xml:space="preserve"> rate</w:t>
      </w:r>
      <w:r w:rsidRPr="003329D3">
        <w:rPr>
          <w:rFonts w:eastAsia="Cambria"/>
          <w:color w:val="000000"/>
          <w:szCs w:val="20"/>
          <w:lang w:val="en-US"/>
        </w:rPr>
        <w:t xml:space="preserve">. </w:t>
      </w:r>
    </w:p>
    <w:p w14:paraId="78124FCB" w14:textId="0DA88584" w:rsidR="00C7144E" w:rsidRPr="003329D3" w:rsidRDefault="00884964" w:rsidP="003329D3">
      <w:pPr>
        <w:spacing w:before="180" w:after="180" w:line="360" w:lineRule="auto"/>
        <w:jc w:val="both"/>
        <w:rPr>
          <w:rFonts w:eastAsia="Cambria"/>
          <w:color w:val="000000"/>
          <w:szCs w:val="20"/>
          <w:lang w:val="en-US"/>
        </w:rPr>
      </w:pPr>
      <w:r>
        <w:rPr>
          <w:rFonts w:eastAsia="Cambria"/>
          <w:color w:val="000000"/>
          <w:szCs w:val="20"/>
          <w:lang w:val="en-US"/>
        </w:rPr>
        <w:t>After a week to allow recovery, t</w:t>
      </w:r>
      <w:r w:rsidR="00C7144E" w:rsidRPr="003329D3">
        <w:rPr>
          <w:rFonts w:eastAsia="Cambria"/>
          <w:color w:val="000000"/>
          <w:szCs w:val="20"/>
          <w:lang w:val="en-US"/>
        </w:rPr>
        <w:t>he river section was re-</w:t>
      </w:r>
      <w:r w:rsidR="00FF21BF">
        <w:rPr>
          <w:rFonts w:eastAsia="Cambria"/>
          <w:color w:val="000000"/>
          <w:szCs w:val="20"/>
          <w:lang w:val="en-US"/>
        </w:rPr>
        <w:t>sampled</w:t>
      </w:r>
      <w:r>
        <w:rPr>
          <w:rFonts w:eastAsia="Cambria"/>
          <w:color w:val="000000"/>
          <w:szCs w:val="20"/>
          <w:lang w:val="en-US"/>
        </w:rPr>
        <w:t xml:space="preserve"> </w:t>
      </w:r>
      <w:r w:rsidR="00513AF8">
        <w:rPr>
          <w:rFonts w:eastAsia="Cambria"/>
          <w:color w:val="000000"/>
          <w:szCs w:val="20"/>
          <w:lang w:val="en-US"/>
        </w:rPr>
        <w:t>a total of four times (</w:t>
      </w:r>
      <w:r w:rsidR="006E5828">
        <w:rPr>
          <w:rFonts w:eastAsia="Cambria"/>
          <w:color w:val="000000"/>
          <w:szCs w:val="20"/>
          <w:lang w:val="en-US"/>
        </w:rPr>
        <w:t xml:space="preserve">e.g. </w:t>
      </w:r>
      <w:r w:rsidR="001D75CD">
        <w:rPr>
          <w:rFonts w:eastAsia="Cambria"/>
          <w:color w:val="000000"/>
          <w:szCs w:val="20"/>
          <w:lang w:val="en-US"/>
        </w:rPr>
        <w:t xml:space="preserve">at </w:t>
      </w:r>
      <w:r w:rsidR="00513AF8">
        <w:rPr>
          <w:rFonts w:eastAsia="Cambria"/>
          <w:color w:val="000000"/>
          <w:szCs w:val="20"/>
          <w:lang w:val="en-US"/>
        </w:rPr>
        <w:t>1 week, 2 week</w:t>
      </w:r>
      <w:r w:rsidR="006E5828">
        <w:rPr>
          <w:rFonts w:eastAsia="Cambria"/>
          <w:color w:val="000000"/>
          <w:szCs w:val="20"/>
          <w:lang w:val="en-US"/>
        </w:rPr>
        <w:t>s</w:t>
      </w:r>
      <w:r w:rsidR="00513AF8">
        <w:rPr>
          <w:rFonts w:eastAsia="Cambria"/>
          <w:color w:val="000000"/>
          <w:szCs w:val="20"/>
          <w:lang w:val="en-US"/>
        </w:rPr>
        <w:t>, 3 week</w:t>
      </w:r>
      <w:r w:rsidR="006E5828">
        <w:rPr>
          <w:rFonts w:eastAsia="Cambria"/>
          <w:color w:val="000000"/>
          <w:szCs w:val="20"/>
          <w:lang w:val="en-US"/>
        </w:rPr>
        <w:t>s</w:t>
      </w:r>
      <w:r w:rsidR="00513AF8">
        <w:rPr>
          <w:rFonts w:eastAsia="Cambria"/>
          <w:color w:val="000000"/>
          <w:szCs w:val="20"/>
          <w:lang w:val="en-US"/>
        </w:rPr>
        <w:t>, 8 week</w:t>
      </w:r>
      <w:r w:rsidR="006E5828">
        <w:rPr>
          <w:rFonts w:eastAsia="Cambria"/>
          <w:color w:val="000000"/>
          <w:szCs w:val="20"/>
          <w:lang w:val="en-US"/>
        </w:rPr>
        <w:t>s</w:t>
      </w:r>
      <w:r w:rsidR="00513AF8">
        <w:rPr>
          <w:rFonts w:eastAsia="Cambria"/>
          <w:color w:val="000000"/>
          <w:szCs w:val="20"/>
          <w:lang w:val="en-US"/>
        </w:rPr>
        <w:t>)</w:t>
      </w:r>
      <w:r w:rsidR="00C7144E" w:rsidRPr="003329D3">
        <w:rPr>
          <w:rFonts w:eastAsia="Cambria"/>
          <w:color w:val="000000"/>
          <w:szCs w:val="20"/>
          <w:lang w:val="en-US"/>
        </w:rPr>
        <w:t xml:space="preserve">. </w:t>
      </w:r>
      <w:r w:rsidR="00CD7510">
        <w:rPr>
          <w:rFonts w:eastAsia="Cambria"/>
          <w:color w:val="000000"/>
          <w:szCs w:val="20"/>
          <w:lang w:val="en-US"/>
        </w:rPr>
        <w:t xml:space="preserve">During each resampling event, </w:t>
      </w:r>
      <w:r w:rsidR="00C7144E" w:rsidRPr="003329D3">
        <w:rPr>
          <w:rFonts w:eastAsia="Cambria"/>
          <w:color w:val="000000"/>
          <w:szCs w:val="20"/>
          <w:lang w:val="en-US"/>
        </w:rPr>
        <w:t>a</w:t>
      </w:r>
      <w:r w:rsidR="006E5828">
        <w:rPr>
          <w:rFonts w:eastAsia="Cambria"/>
          <w:color w:val="000000"/>
          <w:szCs w:val="20"/>
          <w:lang w:val="en-US"/>
        </w:rPr>
        <w:t>n independent</w:t>
      </w:r>
      <w:r w:rsidR="00C7144E" w:rsidRPr="003329D3">
        <w:rPr>
          <w:rFonts w:eastAsia="Cambria"/>
          <w:color w:val="000000"/>
          <w:szCs w:val="20"/>
          <w:lang w:val="en-US"/>
        </w:rPr>
        <w:t xml:space="preserve"> radio-tracking team </w:t>
      </w:r>
      <w:r w:rsidR="00CD7510">
        <w:rPr>
          <w:rFonts w:eastAsia="Cambria"/>
          <w:color w:val="000000"/>
          <w:szCs w:val="20"/>
          <w:lang w:val="en-US"/>
        </w:rPr>
        <w:t xml:space="preserve">first </w:t>
      </w:r>
      <w:r w:rsidR="00C7144E" w:rsidRPr="003329D3">
        <w:rPr>
          <w:rFonts w:eastAsia="Cambria"/>
          <w:color w:val="000000"/>
          <w:szCs w:val="20"/>
          <w:lang w:val="en-US"/>
        </w:rPr>
        <w:t xml:space="preserve">determined how many radio-tagged </w:t>
      </w:r>
      <w:r w:rsidR="008E6FD5">
        <w:rPr>
          <w:rFonts w:eastAsia="Cambria"/>
          <w:color w:val="000000"/>
          <w:szCs w:val="20"/>
          <w:lang w:val="en-US"/>
        </w:rPr>
        <w:t>Carp</w:t>
      </w:r>
      <w:r w:rsidR="00C7144E" w:rsidRPr="003329D3">
        <w:rPr>
          <w:rFonts w:eastAsia="Cambria"/>
          <w:color w:val="000000"/>
          <w:szCs w:val="20"/>
          <w:lang w:val="en-US"/>
        </w:rPr>
        <w:t xml:space="preserve"> were within the sample reach</w:t>
      </w:r>
      <w:r w:rsidR="00CD7510">
        <w:rPr>
          <w:rFonts w:eastAsia="Cambria"/>
          <w:color w:val="000000"/>
          <w:szCs w:val="20"/>
          <w:lang w:val="en-US"/>
        </w:rPr>
        <w:t>. Then</w:t>
      </w:r>
      <w:r w:rsidR="00C7144E" w:rsidRPr="003329D3">
        <w:rPr>
          <w:rFonts w:eastAsia="Cambria"/>
          <w:color w:val="000000"/>
          <w:szCs w:val="20"/>
          <w:lang w:val="en-US"/>
        </w:rPr>
        <w:t xml:space="preserve"> the standard </w:t>
      </w:r>
      <w:r w:rsidR="00CD7510">
        <w:rPr>
          <w:rFonts w:eastAsia="Cambria"/>
          <w:color w:val="000000"/>
          <w:szCs w:val="20"/>
          <w:lang w:val="en-US"/>
        </w:rPr>
        <w:t xml:space="preserve">SRA </w:t>
      </w:r>
      <w:r w:rsidR="00C7144E" w:rsidRPr="003329D3">
        <w:rPr>
          <w:rFonts w:eastAsia="Cambria"/>
          <w:color w:val="000000"/>
          <w:szCs w:val="20"/>
          <w:lang w:val="en-US"/>
        </w:rPr>
        <w:t xml:space="preserve">CPUE </w:t>
      </w:r>
      <w:r w:rsidR="00FF21BF">
        <w:rPr>
          <w:rFonts w:eastAsia="Cambria"/>
          <w:color w:val="000000"/>
          <w:szCs w:val="20"/>
          <w:lang w:val="en-US"/>
        </w:rPr>
        <w:t xml:space="preserve">boat electrofishing </w:t>
      </w:r>
      <w:r w:rsidR="00C7144E" w:rsidRPr="003329D3">
        <w:rPr>
          <w:rFonts w:eastAsia="Cambria"/>
          <w:color w:val="000000"/>
          <w:szCs w:val="20"/>
          <w:lang w:val="en-US"/>
        </w:rPr>
        <w:t>method was performed without knowledge of the number of tagged fish present.</w:t>
      </w:r>
      <w:r w:rsidR="00CD7510">
        <w:rPr>
          <w:rFonts w:eastAsia="Cambria"/>
          <w:color w:val="000000"/>
          <w:szCs w:val="20"/>
          <w:lang w:val="en-US"/>
        </w:rPr>
        <w:t xml:space="preserve">  The team recorded the number of radio-tagged fish that were caught using the standard SRA protocol.  </w:t>
      </w:r>
    </w:p>
    <w:p w14:paraId="718C14FB" w14:textId="77777777" w:rsidR="00C7144E" w:rsidRPr="003329D3" w:rsidRDefault="00C7144E" w:rsidP="003329D3">
      <w:pPr>
        <w:spacing w:before="180" w:after="180" w:line="360" w:lineRule="auto"/>
        <w:jc w:val="both"/>
        <w:rPr>
          <w:rFonts w:eastAsia="Cambria"/>
          <w:color w:val="000000"/>
          <w:szCs w:val="20"/>
          <w:lang w:val="en-US"/>
        </w:rPr>
      </w:pPr>
      <w:r w:rsidRPr="003329D3">
        <w:rPr>
          <w:rFonts w:eastAsia="Cambria"/>
          <w:i/>
          <w:color w:val="000000"/>
          <w:szCs w:val="20"/>
          <w:lang w:val="en-US"/>
        </w:rPr>
        <w:t>Analysis</w:t>
      </w:r>
    </w:p>
    <w:p w14:paraId="260DD34D" w14:textId="06B32BDB" w:rsidR="00C7144E"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Due </w:t>
      </w:r>
      <w:r w:rsidR="00CD7510">
        <w:rPr>
          <w:rFonts w:eastAsia="Cambria"/>
          <w:color w:val="000000"/>
          <w:szCs w:val="20"/>
          <w:lang w:val="en-US"/>
        </w:rPr>
        <w:t xml:space="preserve">to very low recapture rates, we </w:t>
      </w:r>
      <w:r w:rsidR="00C56D79">
        <w:rPr>
          <w:rFonts w:eastAsia="Cambria"/>
          <w:color w:val="000000"/>
          <w:szCs w:val="20"/>
          <w:lang w:val="en-US"/>
        </w:rPr>
        <w:t xml:space="preserve">could not replicate the approach used in </w:t>
      </w:r>
      <w:r w:rsidR="00C56D79" w:rsidRPr="003329D3">
        <w:rPr>
          <w:rFonts w:eastAsia="Cambria"/>
          <w:color w:val="000000"/>
          <w:szCs w:val="20"/>
          <w:lang w:val="en-US"/>
        </w:rPr>
        <w:t xml:space="preserve">Lyon et al. (2014) </w:t>
      </w:r>
      <w:r w:rsidR="00C56D79">
        <w:rPr>
          <w:rFonts w:eastAsia="Cambria"/>
          <w:color w:val="000000"/>
          <w:szCs w:val="20"/>
          <w:lang w:val="en-US"/>
        </w:rPr>
        <w:t xml:space="preserve">to estimate density and instead performed a simple Bayesian General Linear Model (bGLM) assuming a binomial distribution.  For each week, we summed the total number of tagged fish </w:t>
      </w:r>
      <w:r w:rsidR="001D75CD">
        <w:rPr>
          <w:rFonts w:eastAsia="Cambria"/>
          <w:color w:val="000000"/>
          <w:szCs w:val="20"/>
          <w:lang w:val="en-US"/>
        </w:rPr>
        <w:t xml:space="preserve">caught </w:t>
      </w:r>
      <w:r w:rsidR="00C56D79">
        <w:rPr>
          <w:rFonts w:eastAsia="Cambria"/>
          <w:color w:val="000000"/>
          <w:szCs w:val="20"/>
          <w:lang w:val="en-US"/>
        </w:rPr>
        <w:t>in relation to the number of tagged fish counted by the radio-tracking crew.  No predictors were included in the model.  Our estimate of the density was the inverse of the detection probability estimate from the model.</w:t>
      </w:r>
    </w:p>
    <w:p w14:paraId="124AB709" w14:textId="77777777" w:rsidR="00F3013E" w:rsidRPr="003329D3" w:rsidRDefault="00F3013E" w:rsidP="003329D3">
      <w:pPr>
        <w:spacing w:before="180" w:after="180" w:line="360" w:lineRule="auto"/>
        <w:jc w:val="both"/>
        <w:rPr>
          <w:rFonts w:eastAsia="Cambria"/>
          <w:color w:val="000000"/>
          <w:szCs w:val="20"/>
          <w:lang w:val="en-US"/>
        </w:rPr>
      </w:pPr>
    </w:p>
    <w:p w14:paraId="575C7E74" w14:textId="2BF4CD26" w:rsidR="00C7144E" w:rsidRPr="00C013AC" w:rsidRDefault="00C7144E" w:rsidP="00C7144E">
      <w:pPr>
        <w:keepNext/>
        <w:keepLines/>
        <w:spacing w:before="200" w:after="0"/>
        <w:outlineLvl w:val="2"/>
        <w:rPr>
          <w:b/>
          <w:bCs/>
          <w:color w:val="000000"/>
          <w:szCs w:val="20"/>
          <w:lang w:val="en-US"/>
        </w:rPr>
      </w:pPr>
      <w:bookmarkStart w:id="163" w:name="a11.4-conversion-factor-data-analysis"/>
      <w:r w:rsidRPr="00C013AC">
        <w:rPr>
          <w:b/>
          <w:bCs/>
          <w:color w:val="000000"/>
          <w:szCs w:val="20"/>
          <w:lang w:val="en-US"/>
        </w:rPr>
        <w:t>A</w:t>
      </w:r>
      <w:r w:rsidR="00B90649">
        <w:rPr>
          <w:b/>
          <w:bCs/>
          <w:color w:val="000000"/>
          <w:szCs w:val="20"/>
          <w:lang w:val="en-US"/>
        </w:rPr>
        <w:t>9</w:t>
      </w:r>
      <w:r w:rsidRPr="00C013AC">
        <w:rPr>
          <w:b/>
          <w:bCs/>
          <w:color w:val="000000"/>
          <w:szCs w:val="20"/>
          <w:lang w:val="en-US"/>
        </w:rPr>
        <w:t xml:space="preserve">.4 </w:t>
      </w:r>
      <w:r w:rsidR="00F3013E" w:rsidRPr="00C013AC">
        <w:rPr>
          <w:b/>
          <w:bCs/>
          <w:color w:val="000000"/>
          <w:szCs w:val="20"/>
          <w:lang w:val="en-US"/>
        </w:rPr>
        <w:t xml:space="preserve"> Analysis </w:t>
      </w:r>
      <w:r w:rsidR="00E75AD8">
        <w:rPr>
          <w:b/>
          <w:bCs/>
          <w:color w:val="000000"/>
          <w:szCs w:val="20"/>
          <w:lang w:val="en-US"/>
        </w:rPr>
        <w:t>for the</w:t>
      </w:r>
      <w:r w:rsidR="00E75AD8" w:rsidRPr="00C013AC">
        <w:rPr>
          <w:b/>
          <w:bCs/>
          <w:color w:val="000000"/>
          <w:szCs w:val="20"/>
          <w:lang w:val="en-US"/>
        </w:rPr>
        <w:t xml:space="preserve"> </w:t>
      </w:r>
      <w:r w:rsidR="00F3013E" w:rsidRPr="00C013AC">
        <w:rPr>
          <w:b/>
          <w:bCs/>
          <w:color w:val="000000"/>
          <w:szCs w:val="20"/>
          <w:lang w:val="en-US"/>
        </w:rPr>
        <w:t>c</w:t>
      </w:r>
      <w:r w:rsidRPr="00C013AC">
        <w:rPr>
          <w:b/>
          <w:bCs/>
          <w:color w:val="000000"/>
          <w:szCs w:val="20"/>
          <w:lang w:val="en-US"/>
        </w:rPr>
        <w:t>onversion factors</w:t>
      </w:r>
      <w:bookmarkEnd w:id="163"/>
    </w:p>
    <w:p w14:paraId="126C0C19" w14:textId="38106AC6" w:rsidR="00C7144E"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Using </w:t>
      </w:r>
      <w:r w:rsidR="00F3013E">
        <w:rPr>
          <w:rFonts w:eastAsia="Cambria"/>
          <w:color w:val="000000"/>
          <w:szCs w:val="20"/>
          <w:lang w:val="en-US"/>
        </w:rPr>
        <w:t xml:space="preserve">the </w:t>
      </w:r>
      <w:r w:rsidRPr="003329D3">
        <w:rPr>
          <w:rFonts w:eastAsia="Cambria"/>
          <w:color w:val="000000"/>
          <w:szCs w:val="20"/>
          <w:lang w:val="en-US"/>
        </w:rPr>
        <w:t>efCPUE and density estimate</w:t>
      </w:r>
      <w:r w:rsidR="00F3013E">
        <w:rPr>
          <w:rFonts w:eastAsia="Cambria"/>
          <w:color w:val="000000"/>
          <w:szCs w:val="20"/>
          <w:lang w:val="en-US"/>
        </w:rPr>
        <w:t xml:space="preserve"> at each site</w:t>
      </w:r>
      <w:r w:rsidRPr="003329D3">
        <w:rPr>
          <w:rFonts w:eastAsia="Cambria"/>
          <w:color w:val="000000"/>
          <w:szCs w:val="20"/>
          <w:lang w:val="en-US"/>
        </w:rPr>
        <w:t xml:space="preserve">, we </w:t>
      </w:r>
      <w:r w:rsidR="00AF09CD">
        <w:rPr>
          <w:rFonts w:eastAsia="Cambria"/>
          <w:color w:val="000000"/>
          <w:szCs w:val="20"/>
          <w:lang w:val="en-US"/>
        </w:rPr>
        <w:t xml:space="preserve">calculated the conversion factor as </w:t>
      </w:r>
      <w:r w:rsidRPr="003329D3">
        <w:rPr>
          <w:rFonts w:eastAsia="Cambria"/>
          <w:color w:val="000000"/>
          <w:szCs w:val="20"/>
          <w:lang w:val="en-US"/>
        </w:rPr>
        <w:t>ratio of density to efCPUE</w:t>
      </w:r>
      <w:r w:rsidR="00F84A03">
        <w:rPr>
          <w:rFonts w:eastAsia="Cambria"/>
          <w:color w:val="000000"/>
          <w:szCs w:val="20"/>
          <w:lang w:val="en-US"/>
        </w:rPr>
        <w:t xml:space="preserve"> (i.e. conversion factor = density / efCPUE</w:t>
      </w:r>
      <w:r w:rsidR="00AF09CD">
        <w:rPr>
          <w:rFonts w:eastAsia="Cambria"/>
          <w:color w:val="000000"/>
          <w:szCs w:val="20"/>
          <w:lang w:val="en-US"/>
        </w:rPr>
        <w:t>)</w:t>
      </w:r>
      <w:r w:rsidR="00F84A03">
        <w:rPr>
          <w:rFonts w:eastAsia="Cambria"/>
          <w:color w:val="000000"/>
          <w:szCs w:val="20"/>
          <w:lang w:val="en-US"/>
        </w:rPr>
        <w:t xml:space="preserve">.  We then modelled the relationship between the </w:t>
      </w:r>
      <w:r w:rsidR="00F84A03">
        <w:rPr>
          <w:rFonts w:eastAsia="Cambria"/>
          <w:color w:val="000000"/>
          <w:szCs w:val="20"/>
          <w:lang w:val="en-US"/>
        </w:rPr>
        <w:lastRenderedPageBreak/>
        <w:t xml:space="preserve">conversion factor and </w:t>
      </w:r>
      <w:r w:rsidRPr="003329D3">
        <w:rPr>
          <w:rFonts w:eastAsia="Cambria"/>
          <w:color w:val="000000"/>
          <w:szCs w:val="20"/>
          <w:lang w:val="en-US"/>
        </w:rPr>
        <w:t>habitat group</w:t>
      </w:r>
      <w:r w:rsidR="00F84A03">
        <w:rPr>
          <w:rFonts w:eastAsia="Cambria"/>
          <w:color w:val="000000"/>
          <w:szCs w:val="20"/>
          <w:lang w:val="en-US"/>
        </w:rPr>
        <w:t>s using a b</w:t>
      </w:r>
      <w:r w:rsidR="00F3013E" w:rsidRPr="003329D3">
        <w:rPr>
          <w:rFonts w:eastAsia="Cambria"/>
          <w:color w:val="000000"/>
          <w:szCs w:val="20"/>
          <w:lang w:val="en-US"/>
        </w:rPr>
        <w:t>GLM</w:t>
      </w:r>
      <w:r w:rsidR="00F3013E">
        <w:rPr>
          <w:rFonts w:eastAsia="Cambria"/>
          <w:color w:val="000000"/>
          <w:szCs w:val="20"/>
          <w:lang w:val="en-US"/>
        </w:rPr>
        <w:t>.</w:t>
      </w:r>
      <w:r w:rsidR="00AF09CD">
        <w:rPr>
          <w:rFonts w:eastAsia="Cambria"/>
          <w:color w:val="000000"/>
          <w:szCs w:val="20"/>
          <w:lang w:val="en-US"/>
        </w:rPr>
        <w:t xml:space="preserve">  The response variable was </w:t>
      </w:r>
      <w:r w:rsidR="00F84A03">
        <w:rPr>
          <w:rFonts w:eastAsia="Cambria"/>
          <w:color w:val="000000"/>
          <w:szCs w:val="20"/>
          <w:lang w:val="en-US"/>
        </w:rPr>
        <w:t xml:space="preserve">the </w:t>
      </w:r>
      <w:r w:rsidR="00F61BC6">
        <w:rPr>
          <w:rFonts w:eastAsia="Cambria"/>
          <w:color w:val="000000"/>
          <w:szCs w:val="20"/>
          <w:lang w:val="en-US"/>
        </w:rPr>
        <w:t xml:space="preserve">natural </w:t>
      </w:r>
      <w:r w:rsidR="00F84A03">
        <w:rPr>
          <w:rFonts w:eastAsia="Cambria"/>
          <w:color w:val="000000"/>
          <w:szCs w:val="20"/>
          <w:lang w:val="en-US"/>
        </w:rPr>
        <w:t>log of the conversion facto</w:t>
      </w:r>
      <w:r w:rsidR="00F61BC6">
        <w:rPr>
          <w:rFonts w:eastAsia="Cambria"/>
          <w:color w:val="000000"/>
          <w:szCs w:val="20"/>
          <w:lang w:val="en-US"/>
        </w:rPr>
        <w:t>r</w:t>
      </w:r>
      <w:r w:rsidR="00F84A03">
        <w:rPr>
          <w:rFonts w:eastAsia="Cambria"/>
          <w:color w:val="000000"/>
          <w:szCs w:val="20"/>
          <w:lang w:val="en-US"/>
        </w:rPr>
        <w:t xml:space="preserve"> and the predictor variable (fixed factor) </w:t>
      </w:r>
      <w:r w:rsidR="009F0135">
        <w:rPr>
          <w:rFonts w:eastAsia="Cambria"/>
          <w:color w:val="000000"/>
          <w:szCs w:val="20"/>
          <w:lang w:val="en-US"/>
        </w:rPr>
        <w:t xml:space="preserve">was </w:t>
      </w:r>
      <w:r w:rsidR="0039248D">
        <w:rPr>
          <w:rFonts w:eastAsia="Cambria"/>
          <w:color w:val="000000"/>
          <w:szCs w:val="20"/>
          <w:lang w:val="en-US"/>
        </w:rPr>
        <w:t>habitat type (waterhole, wetland, river &lt;50 m, river &gt;50 m width).</w:t>
      </w:r>
      <w:r w:rsidR="00F61BC6">
        <w:rPr>
          <w:rFonts w:eastAsia="Cambria"/>
          <w:color w:val="000000"/>
          <w:szCs w:val="20"/>
          <w:lang w:val="en-US"/>
        </w:rPr>
        <w:t xml:space="preserve">  </w:t>
      </w:r>
      <w:r w:rsidR="0039248D">
        <w:rPr>
          <w:rFonts w:eastAsia="Cambria"/>
          <w:color w:val="000000"/>
          <w:szCs w:val="20"/>
          <w:lang w:val="en-US"/>
        </w:rPr>
        <w:t xml:space="preserve"> </w:t>
      </w:r>
      <w:r w:rsidR="00F61BC6">
        <w:rPr>
          <w:rFonts w:eastAsia="Cambria"/>
          <w:color w:val="000000"/>
          <w:szCs w:val="20"/>
          <w:lang w:val="en-US"/>
        </w:rPr>
        <w:t>We assumed a normal distribution</w:t>
      </w:r>
      <w:r w:rsidR="001D75CD">
        <w:rPr>
          <w:rFonts w:eastAsia="Cambria"/>
          <w:color w:val="000000"/>
          <w:szCs w:val="20"/>
          <w:lang w:val="en-US"/>
        </w:rPr>
        <w:t xml:space="preserve"> for the response variable</w:t>
      </w:r>
      <w:r w:rsidR="00F61BC6">
        <w:rPr>
          <w:rFonts w:eastAsia="Cambria"/>
          <w:color w:val="000000"/>
          <w:szCs w:val="20"/>
          <w:lang w:val="en-US"/>
        </w:rPr>
        <w:t xml:space="preserve">.  Model </w:t>
      </w:r>
      <w:r w:rsidR="00C754A5">
        <w:rPr>
          <w:rFonts w:eastAsia="Cambria"/>
          <w:color w:val="000000"/>
          <w:szCs w:val="20"/>
          <w:lang w:val="en-US"/>
        </w:rPr>
        <w:t xml:space="preserve">convergence was </w:t>
      </w:r>
      <w:r w:rsidR="00F61BC6">
        <w:rPr>
          <w:rFonts w:eastAsia="Cambria"/>
          <w:color w:val="000000"/>
          <w:szCs w:val="20"/>
          <w:lang w:val="en-US"/>
        </w:rPr>
        <w:t>assessed by checking model convergence statistics</w:t>
      </w:r>
      <w:r w:rsidR="00C754A5">
        <w:rPr>
          <w:rFonts w:eastAsia="Cambria"/>
          <w:color w:val="000000"/>
          <w:szCs w:val="20"/>
          <w:lang w:val="en-US"/>
        </w:rPr>
        <w:t xml:space="preserve"> (e.g. traceplots, Rubin-Gelmen convergence statistics).  Model fit</w:t>
      </w:r>
      <w:r w:rsidR="00F61BC6">
        <w:rPr>
          <w:rFonts w:eastAsia="Cambria"/>
          <w:color w:val="000000"/>
          <w:szCs w:val="20"/>
          <w:lang w:val="en-US"/>
        </w:rPr>
        <w:t xml:space="preserve"> </w:t>
      </w:r>
      <w:r w:rsidR="00C754A5">
        <w:rPr>
          <w:rFonts w:eastAsia="Cambria"/>
          <w:color w:val="000000"/>
          <w:szCs w:val="20"/>
          <w:lang w:val="en-US"/>
        </w:rPr>
        <w:t xml:space="preserve">was assessed through graphical plots of </w:t>
      </w:r>
      <w:r w:rsidR="00F61BC6">
        <w:rPr>
          <w:rFonts w:eastAsia="Cambria"/>
          <w:color w:val="000000"/>
          <w:szCs w:val="20"/>
          <w:lang w:val="en-US"/>
        </w:rPr>
        <w:t>model residuals</w:t>
      </w:r>
      <w:r w:rsidR="00C754A5">
        <w:rPr>
          <w:rFonts w:eastAsia="Cambria"/>
          <w:color w:val="000000"/>
          <w:szCs w:val="20"/>
          <w:lang w:val="en-US"/>
        </w:rPr>
        <w:t xml:space="preserve"> and posterior predictive plots</w:t>
      </w:r>
      <w:r w:rsidR="00F61BC6">
        <w:rPr>
          <w:rFonts w:eastAsia="Cambria"/>
          <w:color w:val="000000"/>
          <w:szCs w:val="20"/>
          <w:lang w:val="en-US"/>
        </w:rPr>
        <w:t>.</w:t>
      </w:r>
      <w:r w:rsidR="005F6AF8">
        <w:rPr>
          <w:rFonts w:eastAsia="Cambria"/>
          <w:color w:val="000000"/>
          <w:szCs w:val="20"/>
          <w:lang w:val="en-US"/>
        </w:rPr>
        <w:t xml:space="preserve">  We defined significant differences </w:t>
      </w:r>
      <w:r w:rsidR="001D75CD">
        <w:rPr>
          <w:rFonts w:eastAsia="Cambria"/>
          <w:color w:val="000000"/>
          <w:szCs w:val="20"/>
          <w:lang w:val="en-US"/>
        </w:rPr>
        <w:t xml:space="preserve">where </w:t>
      </w:r>
      <w:r w:rsidR="005F6AF8">
        <w:rPr>
          <w:rFonts w:eastAsia="Cambria"/>
          <w:color w:val="000000"/>
          <w:szCs w:val="20"/>
          <w:lang w:val="en-US"/>
        </w:rPr>
        <w:t xml:space="preserve">the </w:t>
      </w:r>
      <w:r w:rsidR="003A2EAE">
        <w:rPr>
          <w:rFonts w:eastAsia="Cambria"/>
          <w:color w:val="000000"/>
          <w:szCs w:val="20"/>
          <w:lang w:val="en-US"/>
        </w:rPr>
        <w:t>95%CrI</w:t>
      </w:r>
      <w:r w:rsidR="005F6AF8">
        <w:rPr>
          <w:rFonts w:eastAsia="Cambria"/>
          <w:color w:val="000000"/>
          <w:szCs w:val="20"/>
          <w:lang w:val="en-US"/>
        </w:rPr>
        <w:t xml:space="preserve"> of the difference between habitat </w:t>
      </w:r>
      <w:r w:rsidR="001D75CD">
        <w:rPr>
          <w:rFonts w:eastAsia="Cambria"/>
          <w:color w:val="000000"/>
          <w:szCs w:val="20"/>
          <w:lang w:val="en-US"/>
        </w:rPr>
        <w:t xml:space="preserve">types did </w:t>
      </w:r>
      <w:r w:rsidR="005F6AF8">
        <w:rPr>
          <w:rFonts w:eastAsia="Cambria"/>
          <w:color w:val="000000"/>
          <w:szCs w:val="20"/>
          <w:lang w:val="en-US"/>
        </w:rPr>
        <w:t>not overlap with zero.</w:t>
      </w:r>
    </w:p>
    <w:p w14:paraId="0B1040E5" w14:textId="7C4403E9" w:rsidR="00F61BC6" w:rsidRDefault="00F61BC6" w:rsidP="003329D3">
      <w:pPr>
        <w:spacing w:before="180" w:after="180" w:line="360" w:lineRule="auto"/>
        <w:jc w:val="both"/>
        <w:rPr>
          <w:rFonts w:eastAsia="Cambria"/>
          <w:color w:val="000000"/>
          <w:szCs w:val="20"/>
          <w:lang w:val="en-US"/>
        </w:rPr>
      </w:pPr>
      <w:r>
        <w:rPr>
          <w:rFonts w:eastAsia="Cambria"/>
          <w:color w:val="000000"/>
          <w:szCs w:val="20"/>
          <w:lang w:val="en-US"/>
        </w:rPr>
        <w:t xml:space="preserve">The model residuals suggested </w:t>
      </w:r>
      <w:r w:rsidR="00FC3457">
        <w:rPr>
          <w:rFonts w:eastAsia="Cambria"/>
          <w:color w:val="000000"/>
          <w:szCs w:val="20"/>
          <w:lang w:val="en-US"/>
        </w:rPr>
        <w:t xml:space="preserve">that there might be unequal variance </w:t>
      </w:r>
      <w:r w:rsidR="00D54A39">
        <w:rPr>
          <w:rFonts w:eastAsia="Cambria"/>
          <w:color w:val="000000"/>
          <w:szCs w:val="20"/>
          <w:lang w:val="en-US"/>
        </w:rPr>
        <w:t>between the habitats, so we re-run the model assuming separate variances for each habitat</w:t>
      </w:r>
      <w:r w:rsidR="001D75CD">
        <w:rPr>
          <w:rFonts w:eastAsia="Cambria"/>
          <w:color w:val="000000"/>
          <w:szCs w:val="20"/>
          <w:lang w:val="en-US"/>
        </w:rPr>
        <w:t xml:space="preserve"> type</w:t>
      </w:r>
      <w:r w:rsidR="00D54A39">
        <w:rPr>
          <w:rFonts w:eastAsia="Cambria"/>
          <w:color w:val="000000"/>
          <w:szCs w:val="20"/>
          <w:lang w:val="en-US"/>
        </w:rPr>
        <w:t>.  We compared the models and the WAIC</w:t>
      </w:r>
      <w:r w:rsidR="00F10743">
        <w:rPr>
          <w:rFonts w:eastAsia="Cambria"/>
          <w:color w:val="000000"/>
          <w:szCs w:val="20"/>
          <w:lang w:val="en-US"/>
        </w:rPr>
        <w:t xml:space="preserve"> </w:t>
      </w:r>
      <w:r w:rsidR="00E46487">
        <w:rPr>
          <w:rFonts w:eastAsia="Cambria"/>
          <w:color w:val="000000"/>
          <w:szCs w:val="20"/>
          <w:lang w:val="en-US"/>
        </w:rPr>
        <w:t>(better defined as &lt;0.01 overlap in WAICs)</w:t>
      </w:r>
      <w:r w:rsidR="00D54A39">
        <w:rPr>
          <w:rFonts w:eastAsia="Cambria"/>
          <w:color w:val="000000"/>
          <w:szCs w:val="20"/>
          <w:lang w:val="en-US"/>
        </w:rPr>
        <w:t xml:space="preserve"> indicated that the equal variance model was preferred, so we kept </w:t>
      </w:r>
      <w:r w:rsidR="00026BDE">
        <w:rPr>
          <w:rFonts w:eastAsia="Cambria"/>
          <w:color w:val="000000"/>
          <w:szCs w:val="20"/>
          <w:lang w:val="en-US"/>
        </w:rPr>
        <w:t xml:space="preserve">the equal variance </w:t>
      </w:r>
      <w:r w:rsidR="00D54A39">
        <w:rPr>
          <w:rFonts w:eastAsia="Cambria"/>
          <w:color w:val="000000"/>
          <w:szCs w:val="20"/>
          <w:lang w:val="en-US"/>
        </w:rPr>
        <w:t>model.</w:t>
      </w:r>
    </w:p>
    <w:p w14:paraId="63A8973E" w14:textId="696C1808" w:rsidR="00E326A4" w:rsidRDefault="00A57A51" w:rsidP="003329D3">
      <w:pPr>
        <w:spacing w:before="180" w:after="180" w:line="360" w:lineRule="auto"/>
        <w:jc w:val="both"/>
        <w:rPr>
          <w:rFonts w:eastAsia="Cambria"/>
          <w:color w:val="000000"/>
          <w:szCs w:val="20"/>
          <w:lang w:val="en-US"/>
        </w:rPr>
      </w:pPr>
      <w:r>
        <w:rPr>
          <w:rFonts w:eastAsia="Arial"/>
          <w:color w:val="000000"/>
        </w:rPr>
        <w:t xml:space="preserve">Finally, a second model was performed for just the river data to assess </w:t>
      </w:r>
      <w:r w:rsidR="001D75CD">
        <w:rPr>
          <w:rFonts w:eastAsia="Arial"/>
          <w:color w:val="000000"/>
        </w:rPr>
        <w:t>whether</w:t>
      </w:r>
      <w:r>
        <w:rPr>
          <w:rFonts w:eastAsia="Arial"/>
          <w:color w:val="000000"/>
        </w:rPr>
        <w:t xml:space="preserve"> river width improved the fit compared to just having the small/medium vs. large habitat grouping.  Comparison of WAIC indicated no improvement in the model so just the habitat grouping model was kept.</w:t>
      </w:r>
    </w:p>
    <w:p w14:paraId="5618DA65" w14:textId="1FE8A1C9" w:rsidR="00F3013E" w:rsidRPr="00C013AC" w:rsidRDefault="0039248D" w:rsidP="003329D3">
      <w:pPr>
        <w:spacing w:before="180" w:after="180" w:line="360" w:lineRule="auto"/>
        <w:jc w:val="both"/>
        <w:rPr>
          <w:rFonts w:eastAsia="Cambria"/>
          <w:b/>
          <w:color w:val="000000"/>
          <w:szCs w:val="20"/>
          <w:lang w:val="en-US"/>
        </w:rPr>
      </w:pPr>
      <w:r w:rsidRPr="00C013AC">
        <w:rPr>
          <w:rFonts w:eastAsia="Cambria"/>
          <w:b/>
          <w:color w:val="000000"/>
          <w:szCs w:val="20"/>
          <w:lang w:val="en-US"/>
        </w:rPr>
        <w:t>A</w:t>
      </w:r>
      <w:r w:rsidR="00B90649">
        <w:rPr>
          <w:rFonts w:eastAsia="Cambria"/>
          <w:b/>
          <w:color w:val="000000"/>
          <w:szCs w:val="20"/>
          <w:lang w:val="en-US"/>
        </w:rPr>
        <w:t>9</w:t>
      </w:r>
      <w:r w:rsidRPr="00C013AC">
        <w:rPr>
          <w:rFonts w:eastAsia="Cambria"/>
          <w:b/>
          <w:color w:val="000000"/>
          <w:szCs w:val="20"/>
          <w:lang w:val="en-US"/>
        </w:rPr>
        <w:t>.5  Results</w:t>
      </w:r>
    </w:p>
    <w:p w14:paraId="3E9F61ED" w14:textId="10D77E9F" w:rsidR="005D3925" w:rsidRDefault="00517171" w:rsidP="005D3925">
      <w:pPr>
        <w:spacing w:before="180" w:after="180" w:line="360" w:lineRule="auto"/>
        <w:jc w:val="both"/>
        <w:rPr>
          <w:rFonts w:eastAsia="Cambria"/>
          <w:color w:val="000000"/>
          <w:szCs w:val="20"/>
          <w:lang w:val="en-US"/>
        </w:rPr>
      </w:pPr>
      <w:r>
        <w:rPr>
          <w:rFonts w:eastAsia="Cambria"/>
          <w:color w:val="000000"/>
          <w:szCs w:val="20"/>
          <w:lang w:val="en-US"/>
        </w:rPr>
        <w:t xml:space="preserve">Overall, most mark-recapture models </w:t>
      </w:r>
      <w:r w:rsidR="00291F1D">
        <w:rPr>
          <w:rFonts w:eastAsia="Cambria"/>
          <w:color w:val="000000"/>
          <w:szCs w:val="20"/>
          <w:lang w:val="en-US"/>
        </w:rPr>
        <w:t>fit</w:t>
      </w:r>
      <w:r w:rsidR="001D75CD">
        <w:rPr>
          <w:rFonts w:eastAsia="Cambria"/>
          <w:color w:val="000000"/>
          <w:szCs w:val="20"/>
          <w:lang w:val="en-US"/>
        </w:rPr>
        <w:t>ted</w:t>
      </w:r>
      <w:r w:rsidR="00291F1D">
        <w:rPr>
          <w:rFonts w:eastAsia="Cambria"/>
          <w:color w:val="000000"/>
          <w:szCs w:val="20"/>
          <w:lang w:val="en-US"/>
        </w:rPr>
        <w:t xml:space="preserve"> the data reasonably</w:t>
      </w:r>
      <w:r w:rsidR="00AE0F00">
        <w:rPr>
          <w:rFonts w:eastAsia="Cambria"/>
          <w:color w:val="000000"/>
          <w:szCs w:val="20"/>
          <w:lang w:val="en-US"/>
        </w:rPr>
        <w:t xml:space="preserve"> as assessed by the posterior predictive p-values</w:t>
      </w:r>
      <w:r w:rsidR="001D75CD">
        <w:rPr>
          <w:rFonts w:eastAsia="Cambria"/>
          <w:color w:val="000000"/>
          <w:szCs w:val="20"/>
          <w:lang w:val="en-US"/>
        </w:rPr>
        <w:t>,</w:t>
      </w:r>
      <w:r w:rsidR="00DA0AC7">
        <w:rPr>
          <w:rFonts w:eastAsia="Cambria"/>
          <w:color w:val="000000"/>
          <w:szCs w:val="20"/>
          <w:lang w:val="en-US"/>
        </w:rPr>
        <w:t xml:space="preserve"> though the density estimates ranged in precision (Table A8)</w:t>
      </w:r>
      <w:r w:rsidR="00291F1D">
        <w:rPr>
          <w:rFonts w:eastAsia="Cambria"/>
          <w:color w:val="000000"/>
          <w:szCs w:val="20"/>
          <w:lang w:val="en-US"/>
        </w:rPr>
        <w:t>.  The depletion models</w:t>
      </w:r>
      <w:r w:rsidR="00DA0AC7">
        <w:rPr>
          <w:rFonts w:eastAsia="Cambria"/>
          <w:color w:val="000000"/>
          <w:szCs w:val="20"/>
          <w:lang w:val="en-US"/>
        </w:rPr>
        <w:t xml:space="preserve"> (Brushy and Hughes) </w:t>
      </w:r>
      <w:r w:rsidR="00291F1D">
        <w:rPr>
          <w:rFonts w:eastAsia="Cambria"/>
          <w:color w:val="000000"/>
          <w:szCs w:val="20"/>
          <w:lang w:val="en-US"/>
        </w:rPr>
        <w:t xml:space="preserve">were good fits to the data and had the most precise estimates.  </w:t>
      </w:r>
      <w:r w:rsidR="00DA0AC7">
        <w:rPr>
          <w:rFonts w:eastAsia="Cambria"/>
          <w:color w:val="000000"/>
          <w:szCs w:val="20"/>
          <w:lang w:val="en-US"/>
        </w:rPr>
        <w:t>The acoustic tagging model had substantial variation in the estimate</w:t>
      </w:r>
      <w:r w:rsidR="00841886">
        <w:rPr>
          <w:rFonts w:eastAsia="Cambria"/>
          <w:color w:val="000000"/>
          <w:szCs w:val="20"/>
          <w:lang w:val="en-US"/>
        </w:rPr>
        <w:t xml:space="preserve"> due to the low sample sizes</w:t>
      </w:r>
      <w:r w:rsidR="00DA0AC7">
        <w:rPr>
          <w:rFonts w:eastAsia="Cambria"/>
          <w:color w:val="000000"/>
          <w:szCs w:val="20"/>
          <w:lang w:val="en-US"/>
        </w:rPr>
        <w:t>.</w:t>
      </w:r>
      <w:r w:rsidR="005F6AF8">
        <w:rPr>
          <w:rFonts w:eastAsia="Cambria"/>
          <w:color w:val="000000"/>
          <w:szCs w:val="20"/>
          <w:lang w:val="en-US"/>
        </w:rPr>
        <w:t xml:space="preserve">  The pump-out/rotenone sites were assumed to be without uncertainty.</w:t>
      </w:r>
    </w:p>
    <w:p w14:paraId="2FBCCBC0" w14:textId="472D2A32" w:rsidR="005E6C44" w:rsidRDefault="005F6AF8" w:rsidP="00C013AC">
      <w:pPr>
        <w:spacing w:before="180" w:after="180" w:line="360" w:lineRule="auto"/>
        <w:jc w:val="both"/>
        <w:rPr>
          <w:rFonts w:eastAsia="Arial"/>
          <w:color w:val="000000"/>
        </w:rPr>
      </w:pPr>
      <w:r>
        <w:rPr>
          <w:rFonts w:eastAsia="Cambria"/>
          <w:color w:val="000000"/>
          <w:szCs w:val="20"/>
          <w:lang w:val="en-US"/>
        </w:rPr>
        <w:t xml:space="preserve">Using the density and efCPUE data, we estimated a </w:t>
      </w:r>
      <w:r w:rsidR="0008150D">
        <w:rPr>
          <w:rFonts w:eastAsia="Cambria"/>
          <w:color w:val="000000"/>
          <w:szCs w:val="20"/>
          <w:lang w:val="en-US"/>
        </w:rPr>
        <w:t xml:space="preserve">conversion factor </w:t>
      </w:r>
      <w:r>
        <w:rPr>
          <w:rFonts w:eastAsia="Cambria"/>
          <w:color w:val="000000"/>
          <w:szCs w:val="20"/>
          <w:lang w:val="en-US"/>
        </w:rPr>
        <w:t xml:space="preserve">and its uncertainty </w:t>
      </w:r>
      <w:r w:rsidR="0008150D">
        <w:rPr>
          <w:rFonts w:eastAsia="Cambria"/>
          <w:color w:val="000000"/>
          <w:szCs w:val="20"/>
          <w:lang w:val="en-US"/>
        </w:rPr>
        <w:t>for each habitat group</w:t>
      </w:r>
      <w:r>
        <w:rPr>
          <w:rFonts w:eastAsia="Cambria"/>
          <w:color w:val="000000"/>
          <w:szCs w:val="20"/>
          <w:lang w:val="en-US"/>
        </w:rPr>
        <w:t xml:space="preserve"> (Table A9)</w:t>
      </w:r>
      <w:r w:rsidR="0008150D">
        <w:rPr>
          <w:rFonts w:eastAsia="Cambria"/>
          <w:color w:val="000000"/>
          <w:szCs w:val="20"/>
          <w:lang w:val="en-US"/>
        </w:rPr>
        <w:t>.  These showed subst</w:t>
      </w:r>
      <w:r>
        <w:rPr>
          <w:rFonts w:eastAsia="Cambria"/>
          <w:color w:val="000000"/>
          <w:szCs w:val="20"/>
          <w:lang w:val="en-US"/>
        </w:rPr>
        <w:t xml:space="preserve">antial overlap between habitats.  Comparison between habitats found a significant difference </w:t>
      </w:r>
      <w:r w:rsidR="001D75CD">
        <w:rPr>
          <w:rFonts w:eastAsia="Cambria"/>
          <w:color w:val="000000"/>
          <w:szCs w:val="20"/>
          <w:lang w:val="en-US"/>
        </w:rPr>
        <w:t xml:space="preserve">only </w:t>
      </w:r>
      <w:r w:rsidR="005E6C44">
        <w:rPr>
          <w:rFonts w:eastAsia="Cambria"/>
          <w:color w:val="000000"/>
          <w:szCs w:val="20"/>
          <w:lang w:val="en-US"/>
        </w:rPr>
        <w:t xml:space="preserve">between </w:t>
      </w:r>
      <w:r w:rsidR="0008150D" w:rsidRPr="00453538">
        <w:rPr>
          <w:rFonts w:eastAsia="Arial"/>
          <w:color w:val="000000"/>
        </w:rPr>
        <w:t>rivers &lt;50</w:t>
      </w:r>
      <w:r w:rsidR="0008150D">
        <w:rPr>
          <w:rFonts w:eastAsia="Arial"/>
          <w:color w:val="000000"/>
        </w:rPr>
        <w:t xml:space="preserve"> </w:t>
      </w:r>
      <w:r w:rsidR="0008150D" w:rsidRPr="00453538">
        <w:rPr>
          <w:rFonts w:eastAsia="Arial"/>
          <w:color w:val="000000"/>
        </w:rPr>
        <w:t>m</w:t>
      </w:r>
      <w:r w:rsidR="0008150D">
        <w:rPr>
          <w:rFonts w:eastAsia="Arial"/>
          <w:color w:val="000000"/>
        </w:rPr>
        <w:t xml:space="preserve"> width (lowest value) and waterholes (highest value</w:t>
      </w:r>
      <w:r w:rsidR="005E6C44">
        <w:rPr>
          <w:rFonts w:eastAsia="Arial"/>
          <w:color w:val="000000"/>
        </w:rPr>
        <w:t>) (</w:t>
      </w:r>
      <w:r w:rsidR="007042C3">
        <w:rPr>
          <w:rFonts w:eastAsia="Arial"/>
          <w:color w:val="000000"/>
        </w:rPr>
        <w:t xml:space="preserve">log-scale </w:t>
      </w:r>
      <w:r w:rsidR="005E6C44">
        <w:rPr>
          <w:rFonts w:eastAsia="Arial"/>
          <w:color w:val="000000"/>
        </w:rPr>
        <w:t xml:space="preserve">difference = 1.1; </w:t>
      </w:r>
      <w:r w:rsidR="003A2EAE">
        <w:rPr>
          <w:rFonts w:eastAsia="Arial"/>
          <w:color w:val="000000"/>
        </w:rPr>
        <w:t>95%CrI</w:t>
      </w:r>
      <w:r w:rsidR="005E6C44">
        <w:rPr>
          <w:rFonts w:eastAsia="Arial"/>
          <w:color w:val="000000"/>
        </w:rPr>
        <w:t xml:space="preserve"> 0.4, 2.1)</w:t>
      </w:r>
      <w:r w:rsidR="0008150D" w:rsidRPr="00453538">
        <w:rPr>
          <w:rFonts w:eastAsia="Arial"/>
          <w:color w:val="000000"/>
        </w:rPr>
        <w:t>.</w:t>
      </w:r>
      <w:r w:rsidR="005E6C44">
        <w:rPr>
          <w:rFonts w:eastAsia="Arial"/>
          <w:color w:val="000000"/>
        </w:rPr>
        <w:t xml:space="preserve">  The </w:t>
      </w:r>
      <w:r w:rsidR="007042C3">
        <w:rPr>
          <w:rFonts w:eastAsia="Arial"/>
          <w:color w:val="000000"/>
        </w:rPr>
        <w:t>estimate of remaining variation (SD) was 0.8 (± 0.1)</w:t>
      </w:r>
      <w:r w:rsidR="0068308E">
        <w:rPr>
          <w:rFonts w:eastAsia="Arial"/>
          <w:color w:val="000000"/>
        </w:rPr>
        <w:t xml:space="preserve">, indicating substantial remaining variation.  </w:t>
      </w:r>
    </w:p>
    <w:p w14:paraId="2AB8A28C" w14:textId="755F54FE" w:rsidR="00D962CE" w:rsidRDefault="00D962CE" w:rsidP="00C013AC">
      <w:pPr>
        <w:spacing w:before="180" w:after="180" w:line="360" w:lineRule="auto"/>
        <w:jc w:val="both"/>
        <w:rPr>
          <w:rFonts w:eastAsia="Arial"/>
          <w:color w:val="000000"/>
        </w:rPr>
      </w:pPr>
      <w:r>
        <w:rPr>
          <w:rFonts w:eastAsia="Arial"/>
          <w:color w:val="000000"/>
        </w:rPr>
        <w:t>Exploratory relationships between site area, density (n/ha), percent caught (%) and efCPUE are shown in Figures A17-A19.</w:t>
      </w:r>
    </w:p>
    <w:p w14:paraId="772CFC9D" w14:textId="1E565E26" w:rsidR="00C7144E" w:rsidRPr="00BA5C82" w:rsidRDefault="00C7144E" w:rsidP="00E862EC">
      <w:pPr>
        <w:spacing w:before="180" w:after="180"/>
        <w:rPr>
          <w:rFonts w:ascii="Calibri" w:hAnsi="Calibri" w:cs="Times New Roman"/>
          <w:b/>
          <w:iCs/>
          <w:color w:val="228594"/>
          <w:szCs w:val="20"/>
          <w:lang w:val="en-US"/>
        </w:rPr>
      </w:pPr>
      <w:bookmarkStart w:id="164" w:name="table-a10-estimated-densities-and-efcpue"/>
      <w:r w:rsidRPr="00E862EC">
        <w:rPr>
          <w:rFonts w:ascii="Calibri" w:hAnsi="Calibri" w:cs="Times New Roman"/>
          <w:b/>
          <w:iCs/>
          <w:color w:val="228594"/>
          <w:szCs w:val="20"/>
          <w:lang w:val="en-US"/>
        </w:rPr>
        <w:t>Table A</w:t>
      </w:r>
      <w:r w:rsidR="00940F90">
        <w:rPr>
          <w:rFonts w:ascii="Calibri" w:hAnsi="Calibri" w:cs="Times New Roman"/>
          <w:b/>
          <w:iCs/>
          <w:color w:val="228594"/>
          <w:szCs w:val="20"/>
          <w:lang w:val="en-US"/>
        </w:rPr>
        <w:t>8</w:t>
      </w:r>
      <w:r w:rsidRPr="00E862EC">
        <w:rPr>
          <w:rFonts w:ascii="Calibri" w:hAnsi="Calibri" w:cs="Times New Roman"/>
          <w:b/>
          <w:iCs/>
          <w:color w:val="228594"/>
          <w:szCs w:val="20"/>
          <w:lang w:val="en-US"/>
        </w:rPr>
        <w:t>: Estimated densit</w:t>
      </w:r>
      <w:r w:rsidR="00F3013E">
        <w:rPr>
          <w:rFonts w:ascii="Calibri" w:hAnsi="Calibri" w:cs="Times New Roman"/>
          <w:b/>
          <w:iCs/>
          <w:color w:val="228594"/>
          <w:szCs w:val="20"/>
          <w:lang w:val="en-US"/>
        </w:rPr>
        <w:t>y</w:t>
      </w:r>
      <w:r w:rsidR="00F74FE0">
        <w:rPr>
          <w:rFonts w:ascii="Calibri" w:hAnsi="Calibri" w:cs="Times New Roman"/>
          <w:b/>
          <w:iCs/>
          <w:color w:val="228594"/>
          <w:szCs w:val="20"/>
          <w:lang w:val="en-US"/>
        </w:rPr>
        <w:t xml:space="preserve"> </w:t>
      </w:r>
      <w:r w:rsidRPr="00E862EC">
        <w:rPr>
          <w:rFonts w:ascii="Calibri" w:hAnsi="Calibri" w:cs="Times New Roman"/>
          <w:b/>
          <w:iCs/>
          <w:color w:val="228594"/>
          <w:szCs w:val="20"/>
          <w:lang w:val="en-US"/>
        </w:rPr>
        <w:t>and efCPUE</w:t>
      </w:r>
      <w:r w:rsidR="00517171">
        <w:rPr>
          <w:rFonts w:ascii="Calibri" w:hAnsi="Calibri" w:cs="Times New Roman"/>
          <w:b/>
          <w:iCs/>
          <w:color w:val="228594"/>
          <w:szCs w:val="20"/>
          <w:lang w:val="en-US"/>
        </w:rPr>
        <w:t xml:space="preserve"> (</w:t>
      </w:r>
      <w:r w:rsidR="00F1485D">
        <w:rPr>
          <w:rFonts w:ascii="Calibri" w:hAnsi="Calibri" w:cs="Times New Roman"/>
          <w:b/>
          <w:iCs/>
          <w:color w:val="228594"/>
          <w:szCs w:val="20"/>
          <w:lang w:val="en-US"/>
        </w:rPr>
        <w:t>No/hr</w:t>
      </w:r>
      <w:r w:rsidR="00517171">
        <w:rPr>
          <w:rFonts w:ascii="Calibri" w:hAnsi="Calibri" w:cs="Times New Roman"/>
          <w:b/>
          <w:iCs/>
          <w:color w:val="228594"/>
          <w:szCs w:val="20"/>
          <w:lang w:val="en-US"/>
        </w:rPr>
        <w:t>)</w:t>
      </w:r>
      <w:r w:rsidRPr="00E862EC">
        <w:rPr>
          <w:rFonts w:ascii="Calibri" w:hAnsi="Calibri" w:cs="Times New Roman"/>
          <w:b/>
          <w:iCs/>
          <w:color w:val="228594"/>
          <w:szCs w:val="20"/>
          <w:lang w:val="en-US"/>
        </w:rPr>
        <w:t xml:space="preserve"> </w:t>
      </w:r>
      <w:r w:rsidR="0039248D">
        <w:rPr>
          <w:rFonts w:ascii="Calibri" w:hAnsi="Calibri" w:cs="Times New Roman"/>
          <w:b/>
          <w:iCs/>
          <w:color w:val="228594"/>
          <w:szCs w:val="20"/>
          <w:lang w:val="en-US"/>
        </w:rPr>
        <w:t xml:space="preserve">of </w:t>
      </w:r>
      <w:r w:rsidR="00F3013E">
        <w:rPr>
          <w:rFonts w:ascii="Calibri" w:hAnsi="Calibri" w:cs="Times New Roman"/>
          <w:b/>
          <w:iCs/>
          <w:color w:val="228594"/>
          <w:szCs w:val="20"/>
          <w:lang w:val="en-US"/>
        </w:rPr>
        <w:t xml:space="preserve">Carp for </w:t>
      </w:r>
      <w:r w:rsidRPr="00E862EC">
        <w:rPr>
          <w:rFonts w:ascii="Calibri" w:hAnsi="Calibri" w:cs="Times New Roman"/>
          <w:b/>
          <w:iCs/>
          <w:color w:val="228594"/>
          <w:szCs w:val="20"/>
          <w:lang w:val="en-US"/>
        </w:rPr>
        <w:t>every site from the designed experiment</w:t>
      </w:r>
      <w:r w:rsidRPr="00BA5C82">
        <w:rPr>
          <w:rFonts w:ascii="Calibri" w:hAnsi="Calibri" w:cs="Times New Roman"/>
          <w:b/>
          <w:iCs/>
          <w:color w:val="228594"/>
          <w:szCs w:val="20"/>
          <w:lang w:val="en-US"/>
        </w:rPr>
        <w:t>.</w:t>
      </w:r>
      <w:bookmarkEnd w:id="164"/>
      <w:r w:rsidR="00517171" w:rsidRPr="00BA5C82">
        <w:rPr>
          <w:rFonts w:ascii="Calibri" w:hAnsi="Calibri" w:cs="Times New Roman"/>
          <w:b/>
          <w:iCs/>
          <w:color w:val="228594"/>
          <w:szCs w:val="20"/>
          <w:lang w:val="en-US"/>
        </w:rPr>
        <w:t xml:space="preserve">  </w:t>
      </w:r>
      <w:r w:rsidR="00DA0AC7" w:rsidRPr="00BA5C82">
        <w:rPr>
          <w:rFonts w:ascii="Calibri" w:hAnsi="Calibri" w:cs="Times New Roman"/>
          <w:b/>
          <w:iCs/>
          <w:color w:val="228594"/>
          <w:szCs w:val="20"/>
          <w:lang w:val="en-US"/>
        </w:rPr>
        <w:t>Bolded s</w:t>
      </w:r>
      <w:r w:rsidR="00517171" w:rsidRPr="00BA5C82">
        <w:rPr>
          <w:rFonts w:ascii="Calibri" w:hAnsi="Calibri" w:cs="Times New Roman"/>
          <w:b/>
          <w:iCs/>
          <w:color w:val="228594"/>
          <w:szCs w:val="20"/>
          <w:lang w:val="en-US"/>
        </w:rPr>
        <w:t>ite</w:t>
      </w:r>
      <w:r w:rsidR="00DA0AC7" w:rsidRPr="00BA5C82">
        <w:rPr>
          <w:rFonts w:ascii="Calibri" w:hAnsi="Calibri" w:cs="Times New Roman"/>
          <w:b/>
          <w:iCs/>
          <w:color w:val="228594"/>
          <w:szCs w:val="20"/>
          <w:lang w:val="en-US"/>
        </w:rPr>
        <w:t>s</w:t>
      </w:r>
      <w:r w:rsidR="00517171" w:rsidRPr="00BA5C82">
        <w:rPr>
          <w:rFonts w:ascii="Calibri" w:hAnsi="Calibri" w:cs="Times New Roman"/>
          <w:b/>
          <w:iCs/>
          <w:color w:val="228594"/>
          <w:szCs w:val="20"/>
          <w:lang w:val="en-US"/>
        </w:rPr>
        <w:t xml:space="preserve"> </w:t>
      </w:r>
      <w:r w:rsidR="00DA0AC7" w:rsidRPr="00BA5C82">
        <w:rPr>
          <w:rFonts w:ascii="Calibri" w:hAnsi="Calibri" w:cs="Times New Roman"/>
          <w:b/>
          <w:iCs/>
          <w:color w:val="228594"/>
          <w:szCs w:val="20"/>
          <w:lang w:val="en-US"/>
        </w:rPr>
        <w:t xml:space="preserve">were </w:t>
      </w:r>
      <w:r w:rsidR="00517171" w:rsidRPr="00BA5C82">
        <w:rPr>
          <w:rFonts w:ascii="Calibri" w:hAnsi="Calibri" w:cs="Times New Roman"/>
          <w:b/>
          <w:iCs/>
          <w:color w:val="228594"/>
          <w:szCs w:val="20"/>
          <w:lang w:val="en-US"/>
        </w:rPr>
        <w:t>pump-out or rotenone</w:t>
      </w:r>
      <w:r w:rsidR="00DA0AC7" w:rsidRPr="00BA5C82">
        <w:rPr>
          <w:rFonts w:ascii="Calibri" w:hAnsi="Calibri" w:cs="Times New Roman"/>
          <w:b/>
          <w:iCs/>
          <w:color w:val="228594"/>
          <w:szCs w:val="20"/>
          <w:lang w:val="en-US"/>
        </w:rPr>
        <w:t xml:space="preserve"> sites so the density are assumed known</w:t>
      </w:r>
      <w:r w:rsidR="00517171" w:rsidRPr="00BA5C82">
        <w:rPr>
          <w:rFonts w:ascii="Calibri" w:hAnsi="Calibri" w:cs="Times New Roman"/>
          <w:b/>
          <w:iCs/>
          <w:color w:val="228594"/>
          <w:szCs w:val="20"/>
          <w:lang w:val="en-US"/>
        </w:rPr>
        <w:t>.</w:t>
      </w:r>
    </w:p>
    <w:tbl>
      <w:tblPr>
        <w:tblW w:w="0" w:type="auto"/>
        <w:jc w:val="center"/>
        <w:tblLook w:val="04A0" w:firstRow="1" w:lastRow="0" w:firstColumn="1" w:lastColumn="0" w:noHBand="0" w:noVBand="1"/>
      </w:tblPr>
      <w:tblGrid>
        <w:gridCol w:w="951"/>
        <w:gridCol w:w="2411"/>
        <w:gridCol w:w="3212"/>
        <w:gridCol w:w="741"/>
        <w:gridCol w:w="1410"/>
        <w:gridCol w:w="884"/>
      </w:tblGrid>
      <w:tr w:rsidR="00B65ED6" w:rsidRPr="00FB1D52" w14:paraId="3D37A895" w14:textId="10446EFD" w:rsidTr="00B65ED6">
        <w:trPr>
          <w:cantSplit/>
          <w:trHeight w:val="417"/>
          <w:tblHeader/>
          <w:jc w:val="center"/>
        </w:trPr>
        <w:tc>
          <w:tcPr>
            <w:tcW w:w="0" w:type="auto"/>
            <w:tcBorders>
              <w:top w:val="single" w:sz="8" w:space="0" w:color="000000"/>
              <w:bottom w:val="single" w:sz="4" w:space="0" w:color="auto"/>
            </w:tcBorders>
            <w:tcMar>
              <w:top w:w="0" w:type="dxa"/>
              <w:left w:w="0" w:type="dxa"/>
              <w:bottom w:w="0" w:type="dxa"/>
              <w:right w:w="0" w:type="dxa"/>
            </w:tcMar>
            <w:vAlign w:val="center"/>
          </w:tcPr>
          <w:p w14:paraId="5F962537" w14:textId="77777777" w:rsidR="00B65ED6" w:rsidRDefault="00B65ED6" w:rsidP="0026572A">
            <w:pPr>
              <w:spacing w:before="40" w:after="40"/>
              <w:ind w:left="40" w:right="40"/>
              <w:rPr>
                <w:rFonts w:eastAsia="Cambria"/>
                <w:b/>
                <w:color w:val="000000"/>
                <w:sz w:val="18"/>
                <w:szCs w:val="18"/>
                <w:lang w:val="en-US"/>
              </w:rPr>
            </w:pPr>
            <w:r>
              <w:rPr>
                <w:rFonts w:eastAsia="Cambria"/>
                <w:b/>
                <w:color w:val="000000"/>
                <w:sz w:val="18"/>
                <w:szCs w:val="18"/>
                <w:lang w:val="en-US"/>
              </w:rPr>
              <w:t>H</w:t>
            </w:r>
            <w:r w:rsidRPr="00E862EC">
              <w:rPr>
                <w:rFonts w:eastAsia="Cambria"/>
                <w:b/>
                <w:color w:val="000000"/>
                <w:sz w:val="18"/>
                <w:szCs w:val="18"/>
                <w:lang w:val="en-US"/>
              </w:rPr>
              <w:t>abitat</w:t>
            </w:r>
          </w:p>
        </w:tc>
        <w:tc>
          <w:tcPr>
            <w:tcW w:w="0" w:type="auto"/>
            <w:tcBorders>
              <w:top w:val="single" w:sz="8" w:space="0" w:color="000000"/>
              <w:bottom w:val="single" w:sz="4" w:space="0" w:color="auto"/>
            </w:tcBorders>
            <w:tcMar>
              <w:top w:w="0" w:type="dxa"/>
              <w:left w:w="0" w:type="dxa"/>
              <w:bottom w:w="0" w:type="dxa"/>
              <w:right w:w="0" w:type="dxa"/>
            </w:tcMar>
            <w:vAlign w:val="center"/>
          </w:tcPr>
          <w:p w14:paraId="1E1E8D64" w14:textId="77777777" w:rsidR="00B65ED6" w:rsidRDefault="00B65ED6" w:rsidP="0026572A">
            <w:pPr>
              <w:spacing w:before="40" w:after="40"/>
              <w:ind w:left="40" w:right="40"/>
              <w:rPr>
                <w:rFonts w:eastAsia="Cambria"/>
                <w:b/>
                <w:color w:val="000000"/>
                <w:sz w:val="18"/>
                <w:szCs w:val="18"/>
                <w:lang w:val="en-US"/>
              </w:rPr>
            </w:pPr>
            <w:r>
              <w:rPr>
                <w:rFonts w:eastAsia="Cambria"/>
                <w:b/>
                <w:color w:val="000000"/>
                <w:sz w:val="18"/>
                <w:szCs w:val="18"/>
                <w:lang w:val="en-US"/>
              </w:rPr>
              <w:t>H</w:t>
            </w:r>
            <w:r w:rsidRPr="00E862EC">
              <w:rPr>
                <w:rFonts w:eastAsia="Cambria"/>
                <w:b/>
                <w:color w:val="000000"/>
                <w:sz w:val="18"/>
                <w:szCs w:val="18"/>
                <w:lang w:val="en-US"/>
              </w:rPr>
              <w:t>abitat</w:t>
            </w:r>
            <w:r>
              <w:rPr>
                <w:rFonts w:eastAsia="Cambria"/>
                <w:b/>
                <w:color w:val="000000"/>
                <w:sz w:val="18"/>
                <w:szCs w:val="18"/>
                <w:lang w:val="en-US"/>
              </w:rPr>
              <w:t xml:space="preserve"> </w:t>
            </w:r>
            <w:r w:rsidRPr="00E862EC">
              <w:rPr>
                <w:rFonts w:eastAsia="Cambria"/>
                <w:b/>
                <w:color w:val="000000"/>
                <w:sz w:val="18"/>
                <w:szCs w:val="18"/>
                <w:lang w:val="en-US"/>
              </w:rPr>
              <w:t>class</w:t>
            </w:r>
          </w:p>
        </w:tc>
        <w:tc>
          <w:tcPr>
            <w:tcW w:w="0" w:type="auto"/>
            <w:tcBorders>
              <w:top w:val="single" w:sz="8" w:space="0" w:color="000000"/>
              <w:bottom w:val="single" w:sz="4" w:space="0" w:color="auto"/>
            </w:tcBorders>
            <w:tcMar>
              <w:top w:w="0" w:type="dxa"/>
              <w:left w:w="0" w:type="dxa"/>
              <w:bottom w:w="0" w:type="dxa"/>
              <w:right w:w="0" w:type="dxa"/>
            </w:tcMar>
            <w:vAlign w:val="center"/>
          </w:tcPr>
          <w:p w14:paraId="15230A13" w14:textId="77777777" w:rsidR="00B65ED6" w:rsidRDefault="00B65ED6" w:rsidP="00B65ED6">
            <w:pPr>
              <w:spacing w:before="40" w:after="40"/>
              <w:ind w:left="40" w:right="202"/>
              <w:rPr>
                <w:rFonts w:eastAsia="Cambria"/>
                <w:b/>
                <w:color w:val="000000"/>
                <w:sz w:val="18"/>
                <w:szCs w:val="18"/>
                <w:lang w:val="en-US"/>
              </w:rPr>
            </w:pPr>
            <w:r>
              <w:rPr>
                <w:rFonts w:eastAsia="Cambria"/>
                <w:b/>
                <w:color w:val="000000"/>
                <w:sz w:val="18"/>
                <w:szCs w:val="18"/>
                <w:lang w:val="en-US"/>
              </w:rPr>
              <w:t>S</w:t>
            </w:r>
            <w:r w:rsidRPr="00E862EC">
              <w:rPr>
                <w:rFonts w:eastAsia="Cambria"/>
                <w:b/>
                <w:color w:val="000000"/>
                <w:sz w:val="18"/>
                <w:szCs w:val="18"/>
                <w:lang w:val="en-US"/>
              </w:rPr>
              <w:t>ite</w:t>
            </w:r>
          </w:p>
        </w:tc>
        <w:tc>
          <w:tcPr>
            <w:tcW w:w="0" w:type="auto"/>
            <w:tcBorders>
              <w:top w:val="single" w:sz="8" w:space="0" w:color="000000"/>
              <w:bottom w:val="single" w:sz="4" w:space="0" w:color="auto"/>
            </w:tcBorders>
            <w:tcMar>
              <w:top w:w="0" w:type="dxa"/>
              <w:left w:w="0" w:type="dxa"/>
              <w:bottom w:w="0" w:type="dxa"/>
              <w:right w:w="0" w:type="dxa"/>
            </w:tcMar>
            <w:vAlign w:val="center"/>
          </w:tcPr>
          <w:p w14:paraId="7C463F15" w14:textId="77777777" w:rsidR="00B65ED6" w:rsidRPr="00E862EC" w:rsidRDefault="00B65ED6" w:rsidP="0026572A">
            <w:pPr>
              <w:spacing w:before="40" w:after="40"/>
              <w:ind w:left="40" w:right="40"/>
              <w:jc w:val="center"/>
              <w:rPr>
                <w:rFonts w:eastAsia="Cambria"/>
                <w:b/>
                <w:color w:val="000000"/>
                <w:sz w:val="18"/>
                <w:szCs w:val="18"/>
                <w:lang w:val="en-US"/>
              </w:rPr>
            </w:pPr>
            <w:r w:rsidRPr="00E862EC">
              <w:rPr>
                <w:rFonts w:eastAsia="Cambria"/>
                <w:b/>
                <w:color w:val="000000"/>
                <w:sz w:val="18"/>
                <w:szCs w:val="18"/>
                <w:lang w:val="en-US"/>
              </w:rPr>
              <w:t>efCPUE</w:t>
            </w:r>
          </w:p>
        </w:tc>
        <w:tc>
          <w:tcPr>
            <w:tcW w:w="1410" w:type="dxa"/>
            <w:tcBorders>
              <w:top w:val="single" w:sz="8" w:space="0" w:color="000000"/>
              <w:bottom w:val="single" w:sz="4" w:space="0" w:color="auto"/>
            </w:tcBorders>
            <w:tcMar>
              <w:top w:w="0" w:type="dxa"/>
              <w:left w:w="0" w:type="dxa"/>
              <w:bottom w:w="0" w:type="dxa"/>
              <w:right w:w="0" w:type="dxa"/>
            </w:tcMar>
            <w:vAlign w:val="center"/>
          </w:tcPr>
          <w:p w14:paraId="4DDA0F90" w14:textId="77777777" w:rsidR="00B65ED6" w:rsidRDefault="00B65ED6" w:rsidP="0026572A">
            <w:pPr>
              <w:spacing w:before="40" w:after="40"/>
              <w:ind w:left="40" w:right="40"/>
              <w:jc w:val="center"/>
              <w:rPr>
                <w:rFonts w:eastAsia="Cambria"/>
                <w:b/>
                <w:color w:val="000000"/>
                <w:sz w:val="18"/>
                <w:szCs w:val="18"/>
                <w:lang w:val="en-US"/>
              </w:rPr>
            </w:pPr>
            <w:r>
              <w:rPr>
                <w:rFonts w:eastAsia="Cambria"/>
                <w:b/>
                <w:color w:val="000000"/>
                <w:sz w:val="18"/>
                <w:szCs w:val="18"/>
                <w:lang w:val="en-US"/>
              </w:rPr>
              <w:t xml:space="preserve">Density </w:t>
            </w:r>
          </w:p>
          <w:p w14:paraId="206510AA" w14:textId="7266A295" w:rsidR="00B65ED6" w:rsidRDefault="00B65ED6" w:rsidP="0026572A">
            <w:pPr>
              <w:spacing w:before="40" w:after="40"/>
              <w:ind w:left="40" w:right="40"/>
              <w:jc w:val="center"/>
              <w:rPr>
                <w:rFonts w:eastAsia="Cambria"/>
                <w:b/>
                <w:color w:val="000000"/>
                <w:sz w:val="18"/>
                <w:szCs w:val="18"/>
                <w:lang w:val="en-US"/>
              </w:rPr>
            </w:pPr>
            <w:r>
              <w:rPr>
                <w:rFonts w:eastAsia="Cambria"/>
                <w:b/>
                <w:color w:val="000000"/>
                <w:sz w:val="18"/>
                <w:szCs w:val="18"/>
                <w:lang w:val="en-US"/>
              </w:rPr>
              <w:t>(No/</w:t>
            </w:r>
            <w:r w:rsidRPr="00E862EC">
              <w:rPr>
                <w:rFonts w:eastAsia="Cambria"/>
                <w:b/>
                <w:color w:val="000000"/>
                <w:sz w:val="18"/>
                <w:szCs w:val="18"/>
                <w:lang w:val="en-US"/>
              </w:rPr>
              <w:t>h</w:t>
            </w:r>
            <w:r>
              <w:rPr>
                <w:rFonts w:eastAsia="Cambria"/>
                <w:b/>
                <w:color w:val="000000"/>
                <w:sz w:val="18"/>
                <w:szCs w:val="18"/>
                <w:lang w:val="en-US"/>
              </w:rPr>
              <w:t>a)</w:t>
            </w:r>
          </w:p>
          <w:p w14:paraId="47E1D1BA" w14:textId="733681CC" w:rsidR="00B65ED6" w:rsidRDefault="00B65ED6" w:rsidP="00B65ED6">
            <w:pPr>
              <w:spacing w:before="40" w:after="40"/>
              <w:ind w:left="-73" w:right="40"/>
              <w:jc w:val="center"/>
              <w:rPr>
                <w:rFonts w:eastAsia="Cambria"/>
                <w:b/>
                <w:color w:val="000000"/>
                <w:sz w:val="18"/>
                <w:szCs w:val="18"/>
                <w:lang w:val="en-US"/>
              </w:rPr>
            </w:pPr>
          </w:p>
        </w:tc>
        <w:tc>
          <w:tcPr>
            <w:tcW w:w="687" w:type="dxa"/>
            <w:tcBorders>
              <w:top w:val="single" w:sz="8" w:space="0" w:color="000000"/>
              <w:bottom w:val="single" w:sz="4" w:space="0" w:color="auto"/>
            </w:tcBorders>
            <w:vAlign w:val="center"/>
          </w:tcPr>
          <w:p w14:paraId="648A004C" w14:textId="77777777" w:rsidR="00B65ED6" w:rsidRDefault="00B65ED6" w:rsidP="00B65ED6">
            <w:pPr>
              <w:spacing w:before="40" w:after="40"/>
              <w:ind w:left="-73" w:right="40"/>
              <w:jc w:val="center"/>
              <w:rPr>
                <w:rFonts w:eastAsia="Cambria"/>
                <w:b/>
                <w:color w:val="000000"/>
                <w:sz w:val="18"/>
                <w:szCs w:val="18"/>
                <w:lang w:val="en-US"/>
              </w:rPr>
            </w:pPr>
            <w:r>
              <w:rPr>
                <w:rFonts w:eastAsia="Cambria"/>
                <w:b/>
                <w:color w:val="000000"/>
                <w:sz w:val="18"/>
                <w:szCs w:val="18"/>
                <w:lang w:val="en-US"/>
              </w:rPr>
              <w:t>Density/</w:t>
            </w:r>
          </w:p>
          <w:p w14:paraId="2C62A046" w14:textId="4193F77B" w:rsidR="00B65ED6" w:rsidRDefault="00B65ED6" w:rsidP="00B65ED6">
            <w:pPr>
              <w:spacing w:before="40" w:after="40"/>
              <w:ind w:left="-73" w:right="40"/>
              <w:jc w:val="center"/>
              <w:rPr>
                <w:rFonts w:eastAsia="Cambria"/>
                <w:b/>
                <w:color w:val="000000"/>
                <w:sz w:val="18"/>
                <w:szCs w:val="18"/>
                <w:lang w:val="en-US"/>
              </w:rPr>
            </w:pPr>
            <w:r>
              <w:rPr>
                <w:rFonts w:eastAsia="Cambria"/>
                <w:b/>
                <w:color w:val="000000"/>
                <w:sz w:val="18"/>
                <w:szCs w:val="18"/>
                <w:lang w:val="en-US"/>
              </w:rPr>
              <w:t>efCPUE</w:t>
            </w:r>
          </w:p>
        </w:tc>
      </w:tr>
      <w:tr w:rsidR="00B65ED6" w:rsidRPr="00C7144E" w14:paraId="1221D1CB" w14:textId="77777777" w:rsidTr="00B65ED6">
        <w:trPr>
          <w:cantSplit/>
          <w:trHeight w:val="419"/>
          <w:jc w:val="center"/>
        </w:trPr>
        <w:tc>
          <w:tcPr>
            <w:tcW w:w="0" w:type="auto"/>
            <w:vMerge w:val="restart"/>
            <w:tcBorders>
              <w:top w:val="single" w:sz="4" w:space="0" w:color="auto"/>
              <w:bottom w:val="single" w:sz="4" w:space="0" w:color="000000"/>
            </w:tcBorders>
            <w:tcMar>
              <w:top w:w="0" w:type="dxa"/>
              <w:left w:w="0" w:type="dxa"/>
              <w:bottom w:w="0" w:type="dxa"/>
              <w:right w:w="0" w:type="dxa"/>
            </w:tcMar>
          </w:tcPr>
          <w:p w14:paraId="1B4B3812" w14:textId="77777777" w:rsidR="00B65ED6" w:rsidRPr="00C7144E" w:rsidRDefault="00B65ED6" w:rsidP="0026572A">
            <w:pPr>
              <w:spacing w:before="40" w:after="40"/>
              <w:ind w:left="40" w:right="40"/>
              <w:rPr>
                <w:rFonts w:ascii="Calibri" w:eastAsia="Cambria" w:hAnsi="Calibri" w:cs="Times New Roman"/>
                <w:sz w:val="22"/>
                <w:lang w:val="en-US"/>
              </w:rPr>
            </w:pPr>
            <w:r>
              <w:rPr>
                <w:rFonts w:eastAsia="Cambria"/>
                <w:color w:val="000000"/>
                <w:sz w:val="18"/>
                <w:szCs w:val="18"/>
                <w:lang w:val="en-US"/>
              </w:rPr>
              <w:t>R</w:t>
            </w:r>
            <w:r w:rsidRPr="00C7144E">
              <w:rPr>
                <w:rFonts w:eastAsia="Cambria"/>
                <w:color w:val="000000"/>
                <w:sz w:val="18"/>
                <w:szCs w:val="18"/>
                <w:lang w:val="en-US"/>
              </w:rPr>
              <w:t>iver</w:t>
            </w:r>
          </w:p>
        </w:tc>
        <w:tc>
          <w:tcPr>
            <w:tcW w:w="0" w:type="auto"/>
            <w:vMerge w:val="restart"/>
            <w:tcBorders>
              <w:top w:val="single" w:sz="4" w:space="0" w:color="auto"/>
              <w:bottom w:val="single" w:sz="4" w:space="0" w:color="000000"/>
            </w:tcBorders>
            <w:tcMar>
              <w:top w:w="0" w:type="dxa"/>
              <w:left w:w="0" w:type="dxa"/>
              <w:bottom w:w="0" w:type="dxa"/>
              <w:right w:w="0" w:type="dxa"/>
            </w:tcMar>
          </w:tcPr>
          <w:p w14:paraId="2FB2B925" w14:textId="77777777" w:rsidR="00B65ED6" w:rsidRPr="00C7144E" w:rsidRDefault="00B65ED6" w:rsidP="0026572A">
            <w:pPr>
              <w:spacing w:before="40" w:after="40"/>
              <w:ind w:left="40" w:right="40"/>
              <w:rPr>
                <w:rFonts w:ascii="Calibri" w:eastAsia="Cambria" w:hAnsi="Calibri" w:cs="Times New Roman"/>
                <w:sz w:val="22"/>
                <w:lang w:val="en-US"/>
              </w:rPr>
            </w:pPr>
            <w:r>
              <w:rPr>
                <w:rFonts w:eastAsia="Cambria"/>
                <w:color w:val="000000"/>
                <w:sz w:val="18"/>
                <w:szCs w:val="18"/>
                <w:lang w:val="en-US"/>
              </w:rPr>
              <w:t>Shallow rivers (</w:t>
            </w:r>
            <w:r w:rsidRPr="00C7144E">
              <w:rPr>
                <w:rFonts w:eastAsia="Cambria"/>
                <w:color w:val="000000"/>
                <w:sz w:val="18"/>
                <w:szCs w:val="18"/>
                <w:lang w:val="en-US"/>
              </w:rPr>
              <w:t>backpack</w:t>
            </w:r>
            <w:r>
              <w:rPr>
                <w:rFonts w:eastAsia="Cambria"/>
                <w:color w:val="000000"/>
                <w:sz w:val="18"/>
                <w:szCs w:val="18"/>
                <w:lang w:val="en-US"/>
              </w:rPr>
              <w:t xml:space="preserve"> EF)</w:t>
            </w:r>
          </w:p>
        </w:tc>
        <w:tc>
          <w:tcPr>
            <w:tcW w:w="0" w:type="auto"/>
            <w:tcBorders>
              <w:top w:val="single" w:sz="4" w:space="0" w:color="auto"/>
              <w:bottom w:val="single" w:sz="4" w:space="0" w:color="000000"/>
            </w:tcBorders>
            <w:tcMar>
              <w:top w:w="0" w:type="dxa"/>
              <w:left w:w="0" w:type="dxa"/>
              <w:bottom w:w="0" w:type="dxa"/>
              <w:right w:w="0" w:type="dxa"/>
            </w:tcMar>
            <w:vAlign w:val="center"/>
          </w:tcPr>
          <w:p w14:paraId="76759987"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Brushy Creek, VIC</w:t>
            </w:r>
          </w:p>
        </w:tc>
        <w:tc>
          <w:tcPr>
            <w:tcW w:w="0" w:type="auto"/>
            <w:tcBorders>
              <w:top w:val="single" w:sz="4" w:space="0" w:color="auto"/>
              <w:bottom w:val="single" w:sz="4" w:space="0" w:color="000000"/>
            </w:tcBorders>
            <w:tcMar>
              <w:top w:w="0" w:type="dxa"/>
              <w:left w:w="0" w:type="dxa"/>
              <w:bottom w:w="0" w:type="dxa"/>
              <w:right w:w="0" w:type="dxa"/>
            </w:tcMar>
            <w:vAlign w:val="center"/>
          </w:tcPr>
          <w:p w14:paraId="188FCF20"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14</w:t>
            </w:r>
          </w:p>
        </w:tc>
        <w:tc>
          <w:tcPr>
            <w:tcW w:w="0" w:type="auto"/>
            <w:tcBorders>
              <w:top w:val="single" w:sz="4" w:space="0" w:color="auto"/>
              <w:bottom w:val="single" w:sz="4" w:space="0" w:color="000000"/>
            </w:tcBorders>
            <w:tcMar>
              <w:top w:w="0" w:type="dxa"/>
              <w:left w:w="0" w:type="dxa"/>
              <w:bottom w:w="0" w:type="dxa"/>
              <w:right w:w="0" w:type="dxa"/>
            </w:tcMar>
            <w:vAlign w:val="center"/>
          </w:tcPr>
          <w:p w14:paraId="6009B47F"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193</w:t>
            </w:r>
          </w:p>
        </w:tc>
        <w:tc>
          <w:tcPr>
            <w:tcW w:w="0" w:type="auto"/>
            <w:tcBorders>
              <w:bottom w:val="single" w:sz="4" w:space="0" w:color="000000"/>
            </w:tcBorders>
            <w:vAlign w:val="bottom"/>
          </w:tcPr>
          <w:p w14:paraId="6F5E5CFA"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13.8</w:t>
            </w:r>
          </w:p>
        </w:tc>
      </w:tr>
      <w:tr w:rsidR="00B65ED6" w:rsidRPr="00C7144E" w14:paraId="006E95E3"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367A0CAC"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0344F79B"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07DBB5FA"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Hughes Creek,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2E0E1EF"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58485B70"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75</w:t>
            </w:r>
          </w:p>
        </w:tc>
        <w:tc>
          <w:tcPr>
            <w:tcW w:w="0" w:type="auto"/>
            <w:tcBorders>
              <w:top w:val="single" w:sz="4" w:space="0" w:color="000000"/>
              <w:bottom w:val="single" w:sz="4" w:space="0" w:color="000000"/>
            </w:tcBorders>
            <w:vAlign w:val="bottom"/>
          </w:tcPr>
          <w:p w14:paraId="6AE8CF88"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1.0</w:t>
            </w:r>
          </w:p>
        </w:tc>
      </w:tr>
      <w:tr w:rsidR="00B65ED6" w:rsidRPr="00C7144E" w14:paraId="0B36EC18"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2D78D426"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0F6F6F81"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41156199"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Jingellic,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C4DEF7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21</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4E90905"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23</w:t>
            </w:r>
          </w:p>
        </w:tc>
        <w:tc>
          <w:tcPr>
            <w:tcW w:w="0" w:type="auto"/>
            <w:tcBorders>
              <w:top w:val="single" w:sz="4" w:space="0" w:color="000000"/>
              <w:bottom w:val="single" w:sz="4" w:space="0" w:color="000000"/>
            </w:tcBorders>
            <w:vAlign w:val="bottom"/>
          </w:tcPr>
          <w:p w14:paraId="7B0BB54B"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1.1</w:t>
            </w:r>
          </w:p>
        </w:tc>
      </w:tr>
      <w:tr w:rsidR="00B65ED6" w:rsidRPr="00C7144E" w14:paraId="0A844021"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550C1348"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val="restart"/>
            <w:tcBorders>
              <w:top w:val="single" w:sz="4" w:space="0" w:color="000000"/>
              <w:bottom w:val="single" w:sz="4" w:space="0" w:color="000000"/>
            </w:tcBorders>
            <w:tcMar>
              <w:top w:w="0" w:type="dxa"/>
              <w:left w:w="0" w:type="dxa"/>
              <w:bottom w:w="0" w:type="dxa"/>
              <w:right w:w="0" w:type="dxa"/>
            </w:tcMar>
          </w:tcPr>
          <w:p w14:paraId="4B4CA4B2" w14:textId="77777777" w:rsidR="00B65ED6" w:rsidRDefault="00B65ED6" w:rsidP="0026572A">
            <w:pPr>
              <w:spacing w:before="40" w:after="40"/>
              <w:ind w:left="40" w:right="40"/>
              <w:rPr>
                <w:rFonts w:eastAsia="Cambria"/>
                <w:color w:val="000000"/>
                <w:sz w:val="18"/>
                <w:szCs w:val="18"/>
                <w:lang w:val="en-US"/>
              </w:rPr>
            </w:pPr>
            <w:r>
              <w:rPr>
                <w:rFonts w:eastAsia="Cambria"/>
                <w:color w:val="000000"/>
                <w:sz w:val="18"/>
                <w:szCs w:val="18"/>
                <w:lang w:val="en-US"/>
              </w:rPr>
              <w:t>Rest of r</w:t>
            </w:r>
            <w:r w:rsidRPr="00C7144E">
              <w:rPr>
                <w:rFonts w:eastAsia="Cambria"/>
                <w:color w:val="000000"/>
                <w:sz w:val="18"/>
                <w:szCs w:val="18"/>
                <w:lang w:val="en-US"/>
              </w:rPr>
              <w:t>iver</w:t>
            </w:r>
            <w:r>
              <w:rPr>
                <w:rFonts w:eastAsia="Cambria"/>
                <w:color w:val="000000"/>
                <w:sz w:val="18"/>
                <w:szCs w:val="18"/>
                <w:lang w:val="en-US"/>
              </w:rPr>
              <w:t>s</w:t>
            </w:r>
          </w:p>
          <w:p w14:paraId="56571DF3" w14:textId="77777777" w:rsidR="00B65ED6" w:rsidRPr="00C7144E" w:rsidRDefault="00B65ED6" w:rsidP="0026572A">
            <w:pPr>
              <w:spacing w:before="40" w:after="40"/>
              <w:ind w:left="40" w:right="40"/>
              <w:rPr>
                <w:rFonts w:ascii="Calibri" w:eastAsia="Cambria" w:hAnsi="Calibri" w:cs="Times New Roman"/>
                <w:sz w:val="22"/>
                <w:lang w:val="en-US"/>
              </w:rPr>
            </w:pPr>
            <w:r>
              <w:rPr>
                <w:rFonts w:eastAsia="Cambria"/>
                <w:color w:val="000000"/>
                <w:sz w:val="18"/>
                <w:szCs w:val="18"/>
                <w:lang w:val="en-US"/>
              </w:rPr>
              <w:t>(boat EF)</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724D296"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Balbardie,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AAFA022"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79</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E9EF173"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169</w:t>
            </w:r>
          </w:p>
        </w:tc>
        <w:tc>
          <w:tcPr>
            <w:tcW w:w="0" w:type="auto"/>
            <w:tcBorders>
              <w:top w:val="single" w:sz="4" w:space="0" w:color="000000"/>
              <w:bottom w:val="single" w:sz="4" w:space="0" w:color="000000"/>
            </w:tcBorders>
            <w:vAlign w:val="bottom"/>
          </w:tcPr>
          <w:p w14:paraId="02A18BFE"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2.1</w:t>
            </w:r>
          </w:p>
        </w:tc>
      </w:tr>
      <w:tr w:rsidR="00B65ED6" w:rsidRPr="00C7144E" w14:paraId="0CDDAD70"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0E9CF5F4"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3694527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732BAE93"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Broadwater,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DD526C0"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65</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253C7C94"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109</w:t>
            </w:r>
          </w:p>
        </w:tc>
        <w:tc>
          <w:tcPr>
            <w:tcW w:w="0" w:type="auto"/>
            <w:tcBorders>
              <w:top w:val="single" w:sz="4" w:space="0" w:color="000000"/>
              <w:bottom w:val="single" w:sz="4" w:space="0" w:color="000000"/>
            </w:tcBorders>
            <w:vAlign w:val="bottom"/>
          </w:tcPr>
          <w:p w14:paraId="1C83F1BD"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1.7</w:t>
            </w:r>
          </w:p>
        </w:tc>
      </w:tr>
      <w:tr w:rsidR="00B65ED6" w:rsidRPr="00C7144E" w14:paraId="5F832449"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2F5369FF"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2E1619FA"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20EF6A75"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Broken Creek,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BD3CDCB"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278A9C92"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92</w:t>
            </w:r>
          </w:p>
        </w:tc>
        <w:tc>
          <w:tcPr>
            <w:tcW w:w="0" w:type="auto"/>
            <w:tcBorders>
              <w:top w:val="single" w:sz="4" w:space="0" w:color="000000"/>
              <w:bottom w:val="single" w:sz="4" w:space="0" w:color="000000"/>
            </w:tcBorders>
            <w:vAlign w:val="bottom"/>
          </w:tcPr>
          <w:p w14:paraId="0BA54CE2"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1.7</w:t>
            </w:r>
          </w:p>
        </w:tc>
      </w:tr>
      <w:tr w:rsidR="00B65ED6" w:rsidRPr="00C7144E" w14:paraId="4D2BD415"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4513E879"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27CA4FA3"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175DE65A"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Broken River,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85ABEC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160</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C556EA0"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w:t>
            </w:r>
            <w:r>
              <w:rPr>
                <w:rFonts w:eastAsia="Cambria"/>
                <w:color w:val="000000"/>
                <w:sz w:val="18"/>
                <w:szCs w:val="18"/>
                <w:lang w:val="en-US"/>
              </w:rPr>
              <w:t xml:space="preserve"> </w:t>
            </w:r>
            <w:r w:rsidRPr="00C7144E">
              <w:rPr>
                <w:rFonts w:eastAsia="Cambria"/>
                <w:color w:val="000000"/>
                <w:sz w:val="18"/>
                <w:szCs w:val="18"/>
                <w:lang w:val="en-US"/>
              </w:rPr>
              <w:t>029</w:t>
            </w:r>
          </w:p>
        </w:tc>
        <w:tc>
          <w:tcPr>
            <w:tcW w:w="0" w:type="auto"/>
            <w:tcBorders>
              <w:top w:val="single" w:sz="4" w:space="0" w:color="000000"/>
              <w:bottom w:val="single" w:sz="4" w:space="0" w:color="000000"/>
            </w:tcBorders>
            <w:vAlign w:val="bottom"/>
          </w:tcPr>
          <w:p w14:paraId="1481A88D"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6.4</w:t>
            </w:r>
          </w:p>
        </w:tc>
      </w:tr>
      <w:tr w:rsidR="00B65ED6" w:rsidRPr="00C7144E" w14:paraId="75AC9106"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2573FF93"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6E206AFD"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6CB55BC7"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Combadgery,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48EC27B"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33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3C78C6C"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253</w:t>
            </w:r>
          </w:p>
        </w:tc>
        <w:tc>
          <w:tcPr>
            <w:tcW w:w="0" w:type="auto"/>
            <w:tcBorders>
              <w:top w:val="single" w:sz="4" w:space="0" w:color="000000"/>
              <w:bottom w:val="single" w:sz="4" w:space="0" w:color="000000"/>
            </w:tcBorders>
            <w:vAlign w:val="bottom"/>
          </w:tcPr>
          <w:p w14:paraId="4962FDB9"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7.7</w:t>
            </w:r>
          </w:p>
        </w:tc>
      </w:tr>
      <w:tr w:rsidR="00B65ED6" w:rsidRPr="00C7144E" w14:paraId="613CDE51"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784485D1"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77CE9FD4"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4CD6806D"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Currency creek, SA</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5C09AB8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A06B415"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381</w:t>
            </w:r>
          </w:p>
        </w:tc>
        <w:tc>
          <w:tcPr>
            <w:tcW w:w="0" w:type="auto"/>
            <w:tcBorders>
              <w:top w:val="single" w:sz="4" w:space="0" w:color="000000"/>
              <w:bottom w:val="single" w:sz="4" w:space="0" w:color="000000"/>
            </w:tcBorders>
            <w:vAlign w:val="bottom"/>
          </w:tcPr>
          <w:p w14:paraId="6E37797F"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2.4</w:t>
            </w:r>
          </w:p>
        </w:tc>
      </w:tr>
      <w:tr w:rsidR="00B65ED6" w:rsidRPr="00C7144E" w14:paraId="5859E888"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7729B9E4"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16CD525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5DDBDC3E"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Kambah Pool, ACT</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569D292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64106A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159</w:t>
            </w:r>
          </w:p>
        </w:tc>
        <w:tc>
          <w:tcPr>
            <w:tcW w:w="0" w:type="auto"/>
            <w:tcBorders>
              <w:top w:val="single" w:sz="4" w:space="0" w:color="000000"/>
              <w:bottom w:val="single" w:sz="4" w:space="0" w:color="000000"/>
            </w:tcBorders>
            <w:vAlign w:val="bottom"/>
          </w:tcPr>
          <w:p w14:paraId="67A8F8B3"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5.9</w:t>
            </w:r>
          </w:p>
        </w:tc>
      </w:tr>
      <w:tr w:rsidR="00B65ED6" w:rsidRPr="00C7144E" w14:paraId="4979C6E8"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0C3A8CC4"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3D36E92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7E9AA473"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King River,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DA3CD9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87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012A611"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79</w:t>
            </w:r>
          </w:p>
        </w:tc>
        <w:tc>
          <w:tcPr>
            <w:tcW w:w="0" w:type="auto"/>
            <w:tcBorders>
              <w:top w:val="single" w:sz="4" w:space="0" w:color="000000"/>
              <w:bottom w:val="single" w:sz="4" w:space="0" w:color="000000"/>
            </w:tcBorders>
            <w:vAlign w:val="bottom"/>
          </w:tcPr>
          <w:p w14:paraId="4679CB51"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0.9</w:t>
            </w:r>
          </w:p>
        </w:tc>
      </w:tr>
      <w:tr w:rsidR="00B65ED6" w:rsidRPr="00C7144E" w14:paraId="1AB78611"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5FD07C0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5C324EBD"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110385B9"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Torrens river, SA</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4F2DD49C"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67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2C424CAD"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40</w:t>
            </w:r>
          </w:p>
        </w:tc>
        <w:tc>
          <w:tcPr>
            <w:tcW w:w="0" w:type="auto"/>
            <w:tcBorders>
              <w:top w:val="single" w:sz="4" w:space="0" w:color="000000"/>
              <w:bottom w:val="single" w:sz="4" w:space="0" w:color="000000"/>
            </w:tcBorders>
            <w:vAlign w:val="bottom"/>
          </w:tcPr>
          <w:p w14:paraId="068440D3"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0.6</w:t>
            </w:r>
          </w:p>
        </w:tc>
      </w:tr>
      <w:tr w:rsidR="00B65ED6" w:rsidRPr="00C7144E" w14:paraId="55BB987E"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0D9F027C"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282F0D64"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30216D9A"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Wallaroi,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D76703C"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113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3BC659F"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199</w:t>
            </w:r>
          </w:p>
        </w:tc>
        <w:tc>
          <w:tcPr>
            <w:tcW w:w="0" w:type="auto"/>
            <w:tcBorders>
              <w:top w:val="single" w:sz="4" w:space="0" w:color="000000"/>
              <w:bottom w:val="single" w:sz="4" w:space="0" w:color="000000"/>
            </w:tcBorders>
            <w:vAlign w:val="bottom"/>
          </w:tcPr>
          <w:p w14:paraId="3D93449A"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1.8</w:t>
            </w:r>
          </w:p>
        </w:tc>
      </w:tr>
      <w:tr w:rsidR="00B65ED6" w:rsidRPr="00C7144E" w14:paraId="0329B782" w14:textId="77777777" w:rsidTr="00B65ED6">
        <w:trPr>
          <w:cantSplit/>
          <w:trHeight w:val="407"/>
          <w:jc w:val="center"/>
        </w:trPr>
        <w:tc>
          <w:tcPr>
            <w:tcW w:w="0" w:type="auto"/>
            <w:vMerge/>
            <w:tcBorders>
              <w:top w:val="single" w:sz="4" w:space="0" w:color="000000"/>
              <w:bottom w:val="single" w:sz="4" w:space="0" w:color="000000"/>
            </w:tcBorders>
            <w:tcMar>
              <w:top w:w="0" w:type="dxa"/>
              <w:left w:w="0" w:type="dxa"/>
              <w:bottom w:w="0" w:type="dxa"/>
              <w:right w:w="0" w:type="dxa"/>
            </w:tcMar>
          </w:tcPr>
          <w:p w14:paraId="18D5FDBB"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6473AE3F"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44F09362"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Zone 2,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5C52F10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43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4F5EFAF"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87</w:t>
            </w:r>
          </w:p>
        </w:tc>
        <w:tc>
          <w:tcPr>
            <w:tcW w:w="0" w:type="auto"/>
            <w:tcBorders>
              <w:top w:val="single" w:sz="4" w:space="0" w:color="000000"/>
              <w:bottom w:val="single" w:sz="4" w:space="0" w:color="000000"/>
            </w:tcBorders>
            <w:vAlign w:val="bottom"/>
          </w:tcPr>
          <w:p w14:paraId="19F911B9"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2.0</w:t>
            </w:r>
          </w:p>
        </w:tc>
      </w:tr>
      <w:tr w:rsidR="00B65ED6" w:rsidRPr="00C7144E" w14:paraId="7687E76F" w14:textId="77777777" w:rsidTr="00B65ED6">
        <w:trPr>
          <w:cantSplit/>
          <w:trHeight w:val="420"/>
          <w:jc w:val="center"/>
        </w:trPr>
        <w:tc>
          <w:tcPr>
            <w:tcW w:w="0" w:type="auto"/>
            <w:vMerge/>
            <w:tcBorders>
              <w:top w:val="single" w:sz="4" w:space="0" w:color="000000"/>
              <w:bottom w:val="single" w:sz="4" w:space="0" w:color="000000"/>
            </w:tcBorders>
            <w:tcMar>
              <w:top w:w="0" w:type="dxa"/>
              <w:left w:w="0" w:type="dxa"/>
              <w:bottom w:w="0" w:type="dxa"/>
              <w:right w:w="0" w:type="dxa"/>
            </w:tcMar>
          </w:tcPr>
          <w:p w14:paraId="7271ACC6"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val="restart"/>
            <w:tcBorders>
              <w:top w:val="single" w:sz="4" w:space="0" w:color="000000"/>
              <w:bottom w:val="single" w:sz="4" w:space="0" w:color="000000"/>
            </w:tcBorders>
            <w:tcMar>
              <w:top w:w="0" w:type="dxa"/>
              <w:left w:w="0" w:type="dxa"/>
              <w:bottom w:w="0" w:type="dxa"/>
              <w:right w:w="0" w:type="dxa"/>
            </w:tcMar>
          </w:tcPr>
          <w:p w14:paraId="0DFE0AC4" w14:textId="77777777" w:rsidR="00B65ED6" w:rsidRPr="00C7144E" w:rsidRDefault="00B65ED6" w:rsidP="0026572A">
            <w:pPr>
              <w:spacing w:before="40" w:after="40"/>
              <w:ind w:left="40" w:right="40"/>
              <w:rPr>
                <w:rFonts w:ascii="Calibri" w:eastAsia="Cambria" w:hAnsi="Calibri" w:cs="Times New Roman"/>
                <w:sz w:val="22"/>
                <w:lang w:val="en-US"/>
              </w:rPr>
            </w:pPr>
            <w:r>
              <w:rPr>
                <w:rFonts w:eastAsia="Cambria"/>
                <w:color w:val="000000"/>
                <w:sz w:val="18"/>
                <w:szCs w:val="18"/>
                <w:lang w:val="en-US"/>
              </w:rPr>
              <w:t>W</w:t>
            </w:r>
            <w:r w:rsidRPr="00C7144E">
              <w:rPr>
                <w:rFonts w:eastAsia="Cambria"/>
                <w:color w:val="000000"/>
                <w:sz w:val="18"/>
                <w:szCs w:val="18"/>
                <w:lang w:val="en-US"/>
              </w:rPr>
              <w:t>aterhole</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5EFBBB8"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22 Mile Waterhole Warrego River, QLD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39017CB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91AC138"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158</w:t>
            </w:r>
          </w:p>
        </w:tc>
        <w:tc>
          <w:tcPr>
            <w:tcW w:w="0" w:type="auto"/>
            <w:tcBorders>
              <w:top w:val="single" w:sz="4" w:space="0" w:color="000000"/>
              <w:bottom w:val="single" w:sz="4" w:space="0" w:color="000000"/>
            </w:tcBorders>
            <w:vAlign w:val="bottom"/>
          </w:tcPr>
          <w:p w14:paraId="6273260F"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3.0</w:t>
            </w:r>
          </w:p>
        </w:tc>
      </w:tr>
      <w:tr w:rsidR="00B65ED6" w:rsidRPr="00C7144E" w14:paraId="06DBC038" w14:textId="77777777" w:rsidTr="00B65ED6">
        <w:trPr>
          <w:cantSplit/>
          <w:trHeight w:val="420"/>
          <w:jc w:val="center"/>
        </w:trPr>
        <w:tc>
          <w:tcPr>
            <w:tcW w:w="0" w:type="auto"/>
            <w:vMerge/>
            <w:tcBorders>
              <w:top w:val="single" w:sz="4" w:space="0" w:color="000000"/>
              <w:bottom w:val="single" w:sz="4" w:space="0" w:color="000000"/>
            </w:tcBorders>
            <w:tcMar>
              <w:top w:w="0" w:type="dxa"/>
              <w:left w:w="0" w:type="dxa"/>
              <w:bottom w:w="0" w:type="dxa"/>
              <w:right w:w="0" w:type="dxa"/>
            </w:tcMar>
          </w:tcPr>
          <w:p w14:paraId="56C6934C"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1B0D9BC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741D3073"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7 Mile Waterhole Warrego River, QLD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ED896D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10</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61FF26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168</w:t>
            </w:r>
          </w:p>
        </w:tc>
        <w:tc>
          <w:tcPr>
            <w:tcW w:w="0" w:type="auto"/>
            <w:tcBorders>
              <w:top w:val="single" w:sz="4" w:space="0" w:color="000000"/>
              <w:bottom w:val="single" w:sz="4" w:space="0" w:color="000000"/>
            </w:tcBorders>
            <w:vAlign w:val="bottom"/>
          </w:tcPr>
          <w:p w14:paraId="42A31EA7"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16.8</w:t>
            </w:r>
          </w:p>
        </w:tc>
      </w:tr>
      <w:tr w:rsidR="00B65ED6" w:rsidRPr="00C7144E" w14:paraId="2E14D688" w14:textId="77777777" w:rsidTr="00B65ED6">
        <w:trPr>
          <w:cantSplit/>
          <w:trHeight w:val="408"/>
          <w:jc w:val="center"/>
        </w:trPr>
        <w:tc>
          <w:tcPr>
            <w:tcW w:w="0" w:type="auto"/>
            <w:vMerge/>
            <w:tcBorders>
              <w:top w:val="single" w:sz="4" w:space="0" w:color="000000"/>
              <w:bottom w:val="single" w:sz="4" w:space="0" w:color="000000"/>
            </w:tcBorders>
            <w:tcMar>
              <w:top w:w="0" w:type="dxa"/>
              <w:left w:w="0" w:type="dxa"/>
              <w:bottom w:w="0" w:type="dxa"/>
              <w:right w:w="0" w:type="dxa"/>
            </w:tcMar>
          </w:tcPr>
          <w:p w14:paraId="3769C5C3"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6FD4A420"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4BA95B1B"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Gundi waterhole, QLD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3B1901D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33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49683F37"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208</w:t>
            </w:r>
          </w:p>
        </w:tc>
        <w:tc>
          <w:tcPr>
            <w:tcW w:w="0" w:type="auto"/>
            <w:tcBorders>
              <w:top w:val="single" w:sz="4" w:space="0" w:color="000000"/>
              <w:bottom w:val="single" w:sz="4" w:space="0" w:color="000000"/>
            </w:tcBorders>
            <w:vAlign w:val="bottom"/>
          </w:tcPr>
          <w:p w14:paraId="3F4DFDF8"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6.3</w:t>
            </w:r>
          </w:p>
        </w:tc>
      </w:tr>
      <w:tr w:rsidR="00B65ED6" w:rsidRPr="00C7144E" w14:paraId="373814BE" w14:textId="77777777" w:rsidTr="00B65ED6">
        <w:trPr>
          <w:cantSplit/>
          <w:trHeight w:val="408"/>
          <w:jc w:val="center"/>
        </w:trPr>
        <w:tc>
          <w:tcPr>
            <w:tcW w:w="0" w:type="auto"/>
            <w:vMerge/>
            <w:tcBorders>
              <w:top w:val="single" w:sz="4" w:space="0" w:color="000000"/>
              <w:bottom w:val="single" w:sz="4" w:space="0" w:color="000000"/>
            </w:tcBorders>
            <w:tcMar>
              <w:top w:w="0" w:type="dxa"/>
              <w:left w:w="0" w:type="dxa"/>
              <w:bottom w:w="0" w:type="dxa"/>
              <w:right w:w="0" w:type="dxa"/>
            </w:tcMar>
          </w:tcPr>
          <w:p w14:paraId="7076E529"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1C425A38"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388BE7CB"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Undulla Creek Hole 1, QLD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A481B3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B498105"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301</w:t>
            </w:r>
          </w:p>
        </w:tc>
        <w:tc>
          <w:tcPr>
            <w:tcW w:w="0" w:type="auto"/>
            <w:tcBorders>
              <w:top w:val="single" w:sz="4" w:space="0" w:color="000000"/>
              <w:bottom w:val="single" w:sz="4" w:space="0" w:color="000000"/>
            </w:tcBorders>
            <w:vAlign w:val="bottom"/>
          </w:tcPr>
          <w:p w14:paraId="7DE78DCE"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23.2</w:t>
            </w:r>
          </w:p>
        </w:tc>
      </w:tr>
      <w:tr w:rsidR="00B65ED6" w:rsidRPr="00C7144E" w14:paraId="7199F280" w14:textId="77777777" w:rsidTr="00B65ED6">
        <w:trPr>
          <w:cantSplit/>
          <w:trHeight w:val="408"/>
          <w:jc w:val="center"/>
        </w:trPr>
        <w:tc>
          <w:tcPr>
            <w:tcW w:w="0" w:type="auto"/>
            <w:vMerge/>
            <w:tcBorders>
              <w:top w:val="single" w:sz="4" w:space="0" w:color="000000"/>
              <w:bottom w:val="single" w:sz="4" w:space="0" w:color="000000"/>
            </w:tcBorders>
            <w:tcMar>
              <w:top w:w="0" w:type="dxa"/>
              <w:left w:w="0" w:type="dxa"/>
              <w:bottom w:w="0" w:type="dxa"/>
              <w:right w:w="0" w:type="dxa"/>
            </w:tcMar>
          </w:tcPr>
          <w:p w14:paraId="7D808F11"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47FD7B68"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627424EA"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Warrie 2 Moonie R., QLD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CB90093"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057B989"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140</w:t>
            </w:r>
          </w:p>
        </w:tc>
        <w:tc>
          <w:tcPr>
            <w:tcW w:w="0" w:type="auto"/>
            <w:tcBorders>
              <w:top w:val="single" w:sz="4" w:space="0" w:color="000000"/>
              <w:bottom w:val="single" w:sz="4" w:space="0" w:color="000000"/>
            </w:tcBorders>
            <w:vAlign w:val="bottom"/>
          </w:tcPr>
          <w:p w14:paraId="40755DBD"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5.2</w:t>
            </w:r>
          </w:p>
        </w:tc>
      </w:tr>
      <w:tr w:rsidR="00B65ED6" w:rsidRPr="00C7144E" w14:paraId="143D6F74" w14:textId="77777777" w:rsidTr="00B65ED6">
        <w:trPr>
          <w:cantSplit/>
          <w:trHeight w:val="408"/>
          <w:jc w:val="center"/>
        </w:trPr>
        <w:tc>
          <w:tcPr>
            <w:tcW w:w="0" w:type="auto"/>
            <w:vMerge/>
            <w:tcBorders>
              <w:top w:val="single" w:sz="4" w:space="0" w:color="000000"/>
              <w:bottom w:val="single" w:sz="4" w:space="0" w:color="000000"/>
            </w:tcBorders>
            <w:tcMar>
              <w:top w:w="0" w:type="dxa"/>
              <w:left w:w="0" w:type="dxa"/>
              <w:bottom w:w="0" w:type="dxa"/>
              <w:right w:w="0" w:type="dxa"/>
            </w:tcMar>
          </w:tcPr>
          <w:p w14:paraId="39F914BB"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239D2A1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5F63A9BD"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Warrie, Moonie R, QLD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D739027"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37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256DEF80"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172</w:t>
            </w:r>
          </w:p>
        </w:tc>
        <w:tc>
          <w:tcPr>
            <w:tcW w:w="0" w:type="auto"/>
            <w:tcBorders>
              <w:top w:val="single" w:sz="4" w:space="0" w:color="000000"/>
              <w:bottom w:val="single" w:sz="4" w:space="0" w:color="000000"/>
            </w:tcBorders>
            <w:vAlign w:val="bottom"/>
          </w:tcPr>
          <w:p w14:paraId="0589D859"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4.6</w:t>
            </w:r>
          </w:p>
        </w:tc>
      </w:tr>
      <w:tr w:rsidR="00B65ED6" w:rsidRPr="00C7144E" w14:paraId="39D6866E" w14:textId="77777777" w:rsidTr="00B65ED6">
        <w:trPr>
          <w:cantSplit/>
          <w:trHeight w:val="417"/>
          <w:jc w:val="center"/>
        </w:trPr>
        <w:tc>
          <w:tcPr>
            <w:tcW w:w="0" w:type="auto"/>
            <w:vMerge w:val="restart"/>
            <w:tcBorders>
              <w:top w:val="single" w:sz="4" w:space="0" w:color="000000"/>
              <w:bottom w:val="single" w:sz="8" w:space="0" w:color="000000"/>
            </w:tcBorders>
            <w:tcMar>
              <w:top w:w="0" w:type="dxa"/>
              <w:left w:w="0" w:type="dxa"/>
              <w:bottom w:w="0" w:type="dxa"/>
              <w:right w:w="0" w:type="dxa"/>
            </w:tcMar>
          </w:tcPr>
          <w:p w14:paraId="13E9738F" w14:textId="77777777" w:rsidR="00B65ED6" w:rsidRPr="00C7144E" w:rsidRDefault="00B65ED6" w:rsidP="0026572A">
            <w:pPr>
              <w:spacing w:before="40" w:after="40"/>
              <w:ind w:left="40" w:right="40"/>
              <w:rPr>
                <w:rFonts w:ascii="Calibri" w:eastAsia="Cambria" w:hAnsi="Calibri" w:cs="Times New Roman"/>
                <w:sz w:val="22"/>
                <w:lang w:val="en-US"/>
              </w:rPr>
            </w:pPr>
            <w:r>
              <w:rPr>
                <w:rFonts w:eastAsia="Cambria"/>
                <w:color w:val="000000"/>
                <w:sz w:val="18"/>
                <w:szCs w:val="18"/>
                <w:lang w:val="en-US"/>
              </w:rPr>
              <w:t>W</w:t>
            </w:r>
            <w:r w:rsidRPr="00C7144E">
              <w:rPr>
                <w:rFonts w:eastAsia="Cambria"/>
                <w:color w:val="000000"/>
                <w:sz w:val="18"/>
                <w:szCs w:val="18"/>
                <w:lang w:val="en-US"/>
              </w:rPr>
              <w:t>aterbody</w:t>
            </w:r>
          </w:p>
        </w:tc>
        <w:tc>
          <w:tcPr>
            <w:tcW w:w="0" w:type="auto"/>
            <w:vMerge w:val="restart"/>
            <w:tcBorders>
              <w:top w:val="single" w:sz="4" w:space="0" w:color="000000"/>
              <w:bottom w:val="single" w:sz="8" w:space="0" w:color="000000"/>
            </w:tcBorders>
            <w:tcMar>
              <w:top w:w="0" w:type="dxa"/>
              <w:left w:w="0" w:type="dxa"/>
              <w:bottom w:w="0" w:type="dxa"/>
              <w:right w:w="0" w:type="dxa"/>
            </w:tcMar>
          </w:tcPr>
          <w:p w14:paraId="7E02F42F" w14:textId="77777777" w:rsidR="00B65ED6" w:rsidRPr="00C7144E" w:rsidRDefault="00B65ED6" w:rsidP="0026572A">
            <w:pPr>
              <w:spacing w:before="40" w:after="40"/>
              <w:ind w:left="40" w:right="40"/>
              <w:rPr>
                <w:rFonts w:ascii="Calibri" w:eastAsia="Cambria" w:hAnsi="Calibri" w:cs="Times New Roman"/>
                <w:sz w:val="22"/>
                <w:lang w:val="en-US"/>
              </w:rPr>
            </w:pPr>
            <w:r>
              <w:rPr>
                <w:rFonts w:eastAsia="Cambria"/>
                <w:color w:val="000000"/>
                <w:sz w:val="18"/>
                <w:szCs w:val="18"/>
                <w:lang w:val="en-US"/>
              </w:rPr>
              <w:t>W</w:t>
            </w:r>
            <w:r w:rsidRPr="00C7144E">
              <w:rPr>
                <w:rFonts w:eastAsia="Cambria"/>
                <w:color w:val="000000"/>
                <w:sz w:val="18"/>
                <w:szCs w:val="18"/>
                <w:lang w:val="en-US"/>
              </w:rPr>
              <w:t>etland</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525EBAF7" w14:textId="77777777" w:rsidR="00B65ED6" w:rsidRPr="00517171" w:rsidRDefault="00B65ED6" w:rsidP="0026572A">
            <w:pPr>
              <w:spacing w:before="40" w:after="40"/>
              <w:ind w:left="40" w:right="40"/>
              <w:rPr>
                <w:rFonts w:ascii="Calibri" w:eastAsia="Cambria" w:hAnsi="Calibri" w:cs="Times New Roman"/>
                <w:b/>
                <w:sz w:val="22"/>
                <w:lang w:val="en-US"/>
              </w:rPr>
            </w:pPr>
            <w:r w:rsidRPr="00517171">
              <w:rPr>
                <w:rFonts w:eastAsia="Cambria"/>
                <w:b/>
                <w:color w:val="000000"/>
                <w:sz w:val="18"/>
                <w:szCs w:val="18"/>
                <w:lang w:val="en-US"/>
              </w:rPr>
              <w:t>Fadden Pond, ACT</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737745E"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187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4577FD6F"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331</w:t>
            </w:r>
          </w:p>
        </w:tc>
        <w:tc>
          <w:tcPr>
            <w:tcW w:w="0" w:type="auto"/>
            <w:tcBorders>
              <w:top w:val="single" w:sz="4" w:space="0" w:color="000000"/>
              <w:bottom w:val="single" w:sz="4" w:space="0" w:color="000000"/>
            </w:tcBorders>
            <w:vAlign w:val="bottom"/>
          </w:tcPr>
          <w:p w14:paraId="27426983"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1.8</w:t>
            </w:r>
          </w:p>
        </w:tc>
      </w:tr>
      <w:tr w:rsidR="00B65ED6" w:rsidRPr="00C7144E" w14:paraId="780F92D9"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75EFFA8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126A312F"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0EED978B" w14:textId="77777777" w:rsidR="00B65ED6" w:rsidRPr="00517171" w:rsidRDefault="00B65ED6" w:rsidP="0026572A">
            <w:pPr>
              <w:spacing w:before="40" w:after="40"/>
              <w:ind w:left="40" w:right="40"/>
              <w:rPr>
                <w:rFonts w:ascii="Calibri" w:eastAsia="Cambria" w:hAnsi="Calibri" w:cs="Times New Roman"/>
                <w:b/>
                <w:sz w:val="22"/>
                <w:lang w:val="en-US"/>
              </w:rPr>
            </w:pPr>
            <w:r w:rsidRPr="00517171">
              <w:rPr>
                <w:rFonts w:eastAsia="Cambria"/>
                <w:b/>
                <w:color w:val="000000"/>
                <w:sz w:val="18"/>
                <w:szCs w:val="18"/>
                <w:lang w:val="en-US"/>
              </w:rPr>
              <w:t>Flemington Racecourse,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4BDB5D34"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3993661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89</w:t>
            </w:r>
          </w:p>
        </w:tc>
        <w:tc>
          <w:tcPr>
            <w:tcW w:w="0" w:type="auto"/>
            <w:tcBorders>
              <w:top w:val="single" w:sz="4" w:space="0" w:color="000000"/>
              <w:bottom w:val="single" w:sz="4" w:space="0" w:color="000000"/>
            </w:tcBorders>
            <w:vAlign w:val="bottom"/>
          </w:tcPr>
          <w:p w14:paraId="66C03DCB"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1.6</w:t>
            </w:r>
          </w:p>
        </w:tc>
      </w:tr>
      <w:tr w:rsidR="00B65ED6" w:rsidRPr="00C7144E" w14:paraId="48625E74" w14:textId="77777777" w:rsidTr="00B65ED6">
        <w:trPr>
          <w:cantSplit/>
          <w:trHeight w:val="417"/>
          <w:jc w:val="center"/>
        </w:trPr>
        <w:tc>
          <w:tcPr>
            <w:tcW w:w="0" w:type="auto"/>
            <w:vMerge/>
            <w:tcBorders>
              <w:top w:val="single" w:sz="4" w:space="0" w:color="000000"/>
              <w:bottom w:val="single" w:sz="4" w:space="0" w:color="000000"/>
            </w:tcBorders>
            <w:tcMar>
              <w:top w:w="0" w:type="dxa"/>
              <w:left w:w="0" w:type="dxa"/>
              <w:bottom w:w="0" w:type="dxa"/>
              <w:right w:w="0" w:type="dxa"/>
            </w:tcMar>
          </w:tcPr>
          <w:p w14:paraId="08818393"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6BA151E0"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26CEF669"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Gillawarna,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6CCFF3AE"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227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0C45CBD"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844</w:t>
            </w:r>
          </w:p>
        </w:tc>
        <w:tc>
          <w:tcPr>
            <w:tcW w:w="0" w:type="auto"/>
            <w:tcBorders>
              <w:top w:val="single" w:sz="4" w:space="0" w:color="000000"/>
              <w:bottom w:val="single" w:sz="4" w:space="0" w:color="000000"/>
            </w:tcBorders>
            <w:vAlign w:val="bottom"/>
          </w:tcPr>
          <w:p w14:paraId="08268253"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3.7</w:t>
            </w:r>
          </w:p>
        </w:tc>
      </w:tr>
      <w:tr w:rsidR="00B65ED6" w:rsidRPr="00C7144E" w14:paraId="23796918" w14:textId="77777777" w:rsidTr="00B65ED6">
        <w:trPr>
          <w:cantSplit/>
          <w:trHeight w:val="417"/>
          <w:jc w:val="center"/>
        </w:trPr>
        <w:tc>
          <w:tcPr>
            <w:tcW w:w="0" w:type="auto"/>
            <w:vMerge/>
            <w:tcBorders>
              <w:top w:val="single" w:sz="4" w:space="0" w:color="000000"/>
              <w:bottom w:val="single" w:sz="4" w:space="0" w:color="000000"/>
            </w:tcBorders>
            <w:tcMar>
              <w:top w:w="0" w:type="dxa"/>
              <w:left w:w="0" w:type="dxa"/>
              <w:bottom w:w="0" w:type="dxa"/>
              <w:right w:w="0" w:type="dxa"/>
            </w:tcMar>
          </w:tcPr>
          <w:p w14:paraId="00CE653E"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090EB645"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14733822" w14:textId="77777777" w:rsidR="00B65ED6" w:rsidRPr="00517171" w:rsidRDefault="00B65ED6" w:rsidP="0026572A">
            <w:pPr>
              <w:spacing w:before="40" w:after="40"/>
              <w:ind w:left="40" w:right="40"/>
              <w:rPr>
                <w:rFonts w:ascii="Calibri" w:eastAsia="Cambria" w:hAnsi="Calibri" w:cs="Times New Roman"/>
                <w:b/>
                <w:sz w:val="22"/>
                <w:lang w:val="en-US"/>
              </w:rPr>
            </w:pPr>
            <w:r w:rsidRPr="00517171">
              <w:rPr>
                <w:rFonts w:eastAsia="Cambria"/>
                <w:b/>
                <w:color w:val="000000"/>
                <w:sz w:val="18"/>
                <w:szCs w:val="18"/>
                <w:lang w:val="en-US"/>
              </w:rPr>
              <w:t>Isabella Pond, ACT</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233D1EC6"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52</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AD2466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242</w:t>
            </w:r>
          </w:p>
        </w:tc>
        <w:tc>
          <w:tcPr>
            <w:tcW w:w="0" w:type="auto"/>
            <w:tcBorders>
              <w:top w:val="single" w:sz="4" w:space="0" w:color="000000"/>
              <w:bottom w:val="single" w:sz="4" w:space="0" w:color="000000"/>
            </w:tcBorders>
            <w:vAlign w:val="bottom"/>
          </w:tcPr>
          <w:p w14:paraId="6FE446B4"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4.7</w:t>
            </w:r>
          </w:p>
        </w:tc>
      </w:tr>
      <w:tr w:rsidR="00B65ED6" w:rsidRPr="00C7144E" w14:paraId="362EB75D" w14:textId="77777777" w:rsidTr="00B65ED6">
        <w:trPr>
          <w:cantSplit/>
          <w:trHeight w:val="417"/>
          <w:jc w:val="center"/>
        </w:trPr>
        <w:tc>
          <w:tcPr>
            <w:tcW w:w="0" w:type="auto"/>
            <w:vMerge/>
            <w:tcBorders>
              <w:top w:val="single" w:sz="4" w:space="0" w:color="000000"/>
              <w:bottom w:val="single" w:sz="4" w:space="0" w:color="000000"/>
            </w:tcBorders>
            <w:tcMar>
              <w:top w:w="0" w:type="dxa"/>
              <w:left w:w="0" w:type="dxa"/>
              <w:bottom w:w="0" w:type="dxa"/>
              <w:right w:w="0" w:type="dxa"/>
            </w:tcMar>
          </w:tcPr>
          <w:p w14:paraId="03C18162"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318D40E7"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12FFAF85"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Little Gunbower wetland,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5FD2D5F"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517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0CC28E3A"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901</w:t>
            </w:r>
          </w:p>
        </w:tc>
        <w:tc>
          <w:tcPr>
            <w:tcW w:w="0" w:type="auto"/>
            <w:tcBorders>
              <w:top w:val="single" w:sz="4" w:space="0" w:color="000000"/>
              <w:bottom w:val="single" w:sz="4" w:space="0" w:color="000000"/>
            </w:tcBorders>
            <w:vAlign w:val="bottom"/>
          </w:tcPr>
          <w:p w14:paraId="1ED6EC2A"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1.7</w:t>
            </w:r>
          </w:p>
        </w:tc>
      </w:tr>
      <w:tr w:rsidR="00B65ED6" w:rsidRPr="00C7144E" w14:paraId="02F06D7F" w14:textId="77777777" w:rsidTr="00B65ED6">
        <w:trPr>
          <w:cantSplit/>
          <w:trHeight w:val="417"/>
          <w:jc w:val="center"/>
        </w:trPr>
        <w:tc>
          <w:tcPr>
            <w:tcW w:w="0" w:type="auto"/>
            <w:vMerge/>
            <w:tcBorders>
              <w:top w:val="single" w:sz="4" w:space="0" w:color="000000"/>
              <w:bottom w:val="single" w:sz="4" w:space="0" w:color="000000"/>
            </w:tcBorders>
            <w:tcMar>
              <w:top w:w="0" w:type="dxa"/>
              <w:left w:w="0" w:type="dxa"/>
              <w:bottom w:w="0" w:type="dxa"/>
              <w:right w:w="0" w:type="dxa"/>
            </w:tcMar>
          </w:tcPr>
          <w:p w14:paraId="393D35CA"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7C455966"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0B83A827"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Morwell wetland, VIC</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54D68AA7"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110</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45920222"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170</w:t>
            </w:r>
          </w:p>
        </w:tc>
        <w:tc>
          <w:tcPr>
            <w:tcW w:w="0" w:type="auto"/>
            <w:tcBorders>
              <w:top w:val="single" w:sz="4" w:space="0" w:color="000000"/>
              <w:bottom w:val="single" w:sz="4" w:space="0" w:color="000000"/>
            </w:tcBorders>
            <w:vAlign w:val="bottom"/>
          </w:tcPr>
          <w:p w14:paraId="0D68A78C"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1.5</w:t>
            </w:r>
          </w:p>
        </w:tc>
      </w:tr>
      <w:tr w:rsidR="00B65ED6" w:rsidRPr="00C7144E" w14:paraId="06940623" w14:textId="77777777" w:rsidTr="00B65ED6">
        <w:trPr>
          <w:cantSplit/>
          <w:trHeight w:val="419"/>
          <w:jc w:val="center"/>
        </w:trPr>
        <w:tc>
          <w:tcPr>
            <w:tcW w:w="0" w:type="auto"/>
            <w:vMerge/>
            <w:tcBorders>
              <w:top w:val="single" w:sz="4" w:space="0" w:color="000000"/>
              <w:bottom w:val="single" w:sz="4" w:space="0" w:color="000000"/>
            </w:tcBorders>
            <w:tcMar>
              <w:top w:w="0" w:type="dxa"/>
              <w:left w:w="0" w:type="dxa"/>
              <w:bottom w:w="0" w:type="dxa"/>
              <w:right w:w="0" w:type="dxa"/>
            </w:tcMar>
          </w:tcPr>
          <w:p w14:paraId="5CA54720"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4BA673FD"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4BBC87D4" w14:textId="77777777" w:rsidR="00B65ED6" w:rsidRPr="00517171" w:rsidRDefault="00B65ED6" w:rsidP="0026572A">
            <w:pPr>
              <w:spacing w:before="40" w:after="40"/>
              <w:ind w:left="40" w:right="40"/>
              <w:rPr>
                <w:rFonts w:ascii="Calibri" w:eastAsia="Cambria" w:hAnsi="Calibri" w:cs="Times New Roman"/>
                <w:b/>
                <w:sz w:val="22"/>
                <w:lang w:val="en-US"/>
              </w:rPr>
            </w:pPr>
            <w:r w:rsidRPr="00517171">
              <w:rPr>
                <w:rFonts w:eastAsia="Cambria"/>
                <w:b/>
                <w:color w:val="000000"/>
                <w:sz w:val="18"/>
                <w:szCs w:val="18"/>
                <w:lang w:val="en-US"/>
              </w:rPr>
              <w:t>Upper Stranger Pond, ACT</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1AB39E78"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57</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7D31BE3"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249</w:t>
            </w:r>
          </w:p>
        </w:tc>
        <w:tc>
          <w:tcPr>
            <w:tcW w:w="0" w:type="auto"/>
            <w:tcBorders>
              <w:top w:val="single" w:sz="4" w:space="0" w:color="000000"/>
              <w:bottom w:val="single" w:sz="4" w:space="0" w:color="000000"/>
            </w:tcBorders>
            <w:vAlign w:val="bottom"/>
          </w:tcPr>
          <w:p w14:paraId="78E1B970"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4.4</w:t>
            </w:r>
          </w:p>
        </w:tc>
      </w:tr>
      <w:tr w:rsidR="00B65ED6" w:rsidRPr="00C7144E" w14:paraId="41414AAD" w14:textId="77777777" w:rsidTr="00B65ED6">
        <w:trPr>
          <w:cantSplit/>
          <w:trHeight w:val="417"/>
          <w:jc w:val="center"/>
        </w:trPr>
        <w:tc>
          <w:tcPr>
            <w:tcW w:w="0" w:type="auto"/>
            <w:vMerge/>
            <w:tcBorders>
              <w:top w:val="single" w:sz="4" w:space="0" w:color="000000"/>
              <w:bottom w:val="single" w:sz="4" w:space="0" w:color="000000"/>
            </w:tcBorders>
            <w:tcMar>
              <w:top w:w="0" w:type="dxa"/>
              <w:left w:w="0" w:type="dxa"/>
              <w:bottom w:w="0" w:type="dxa"/>
              <w:right w:w="0" w:type="dxa"/>
            </w:tcMar>
          </w:tcPr>
          <w:p w14:paraId="77BC1759"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top w:val="single" w:sz="4" w:space="0" w:color="000000"/>
              <w:bottom w:val="single" w:sz="4" w:space="0" w:color="000000"/>
            </w:tcBorders>
            <w:tcMar>
              <w:top w:w="0" w:type="dxa"/>
              <w:left w:w="0" w:type="dxa"/>
              <w:bottom w:w="0" w:type="dxa"/>
              <w:right w:w="0" w:type="dxa"/>
            </w:tcMar>
          </w:tcPr>
          <w:p w14:paraId="05D898BD"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top w:val="single" w:sz="4" w:space="0" w:color="000000"/>
              <w:bottom w:val="single" w:sz="4" w:space="0" w:color="000000"/>
            </w:tcBorders>
            <w:tcMar>
              <w:top w:w="0" w:type="dxa"/>
              <w:left w:w="0" w:type="dxa"/>
              <w:bottom w:w="0" w:type="dxa"/>
              <w:right w:w="0" w:type="dxa"/>
            </w:tcMar>
            <w:vAlign w:val="center"/>
          </w:tcPr>
          <w:p w14:paraId="6168313F"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Yanco, NSW</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75362CA1"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103</w:t>
            </w:r>
          </w:p>
        </w:tc>
        <w:tc>
          <w:tcPr>
            <w:tcW w:w="0" w:type="auto"/>
            <w:tcBorders>
              <w:top w:val="single" w:sz="4" w:space="0" w:color="000000"/>
              <w:bottom w:val="single" w:sz="4" w:space="0" w:color="000000"/>
            </w:tcBorders>
            <w:tcMar>
              <w:top w:w="0" w:type="dxa"/>
              <w:left w:w="0" w:type="dxa"/>
              <w:bottom w:w="0" w:type="dxa"/>
              <w:right w:w="0" w:type="dxa"/>
            </w:tcMar>
            <w:vAlign w:val="center"/>
          </w:tcPr>
          <w:p w14:paraId="3A5B0829"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269</w:t>
            </w:r>
          </w:p>
        </w:tc>
        <w:tc>
          <w:tcPr>
            <w:tcW w:w="0" w:type="auto"/>
            <w:tcBorders>
              <w:top w:val="single" w:sz="4" w:space="0" w:color="000000"/>
              <w:bottom w:val="single" w:sz="4" w:space="0" w:color="000000"/>
            </w:tcBorders>
            <w:vAlign w:val="bottom"/>
          </w:tcPr>
          <w:p w14:paraId="5154E77B"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2.6</w:t>
            </w:r>
          </w:p>
        </w:tc>
      </w:tr>
      <w:tr w:rsidR="00B65ED6" w:rsidRPr="00C7144E" w14:paraId="1EB769AA" w14:textId="77777777" w:rsidTr="00B65ED6">
        <w:trPr>
          <w:cantSplit/>
          <w:trHeight w:val="417"/>
          <w:jc w:val="center"/>
        </w:trPr>
        <w:tc>
          <w:tcPr>
            <w:tcW w:w="0" w:type="auto"/>
            <w:vMerge/>
            <w:tcBorders>
              <w:bottom w:val="single" w:sz="8" w:space="0" w:color="000000"/>
            </w:tcBorders>
            <w:tcMar>
              <w:top w:w="0" w:type="dxa"/>
              <w:left w:w="0" w:type="dxa"/>
              <w:bottom w:w="0" w:type="dxa"/>
              <w:right w:w="0" w:type="dxa"/>
            </w:tcMar>
          </w:tcPr>
          <w:p w14:paraId="00DAA565"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vMerge/>
            <w:tcBorders>
              <w:bottom w:val="single" w:sz="8" w:space="0" w:color="000000"/>
            </w:tcBorders>
            <w:tcMar>
              <w:top w:w="0" w:type="dxa"/>
              <w:left w:w="0" w:type="dxa"/>
              <w:bottom w:w="0" w:type="dxa"/>
              <w:right w:w="0" w:type="dxa"/>
            </w:tcMar>
          </w:tcPr>
          <w:p w14:paraId="5F07BF4C" w14:textId="77777777" w:rsidR="00B65ED6" w:rsidRPr="00C7144E" w:rsidRDefault="00B65ED6" w:rsidP="0026572A">
            <w:pPr>
              <w:spacing w:before="40" w:after="40"/>
              <w:ind w:left="40" w:right="40"/>
              <w:rPr>
                <w:rFonts w:ascii="Calibri" w:eastAsia="Cambria" w:hAnsi="Calibri" w:cs="Times New Roman"/>
                <w:sz w:val="22"/>
                <w:lang w:val="en-US"/>
              </w:rPr>
            </w:pPr>
          </w:p>
        </w:tc>
        <w:tc>
          <w:tcPr>
            <w:tcW w:w="0" w:type="auto"/>
            <w:tcBorders>
              <w:bottom w:val="single" w:sz="8" w:space="0" w:color="000000"/>
            </w:tcBorders>
            <w:tcMar>
              <w:top w:w="0" w:type="dxa"/>
              <w:left w:w="0" w:type="dxa"/>
              <w:bottom w:w="0" w:type="dxa"/>
              <w:right w:w="0" w:type="dxa"/>
            </w:tcMar>
            <w:vAlign w:val="center"/>
          </w:tcPr>
          <w:p w14:paraId="4742BBE0" w14:textId="77777777" w:rsidR="00B65ED6" w:rsidRPr="00C7144E" w:rsidRDefault="00B65ED6" w:rsidP="0026572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Yarra Glen Wetland, VIC</w:t>
            </w:r>
          </w:p>
        </w:tc>
        <w:tc>
          <w:tcPr>
            <w:tcW w:w="0" w:type="auto"/>
            <w:tcBorders>
              <w:bottom w:val="single" w:sz="8" w:space="0" w:color="000000"/>
            </w:tcBorders>
            <w:tcMar>
              <w:top w:w="0" w:type="dxa"/>
              <w:left w:w="0" w:type="dxa"/>
              <w:bottom w:w="0" w:type="dxa"/>
              <w:right w:w="0" w:type="dxa"/>
            </w:tcMar>
            <w:vAlign w:val="center"/>
          </w:tcPr>
          <w:p w14:paraId="662E4994"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73</w:t>
            </w:r>
          </w:p>
        </w:tc>
        <w:tc>
          <w:tcPr>
            <w:tcW w:w="0" w:type="auto"/>
            <w:tcBorders>
              <w:bottom w:val="single" w:sz="8" w:space="0" w:color="000000"/>
            </w:tcBorders>
            <w:tcMar>
              <w:top w:w="0" w:type="dxa"/>
              <w:left w:w="0" w:type="dxa"/>
              <w:bottom w:w="0" w:type="dxa"/>
              <w:right w:w="0" w:type="dxa"/>
            </w:tcMar>
            <w:vAlign w:val="center"/>
          </w:tcPr>
          <w:p w14:paraId="18C99E5E" w14:textId="77777777" w:rsidR="00B65ED6" w:rsidRPr="00C7144E" w:rsidRDefault="00B65ED6" w:rsidP="0026572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282</w:t>
            </w:r>
          </w:p>
        </w:tc>
        <w:tc>
          <w:tcPr>
            <w:tcW w:w="0" w:type="auto"/>
            <w:tcBorders>
              <w:bottom w:val="single" w:sz="8" w:space="0" w:color="000000"/>
            </w:tcBorders>
            <w:vAlign w:val="bottom"/>
          </w:tcPr>
          <w:p w14:paraId="09CD2955" w14:textId="77777777" w:rsidR="00B65ED6" w:rsidRPr="00C7144E" w:rsidRDefault="00B65ED6" w:rsidP="0026572A">
            <w:pPr>
              <w:spacing w:before="40" w:after="40"/>
              <w:ind w:left="40" w:right="40"/>
              <w:jc w:val="center"/>
              <w:rPr>
                <w:rFonts w:eastAsia="Cambria"/>
                <w:color w:val="000000"/>
                <w:sz w:val="18"/>
                <w:szCs w:val="18"/>
                <w:lang w:val="en-US"/>
              </w:rPr>
            </w:pPr>
            <w:r>
              <w:rPr>
                <w:rFonts w:ascii="Calibri" w:hAnsi="Calibri" w:cs="Calibri"/>
                <w:color w:val="000000"/>
                <w:sz w:val="22"/>
                <w:szCs w:val="22"/>
              </w:rPr>
              <w:t>3.9</w:t>
            </w:r>
          </w:p>
        </w:tc>
      </w:tr>
    </w:tbl>
    <w:p w14:paraId="60518118" w14:textId="77777777" w:rsidR="00C7144E" w:rsidRDefault="00C7144E" w:rsidP="003329D3">
      <w:pPr>
        <w:spacing w:before="180" w:after="180"/>
        <w:rPr>
          <w:rFonts w:ascii="Calibri" w:eastAsia="Cambria" w:hAnsi="Calibri" w:cs="Times New Roman"/>
          <w:color w:val="000000"/>
          <w:sz w:val="22"/>
          <w:lang w:val="en-US"/>
        </w:rPr>
      </w:pPr>
    </w:p>
    <w:p w14:paraId="31D270AD" w14:textId="77777777" w:rsidR="0008150D" w:rsidRPr="00C7144E" w:rsidRDefault="0008150D" w:rsidP="003329D3">
      <w:pPr>
        <w:spacing w:before="180" w:after="180"/>
        <w:rPr>
          <w:rFonts w:ascii="Calibri" w:eastAsia="Cambria" w:hAnsi="Calibri" w:cs="Times New Roman"/>
          <w:color w:val="000000"/>
          <w:sz w:val="22"/>
          <w:lang w:val="en-US"/>
        </w:rPr>
      </w:pPr>
    </w:p>
    <w:p w14:paraId="4506362F" w14:textId="77777777" w:rsidR="008C5F3D" w:rsidRDefault="008C5F3D">
      <w:pPr>
        <w:spacing w:after="0"/>
        <w:rPr>
          <w:rFonts w:ascii="Calibri" w:hAnsi="Calibri" w:cs="Times New Roman"/>
          <w:b/>
          <w:iCs/>
          <w:color w:val="228594"/>
          <w:szCs w:val="20"/>
          <w:lang w:val="en-US"/>
        </w:rPr>
      </w:pPr>
      <w:bookmarkStart w:id="165" w:name="table-a11-estimated-conversion-factors-e"/>
      <w:r>
        <w:rPr>
          <w:rFonts w:ascii="Calibri" w:hAnsi="Calibri" w:cs="Times New Roman"/>
          <w:b/>
          <w:iCs/>
          <w:color w:val="228594"/>
          <w:szCs w:val="20"/>
          <w:lang w:val="en-US"/>
        </w:rPr>
        <w:br w:type="page"/>
      </w:r>
    </w:p>
    <w:p w14:paraId="71397975" w14:textId="7D3067AC" w:rsidR="00C7144E" w:rsidRDefault="00C7144E" w:rsidP="00C013AC">
      <w:pPr>
        <w:keepNext/>
        <w:keepLines/>
        <w:spacing w:before="200" w:after="0"/>
        <w:outlineLvl w:val="2"/>
        <w:rPr>
          <w:rFonts w:ascii="Calibri" w:hAnsi="Calibri" w:cs="Times New Roman"/>
          <w:b/>
          <w:iCs/>
          <w:color w:val="228594"/>
          <w:szCs w:val="20"/>
          <w:lang w:val="en-US"/>
        </w:rPr>
      </w:pPr>
      <w:r w:rsidRPr="00E862EC">
        <w:rPr>
          <w:rFonts w:ascii="Calibri" w:hAnsi="Calibri" w:cs="Times New Roman"/>
          <w:b/>
          <w:iCs/>
          <w:color w:val="228594"/>
          <w:szCs w:val="20"/>
          <w:lang w:val="en-US"/>
        </w:rPr>
        <w:lastRenderedPageBreak/>
        <w:t>Table A</w:t>
      </w:r>
      <w:r w:rsidR="00940F90">
        <w:rPr>
          <w:rFonts w:ascii="Calibri" w:hAnsi="Calibri" w:cs="Times New Roman"/>
          <w:b/>
          <w:iCs/>
          <w:color w:val="228594"/>
          <w:szCs w:val="20"/>
          <w:lang w:val="en-US"/>
        </w:rPr>
        <w:t>9</w:t>
      </w:r>
      <w:r w:rsidRPr="00E862EC">
        <w:rPr>
          <w:rFonts w:ascii="Calibri" w:hAnsi="Calibri" w:cs="Times New Roman"/>
          <w:b/>
          <w:iCs/>
          <w:color w:val="228594"/>
          <w:szCs w:val="20"/>
          <w:lang w:val="en-US"/>
        </w:rPr>
        <w:t xml:space="preserve">: Estimated conversion factors </w:t>
      </w:r>
      <w:r w:rsidR="000A306F">
        <w:rPr>
          <w:rFonts w:ascii="Calibri" w:hAnsi="Calibri" w:cs="Times New Roman"/>
          <w:b/>
          <w:iCs/>
          <w:color w:val="228594"/>
          <w:szCs w:val="20"/>
          <w:lang w:val="en-US"/>
        </w:rPr>
        <w:t xml:space="preserve">for </w:t>
      </w:r>
      <w:r w:rsidRPr="00E862EC">
        <w:rPr>
          <w:rFonts w:ascii="Calibri" w:hAnsi="Calibri" w:cs="Times New Roman"/>
          <w:b/>
          <w:iCs/>
          <w:color w:val="228594"/>
          <w:szCs w:val="20"/>
          <w:lang w:val="en-US"/>
        </w:rPr>
        <w:t>each habitat grouping</w:t>
      </w:r>
      <w:r w:rsidR="0008150D">
        <w:rPr>
          <w:rFonts w:ascii="Calibri" w:hAnsi="Calibri" w:cs="Times New Roman"/>
          <w:b/>
          <w:iCs/>
          <w:color w:val="228594"/>
          <w:szCs w:val="20"/>
          <w:lang w:val="en-US"/>
        </w:rPr>
        <w:t xml:space="preserve"> from a </w:t>
      </w:r>
      <w:r w:rsidR="00106A0A">
        <w:rPr>
          <w:rFonts w:ascii="Calibri" w:hAnsi="Calibri" w:cs="Times New Roman"/>
          <w:b/>
          <w:iCs/>
          <w:color w:val="228594"/>
          <w:szCs w:val="20"/>
          <w:lang w:val="en-US"/>
        </w:rPr>
        <w:t>b</w:t>
      </w:r>
      <w:r w:rsidR="0008150D">
        <w:rPr>
          <w:rFonts w:ascii="Calibri" w:hAnsi="Calibri" w:cs="Times New Roman"/>
          <w:b/>
          <w:iCs/>
          <w:color w:val="228594"/>
          <w:szCs w:val="20"/>
          <w:lang w:val="en-US"/>
        </w:rPr>
        <w:t>GLMM</w:t>
      </w:r>
      <w:r w:rsidRPr="00E862EC">
        <w:rPr>
          <w:rFonts w:ascii="Calibri" w:hAnsi="Calibri" w:cs="Times New Roman"/>
          <w:b/>
          <w:iCs/>
          <w:color w:val="228594"/>
          <w:szCs w:val="20"/>
          <w:lang w:val="en-US"/>
        </w:rPr>
        <w:t xml:space="preserve">. Estimates are </w:t>
      </w:r>
      <w:r w:rsidR="004C27C8">
        <w:rPr>
          <w:rFonts w:ascii="Calibri" w:hAnsi="Calibri" w:cs="Times New Roman"/>
          <w:b/>
          <w:iCs/>
          <w:color w:val="228594"/>
          <w:szCs w:val="20"/>
          <w:lang w:val="en-US"/>
        </w:rPr>
        <w:t xml:space="preserve">based </w:t>
      </w:r>
      <w:r w:rsidRPr="00E862EC">
        <w:rPr>
          <w:rFonts w:ascii="Calibri" w:hAnsi="Calibri" w:cs="Times New Roman"/>
          <w:b/>
          <w:iCs/>
          <w:color w:val="228594"/>
          <w:szCs w:val="20"/>
          <w:lang w:val="en-US"/>
        </w:rPr>
        <w:t xml:space="preserve">on </w:t>
      </w:r>
      <w:r w:rsidR="000A306F">
        <w:rPr>
          <w:rFonts w:ascii="Calibri" w:hAnsi="Calibri" w:cs="Times New Roman"/>
          <w:b/>
          <w:iCs/>
          <w:color w:val="228594"/>
          <w:szCs w:val="20"/>
          <w:lang w:val="en-US"/>
        </w:rPr>
        <w:t xml:space="preserve">a </w:t>
      </w:r>
      <w:r w:rsidRPr="00E862EC">
        <w:rPr>
          <w:rFonts w:ascii="Calibri" w:hAnsi="Calibri" w:cs="Times New Roman"/>
          <w:b/>
          <w:iCs/>
          <w:color w:val="228594"/>
          <w:szCs w:val="20"/>
          <w:lang w:val="en-US"/>
        </w:rPr>
        <w:t>log-scale</w:t>
      </w:r>
      <w:bookmarkEnd w:id="165"/>
      <w:r w:rsidR="004C27C8">
        <w:rPr>
          <w:rFonts w:ascii="Calibri" w:hAnsi="Calibri" w:cs="Times New Roman"/>
          <w:b/>
          <w:iCs/>
          <w:color w:val="228594"/>
          <w:szCs w:val="20"/>
          <w:lang w:val="en-US"/>
        </w:rPr>
        <w:t xml:space="preserve"> and raw scale.  We provide the log-scale estimates as they follow a normal distribution and can be used in future models.</w:t>
      </w:r>
    </w:p>
    <w:p w14:paraId="70097875" w14:textId="77777777" w:rsidR="006E5828" w:rsidRPr="00E862EC" w:rsidRDefault="006E5828" w:rsidP="0010456F">
      <w:pPr>
        <w:rPr>
          <w:lang w:val="en-US"/>
        </w:rPr>
      </w:pPr>
    </w:p>
    <w:tbl>
      <w:tblPr>
        <w:tblW w:w="0" w:type="auto"/>
        <w:jc w:val="center"/>
        <w:tblLayout w:type="fixed"/>
        <w:tblLook w:val="04A0" w:firstRow="1" w:lastRow="0" w:firstColumn="1" w:lastColumn="0" w:noHBand="0" w:noVBand="1"/>
      </w:tblPr>
      <w:tblGrid>
        <w:gridCol w:w="1350"/>
        <w:gridCol w:w="1530"/>
        <w:gridCol w:w="1021"/>
        <w:gridCol w:w="236"/>
        <w:gridCol w:w="1623"/>
        <w:gridCol w:w="1350"/>
      </w:tblGrid>
      <w:tr w:rsidR="009A3AEA" w:rsidRPr="00940F90" w14:paraId="6A7442E9" w14:textId="64917C1E" w:rsidTr="00770254">
        <w:trPr>
          <w:cantSplit/>
          <w:trHeight w:val="386"/>
          <w:tblHeader/>
          <w:jc w:val="center"/>
        </w:trPr>
        <w:tc>
          <w:tcPr>
            <w:tcW w:w="1350" w:type="dxa"/>
            <w:vMerge w:val="restart"/>
            <w:tcBorders>
              <w:top w:val="single" w:sz="8" w:space="0" w:color="000000"/>
            </w:tcBorders>
            <w:tcMar>
              <w:top w:w="0" w:type="dxa"/>
              <w:left w:w="0" w:type="dxa"/>
              <w:bottom w:w="0" w:type="dxa"/>
              <w:right w:w="0" w:type="dxa"/>
            </w:tcMar>
            <w:vAlign w:val="center"/>
          </w:tcPr>
          <w:p w14:paraId="7BD6B461" w14:textId="6D208FC0" w:rsidR="009A3AEA" w:rsidRPr="00E862EC" w:rsidRDefault="009A3AEA" w:rsidP="00C7144E">
            <w:pPr>
              <w:spacing w:before="40" w:after="40"/>
              <w:ind w:left="40" w:right="40"/>
              <w:rPr>
                <w:rFonts w:eastAsia="Cambria"/>
                <w:b/>
                <w:color w:val="000000"/>
                <w:sz w:val="18"/>
                <w:szCs w:val="18"/>
                <w:lang w:val="en-US"/>
              </w:rPr>
            </w:pPr>
            <w:r w:rsidRPr="00E862EC">
              <w:rPr>
                <w:rFonts w:eastAsia="Cambria"/>
                <w:b/>
                <w:color w:val="000000"/>
                <w:sz w:val="18"/>
                <w:szCs w:val="18"/>
                <w:lang w:val="en-US"/>
              </w:rPr>
              <w:t>Habitat</w:t>
            </w:r>
          </w:p>
        </w:tc>
        <w:tc>
          <w:tcPr>
            <w:tcW w:w="2551" w:type="dxa"/>
            <w:gridSpan w:val="2"/>
            <w:tcBorders>
              <w:top w:val="single" w:sz="8" w:space="0" w:color="000000"/>
              <w:bottom w:val="single" w:sz="8" w:space="0" w:color="000000"/>
            </w:tcBorders>
            <w:tcMar>
              <w:top w:w="0" w:type="dxa"/>
              <w:left w:w="0" w:type="dxa"/>
              <w:bottom w:w="0" w:type="dxa"/>
              <w:right w:w="0" w:type="dxa"/>
            </w:tcMar>
            <w:vAlign w:val="center"/>
          </w:tcPr>
          <w:p w14:paraId="13C0E740" w14:textId="63D61010" w:rsidR="009A3AEA" w:rsidRPr="00E862EC" w:rsidRDefault="009A3AEA" w:rsidP="00C7144E">
            <w:pPr>
              <w:spacing w:before="40" w:after="40"/>
              <w:ind w:left="40" w:right="40"/>
              <w:jc w:val="center"/>
              <w:rPr>
                <w:rFonts w:eastAsia="Cambria"/>
                <w:b/>
                <w:color w:val="000000"/>
                <w:sz w:val="18"/>
                <w:szCs w:val="18"/>
                <w:lang w:val="en-US"/>
              </w:rPr>
            </w:pPr>
            <w:r>
              <w:rPr>
                <w:rFonts w:eastAsia="Cambria"/>
                <w:b/>
                <w:color w:val="000000"/>
                <w:sz w:val="18"/>
                <w:szCs w:val="18"/>
                <w:lang w:val="en-US"/>
              </w:rPr>
              <w:t>Log-scale</w:t>
            </w:r>
          </w:p>
        </w:tc>
        <w:tc>
          <w:tcPr>
            <w:tcW w:w="236" w:type="dxa"/>
            <w:tcBorders>
              <w:top w:val="single" w:sz="8" w:space="0" w:color="000000"/>
              <w:bottom w:val="single" w:sz="8" w:space="0" w:color="000000"/>
              <w:right w:val="dotted" w:sz="4" w:space="0" w:color="auto"/>
            </w:tcBorders>
          </w:tcPr>
          <w:p w14:paraId="5402B3BF" w14:textId="7430203F" w:rsidR="009A3AEA" w:rsidRPr="00E862EC" w:rsidRDefault="009A3AEA" w:rsidP="009A3AEA">
            <w:pPr>
              <w:spacing w:before="40" w:after="40"/>
              <w:ind w:right="40"/>
              <w:jc w:val="center"/>
              <w:rPr>
                <w:rFonts w:eastAsia="Cambria"/>
                <w:b/>
                <w:color w:val="000000"/>
                <w:sz w:val="18"/>
                <w:szCs w:val="18"/>
                <w:lang w:val="en-US"/>
              </w:rPr>
            </w:pPr>
          </w:p>
        </w:tc>
        <w:tc>
          <w:tcPr>
            <w:tcW w:w="2973" w:type="dxa"/>
            <w:gridSpan w:val="2"/>
            <w:tcBorders>
              <w:top w:val="single" w:sz="8" w:space="0" w:color="000000"/>
              <w:left w:val="dotted" w:sz="4" w:space="0" w:color="auto"/>
              <w:bottom w:val="single" w:sz="8" w:space="0" w:color="000000"/>
            </w:tcBorders>
          </w:tcPr>
          <w:p w14:paraId="3C538422" w14:textId="1BF07E75" w:rsidR="009A3AEA" w:rsidRPr="00E862EC" w:rsidRDefault="009A3AEA" w:rsidP="009A3AEA">
            <w:pPr>
              <w:spacing w:before="40" w:after="40"/>
              <w:ind w:right="40"/>
              <w:jc w:val="center"/>
              <w:rPr>
                <w:rFonts w:eastAsia="Cambria"/>
                <w:b/>
                <w:color w:val="000000"/>
                <w:sz w:val="18"/>
                <w:szCs w:val="18"/>
                <w:lang w:val="en-US"/>
              </w:rPr>
            </w:pPr>
            <w:r>
              <w:rPr>
                <w:rFonts w:eastAsia="Cambria"/>
                <w:b/>
                <w:color w:val="000000"/>
                <w:sz w:val="18"/>
                <w:szCs w:val="18"/>
                <w:lang w:val="en-US"/>
              </w:rPr>
              <w:t>Raw scale</w:t>
            </w:r>
          </w:p>
        </w:tc>
      </w:tr>
      <w:tr w:rsidR="009A3AEA" w:rsidRPr="00940F90" w14:paraId="40848EEE" w14:textId="06B6918A" w:rsidTr="00770254">
        <w:trPr>
          <w:cantSplit/>
          <w:trHeight w:val="386"/>
          <w:tblHeader/>
          <w:jc w:val="center"/>
        </w:trPr>
        <w:tc>
          <w:tcPr>
            <w:tcW w:w="1350" w:type="dxa"/>
            <w:vMerge/>
            <w:tcBorders>
              <w:bottom w:val="single" w:sz="8" w:space="0" w:color="000000"/>
            </w:tcBorders>
            <w:tcMar>
              <w:top w:w="0" w:type="dxa"/>
              <w:left w:w="0" w:type="dxa"/>
              <w:bottom w:w="0" w:type="dxa"/>
              <w:right w:w="0" w:type="dxa"/>
            </w:tcMar>
            <w:vAlign w:val="center"/>
          </w:tcPr>
          <w:p w14:paraId="44F56AD3" w14:textId="468B67F9" w:rsidR="009A3AEA" w:rsidRPr="00E862EC" w:rsidRDefault="009A3AEA" w:rsidP="004C27C8">
            <w:pPr>
              <w:spacing w:before="40" w:after="40"/>
              <w:ind w:left="40" w:right="40"/>
              <w:rPr>
                <w:rFonts w:ascii="Calibri" w:eastAsia="Cambria" w:hAnsi="Calibri" w:cs="Times New Roman"/>
                <w:b/>
                <w:sz w:val="22"/>
                <w:lang w:val="en-US"/>
              </w:rPr>
            </w:pPr>
          </w:p>
        </w:tc>
        <w:tc>
          <w:tcPr>
            <w:tcW w:w="1530" w:type="dxa"/>
            <w:tcBorders>
              <w:top w:val="single" w:sz="8" w:space="0" w:color="000000"/>
              <w:bottom w:val="single" w:sz="8" w:space="0" w:color="000000"/>
            </w:tcBorders>
            <w:tcMar>
              <w:top w:w="0" w:type="dxa"/>
              <w:left w:w="0" w:type="dxa"/>
              <w:bottom w:w="0" w:type="dxa"/>
              <w:right w:w="0" w:type="dxa"/>
            </w:tcMar>
            <w:vAlign w:val="center"/>
          </w:tcPr>
          <w:p w14:paraId="160FFB18" w14:textId="77777777" w:rsidR="009A3AEA" w:rsidRPr="00E862EC" w:rsidRDefault="009A3AEA" w:rsidP="004C27C8">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Estimate ± SE</w:t>
            </w:r>
          </w:p>
        </w:tc>
        <w:tc>
          <w:tcPr>
            <w:tcW w:w="1021" w:type="dxa"/>
            <w:tcBorders>
              <w:top w:val="single" w:sz="8" w:space="0" w:color="000000"/>
              <w:bottom w:val="single" w:sz="8" w:space="0" w:color="000000"/>
            </w:tcBorders>
            <w:tcMar>
              <w:top w:w="0" w:type="dxa"/>
              <w:left w:w="0" w:type="dxa"/>
              <w:bottom w:w="0" w:type="dxa"/>
              <w:right w:w="0" w:type="dxa"/>
            </w:tcMar>
            <w:vAlign w:val="center"/>
          </w:tcPr>
          <w:p w14:paraId="7E208468" w14:textId="4C35A15C" w:rsidR="009A3AEA" w:rsidRPr="00E862EC" w:rsidRDefault="003A2EAE" w:rsidP="004C27C8">
            <w:pPr>
              <w:spacing w:before="40" w:after="40"/>
              <w:ind w:left="40" w:right="40"/>
              <w:jc w:val="center"/>
              <w:rPr>
                <w:rFonts w:ascii="Calibri" w:eastAsia="Cambria" w:hAnsi="Calibri" w:cs="Times New Roman"/>
                <w:b/>
                <w:sz w:val="22"/>
                <w:lang w:val="en-US"/>
              </w:rPr>
            </w:pPr>
            <w:r>
              <w:rPr>
                <w:rFonts w:eastAsia="Cambria"/>
                <w:b/>
                <w:color w:val="000000"/>
                <w:sz w:val="18"/>
                <w:szCs w:val="18"/>
                <w:lang w:val="en-US"/>
              </w:rPr>
              <w:t>95%CrI</w:t>
            </w:r>
          </w:p>
        </w:tc>
        <w:tc>
          <w:tcPr>
            <w:tcW w:w="236" w:type="dxa"/>
            <w:tcBorders>
              <w:top w:val="single" w:sz="8" w:space="0" w:color="000000"/>
              <w:bottom w:val="single" w:sz="8" w:space="0" w:color="000000"/>
              <w:right w:val="dotted" w:sz="4" w:space="0" w:color="auto"/>
            </w:tcBorders>
            <w:vAlign w:val="center"/>
          </w:tcPr>
          <w:p w14:paraId="07D81E74" w14:textId="77777777" w:rsidR="009A3AEA" w:rsidRDefault="009A3AEA" w:rsidP="004C27C8">
            <w:pPr>
              <w:spacing w:before="40" w:after="40"/>
              <w:ind w:left="40" w:right="40"/>
              <w:jc w:val="center"/>
              <w:rPr>
                <w:rFonts w:eastAsia="Cambria"/>
                <w:b/>
                <w:color w:val="000000"/>
                <w:sz w:val="18"/>
                <w:szCs w:val="18"/>
                <w:lang w:val="en-US"/>
              </w:rPr>
            </w:pPr>
          </w:p>
          <w:p w14:paraId="24FA04DF" w14:textId="6B4FCBED" w:rsidR="009A3AEA" w:rsidRPr="00E862EC" w:rsidRDefault="009A3AEA" w:rsidP="009A3AEA">
            <w:pPr>
              <w:spacing w:before="40" w:after="40"/>
              <w:ind w:right="40"/>
              <w:jc w:val="center"/>
              <w:rPr>
                <w:rFonts w:eastAsia="Cambria"/>
                <w:b/>
                <w:color w:val="000000"/>
                <w:sz w:val="18"/>
                <w:szCs w:val="18"/>
                <w:lang w:val="en-US"/>
              </w:rPr>
            </w:pPr>
          </w:p>
        </w:tc>
        <w:tc>
          <w:tcPr>
            <w:tcW w:w="1623" w:type="dxa"/>
            <w:tcBorders>
              <w:top w:val="single" w:sz="8" w:space="0" w:color="000000"/>
              <w:left w:val="dotted" w:sz="4" w:space="0" w:color="auto"/>
              <w:bottom w:val="single" w:sz="8" w:space="0" w:color="000000"/>
            </w:tcBorders>
            <w:vAlign w:val="center"/>
          </w:tcPr>
          <w:p w14:paraId="6F270E1C" w14:textId="7DB3028C" w:rsidR="009A3AEA" w:rsidRPr="00E862EC" w:rsidRDefault="00770254" w:rsidP="00770254">
            <w:pPr>
              <w:spacing w:before="40" w:after="40"/>
              <w:ind w:right="40"/>
              <w:jc w:val="center"/>
              <w:rPr>
                <w:rFonts w:eastAsia="Cambria"/>
                <w:b/>
                <w:color w:val="000000"/>
                <w:sz w:val="18"/>
                <w:szCs w:val="18"/>
                <w:lang w:val="en-US"/>
              </w:rPr>
            </w:pPr>
            <w:r>
              <w:rPr>
                <w:rFonts w:eastAsia="Cambria"/>
                <w:b/>
                <w:color w:val="000000"/>
                <w:sz w:val="18"/>
                <w:szCs w:val="18"/>
                <w:lang w:val="en-US"/>
              </w:rPr>
              <w:t>Estimate</w:t>
            </w:r>
          </w:p>
        </w:tc>
        <w:tc>
          <w:tcPr>
            <w:tcW w:w="1350" w:type="dxa"/>
            <w:tcBorders>
              <w:top w:val="single" w:sz="8" w:space="0" w:color="000000"/>
              <w:bottom w:val="single" w:sz="8" w:space="0" w:color="000000"/>
            </w:tcBorders>
            <w:vAlign w:val="center"/>
          </w:tcPr>
          <w:p w14:paraId="26999928" w14:textId="77304204" w:rsidR="009A3AEA" w:rsidRPr="00E862EC" w:rsidRDefault="003A2EAE" w:rsidP="004C27C8">
            <w:pPr>
              <w:spacing w:before="40" w:after="40"/>
              <w:ind w:left="40" w:right="40"/>
              <w:jc w:val="center"/>
              <w:rPr>
                <w:rFonts w:eastAsia="Cambria"/>
                <w:b/>
                <w:color w:val="000000"/>
                <w:sz w:val="18"/>
                <w:szCs w:val="18"/>
                <w:lang w:val="en-US"/>
              </w:rPr>
            </w:pPr>
            <w:r>
              <w:rPr>
                <w:rFonts w:eastAsia="Cambria"/>
                <w:b/>
                <w:color w:val="000000"/>
                <w:sz w:val="18"/>
                <w:szCs w:val="18"/>
                <w:lang w:val="en-US"/>
              </w:rPr>
              <w:t>95%CrI</w:t>
            </w:r>
          </w:p>
        </w:tc>
      </w:tr>
      <w:tr w:rsidR="009A3AEA" w:rsidRPr="00C7144E" w14:paraId="36512FFD" w14:textId="6D956B92" w:rsidTr="00770254">
        <w:trPr>
          <w:cantSplit/>
          <w:trHeight w:val="419"/>
          <w:jc w:val="center"/>
        </w:trPr>
        <w:tc>
          <w:tcPr>
            <w:tcW w:w="1350" w:type="dxa"/>
            <w:tcBorders>
              <w:bottom w:val="single" w:sz="4" w:space="0" w:color="000000"/>
            </w:tcBorders>
            <w:tcMar>
              <w:top w:w="0" w:type="dxa"/>
              <w:left w:w="0" w:type="dxa"/>
              <w:bottom w:w="0" w:type="dxa"/>
              <w:right w:w="0" w:type="dxa"/>
            </w:tcMar>
            <w:vAlign w:val="center"/>
          </w:tcPr>
          <w:p w14:paraId="386C11C2" w14:textId="77777777" w:rsidR="009A3AEA" w:rsidRPr="00C7144E" w:rsidRDefault="009A3AEA"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River &lt;50</w:t>
            </w:r>
            <w:r>
              <w:rPr>
                <w:rFonts w:eastAsia="Cambria"/>
                <w:color w:val="000000"/>
                <w:sz w:val="18"/>
                <w:szCs w:val="18"/>
                <w:lang w:val="en-US"/>
              </w:rPr>
              <w:t xml:space="preserve"> </w:t>
            </w:r>
            <w:r w:rsidRPr="00C7144E">
              <w:rPr>
                <w:rFonts w:eastAsia="Cambria"/>
                <w:color w:val="000000"/>
                <w:sz w:val="18"/>
                <w:szCs w:val="18"/>
                <w:lang w:val="en-US"/>
              </w:rPr>
              <w:t>m</w:t>
            </w:r>
          </w:p>
        </w:tc>
        <w:tc>
          <w:tcPr>
            <w:tcW w:w="1530" w:type="dxa"/>
            <w:tcBorders>
              <w:bottom w:val="single" w:sz="4" w:space="0" w:color="000000"/>
            </w:tcBorders>
            <w:tcMar>
              <w:top w:w="0" w:type="dxa"/>
              <w:left w:w="0" w:type="dxa"/>
              <w:bottom w:w="0" w:type="dxa"/>
              <w:right w:w="0" w:type="dxa"/>
            </w:tcMar>
            <w:vAlign w:val="center"/>
          </w:tcPr>
          <w:p w14:paraId="24F21C64"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0.6 ± 0.2</w:t>
            </w:r>
          </w:p>
        </w:tc>
        <w:tc>
          <w:tcPr>
            <w:tcW w:w="1021" w:type="dxa"/>
            <w:tcBorders>
              <w:bottom w:val="single" w:sz="4" w:space="0" w:color="000000"/>
            </w:tcBorders>
            <w:tcMar>
              <w:top w:w="0" w:type="dxa"/>
              <w:left w:w="0" w:type="dxa"/>
              <w:bottom w:w="0" w:type="dxa"/>
              <w:right w:w="0" w:type="dxa"/>
            </w:tcMar>
            <w:vAlign w:val="center"/>
          </w:tcPr>
          <w:p w14:paraId="7737E4CB"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( 0.2, 1)</w:t>
            </w:r>
          </w:p>
        </w:tc>
        <w:tc>
          <w:tcPr>
            <w:tcW w:w="236" w:type="dxa"/>
            <w:tcBorders>
              <w:bottom w:val="single" w:sz="4" w:space="0" w:color="000000"/>
              <w:right w:val="dotted" w:sz="4" w:space="0" w:color="auto"/>
            </w:tcBorders>
          </w:tcPr>
          <w:p w14:paraId="184CAA4A" w14:textId="77777777" w:rsidR="009A3AEA" w:rsidRPr="00C7144E" w:rsidRDefault="009A3AEA" w:rsidP="00C7144E">
            <w:pPr>
              <w:spacing w:before="40" w:after="40"/>
              <w:ind w:left="40" w:right="40"/>
              <w:jc w:val="center"/>
              <w:rPr>
                <w:rFonts w:eastAsia="Cambria"/>
                <w:color w:val="000000"/>
                <w:sz w:val="18"/>
                <w:szCs w:val="18"/>
                <w:lang w:val="en-US"/>
              </w:rPr>
            </w:pPr>
          </w:p>
        </w:tc>
        <w:tc>
          <w:tcPr>
            <w:tcW w:w="1623" w:type="dxa"/>
            <w:tcBorders>
              <w:left w:val="dotted" w:sz="4" w:space="0" w:color="auto"/>
              <w:bottom w:val="single" w:sz="4" w:space="0" w:color="000000"/>
            </w:tcBorders>
          </w:tcPr>
          <w:p w14:paraId="0B348103" w14:textId="5775A04E"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1.8</w:t>
            </w:r>
          </w:p>
        </w:tc>
        <w:tc>
          <w:tcPr>
            <w:tcW w:w="1350" w:type="dxa"/>
            <w:tcBorders>
              <w:bottom w:val="single" w:sz="4" w:space="0" w:color="000000"/>
            </w:tcBorders>
          </w:tcPr>
          <w:p w14:paraId="502DA23D" w14:textId="67D62807"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( 1.2, 2.7 )</w:t>
            </w:r>
          </w:p>
        </w:tc>
      </w:tr>
      <w:tr w:rsidR="009A3AEA" w:rsidRPr="00C7144E" w14:paraId="6C09B7E4" w14:textId="01B5D156" w:rsidTr="00770254">
        <w:trPr>
          <w:cantSplit/>
          <w:trHeight w:val="419"/>
          <w:jc w:val="center"/>
        </w:trPr>
        <w:tc>
          <w:tcPr>
            <w:tcW w:w="1350" w:type="dxa"/>
            <w:tcBorders>
              <w:top w:val="single" w:sz="4" w:space="0" w:color="000000"/>
              <w:bottom w:val="single" w:sz="4" w:space="0" w:color="000000"/>
            </w:tcBorders>
            <w:tcMar>
              <w:top w:w="0" w:type="dxa"/>
              <w:left w:w="0" w:type="dxa"/>
              <w:bottom w:w="0" w:type="dxa"/>
              <w:right w:w="0" w:type="dxa"/>
            </w:tcMar>
            <w:vAlign w:val="center"/>
          </w:tcPr>
          <w:p w14:paraId="63AADAA5" w14:textId="77777777" w:rsidR="009A3AEA" w:rsidRPr="00C7144E" w:rsidRDefault="009A3AEA"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River &gt;50</w:t>
            </w:r>
            <w:r>
              <w:rPr>
                <w:rFonts w:eastAsia="Cambria"/>
                <w:color w:val="000000"/>
                <w:sz w:val="18"/>
                <w:szCs w:val="18"/>
                <w:lang w:val="en-US"/>
              </w:rPr>
              <w:t xml:space="preserve"> </w:t>
            </w:r>
            <w:r w:rsidRPr="00C7144E">
              <w:rPr>
                <w:rFonts w:eastAsia="Cambria"/>
                <w:color w:val="000000"/>
                <w:sz w:val="18"/>
                <w:szCs w:val="18"/>
                <w:lang w:val="en-US"/>
              </w:rPr>
              <w:t>m</w:t>
            </w:r>
          </w:p>
        </w:tc>
        <w:tc>
          <w:tcPr>
            <w:tcW w:w="1530" w:type="dxa"/>
            <w:tcBorders>
              <w:top w:val="single" w:sz="4" w:space="0" w:color="000000"/>
              <w:bottom w:val="single" w:sz="4" w:space="0" w:color="000000"/>
            </w:tcBorders>
            <w:tcMar>
              <w:top w:w="0" w:type="dxa"/>
              <w:left w:w="0" w:type="dxa"/>
              <w:bottom w:w="0" w:type="dxa"/>
              <w:right w:w="0" w:type="dxa"/>
            </w:tcMar>
            <w:vAlign w:val="center"/>
          </w:tcPr>
          <w:p w14:paraId="2C92CEB3"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1.2 ± 0.5</w:t>
            </w:r>
          </w:p>
        </w:tc>
        <w:tc>
          <w:tcPr>
            <w:tcW w:w="1021" w:type="dxa"/>
            <w:tcBorders>
              <w:top w:val="single" w:sz="4" w:space="0" w:color="000000"/>
              <w:bottom w:val="single" w:sz="4" w:space="0" w:color="000000"/>
            </w:tcBorders>
            <w:tcMar>
              <w:top w:w="0" w:type="dxa"/>
              <w:left w:w="0" w:type="dxa"/>
              <w:bottom w:w="0" w:type="dxa"/>
              <w:right w:w="0" w:type="dxa"/>
            </w:tcMar>
            <w:vAlign w:val="center"/>
          </w:tcPr>
          <w:p w14:paraId="17106BF1"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( 0.3, 2.1)</w:t>
            </w:r>
          </w:p>
        </w:tc>
        <w:tc>
          <w:tcPr>
            <w:tcW w:w="236" w:type="dxa"/>
            <w:tcBorders>
              <w:top w:val="single" w:sz="4" w:space="0" w:color="000000"/>
              <w:bottom w:val="single" w:sz="4" w:space="0" w:color="000000"/>
              <w:right w:val="dotted" w:sz="4" w:space="0" w:color="auto"/>
            </w:tcBorders>
          </w:tcPr>
          <w:p w14:paraId="372C752F" w14:textId="77777777" w:rsidR="009A3AEA" w:rsidRPr="00C7144E" w:rsidRDefault="009A3AEA" w:rsidP="00C7144E">
            <w:pPr>
              <w:spacing w:before="40" w:after="40"/>
              <w:ind w:left="40" w:right="40"/>
              <w:jc w:val="center"/>
              <w:rPr>
                <w:rFonts w:eastAsia="Cambria"/>
                <w:color w:val="000000"/>
                <w:sz w:val="18"/>
                <w:szCs w:val="18"/>
                <w:lang w:val="en-US"/>
              </w:rPr>
            </w:pPr>
          </w:p>
        </w:tc>
        <w:tc>
          <w:tcPr>
            <w:tcW w:w="1623" w:type="dxa"/>
            <w:tcBorders>
              <w:top w:val="single" w:sz="4" w:space="0" w:color="000000"/>
              <w:left w:val="dotted" w:sz="4" w:space="0" w:color="auto"/>
              <w:bottom w:val="single" w:sz="4" w:space="0" w:color="000000"/>
            </w:tcBorders>
          </w:tcPr>
          <w:p w14:paraId="0A1D2895" w14:textId="5693BC75"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3.3</w:t>
            </w:r>
          </w:p>
        </w:tc>
        <w:tc>
          <w:tcPr>
            <w:tcW w:w="1350" w:type="dxa"/>
            <w:tcBorders>
              <w:top w:val="single" w:sz="4" w:space="0" w:color="000000"/>
              <w:bottom w:val="single" w:sz="4" w:space="0" w:color="000000"/>
            </w:tcBorders>
          </w:tcPr>
          <w:p w14:paraId="3F98549C" w14:textId="11557443"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( 1.3, 8.2 )</w:t>
            </w:r>
          </w:p>
        </w:tc>
      </w:tr>
      <w:tr w:rsidR="009A3AEA" w:rsidRPr="00C7144E" w14:paraId="0CAE950D" w14:textId="51F2A88E" w:rsidTr="00770254">
        <w:trPr>
          <w:cantSplit/>
          <w:trHeight w:val="419"/>
          <w:jc w:val="center"/>
        </w:trPr>
        <w:tc>
          <w:tcPr>
            <w:tcW w:w="1350" w:type="dxa"/>
            <w:tcBorders>
              <w:top w:val="single" w:sz="4" w:space="0" w:color="000000"/>
              <w:bottom w:val="single" w:sz="4" w:space="0" w:color="000000"/>
            </w:tcBorders>
            <w:tcMar>
              <w:top w:w="0" w:type="dxa"/>
              <w:left w:w="0" w:type="dxa"/>
              <w:bottom w:w="0" w:type="dxa"/>
              <w:right w:w="0" w:type="dxa"/>
            </w:tcMar>
            <w:vAlign w:val="center"/>
          </w:tcPr>
          <w:p w14:paraId="4BE0A0A3" w14:textId="77777777" w:rsidR="009A3AEA" w:rsidRPr="00C7144E" w:rsidRDefault="009A3AEA"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Waterhole</w:t>
            </w:r>
          </w:p>
        </w:tc>
        <w:tc>
          <w:tcPr>
            <w:tcW w:w="1530" w:type="dxa"/>
            <w:tcBorders>
              <w:top w:val="single" w:sz="4" w:space="0" w:color="000000"/>
              <w:bottom w:val="single" w:sz="4" w:space="0" w:color="000000"/>
            </w:tcBorders>
            <w:tcMar>
              <w:top w:w="0" w:type="dxa"/>
              <w:left w:w="0" w:type="dxa"/>
              <w:bottom w:w="0" w:type="dxa"/>
              <w:right w:w="0" w:type="dxa"/>
            </w:tcMar>
            <w:vAlign w:val="center"/>
          </w:tcPr>
          <w:p w14:paraId="037F5BF8"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 ± 0.3</w:t>
            </w:r>
          </w:p>
        </w:tc>
        <w:tc>
          <w:tcPr>
            <w:tcW w:w="1021" w:type="dxa"/>
            <w:tcBorders>
              <w:top w:val="single" w:sz="4" w:space="0" w:color="000000"/>
              <w:bottom w:val="single" w:sz="4" w:space="0" w:color="000000"/>
            </w:tcBorders>
            <w:tcMar>
              <w:top w:w="0" w:type="dxa"/>
              <w:left w:w="0" w:type="dxa"/>
              <w:bottom w:w="0" w:type="dxa"/>
              <w:right w:w="0" w:type="dxa"/>
            </w:tcMar>
            <w:vAlign w:val="center"/>
          </w:tcPr>
          <w:p w14:paraId="47F7E8E6"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( 0.9, 2.2)</w:t>
            </w:r>
          </w:p>
        </w:tc>
        <w:tc>
          <w:tcPr>
            <w:tcW w:w="236" w:type="dxa"/>
            <w:tcBorders>
              <w:top w:val="single" w:sz="4" w:space="0" w:color="000000"/>
              <w:bottom w:val="single" w:sz="4" w:space="0" w:color="000000"/>
              <w:right w:val="dotted" w:sz="4" w:space="0" w:color="auto"/>
            </w:tcBorders>
          </w:tcPr>
          <w:p w14:paraId="65393F27" w14:textId="77777777" w:rsidR="009A3AEA" w:rsidRPr="00C7144E" w:rsidRDefault="009A3AEA" w:rsidP="00C7144E">
            <w:pPr>
              <w:spacing w:before="40" w:after="40"/>
              <w:ind w:left="40" w:right="40"/>
              <w:jc w:val="center"/>
              <w:rPr>
                <w:rFonts w:eastAsia="Cambria"/>
                <w:color w:val="000000"/>
                <w:sz w:val="18"/>
                <w:szCs w:val="18"/>
                <w:lang w:val="en-US"/>
              </w:rPr>
            </w:pPr>
          </w:p>
        </w:tc>
        <w:tc>
          <w:tcPr>
            <w:tcW w:w="1623" w:type="dxa"/>
            <w:tcBorders>
              <w:top w:val="single" w:sz="4" w:space="0" w:color="000000"/>
              <w:left w:val="dotted" w:sz="4" w:space="0" w:color="auto"/>
              <w:bottom w:val="single" w:sz="4" w:space="0" w:color="000000"/>
            </w:tcBorders>
          </w:tcPr>
          <w:p w14:paraId="745AA253" w14:textId="1659FAC5"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4.5</w:t>
            </w:r>
          </w:p>
        </w:tc>
        <w:tc>
          <w:tcPr>
            <w:tcW w:w="1350" w:type="dxa"/>
            <w:tcBorders>
              <w:top w:val="single" w:sz="4" w:space="0" w:color="000000"/>
              <w:bottom w:val="single" w:sz="4" w:space="0" w:color="000000"/>
            </w:tcBorders>
          </w:tcPr>
          <w:p w14:paraId="6038A6C3" w14:textId="3BD1FA1A"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( 2.5, 9.0 )</w:t>
            </w:r>
          </w:p>
        </w:tc>
      </w:tr>
      <w:tr w:rsidR="009A3AEA" w:rsidRPr="00C7144E" w14:paraId="114661C2" w14:textId="786280BF" w:rsidTr="00770254">
        <w:trPr>
          <w:cantSplit/>
          <w:trHeight w:val="419"/>
          <w:jc w:val="center"/>
        </w:trPr>
        <w:tc>
          <w:tcPr>
            <w:tcW w:w="1350" w:type="dxa"/>
            <w:tcBorders>
              <w:bottom w:val="single" w:sz="8" w:space="0" w:color="000000"/>
            </w:tcBorders>
            <w:tcMar>
              <w:top w:w="0" w:type="dxa"/>
              <w:left w:w="0" w:type="dxa"/>
              <w:bottom w:w="0" w:type="dxa"/>
              <w:right w:w="0" w:type="dxa"/>
            </w:tcMar>
            <w:vAlign w:val="center"/>
          </w:tcPr>
          <w:p w14:paraId="2098D0DE" w14:textId="77777777" w:rsidR="009A3AEA" w:rsidRPr="00C7144E" w:rsidRDefault="009A3AEA" w:rsidP="00C7144E">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Wetland</w:t>
            </w:r>
          </w:p>
        </w:tc>
        <w:tc>
          <w:tcPr>
            <w:tcW w:w="1530" w:type="dxa"/>
            <w:tcBorders>
              <w:bottom w:val="single" w:sz="8" w:space="0" w:color="000000"/>
            </w:tcBorders>
            <w:tcMar>
              <w:top w:w="0" w:type="dxa"/>
              <w:left w:w="0" w:type="dxa"/>
              <w:bottom w:w="0" w:type="dxa"/>
              <w:right w:w="0" w:type="dxa"/>
            </w:tcMar>
            <w:vAlign w:val="center"/>
          </w:tcPr>
          <w:p w14:paraId="21919085"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 ± 0.2</w:t>
            </w:r>
          </w:p>
        </w:tc>
        <w:tc>
          <w:tcPr>
            <w:tcW w:w="1021" w:type="dxa"/>
            <w:tcBorders>
              <w:bottom w:val="single" w:sz="8" w:space="0" w:color="000000"/>
            </w:tcBorders>
            <w:tcMar>
              <w:top w:w="0" w:type="dxa"/>
              <w:left w:w="0" w:type="dxa"/>
              <w:bottom w:w="0" w:type="dxa"/>
              <w:right w:w="0" w:type="dxa"/>
            </w:tcMar>
            <w:vAlign w:val="center"/>
          </w:tcPr>
          <w:p w14:paraId="6861F6CF" w14:textId="77777777" w:rsidR="009A3AEA" w:rsidRPr="00C7144E" w:rsidRDefault="009A3AEA" w:rsidP="00C7144E">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( 0.5, 1.4)</w:t>
            </w:r>
          </w:p>
        </w:tc>
        <w:tc>
          <w:tcPr>
            <w:tcW w:w="236" w:type="dxa"/>
            <w:tcBorders>
              <w:bottom w:val="single" w:sz="8" w:space="0" w:color="000000"/>
              <w:right w:val="dotted" w:sz="4" w:space="0" w:color="auto"/>
            </w:tcBorders>
          </w:tcPr>
          <w:p w14:paraId="75F20D87" w14:textId="77777777" w:rsidR="009A3AEA" w:rsidRPr="00C7144E" w:rsidRDefault="009A3AEA" w:rsidP="00C7144E">
            <w:pPr>
              <w:spacing w:before="40" w:after="40"/>
              <w:ind w:left="40" w:right="40"/>
              <w:jc w:val="center"/>
              <w:rPr>
                <w:rFonts w:eastAsia="Cambria"/>
                <w:color w:val="000000"/>
                <w:sz w:val="18"/>
                <w:szCs w:val="18"/>
                <w:lang w:val="en-US"/>
              </w:rPr>
            </w:pPr>
          </w:p>
        </w:tc>
        <w:tc>
          <w:tcPr>
            <w:tcW w:w="1623" w:type="dxa"/>
            <w:tcBorders>
              <w:left w:val="dotted" w:sz="4" w:space="0" w:color="auto"/>
              <w:bottom w:val="single" w:sz="8" w:space="0" w:color="000000"/>
            </w:tcBorders>
          </w:tcPr>
          <w:p w14:paraId="5C0D9C2F" w14:textId="01749050"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2.7</w:t>
            </w:r>
          </w:p>
        </w:tc>
        <w:tc>
          <w:tcPr>
            <w:tcW w:w="1350" w:type="dxa"/>
            <w:tcBorders>
              <w:bottom w:val="single" w:sz="8" w:space="0" w:color="000000"/>
            </w:tcBorders>
          </w:tcPr>
          <w:p w14:paraId="61FDF4D8" w14:textId="6FD110DF" w:rsidR="009A3AEA" w:rsidRPr="00C7144E" w:rsidRDefault="00770254" w:rsidP="00C7144E">
            <w:pPr>
              <w:spacing w:before="40" w:after="40"/>
              <w:ind w:left="40" w:right="40"/>
              <w:jc w:val="center"/>
              <w:rPr>
                <w:rFonts w:eastAsia="Cambria"/>
                <w:color w:val="000000"/>
                <w:sz w:val="18"/>
                <w:szCs w:val="18"/>
                <w:lang w:val="en-US"/>
              </w:rPr>
            </w:pPr>
            <w:r>
              <w:rPr>
                <w:rFonts w:eastAsia="Cambria"/>
                <w:color w:val="000000"/>
                <w:sz w:val="18"/>
                <w:szCs w:val="18"/>
                <w:lang w:val="en-US"/>
              </w:rPr>
              <w:t>( 1.6, 4.1 )</w:t>
            </w:r>
          </w:p>
        </w:tc>
      </w:tr>
    </w:tbl>
    <w:p w14:paraId="5420FAEF" w14:textId="77777777" w:rsidR="00C7144E" w:rsidRDefault="00C7144E" w:rsidP="003329D3">
      <w:pPr>
        <w:spacing w:before="180" w:after="180"/>
        <w:rPr>
          <w:rFonts w:ascii="Calibri" w:eastAsia="Cambria" w:hAnsi="Calibri" w:cs="Times New Roman"/>
          <w:color w:val="000000"/>
          <w:sz w:val="22"/>
          <w:lang w:val="en-US"/>
        </w:rPr>
      </w:pPr>
    </w:p>
    <w:p w14:paraId="10478A27" w14:textId="77777777" w:rsidR="0039248D" w:rsidRPr="00C7144E" w:rsidRDefault="0039248D" w:rsidP="003329D3">
      <w:pPr>
        <w:spacing w:before="180" w:after="180"/>
        <w:rPr>
          <w:rFonts w:ascii="Calibri" w:eastAsia="Cambria" w:hAnsi="Calibri" w:cs="Times New Roman"/>
          <w:color w:val="000000"/>
          <w:sz w:val="22"/>
          <w:lang w:val="en-US"/>
        </w:rPr>
      </w:pPr>
    </w:p>
    <w:p w14:paraId="154B7383" w14:textId="5111C2E8" w:rsidR="00C7144E" w:rsidRPr="00E862EC" w:rsidRDefault="00C7144E" w:rsidP="00E862EC">
      <w:pPr>
        <w:spacing w:before="180" w:after="180"/>
        <w:rPr>
          <w:rFonts w:ascii="Calibri" w:hAnsi="Calibri" w:cs="Times New Roman"/>
          <w:b/>
          <w:iCs/>
          <w:color w:val="228594"/>
          <w:szCs w:val="20"/>
          <w:lang w:val="en-US"/>
        </w:rPr>
      </w:pPr>
    </w:p>
    <w:p w14:paraId="0A9B2EF3" w14:textId="77777777" w:rsidR="00C7144E" w:rsidRDefault="00C7144E" w:rsidP="003329D3">
      <w:pPr>
        <w:spacing w:before="180" w:after="180"/>
        <w:rPr>
          <w:rFonts w:ascii="Calibri" w:eastAsia="Cambria" w:hAnsi="Calibri" w:cs="Times New Roman"/>
          <w:color w:val="000000"/>
          <w:sz w:val="22"/>
          <w:lang w:val="en-US"/>
        </w:rPr>
      </w:pPr>
    </w:p>
    <w:p w14:paraId="0A6311BE" w14:textId="13404EE4" w:rsidR="005A2EBC" w:rsidRPr="00C013AC" w:rsidRDefault="005A2EBC" w:rsidP="005A2EBC">
      <w:pPr>
        <w:spacing w:before="180" w:after="180" w:line="360" w:lineRule="auto"/>
        <w:jc w:val="both"/>
        <w:rPr>
          <w:rFonts w:eastAsia="Cambria"/>
          <w:b/>
          <w:color w:val="000000"/>
          <w:szCs w:val="20"/>
          <w:lang w:val="en-US"/>
        </w:rPr>
      </w:pPr>
      <w:r w:rsidRPr="00C013AC">
        <w:rPr>
          <w:rFonts w:eastAsia="Cambria"/>
          <w:b/>
          <w:color w:val="000000"/>
          <w:szCs w:val="20"/>
          <w:lang w:val="en-US"/>
        </w:rPr>
        <w:t>A</w:t>
      </w:r>
      <w:r w:rsidR="00B90649">
        <w:rPr>
          <w:rFonts w:eastAsia="Cambria"/>
          <w:b/>
          <w:color w:val="000000"/>
          <w:szCs w:val="20"/>
          <w:lang w:val="en-US"/>
        </w:rPr>
        <w:t>9</w:t>
      </w:r>
      <w:r w:rsidRPr="00C013AC">
        <w:rPr>
          <w:rFonts w:eastAsia="Cambria"/>
          <w:b/>
          <w:color w:val="000000"/>
          <w:szCs w:val="20"/>
          <w:lang w:val="en-US"/>
        </w:rPr>
        <w:t>.</w:t>
      </w:r>
      <w:r>
        <w:rPr>
          <w:rFonts w:eastAsia="Cambria"/>
          <w:b/>
          <w:color w:val="000000"/>
          <w:szCs w:val="20"/>
          <w:lang w:val="en-US"/>
        </w:rPr>
        <w:t>6</w:t>
      </w:r>
      <w:r w:rsidRPr="00C013AC">
        <w:rPr>
          <w:rFonts w:eastAsia="Cambria"/>
          <w:b/>
          <w:color w:val="000000"/>
          <w:szCs w:val="20"/>
          <w:lang w:val="en-US"/>
        </w:rPr>
        <w:t xml:space="preserve"> </w:t>
      </w:r>
      <w:r>
        <w:rPr>
          <w:rFonts w:eastAsia="Cambria"/>
          <w:b/>
          <w:color w:val="000000"/>
          <w:szCs w:val="20"/>
          <w:lang w:val="en-US"/>
        </w:rPr>
        <w:t>Discussion</w:t>
      </w:r>
    </w:p>
    <w:p w14:paraId="30E334BF" w14:textId="27DE25C9" w:rsidR="00FE6C01" w:rsidRPr="005A7620" w:rsidRDefault="005A2EBC" w:rsidP="00FE6C01">
      <w:pPr>
        <w:spacing w:before="180" w:after="180"/>
        <w:rPr>
          <w:rFonts w:ascii="Calibri" w:eastAsia="Cambria" w:hAnsi="Calibri" w:cs="Times New Roman"/>
          <w:b/>
          <w:color w:val="000000"/>
          <w:sz w:val="22"/>
          <w:lang w:val="en-US"/>
        </w:rPr>
      </w:pPr>
      <w:r>
        <w:rPr>
          <w:rFonts w:ascii="Calibri" w:eastAsia="Cambria" w:hAnsi="Calibri" w:cs="Times New Roman"/>
          <w:b/>
          <w:color w:val="000000"/>
          <w:sz w:val="22"/>
          <w:lang w:val="en-US"/>
        </w:rPr>
        <w:t>Conversion factors from other studies</w:t>
      </w:r>
    </w:p>
    <w:p w14:paraId="7F12141F" w14:textId="6678129B" w:rsidR="00855C7B" w:rsidRPr="006E5828" w:rsidRDefault="009046CA" w:rsidP="006E5828">
      <w:pPr>
        <w:spacing w:before="180" w:after="180" w:line="360" w:lineRule="auto"/>
        <w:jc w:val="both"/>
        <w:rPr>
          <w:rFonts w:eastAsia="Cambria"/>
          <w:color w:val="000000"/>
          <w:szCs w:val="20"/>
          <w:lang w:val="en-US"/>
        </w:rPr>
      </w:pPr>
      <w:r w:rsidRPr="006E5828">
        <w:rPr>
          <w:rFonts w:eastAsia="Cambria"/>
          <w:color w:val="000000"/>
          <w:szCs w:val="20"/>
          <w:lang w:val="en-US"/>
        </w:rPr>
        <w:t>Several other studies have estimated a conversion factor (aka calibration factor) between CPUE and density</w:t>
      </w:r>
      <w:r w:rsidR="005A2EBC" w:rsidRPr="006E5828">
        <w:rPr>
          <w:rFonts w:eastAsia="Cambria"/>
          <w:color w:val="000000"/>
          <w:szCs w:val="20"/>
          <w:lang w:val="en-US"/>
        </w:rPr>
        <w:t xml:space="preserve"> </w:t>
      </w:r>
      <w:r w:rsidR="00701901">
        <w:rPr>
          <w:rFonts w:eastAsia="Cambria"/>
          <w:color w:val="000000"/>
          <w:szCs w:val="20"/>
          <w:lang w:val="en-US"/>
        </w:rPr>
        <w:t xml:space="preserve">for Carp </w:t>
      </w:r>
      <w:r w:rsidR="005A2EBC" w:rsidRPr="006E5828">
        <w:rPr>
          <w:rFonts w:eastAsia="Cambria"/>
          <w:color w:val="000000"/>
          <w:szCs w:val="20"/>
          <w:lang w:val="en-US"/>
        </w:rPr>
        <w:t>(Table A10)</w:t>
      </w:r>
      <w:r w:rsidRPr="006E5828">
        <w:rPr>
          <w:rFonts w:eastAsia="Cambria"/>
          <w:color w:val="000000"/>
          <w:szCs w:val="20"/>
          <w:lang w:val="en-US"/>
        </w:rPr>
        <w:t>.  G</w:t>
      </w:r>
      <w:r w:rsidR="00855C7B" w:rsidRPr="006E5828">
        <w:rPr>
          <w:rFonts w:eastAsia="Cambria"/>
          <w:color w:val="000000"/>
          <w:szCs w:val="20"/>
          <w:lang w:val="en-US"/>
        </w:rPr>
        <w:t xml:space="preserve">illigan et al. </w:t>
      </w:r>
      <w:r w:rsidRPr="006E5828">
        <w:rPr>
          <w:rFonts w:eastAsia="Cambria"/>
          <w:color w:val="000000"/>
          <w:szCs w:val="20"/>
          <w:lang w:val="en-US"/>
        </w:rPr>
        <w:t>(</w:t>
      </w:r>
      <w:r w:rsidR="00855C7B" w:rsidRPr="006E5828">
        <w:rPr>
          <w:rFonts w:eastAsia="Cambria"/>
          <w:color w:val="000000"/>
          <w:szCs w:val="20"/>
          <w:lang w:val="en-US"/>
        </w:rPr>
        <w:t>2010</w:t>
      </w:r>
      <w:r w:rsidRPr="006E5828">
        <w:rPr>
          <w:rFonts w:eastAsia="Cambria"/>
          <w:color w:val="000000"/>
          <w:szCs w:val="20"/>
          <w:lang w:val="en-US"/>
        </w:rPr>
        <w:t xml:space="preserve">) </w:t>
      </w:r>
      <w:r w:rsidR="006E5828">
        <w:rPr>
          <w:rFonts w:eastAsia="Cambria"/>
          <w:color w:val="000000"/>
          <w:szCs w:val="20"/>
          <w:lang w:val="en-US"/>
        </w:rPr>
        <w:t xml:space="preserve">used expert opinion to </w:t>
      </w:r>
      <w:r w:rsidRPr="006E5828">
        <w:rPr>
          <w:rFonts w:eastAsia="Cambria"/>
          <w:color w:val="000000"/>
          <w:szCs w:val="20"/>
          <w:lang w:val="en-US"/>
        </w:rPr>
        <w:t>estimate a conversion factor of</w:t>
      </w:r>
      <w:r w:rsidR="00855C7B" w:rsidRPr="006E5828">
        <w:rPr>
          <w:rFonts w:eastAsia="Cambria"/>
          <w:color w:val="000000"/>
          <w:szCs w:val="20"/>
          <w:lang w:val="en-US"/>
        </w:rPr>
        <w:t xml:space="preserve"> 13.33</w:t>
      </w:r>
      <w:r w:rsidRPr="006E5828">
        <w:rPr>
          <w:rFonts w:eastAsia="Cambria"/>
          <w:color w:val="000000"/>
          <w:szCs w:val="20"/>
          <w:lang w:val="en-US"/>
        </w:rPr>
        <w:t xml:space="preserve"> which was based on assuming a </w:t>
      </w:r>
      <w:r w:rsidR="00855C7B" w:rsidRPr="006E5828">
        <w:rPr>
          <w:rFonts w:eastAsia="Cambria"/>
          <w:color w:val="000000"/>
          <w:szCs w:val="20"/>
          <w:lang w:val="en-US"/>
        </w:rPr>
        <w:t>25% effi</w:t>
      </w:r>
      <w:r w:rsidR="00682BBC" w:rsidRPr="006E5828">
        <w:rPr>
          <w:rFonts w:eastAsia="Cambria"/>
          <w:color w:val="000000"/>
          <w:szCs w:val="20"/>
          <w:lang w:val="en-US"/>
        </w:rPr>
        <w:t>ciency and 0.3 ha sampled</w:t>
      </w:r>
      <w:r w:rsidRPr="006E5828">
        <w:rPr>
          <w:rFonts w:eastAsia="Cambria"/>
          <w:color w:val="000000"/>
          <w:szCs w:val="20"/>
          <w:lang w:val="en-US"/>
        </w:rPr>
        <w:t xml:space="preserve"> for an SRA sample</w:t>
      </w:r>
      <w:r w:rsidR="00682BBC" w:rsidRPr="006E5828">
        <w:rPr>
          <w:rFonts w:eastAsia="Cambria"/>
          <w:color w:val="000000"/>
          <w:szCs w:val="20"/>
          <w:lang w:val="en-US"/>
        </w:rPr>
        <w:t>.</w:t>
      </w:r>
      <w:r w:rsidR="007039E5" w:rsidRPr="006E5828">
        <w:rPr>
          <w:rFonts w:eastAsia="Cambria"/>
          <w:color w:val="000000"/>
          <w:szCs w:val="20"/>
          <w:lang w:val="en-US"/>
        </w:rPr>
        <w:t xml:space="preserve"> Though it is not explicit</w:t>
      </w:r>
      <w:r w:rsidR="004628C4" w:rsidRPr="006E5828">
        <w:rPr>
          <w:rFonts w:eastAsia="Cambria"/>
          <w:color w:val="000000"/>
          <w:szCs w:val="20"/>
          <w:lang w:val="en-US"/>
        </w:rPr>
        <w:t>ly written</w:t>
      </w:r>
      <w:r w:rsidR="00682BBC" w:rsidRPr="006E5828">
        <w:rPr>
          <w:rFonts w:eastAsia="Cambria"/>
          <w:color w:val="000000"/>
          <w:szCs w:val="20"/>
          <w:lang w:val="en-US"/>
        </w:rPr>
        <w:t>,</w:t>
      </w:r>
      <w:r w:rsidR="007039E5" w:rsidRPr="006E5828">
        <w:rPr>
          <w:rFonts w:eastAsia="Cambria"/>
          <w:color w:val="000000"/>
          <w:szCs w:val="20"/>
          <w:lang w:val="en-US"/>
        </w:rPr>
        <w:t xml:space="preserve"> </w:t>
      </w:r>
      <w:r w:rsidR="00682BBC" w:rsidRPr="006E5828">
        <w:rPr>
          <w:rFonts w:eastAsia="Cambria"/>
          <w:color w:val="000000"/>
          <w:szCs w:val="20"/>
          <w:lang w:val="en-US"/>
        </w:rPr>
        <w:t xml:space="preserve">the units </w:t>
      </w:r>
      <w:r w:rsidR="007039E5" w:rsidRPr="006E5828">
        <w:rPr>
          <w:rFonts w:eastAsia="Cambria"/>
          <w:color w:val="000000"/>
          <w:szCs w:val="20"/>
          <w:lang w:val="en-US"/>
        </w:rPr>
        <w:t xml:space="preserve">for this conversion factor </w:t>
      </w:r>
      <w:r w:rsidR="004628C4" w:rsidRPr="006E5828">
        <w:rPr>
          <w:rFonts w:eastAsia="Cambria"/>
          <w:color w:val="000000"/>
          <w:szCs w:val="20"/>
          <w:lang w:val="en-US"/>
        </w:rPr>
        <w:t xml:space="preserve">are </w:t>
      </w:r>
      <w:r w:rsidR="00CB15F2" w:rsidRPr="006E5828">
        <w:rPr>
          <w:rFonts w:eastAsia="Cambria"/>
          <w:color w:val="000000"/>
          <w:szCs w:val="20"/>
          <w:lang w:val="en-US"/>
        </w:rPr>
        <w:t>likely</w:t>
      </w:r>
      <w:r w:rsidR="004628C4" w:rsidRPr="006E5828">
        <w:rPr>
          <w:rFonts w:eastAsia="Cambria"/>
          <w:color w:val="000000"/>
          <w:szCs w:val="20"/>
          <w:lang w:val="en-US"/>
        </w:rPr>
        <w:t xml:space="preserve"> </w:t>
      </w:r>
      <w:r w:rsidR="007039E5" w:rsidRPr="006E5828">
        <w:rPr>
          <w:rFonts w:eastAsia="Cambria"/>
          <w:color w:val="000000"/>
          <w:szCs w:val="20"/>
          <w:lang w:val="en-US"/>
        </w:rPr>
        <w:t>density (</w:t>
      </w:r>
      <w:r w:rsidR="00884964" w:rsidRPr="006E5828">
        <w:rPr>
          <w:rFonts w:eastAsia="Cambria"/>
          <w:color w:val="000000"/>
          <w:szCs w:val="20"/>
          <w:lang w:val="en-US"/>
        </w:rPr>
        <w:t>No/ha</w:t>
      </w:r>
      <w:r w:rsidR="007039E5" w:rsidRPr="006E5828">
        <w:rPr>
          <w:rFonts w:eastAsia="Cambria"/>
          <w:color w:val="000000"/>
          <w:szCs w:val="20"/>
          <w:lang w:val="en-US"/>
        </w:rPr>
        <w:t xml:space="preserve">) </w:t>
      </w:r>
      <w:r w:rsidR="004628C4" w:rsidRPr="006E5828">
        <w:rPr>
          <w:rFonts w:eastAsia="Cambria"/>
          <w:color w:val="000000"/>
          <w:szCs w:val="20"/>
          <w:lang w:val="en-US"/>
        </w:rPr>
        <w:t>per</w:t>
      </w:r>
      <w:r w:rsidR="00682BBC" w:rsidRPr="006E5828">
        <w:rPr>
          <w:rFonts w:eastAsia="Cambria"/>
          <w:color w:val="000000"/>
          <w:szCs w:val="20"/>
          <w:lang w:val="en-US"/>
        </w:rPr>
        <w:t xml:space="preserve"> </w:t>
      </w:r>
      <w:r w:rsidR="007039E5" w:rsidRPr="006E5828">
        <w:rPr>
          <w:rFonts w:eastAsia="Cambria"/>
          <w:color w:val="000000"/>
          <w:szCs w:val="20"/>
          <w:lang w:val="en-US"/>
        </w:rPr>
        <w:t>SRA</w:t>
      </w:r>
      <w:r w:rsidR="00682BBC" w:rsidRPr="006E5828">
        <w:rPr>
          <w:rFonts w:eastAsia="Cambria"/>
          <w:color w:val="000000"/>
          <w:szCs w:val="20"/>
          <w:lang w:val="en-US"/>
        </w:rPr>
        <w:t xml:space="preserve"> (n/1080 sec)</w:t>
      </w:r>
      <w:r w:rsidR="00CB15F2" w:rsidRPr="006E5828">
        <w:rPr>
          <w:rFonts w:eastAsia="Cambria"/>
          <w:color w:val="000000"/>
          <w:szCs w:val="20"/>
          <w:lang w:val="en-US"/>
        </w:rPr>
        <w:t>.</w:t>
      </w:r>
      <w:r w:rsidR="007039E5" w:rsidRPr="006E5828">
        <w:rPr>
          <w:rFonts w:eastAsia="Cambria"/>
          <w:color w:val="000000"/>
          <w:szCs w:val="20"/>
          <w:lang w:val="en-US"/>
        </w:rPr>
        <w:t xml:space="preserve">  Converti</w:t>
      </w:r>
      <w:r w:rsidR="00F1485D" w:rsidRPr="006E5828">
        <w:rPr>
          <w:rFonts w:eastAsia="Cambria"/>
          <w:color w:val="000000"/>
          <w:szCs w:val="20"/>
          <w:lang w:val="en-US"/>
        </w:rPr>
        <w:t>ng this to efCPUE (No</w:t>
      </w:r>
      <w:r w:rsidR="007039E5" w:rsidRPr="006E5828">
        <w:rPr>
          <w:rFonts w:eastAsia="Cambria"/>
          <w:color w:val="000000"/>
          <w:szCs w:val="20"/>
          <w:lang w:val="en-US"/>
        </w:rPr>
        <w:t>/hr) [units for our study], results in a conversion factor of 4.0.</w:t>
      </w:r>
      <w:r w:rsidR="00813729" w:rsidRPr="006E5828">
        <w:rPr>
          <w:rFonts w:eastAsia="Cambria"/>
          <w:color w:val="000000"/>
          <w:szCs w:val="20"/>
          <w:lang w:val="en-US"/>
        </w:rPr>
        <w:t xml:space="preserve"> </w:t>
      </w:r>
      <w:r w:rsidR="007039E5" w:rsidRPr="006E5828">
        <w:rPr>
          <w:rFonts w:eastAsia="Cambria"/>
          <w:color w:val="000000"/>
          <w:szCs w:val="20"/>
          <w:lang w:val="en-US"/>
        </w:rPr>
        <w:t xml:space="preserve">  </w:t>
      </w:r>
    </w:p>
    <w:p w14:paraId="0EC2C5D7" w14:textId="276EB47A" w:rsidR="00D73526" w:rsidRDefault="001C3CAF" w:rsidP="006E5828">
      <w:pPr>
        <w:spacing w:before="180" w:after="180" w:line="360" w:lineRule="auto"/>
        <w:jc w:val="both"/>
        <w:rPr>
          <w:rFonts w:eastAsia="Cambria"/>
          <w:color w:val="000000"/>
          <w:szCs w:val="20"/>
          <w:lang w:val="en-US"/>
        </w:rPr>
      </w:pPr>
      <w:r w:rsidRPr="006E5828">
        <w:rPr>
          <w:rFonts w:eastAsia="Cambria"/>
          <w:color w:val="000000"/>
          <w:szCs w:val="20"/>
          <w:lang w:val="en-US"/>
        </w:rPr>
        <w:t xml:space="preserve">Another conversion factor was </w:t>
      </w:r>
      <w:r w:rsidR="00562C1D" w:rsidRPr="006E5828">
        <w:rPr>
          <w:rFonts w:eastAsia="Cambria"/>
          <w:color w:val="000000"/>
          <w:szCs w:val="20"/>
          <w:lang w:val="en-US"/>
        </w:rPr>
        <w:t>used</w:t>
      </w:r>
      <w:r w:rsidRPr="006E5828">
        <w:rPr>
          <w:rFonts w:eastAsia="Cambria"/>
          <w:color w:val="000000"/>
          <w:szCs w:val="20"/>
          <w:lang w:val="en-US"/>
        </w:rPr>
        <w:t xml:space="preserve"> by </w:t>
      </w:r>
      <w:r w:rsidR="00682BBC" w:rsidRPr="006E5828">
        <w:rPr>
          <w:rFonts w:eastAsia="Cambria"/>
          <w:color w:val="000000"/>
          <w:szCs w:val="20"/>
          <w:lang w:val="en-US"/>
        </w:rPr>
        <w:t>Driver</w:t>
      </w:r>
      <w:r w:rsidR="003D5914" w:rsidRPr="006E5828">
        <w:rPr>
          <w:rFonts w:eastAsia="Cambria"/>
          <w:color w:val="000000"/>
          <w:szCs w:val="20"/>
          <w:lang w:val="en-US"/>
        </w:rPr>
        <w:t xml:space="preserve"> et al. </w:t>
      </w:r>
      <w:r w:rsidRPr="006E5828">
        <w:rPr>
          <w:rFonts w:eastAsia="Cambria"/>
          <w:color w:val="000000"/>
          <w:szCs w:val="20"/>
          <w:lang w:val="en-US"/>
        </w:rPr>
        <w:t>(</w:t>
      </w:r>
      <w:r w:rsidR="003D5914" w:rsidRPr="006E5828">
        <w:rPr>
          <w:rFonts w:eastAsia="Cambria"/>
          <w:color w:val="000000"/>
          <w:szCs w:val="20"/>
          <w:lang w:val="en-US"/>
        </w:rPr>
        <w:t>2005</w:t>
      </w:r>
      <w:r w:rsidRPr="006E5828">
        <w:rPr>
          <w:rFonts w:eastAsia="Cambria"/>
          <w:color w:val="000000"/>
          <w:szCs w:val="20"/>
          <w:lang w:val="en-US"/>
        </w:rPr>
        <w:t>)</w:t>
      </w:r>
      <w:r w:rsidR="000E6873">
        <w:rPr>
          <w:rFonts w:eastAsia="Cambria"/>
          <w:color w:val="000000"/>
          <w:szCs w:val="20"/>
          <w:lang w:val="en-US"/>
        </w:rPr>
        <w:t xml:space="preserve">, </w:t>
      </w:r>
      <w:r w:rsidR="00562C1D" w:rsidRPr="006E5828">
        <w:rPr>
          <w:rFonts w:eastAsia="Cambria"/>
          <w:color w:val="000000"/>
          <w:szCs w:val="20"/>
          <w:lang w:val="en-US"/>
        </w:rPr>
        <w:t>based on Reid and Harris (1997)</w:t>
      </w:r>
      <w:r w:rsidR="00D73526" w:rsidRPr="006E5828">
        <w:rPr>
          <w:rFonts w:eastAsia="Cambria"/>
          <w:color w:val="000000"/>
          <w:szCs w:val="20"/>
          <w:lang w:val="en-US"/>
        </w:rPr>
        <w:t>.</w:t>
      </w:r>
      <w:r w:rsidR="00214485" w:rsidRPr="006E5828">
        <w:rPr>
          <w:rFonts w:eastAsia="Cambria"/>
          <w:color w:val="000000"/>
          <w:szCs w:val="20"/>
          <w:lang w:val="en-US"/>
        </w:rPr>
        <w:t xml:space="preserve">  They provided an estimate of 20.</w:t>
      </w:r>
      <w:r w:rsidR="00813729" w:rsidRPr="006E5828">
        <w:rPr>
          <w:rFonts w:eastAsia="Cambria"/>
          <w:color w:val="000000"/>
          <w:szCs w:val="20"/>
          <w:lang w:val="en-US"/>
        </w:rPr>
        <w:t>25</w:t>
      </w:r>
      <w:r w:rsidR="00DB47A0" w:rsidRPr="006E5828">
        <w:rPr>
          <w:rFonts w:eastAsia="Cambria"/>
          <w:color w:val="000000"/>
          <w:szCs w:val="20"/>
          <w:lang w:val="en-US"/>
        </w:rPr>
        <w:t xml:space="preserve"> using Reid and Harris (1997).  Unfortunately, </w:t>
      </w:r>
      <w:r w:rsidR="00CB15F2" w:rsidRPr="006E5828">
        <w:rPr>
          <w:rFonts w:eastAsia="Cambria"/>
          <w:color w:val="000000"/>
          <w:szCs w:val="20"/>
          <w:lang w:val="en-US"/>
        </w:rPr>
        <w:t xml:space="preserve">we </w:t>
      </w:r>
      <w:r w:rsidR="00DB47A0" w:rsidRPr="006E5828">
        <w:rPr>
          <w:rFonts w:eastAsia="Cambria"/>
          <w:color w:val="000000"/>
          <w:szCs w:val="20"/>
          <w:lang w:val="en-US"/>
        </w:rPr>
        <w:t xml:space="preserve">were </w:t>
      </w:r>
      <w:r w:rsidR="00CB15F2" w:rsidRPr="006E5828">
        <w:rPr>
          <w:rFonts w:eastAsia="Cambria"/>
          <w:color w:val="000000"/>
          <w:szCs w:val="20"/>
          <w:lang w:val="en-US"/>
        </w:rPr>
        <w:t xml:space="preserve">not </w:t>
      </w:r>
      <w:r w:rsidR="00DB47A0" w:rsidRPr="006E5828">
        <w:rPr>
          <w:rFonts w:eastAsia="Cambria"/>
          <w:color w:val="000000"/>
          <w:szCs w:val="20"/>
          <w:lang w:val="en-US"/>
        </w:rPr>
        <w:t>able to exactly reproduce the same conversion factor using the results in Reid and Harris (1997)</w:t>
      </w:r>
      <w:r w:rsidR="000E6873">
        <w:rPr>
          <w:rFonts w:eastAsia="Cambria"/>
          <w:color w:val="000000"/>
          <w:szCs w:val="20"/>
          <w:lang w:val="en-US"/>
        </w:rPr>
        <w:t>,</w:t>
      </w:r>
      <w:r w:rsidR="00DB47A0" w:rsidRPr="006E5828">
        <w:rPr>
          <w:rFonts w:eastAsia="Cambria"/>
          <w:color w:val="000000"/>
          <w:szCs w:val="20"/>
          <w:lang w:val="en-US"/>
        </w:rPr>
        <w:t xml:space="preserve"> so cannot be confident </w:t>
      </w:r>
      <w:r w:rsidR="000E6873">
        <w:rPr>
          <w:rFonts w:eastAsia="Cambria"/>
          <w:color w:val="000000"/>
          <w:szCs w:val="20"/>
          <w:lang w:val="en-US"/>
        </w:rPr>
        <w:t xml:space="preserve">of </w:t>
      </w:r>
      <w:r w:rsidR="00DB47A0" w:rsidRPr="006E5828">
        <w:rPr>
          <w:rFonts w:eastAsia="Cambria"/>
          <w:color w:val="000000"/>
          <w:szCs w:val="20"/>
          <w:lang w:val="en-US"/>
        </w:rPr>
        <w:t>the exact logic used</w:t>
      </w:r>
      <w:r w:rsidR="00813729" w:rsidRPr="006E5828">
        <w:rPr>
          <w:rFonts w:eastAsia="Cambria"/>
          <w:color w:val="000000"/>
          <w:szCs w:val="20"/>
          <w:lang w:val="en-US"/>
        </w:rPr>
        <w:t>.</w:t>
      </w:r>
      <w:r w:rsidR="00DB47A0" w:rsidRPr="006E5828">
        <w:rPr>
          <w:rFonts w:eastAsia="Cambria"/>
          <w:color w:val="000000"/>
          <w:szCs w:val="20"/>
          <w:lang w:val="en-US"/>
        </w:rPr>
        <w:t xml:space="preserve">  For the Bogan</w:t>
      </w:r>
      <w:r w:rsidR="006C3B38" w:rsidRPr="006E5828">
        <w:rPr>
          <w:rFonts w:eastAsia="Cambria"/>
          <w:color w:val="000000"/>
          <w:szCs w:val="20"/>
          <w:lang w:val="en-US"/>
        </w:rPr>
        <w:t xml:space="preserve"> </w:t>
      </w:r>
      <w:r w:rsidR="006E5828">
        <w:rPr>
          <w:rFonts w:eastAsia="Cambria"/>
          <w:color w:val="000000"/>
          <w:szCs w:val="20"/>
          <w:lang w:val="en-US"/>
        </w:rPr>
        <w:t xml:space="preserve">River </w:t>
      </w:r>
      <w:r w:rsidR="006C3B38" w:rsidRPr="006E5828">
        <w:rPr>
          <w:rFonts w:eastAsia="Cambria"/>
          <w:color w:val="000000"/>
          <w:szCs w:val="20"/>
          <w:lang w:val="en-US"/>
        </w:rPr>
        <w:t>(</w:t>
      </w:r>
      <w:r w:rsidR="006E5828">
        <w:rPr>
          <w:rFonts w:eastAsia="Cambria"/>
          <w:color w:val="000000"/>
          <w:szCs w:val="20"/>
          <w:lang w:val="en-US"/>
        </w:rPr>
        <w:t>i.e. Driver et al. 2005</w:t>
      </w:r>
      <w:r w:rsidR="006C3B38" w:rsidRPr="006E5828">
        <w:rPr>
          <w:rFonts w:eastAsia="Cambria"/>
          <w:color w:val="000000"/>
          <w:szCs w:val="20"/>
          <w:lang w:val="en-US"/>
        </w:rPr>
        <w:t>)</w:t>
      </w:r>
      <w:r w:rsidR="00DB47A0" w:rsidRPr="006E5828">
        <w:rPr>
          <w:rFonts w:eastAsia="Cambria"/>
          <w:color w:val="000000"/>
          <w:szCs w:val="20"/>
          <w:lang w:val="en-US"/>
        </w:rPr>
        <w:t xml:space="preserve">, </w:t>
      </w:r>
      <w:r w:rsidR="006E5828">
        <w:rPr>
          <w:rFonts w:eastAsia="Cambria"/>
          <w:color w:val="000000"/>
          <w:szCs w:val="20"/>
          <w:lang w:val="en-US"/>
        </w:rPr>
        <w:t>our</w:t>
      </w:r>
      <w:r w:rsidR="006C3B38" w:rsidRPr="006E5828">
        <w:rPr>
          <w:rFonts w:eastAsia="Cambria"/>
          <w:color w:val="000000"/>
          <w:szCs w:val="20"/>
          <w:lang w:val="en-US"/>
        </w:rPr>
        <w:t xml:space="preserve"> </w:t>
      </w:r>
      <w:r w:rsidR="00DB47A0" w:rsidRPr="006E5828">
        <w:rPr>
          <w:rFonts w:eastAsia="Cambria"/>
          <w:color w:val="000000"/>
          <w:szCs w:val="20"/>
          <w:lang w:val="en-US"/>
        </w:rPr>
        <w:t>estimate was 21.92 based on the ratio of density (</w:t>
      </w:r>
      <w:r w:rsidR="00884964" w:rsidRPr="006E5828">
        <w:rPr>
          <w:rFonts w:eastAsia="Cambria"/>
          <w:color w:val="000000"/>
          <w:szCs w:val="20"/>
          <w:lang w:val="en-US"/>
        </w:rPr>
        <w:t>No</w:t>
      </w:r>
      <w:r w:rsidR="00DB47A0" w:rsidRPr="006E5828">
        <w:rPr>
          <w:rFonts w:eastAsia="Cambria"/>
          <w:color w:val="000000"/>
          <w:szCs w:val="20"/>
          <w:lang w:val="en-US"/>
        </w:rPr>
        <w:t>/ha) to one sampling survey (combination of 1200s of electrofishing and netting)</w:t>
      </w:r>
      <w:r w:rsidR="000E6873">
        <w:rPr>
          <w:rFonts w:eastAsia="Cambria"/>
          <w:color w:val="000000"/>
          <w:szCs w:val="20"/>
          <w:lang w:val="en-US"/>
        </w:rPr>
        <w:t>,</w:t>
      </w:r>
      <w:r w:rsidR="006C3B38" w:rsidRPr="006E5828">
        <w:rPr>
          <w:rFonts w:eastAsia="Cambria"/>
          <w:color w:val="000000"/>
          <w:szCs w:val="20"/>
          <w:lang w:val="en-US"/>
        </w:rPr>
        <w:t xml:space="preserve"> or in</w:t>
      </w:r>
      <w:r w:rsidR="003C6BE7" w:rsidRPr="006E5828">
        <w:rPr>
          <w:rFonts w:eastAsia="Cambria"/>
          <w:color w:val="000000"/>
          <w:szCs w:val="20"/>
          <w:lang w:val="en-US"/>
        </w:rPr>
        <w:t xml:space="preserve"> our units, 7.3.</w:t>
      </w:r>
      <w:r w:rsidR="00BA6D3F" w:rsidRPr="006E5828">
        <w:rPr>
          <w:rFonts w:eastAsia="Cambria"/>
          <w:color w:val="000000"/>
          <w:szCs w:val="20"/>
          <w:lang w:val="en-US"/>
        </w:rPr>
        <w:t xml:space="preserve">  </w:t>
      </w:r>
      <w:r w:rsidR="005A2EBC" w:rsidRPr="006E5828">
        <w:rPr>
          <w:rFonts w:eastAsia="Cambria"/>
          <w:color w:val="000000"/>
          <w:szCs w:val="20"/>
          <w:lang w:val="en-US"/>
        </w:rPr>
        <w:t>Repeating this process for the Little River</w:t>
      </w:r>
      <w:r w:rsidR="006E5828">
        <w:rPr>
          <w:rFonts w:eastAsia="Cambria"/>
          <w:color w:val="000000"/>
          <w:szCs w:val="20"/>
          <w:lang w:val="en-US"/>
        </w:rPr>
        <w:t xml:space="preserve"> (i.e. </w:t>
      </w:r>
      <w:r w:rsidR="005A2EBC" w:rsidRPr="006E5828">
        <w:rPr>
          <w:rFonts w:eastAsia="Cambria"/>
          <w:color w:val="000000"/>
          <w:szCs w:val="20"/>
          <w:lang w:val="en-US"/>
        </w:rPr>
        <w:t xml:space="preserve">Reid and Harris 1997), we </w:t>
      </w:r>
      <w:r w:rsidR="006E5828">
        <w:rPr>
          <w:rFonts w:eastAsia="Cambria"/>
          <w:color w:val="000000"/>
          <w:szCs w:val="20"/>
          <w:lang w:val="en-US"/>
        </w:rPr>
        <w:t>estimate</w:t>
      </w:r>
      <w:r w:rsidR="005A2EBC" w:rsidRPr="006E5828">
        <w:rPr>
          <w:rFonts w:eastAsia="Cambria"/>
          <w:color w:val="000000"/>
          <w:szCs w:val="20"/>
          <w:lang w:val="en-US"/>
        </w:rPr>
        <w:t xml:space="preserve"> a conversion factor of 0.6.  </w:t>
      </w:r>
      <w:r w:rsidR="009C0136" w:rsidRPr="006E5828">
        <w:rPr>
          <w:rFonts w:eastAsia="Cambria"/>
          <w:color w:val="000000"/>
          <w:szCs w:val="20"/>
          <w:lang w:val="en-US"/>
        </w:rPr>
        <w:t>Outside Australia, we are aware of two studies that estimated a conversion factor.  Both were conducted in lakes in North America.  B</w:t>
      </w:r>
      <w:r w:rsidR="00D73526" w:rsidRPr="006E5828">
        <w:rPr>
          <w:rFonts w:eastAsia="Cambria"/>
          <w:color w:val="000000"/>
          <w:szCs w:val="20"/>
          <w:lang w:val="en-US"/>
        </w:rPr>
        <w:t xml:space="preserve">ajer and Sorensen </w:t>
      </w:r>
      <w:r w:rsidR="009C0136" w:rsidRPr="006E5828">
        <w:rPr>
          <w:rFonts w:eastAsia="Cambria"/>
          <w:color w:val="000000"/>
          <w:szCs w:val="20"/>
          <w:lang w:val="en-US"/>
        </w:rPr>
        <w:t>(</w:t>
      </w:r>
      <w:r w:rsidR="00D73526" w:rsidRPr="006E5828">
        <w:rPr>
          <w:rFonts w:eastAsia="Cambria"/>
          <w:color w:val="000000"/>
          <w:szCs w:val="20"/>
          <w:lang w:val="en-US"/>
        </w:rPr>
        <w:t>2012</w:t>
      </w:r>
      <w:r w:rsidR="009C0136" w:rsidRPr="006E5828">
        <w:rPr>
          <w:rFonts w:eastAsia="Cambria"/>
          <w:color w:val="000000"/>
          <w:szCs w:val="20"/>
          <w:lang w:val="en-US"/>
        </w:rPr>
        <w:t>)</w:t>
      </w:r>
      <w:r w:rsidR="00D73526" w:rsidRPr="006E5828">
        <w:rPr>
          <w:rFonts w:eastAsia="Cambria"/>
          <w:color w:val="000000"/>
          <w:szCs w:val="20"/>
          <w:lang w:val="en-US"/>
        </w:rPr>
        <w:t xml:space="preserve"> </w:t>
      </w:r>
      <w:r w:rsidR="009C0136" w:rsidRPr="006E5828">
        <w:rPr>
          <w:rFonts w:eastAsia="Cambria"/>
          <w:color w:val="000000"/>
          <w:szCs w:val="20"/>
          <w:lang w:val="en-US"/>
        </w:rPr>
        <w:t xml:space="preserve">sampled 10 lakes and obtained an average </w:t>
      </w:r>
      <w:r w:rsidR="000E6873">
        <w:rPr>
          <w:rFonts w:eastAsia="Cambria"/>
          <w:color w:val="000000"/>
          <w:szCs w:val="20"/>
          <w:lang w:val="en-US"/>
        </w:rPr>
        <w:t xml:space="preserve">conversion factor </w:t>
      </w:r>
      <w:r w:rsidR="009C0136" w:rsidRPr="006E5828">
        <w:rPr>
          <w:rFonts w:eastAsia="Cambria"/>
          <w:color w:val="000000"/>
          <w:szCs w:val="20"/>
          <w:lang w:val="en-US"/>
        </w:rPr>
        <w:t>of 5.1 and Farrier et al. 2018 obtained an estimate of 7.6.</w:t>
      </w:r>
    </w:p>
    <w:p w14:paraId="316E32CD" w14:textId="77777777" w:rsidR="006E5828" w:rsidRPr="006E5828" w:rsidRDefault="006E5828" w:rsidP="006E5828">
      <w:pPr>
        <w:spacing w:before="180" w:after="180" w:line="360" w:lineRule="auto"/>
        <w:jc w:val="both"/>
        <w:rPr>
          <w:rFonts w:eastAsia="Cambria"/>
          <w:color w:val="000000"/>
          <w:szCs w:val="20"/>
          <w:lang w:val="en-US"/>
        </w:rPr>
      </w:pPr>
    </w:p>
    <w:p w14:paraId="7534315E" w14:textId="77777777" w:rsidR="008C5F3D" w:rsidRDefault="008C5F3D">
      <w:pPr>
        <w:spacing w:after="0"/>
        <w:rPr>
          <w:rFonts w:ascii="Calibri" w:hAnsi="Calibri" w:cs="Times New Roman"/>
          <w:b/>
          <w:iCs/>
          <w:color w:val="228594"/>
          <w:szCs w:val="20"/>
          <w:lang w:val="en-US"/>
        </w:rPr>
      </w:pPr>
      <w:r>
        <w:rPr>
          <w:rFonts w:ascii="Calibri" w:hAnsi="Calibri" w:cs="Times New Roman"/>
          <w:b/>
          <w:iCs/>
          <w:color w:val="228594"/>
          <w:szCs w:val="20"/>
          <w:lang w:val="en-US"/>
        </w:rPr>
        <w:br w:type="page"/>
      </w:r>
    </w:p>
    <w:p w14:paraId="1E7B0B64" w14:textId="1A5976ED" w:rsidR="003C6BE7" w:rsidRPr="00E862EC" w:rsidRDefault="003C6BE7" w:rsidP="003C6BE7">
      <w:pPr>
        <w:keepNext/>
        <w:keepLines/>
        <w:spacing w:before="200" w:after="0"/>
        <w:outlineLvl w:val="2"/>
        <w:rPr>
          <w:rFonts w:ascii="Calibri" w:hAnsi="Calibri" w:cs="Times New Roman"/>
          <w:b/>
          <w:iCs/>
          <w:color w:val="228594"/>
          <w:szCs w:val="20"/>
          <w:lang w:val="en-US"/>
        </w:rPr>
      </w:pPr>
      <w:r w:rsidRPr="00E862EC">
        <w:rPr>
          <w:rFonts w:ascii="Calibri" w:hAnsi="Calibri" w:cs="Times New Roman"/>
          <w:b/>
          <w:iCs/>
          <w:color w:val="228594"/>
          <w:szCs w:val="20"/>
          <w:lang w:val="en-US"/>
        </w:rPr>
        <w:lastRenderedPageBreak/>
        <w:t>Table A</w:t>
      </w:r>
      <w:r w:rsidR="009C0136">
        <w:rPr>
          <w:rFonts w:ascii="Calibri" w:hAnsi="Calibri" w:cs="Times New Roman"/>
          <w:b/>
          <w:iCs/>
          <w:color w:val="228594"/>
          <w:szCs w:val="20"/>
          <w:lang w:val="en-US"/>
        </w:rPr>
        <w:t>10</w:t>
      </w:r>
      <w:r w:rsidRPr="00E862EC">
        <w:rPr>
          <w:rFonts w:ascii="Calibri" w:hAnsi="Calibri" w:cs="Times New Roman"/>
          <w:b/>
          <w:iCs/>
          <w:color w:val="228594"/>
          <w:szCs w:val="20"/>
          <w:lang w:val="en-US"/>
        </w:rPr>
        <w:t xml:space="preserve">: </w:t>
      </w:r>
      <w:r w:rsidR="00E80D2A">
        <w:rPr>
          <w:rFonts w:ascii="Calibri" w:hAnsi="Calibri" w:cs="Times New Roman"/>
          <w:b/>
          <w:iCs/>
          <w:color w:val="228594"/>
          <w:szCs w:val="20"/>
          <w:lang w:val="en-US"/>
        </w:rPr>
        <w:t xml:space="preserve">Conversion factors from the literature for Carp.  </w:t>
      </w:r>
      <w:r w:rsidR="009C0136">
        <w:rPr>
          <w:rFonts w:ascii="Calibri" w:hAnsi="Calibri" w:cs="Times New Roman"/>
          <w:b/>
          <w:iCs/>
          <w:color w:val="228594"/>
          <w:szCs w:val="20"/>
          <w:lang w:val="en-US"/>
        </w:rPr>
        <w:t>Conversion factors are expresse</w:t>
      </w:r>
      <w:r w:rsidR="000E6873">
        <w:rPr>
          <w:rFonts w:ascii="Calibri" w:hAnsi="Calibri" w:cs="Times New Roman"/>
          <w:b/>
          <w:iCs/>
          <w:color w:val="228594"/>
          <w:szCs w:val="20"/>
          <w:lang w:val="en-US"/>
        </w:rPr>
        <w:t>d</w:t>
      </w:r>
      <w:r w:rsidR="009C0136">
        <w:rPr>
          <w:rFonts w:ascii="Calibri" w:hAnsi="Calibri" w:cs="Times New Roman"/>
          <w:b/>
          <w:iCs/>
          <w:color w:val="228594"/>
          <w:szCs w:val="20"/>
          <w:lang w:val="en-US"/>
        </w:rPr>
        <w:t xml:space="preserve"> in density (</w:t>
      </w:r>
      <w:r w:rsidR="00884964">
        <w:rPr>
          <w:rFonts w:ascii="Calibri" w:hAnsi="Calibri" w:cs="Times New Roman"/>
          <w:b/>
          <w:iCs/>
          <w:color w:val="228594"/>
          <w:szCs w:val="20"/>
          <w:lang w:val="en-US"/>
        </w:rPr>
        <w:t>No/ha</w:t>
      </w:r>
      <w:r w:rsidR="009C0136">
        <w:rPr>
          <w:rFonts w:ascii="Calibri" w:hAnsi="Calibri" w:cs="Times New Roman"/>
          <w:b/>
          <w:iCs/>
          <w:color w:val="228594"/>
          <w:szCs w:val="20"/>
          <w:lang w:val="en-US"/>
        </w:rPr>
        <w:t>) per efCPUE (</w:t>
      </w:r>
      <w:r w:rsidR="00F1485D">
        <w:rPr>
          <w:rFonts w:ascii="Calibri" w:hAnsi="Calibri" w:cs="Times New Roman"/>
          <w:b/>
          <w:iCs/>
          <w:color w:val="228594"/>
          <w:szCs w:val="20"/>
          <w:lang w:val="en-US"/>
        </w:rPr>
        <w:t>No/hr</w:t>
      </w:r>
      <w:r w:rsidR="009C0136">
        <w:rPr>
          <w:rFonts w:ascii="Calibri" w:hAnsi="Calibri" w:cs="Times New Roman"/>
          <w:b/>
          <w:iCs/>
          <w:color w:val="228594"/>
          <w:szCs w:val="20"/>
          <w:lang w:val="en-US"/>
        </w:rPr>
        <w:t>)</w:t>
      </w:r>
    </w:p>
    <w:tbl>
      <w:tblPr>
        <w:tblStyle w:val="TableGrid"/>
        <w:tblW w:w="9305" w:type="dxa"/>
        <w:tblLook w:val="04A0" w:firstRow="1" w:lastRow="0" w:firstColumn="1" w:lastColumn="0" w:noHBand="0" w:noVBand="1"/>
      </w:tblPr>
      <w:tblGrid>
        <w:gridCol w:w="1705"/>
        <w:gridCol w:w="3510"/>
        <w:gridCol w:w="1154"/>
        <w:gridCol w:w="1154"/>
        <w:gridCol w:w="1782"/>
      </w:tblGrid>
      <w:tr w:rsidR="00E80D2A" w:rsidRPr="00C91DD0" w14:paraId="035483A8" w14:textId="77777777" w:rsidTr="009C0136">
        <w:tc>
          <w:tcPr>
            <w:tcW w:w="1705" w:type="dxa"/>
          </w:tcPr>
          <w:p w14:paraId="1AF50E83" w14:textId="0392387B" w:rsidR="00E80D2A" w:rsidRPr="00C83817" w:rsidRDefault="00E80D2A" w:rsidP="003329D3">
            <w:pPr>
              <w:spacing w:before="180" w:after="180"/>
              <w:rPr>
                <w:rFonts w:ascii="Calibri" w:eastAsia="Cambria" w:hAnsi="Calibri" w:cs="Times New Roman"/>
                <w:b/>
                <w:color w:val="000000"/>
                <w:lang w:val="en-US"/>
              </w:rPr>
            </w:pPr>
            <w:r w:rsidRPr="00C83817">
              <w:rPr>
                <w:rFonts w:ascii="Calibri" w:eastAsia="Cambria" w:hAnsi="Calibri" w:cs="Times New Roman"/>
                <w:b/>
                <w:color w:val="000000"/>
                <w:lang w:val="en-US"/>
              </w:rPr>
              <w:t>Source</w:t>
            </w:r>
          </w:p>
        </w:tc>
        <w:tc>
          <w:tcPr>
            <w:tcW w:w="3510" w:type="dxa"/>
          </w:tcPr>
          <w:p w14:paraId="463A77F4" w14:textId="723B848B" w:rsidR="00E80D2A" w:rsidRPr="00C83817" w:rsidRDefault="00E80D2A" w:rsidP="003329D3">
            <w:pPr>
              <w:spacing w:before="180" w:after="180"/>
              <w:rPr>
                <w:rFonts w:ascii="Calibri" w:eastAsia="Cambria" w:hAnsi="Calibri" w:cs="Times New Roman"/>
                <w:b/>
                <w:color w:val="000000"/>
                <w:lang w:val="en-US"/>
              </w:rPr>
            </w:pPr>
            <w:r>
              <w:rPr>
                <w:rFonts w:ascii="Calibri" w:eastAsia="Cambria" w:hAnsi="Calibri" w:cs="Times New Roman"/>
                <w:b/>
                <w:color w:val="000000"/>
                <w:lang w:val="en-US"/>
              </w:rPr>
              <w:t xml:space="preserve">Density </w:t>
            </w:r>
            <w:r w:rsidRPr="00C83817">
              <w:rPr>
                <w:rFonts w:ascii="Calibri" w:eastAsia="Cambria" w:hAnsi="Calibri" w:cs="Times New Roman"/>
                <w:b/>
                <w:color w:val="000000"/>
                <w:lang w:val="en-US"/>
              </w:rPr>
              <w:t>Method</w:t>
            </w:r>
          </w:p>
        </w:tc>
        <w:tc>
          <w:tcPr>
            <w:tcW w:w="1154" w:type="dxa"/>
          </w:tcPr>
          <w:p w14:paraId="7D86A494" w14:textId="767BFDB0" w:rsidR="00E80D2A" w:rsidRDefault="00E80D2A" w:rsidP="004B3B3A">
            <w:pPr>
              <w:spacing w:before="180" w:after="180"/>
              <w:jc w:val="center"/>
              <w:rPr>
                <w:rFonts w:ascii="Calibri" w:eastAsia="Cambria" w:hAnsi="Calibri" w:cs="Times New Roman"/>
                <w:b/>
                <w:color w:val="000000"/>
                <w:lang w:val="en-US"/>
              </w:rPr>
            </w:pPr>
            <w:r>
              <w:rPr>
                <w:rFonts w:ascii="Calibri" w:eastAsia="Cambria" w:hAnsi="Calibri" w:cs="Times New Roman"/>
                <w:b/>
                <w:color w:val="000000"/>
                <w:lang w:val="en-US"/>
              </w:rPr>
              <w:t>Location</w:t>
            </w:r>
          </w:p>
        </w:tc>
        <w:tc>
          <w:tcPr>
            <w:tcW w:w="1154" w:type="dxa"/>
          </w:tcPr>
          <w:p w14:paraId="6C128112" w14:textId="5A68B222" w:rsidR="00E80D2A" w:rsidRPr="00C83817" w:rsidRDefault="00E80D2A" w:rsidP="004B3B3A">
            <w:pPr>
              <w:spacing w:before="180" w:after="180"/>
              <w:jc w:val="center"/>
              <w:rPr>
                <w:rFonts w:ascii="Calibri" w:eastAsia="Cambria" w:hAnsi="Calibri" w:cs="Times New Roman"/>
                <w:b/>
                <w:color w:val="000000"/>
                <w:lang w:val="en-US"/>
              </w:rPr>
            </w:pPr>
            <w:r>
              <w:rPr>
                <w:rFonts w:ascii="Calibri" w:eastAsia="Cambria" w:hAnsi="Calibri" w:cs="Times New Roman"/>
                <w:b/>
                <w:color w:val="000000"/>
                <w:lang w:val="en-US"/>
              </w:rPr>
              <w:t>Waterbody</w:t>
            </w:r>
          </w:p>
        </w:tc>
        <w:tc>
          <w:tcPr>
            <w:tcW w:w="1782" w:type="dxa"/>
          </w:tcPr>
          <w:p w14:paraId="6DCA420B" w14:textId="7F19D515" w:rsidR="00E80D2A" w:rsidRPr="00C83817" w:rsidRDefault="00E80D2A" w:rsidP="004B3B3A">
            <w:pPr>
              <w:spacing w:before="180" w:after="180"/>
              <w:jc w:val="center"/>
              <w:rPr>
                <w:rFonts w:ascii="Calibri" w:eastAsia="Cambria" w:hAnsi="Calibri" w:cs="Times New Roman"/>
                <w:b/>
                <w:color w:val="000000"/>
                <w:lang w:val="en-US"/>
              </w:rPr>
            </w:pPr>
            <w:r w:rsidRPr="00C83817">
              <w:rPr>
                <w:rFonts w:ascii="Calibri" w:eastAsia="Cambria" w:hAnsi="Calibri" w:cs="Times New Roman"/>
                <w:b/>
                <w:color w:val="000000"/>
                <w:lang w:val="en-US"/>
              </w:rPr>
              <w:t>Conversion factor [density / efCPUE]</w:t>
            </w:r>
          </w:p>
        </w:tc>
      </w:tr>
      <w:tr w:rsidR="00E80D2A" w14:paraId="348E394C" w14:textId="77777777" w:rsidTr="009C0136">
        <w:trPr>
          <w:trHeight w:val="359"/>
        </w:trPr>
        <w:tc>
          <w:tcPr>
            <w:tcW w:w="1705" w:type="dxa"/>
          </w:tcPr>
          <w:p w14:paraId="5C4B679F" w14:textId="37BE3793" w:rsidR="00E80D2A" w:rsidRPr="00C83817" w:rsidRDefault="00E80D2A" w:rsidP="003329D3">
            <w:pPr>
              <w:spacing w:before="180" w:after="180"/>
              <w:rPr>
                <w:rFonts w:asciiTheme="minorHAnsi" w:eastAsia="Cambria" w:hAnsiTheme="minorHAnsi" w:cstheme="minorHAnsi"/>
                <w:color w:val="000000"/>
                <w:sz w:val="18"/>
                <w:szCs w:val="22"/>
                <w:lang w:val="en-US"/>
              </w:rPr>
            </w:pPr>
            <w:r w:rsidRPr="00C83817">
              <w:rPr>
                <w:rFonts w:asciiTheme="minorHAnsi" w:eastAsia="Cambria" w:hAnsiTheme="minorHAnsi" w:cstheme="minorHAnsi"/>
                <w:color w:val="000000"/>
                <w:sz w:val="18"/>
                <w:szCs w:val="22"/>
                <w:lang w:val="en-US"/>
              </w:rPr>
              <w:t>Gilligan et al. 2010</w:t>
            </w:r>
          </w:p>
        </w:tc>
        <w:tc>
          <w:tcPr>
            <w:tcW w:w="3510" w:type="dxa"/>
          </w:tcPr>
          <w:p w14:paraId="53D32351" w14:textId="6B0F2AEB" w:rsidR="00E80D2A" w:rsidRPr="00C83817" w:rsidRDefault="00E80D2A" w:rsidP="003329D3">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Assumes 25% efficiency. Expert opinion?</w:t>
            </w:r>
          </w:p>
        </w:tc>
        <w:tc>
          <w:tcPr>
            <w:tcW w:w="1154" w:type="dxa"/>
          </w:tcPr>
          <w:p w14:paraId="0232B041" w14:textId="20CC098E"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Australia</w:t>
            </w:r>
          </w:p>
        </w:tc>
        <w:tc>
          <w:tcPr>
            <w:tcW w:w="1154" w:type="dxa"/>
          </w:tcPr>
          <w:p w14:paraId="05BFCCC7" w14:textId="3164C6FD"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NA</w:t>
            </w:r>
          </w:p>
        </w:tc>
        <w:tc>
          <w:tcPr>
            <w:tcW w:w="1782" w:type="dxa"/>
          </w:tcPr>
          <w:p w14:paraId="772DD696" w14:textId="0B6E5D6C" w:rsidR="00E80D2A" w:rsidRPr="00C83817"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4.0</w:t>
            </w:r>
          </w:p>
        </w:tc>
      </w:tr>
      <w:tr w:rsidR="00E80D2A" w14:paraId="6E289C9B" w14:textId="77777777" w:rsidTr="009C0136">
        <w:tc>
          <w:tcPr>
            <w:tcW w:w="1705" w:type="dxa"/>
          </w:tcPr>
          <w:p w14:paraId="55ADAB76" w14:textId="39C133B4" w:rsidR="00E80D2A" w:rsidRPr="00C83817" w:rsidRDefault="00E80D2A" w:rsidP="009C0136">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 xml:space="preserve">Reid </w:t>
            </w:r>
            <w:r w:rsidR="009C0136">
              <w:rPr>
                <w:rFonts w:asciiTheme="minorHAnsi" w:eastAsia="Cambria" w:hAnsiTheme="minorHAnsi" w:cstheme="minorHAnsi"/>
                <w:color w:val="000000"/>
                <w:sz w:val="18"/>
                <w:szCs w:val="22"/>
                <w:lang w:val="en-US"/>
              </w:rPr>
              <w:t>and</w:t>
            </w:r>
            <w:r>
              <w:rPr>
                <w:rFonts w:asciiTheme="minorHAnsi" w:eastAsia="Cambria" w:hAnsiTheme="minorHAnsi" w:cstheme="minorHAnsi"/>
                <w:color w:val="000000"/>
                <w:sz w:val="18"/>
                <w:szCs w:val="22"/>
                <w:lang w:val="en-US"/>
              </w:rPr>
              <w:t xml:space="preserve"> Harris 1997</w:t>
            </w:r>
          </w:p>
        </w:tc>
        <w:tc>
          <w:tcPr>
            <w:tcW w:w="3510" w:type="dxa"/>
          </w:tcPr>
          <w:p w14:paraId="0297AE3B" w14:textId="72EB0790" w:rsidR="00E80D2A" w:rsidRPr="00C83817" w:rsidRDefault="00E80D2A" w:rsidP="009A4677">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 xml:space="preserve">Repeated removal for </w:t>
            </w:r>
            <w:r w:rsidR="009A4677">
              <w:rPr>
                <w:rFonts w:asciiTheme="minorHAnsi" w:eastAsia="Cambria" w:hAnsiTheme="minorHAnsi" w:cstheme="minorHAnsi"/>
                <w:color w:val="000000"/>
                <w:sz w:val="18"/>
                <w:szCs w:val="22"/>
                <w:lang w:val="en-US"/>
              </w:rPr>
              <w:t xml:space="preserve">carp </w:t>
            </w:r>
            <w:r>
              <w:rPr>
                <w:rFonts w:asciiTheme="minorHAnsi" w:eastAsia="Cambria" w:hAnsiTheme="minorHAnsi" w:cstheme="minorHAnsi"/>
                <w:color w:val="000000"/>
                <w:sz w:val="18"/>
                <w:szCs w:val="22"/>
                <w:lang w:val="en-US"/>
              </w:rPr>
              <w:t>&gt;100</w:t>
            </w:r>
            <w:r w:rsidR="000E6873">
              <w:rPr>
                <w:rFonts w:asciiTheme="minorHAnsi" w:eastAsia="Cambria" w:hAnsiTheme="minorHAnsi" w:cstheme="minorHAnsi"/>
                <w:color w:val="000000"/>
                <w:sz w:val="18"/>
                <w:szCs w:val="22"/>
                <w:lang w:val="en-US"/>
              </w:rPr>
              <w:t xml:space="preserve"> </w:t>
            </w:r>
            <w:r>
              <w:rPr>
                <w:rFonts w:asciiTheme="minorHAnsi" w:eastAsia="Cambria" w:hAnsiTheme="minorHAnsi" w:cstheme="minorHAnsi"/>
                <w:color w:val="000000"/>
                <w:sz w:val="18"/>
                <w:szCs w:val="22"/>
                <w:lang w:val="en-US"/>
              </w:rPr>
              <w:t>mm</w:t>
            </w:r>
          </w:p>
        </w:tc>
        <w:tc>
          <w:tcPr>
            <w:tcW w:w="1154" w:type="dxa"/>
          </w:tcPr>
          <w:p w14:paraId="3D9C96D0" w14:textId="310D283D"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Australia</w:t>
            </w:r>
          </w:p>
        </w:tc>
        <w:tc>
          <w:tcPr>
            <w:tcW w:w="1154" w:type="dxa"/>
          </w:tcPr>
          <w:p w14:paraId="186E8CAF" w14:textId="6DA06702"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Bogan River</w:t>
            </w:r>
          </w:p>
        </w:tc>
        <w:tc>
          <w:tcPr>
            <w:tcW w:w="1782" w:type="dxa"/>
          </w:tcPr>
          <w:p w14:paraId="4FD9B604" w14:textId="2D920D35" w:rsidR="00E80D2A" w:rsidRPr="00C83817"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7.3</w:t>
            </w:r>
          </w:p>
        </w:tc>
      </w:tr>
      <w:tr w:rsidR="00E80D2A" w14:paraId="73F11BCB" w14:textId="77777777" w:rsidTr="009C0136">
        <w:tc>
          <w:tcPr>
            <w:tcW w:w="1705" w:type="dxa"/>
          </w:tcPr>
          <w:p w14:paraId="6F21B86F" w14:textId="1B977B25" w:rsidR="00E80D2A" w:rsidRPr="00C83817" w:rsidRDefault="00E80D2A" w:rsidP="00B82D73">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 xml:space="preserve">Reid </w:t>
            </w:r>
            <w:r w:rsidR="009C0136">
              <w:rPr>
                <w:rFonts w:asciiTheme="minorHAnsi" w:eastAsia="Cambria" w:hAnsiTheme="minorHAnsi" w:cstheme="minorHAnsi"/>
                <w:color w:val="000000"/>
                <w:sz w:val="18"/>
                <w:szCs w:val="22"/>
                <w:lang w:val="en-US"/>
              </w:rPr>
              <w:t>and</w:t>
            </w:r>
            <w:r>
              <w:rPr>
                <w:rFonts w:asciiTheme="minorHAnsi" w:eastAsia="Cambria" w:hAnsiTheme="minorHAnsi" w:cstheme="minorHAnsi"/>
                <w:color w:val="000000"/>
                <w:sz w:val="18"/>
                <w:szCs w:val="22"/>
                <w:lang w:val="en-US"/>
              </w:rPr>
              <w:t xml:space="preserve"> Harris 1997</w:t>
            </w:r>
          </w:p>
        </w:tc>
        <w:tc>
          <w:tcPr>
            <w:tcW w:w="3510" w:type="dxa"/>
          </w:tcPr>
          <w:p w14:paraId="7BAD66D1" w14:textId="3D8E06A4" w:rsidR="00E80D2A" w:rsidRPr="00C83817" w:rsidRDefault="00E80D2A" w:rsidP="009A4677">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Repeated removal for</w:t>
            </w:r>
            <w:r w:rsidR="009A4677">
              <w:rPr>
                <w:rFonts w:asciiTheme="minorHAnsi" w:eastAsia="Cambria" w:hAnsiTheme="minorHAnsi" w:cstheme="minorHAnsi"/>
                <w:color w:val="000000"/>
                <w:sz w:val="18"/>
                <w:szCs w:val="22"/>
                <w:lang w:val="en-US"/>
              </w:rPr>
              <w:t xml:space="preserve"> carp</w:t>
            </w:r>
            <w:r>
              <w:rPr>
                <w:rFonts w:asciiTheme="minorHAnsi" w:eastAsia="Cambria" w:hAnsiTheme="minorHAnsi" w:cstheme="minorHAnsi"/>
                <w:color w:val="000000"/>
                <w:sz w:val="18"/>
                <w:szCs w:val="22"/>
                <w:lang w:val="en-US"/>
              </w:rPr>
              <w:t xml:space="preserve"> &gt;100</w:t>
            </w:r>
            <w:r w:rsidR="000E6873">
              <w:rPr>
                <w:rFonts w:asciiTheme="minorHAnsi" w:eastAsia="Cambria" w:hAnsiTheme="minorHAnsi" w:cstheme="minorHAnsi"/>
                <w:color w:val="000000"/>
                <w:sz w:val="18"/>
                <w:szCs w:val="22"/>
                <w:lang w:val="en-US"/>
              </w:rPr>
              <w:t xml:space="preserve"> </w:t>
            </w:r>
            <w:r>
              <w:rPr>
                <w:rFonts w:asciiTheme="minorHAnsi" w:eastAsia="Cambria" w:hAnsiTheme="minorHAnsi" w:cstheme="minorHAnsi"/>
                <w:color w:val="000000"/>
                <w:sz w:val="18"/>
                <w:szCs w:val="22"/>
                <w:lang w:val="en-US"/>
              </w:rPr>
              <w:t>mm</w:t>
            </w:r>
          </w:p>
        </w:tc>
        <w:tc>
          <w:tcPr>
            <w:tcW w:w="1154" w:type="dxa"/>
          </w:tcPr>
          <w:p w14:paraId="681D515D" w14:textId="60CD8818"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Australia</w:t>
            </w:r>
          </w:p>
        </w:tc>
        <w:tc>
          <w:tcPr>
            <w:tcW w:w="1154" w:type="dxa"/>
          </w:tcPr>
          <w:p w14:paraId="01351621" w14:textId="3B52874C"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Little River</w:t>
            </w:r>
          </w:p>
        </w:tc>
        <w:tc>
          <w:tcPr>
            <w:tcW w:w="1782" w:type="dxa"/>
          </w:tcPr>
          <w:p w14:paraId="40AACFC2" w14:textId="062AA895" w:rsidR="00E80D2A" w:rsidRPr="00C83817"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0.6</w:t>
            </w:r>
          </w:p>
        </w:tc>
      </w:tr>
      <w:tr w:rsidR="00E80D2A" w14:paraId="3BABE9B2" w14:textId="77777777" w:rsidTr="009C0136">
        <w:tc>
          <w:tcPr>
            <w:tcW w:w="1705" w:type="dxa"/>
          </w:tcPr>
          <w:p w14:paraId="4F38D560" w14:textId="4AD0A56E" w:rsidR="00E80D2A" w:rsidRPr="00C83817" w:rsidRDefault="00E80D2A" w:rsidP="00E56A1F">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Driver et al. 2005</w:t>
            </w:r>
          </w:p>
        </w:tc>
        <w:tc>
          <w:tcPr>
            <w:tcW w:w="3510" w:type="dxa"/>
          </w:tcPr>
          <w:p w14:paraId="525EA9A0" w14:textId="41673D36" w:rsidR="00E80D2A" w:rsidRPr="00C83817" w:rsidRDefault="00E80D2A" w:rsidP="00E56A1F">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Derived from Reid and Harris 1997</w:t>
            </w:r>
          </w:p>
        </w:tc>
        <w:tc>
          <w:tcPr>
            <w:tcW w:w="1154" w:type="dxa"/>
          </w:tcPr>
          <w:p w14:paraId="42D78F28" w14:textId="47EAFC0D"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Australia</w:t>
            </w:r>
          </w:p>
        </w:tc>
        <w:tc>
          <w:tcPr>
            <w:tcW w:w="1154" w:type="dxa"/>
          </w:tcPr>
          <w:p w14:paraId="1CD7FF12" w14:textId="47C7460F"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NA</w:t>
            </w:r>
          </w:p>
        </w:tc>
        <w:tc>
          <w:tcPr>
            <w:tcW w:w="1782" w:type="dxa"/>
          </w:tcPr>
          <w:p w14:paraId="494D75C5" w14:textId="23038D1D" w:rsidR="00E80D2A" w:rsidRPr="00C83817"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6.8</w:t>
            </w:r>
          </w:p>
        </w:tc>
      </w:tr>
      <w:tr w:rsidR="00E80D2A" w14:paraId="7C9582F8" w14:textId="77777777" w:rsidTr="009C0136">
        <w:tc>
          <w:tcPr>
            <w:tcW w:w="1705" w:type="dxa"/>
          </w:tcPr>
          <w:p w14:paraId="2A99B9DD" w14:textId="6C0AD34C" w:rsidR="00E80D2A" w:rsidRDefault="00E80D2A" w:rsidP="00EF2F2A">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 xml:space="preserve">Bajer </w:t>
            </w:r>
            <w:r w:rsidR="009C0136">
              <w:rPr>
                <w:rFonts w:asciiTheme="minorHAnsi" w:eastAsia="Cambria" w:hAnsiTheme="minorHAnsi" w:cstheme="minorHAnsi"/>
                <w:color w:val="000000"/>
                <w:sz w:val="18"/>
                <w:szCs w:val="22"/>
                <w:lang w:val="en-US"/>
              </w:rPr>
              <w:t>and</w:t>
            </w:r>
            <w:r>
              <w:rPr>
                <w:rFonts w:asciiTheme="minorHAnsi" w:eastAsia="Cambria" w:hAnsiTheme="minorHAnsi" w:cstheme="minorHAnsi"/>
                <w:color w:val="000000"/>
                <w:sz w:val="18"/>
                <w:szCs w:val="22"/>
                <w:lang w:val="en-US"/>
              </w:rPr>
              <w:t xml:space="preserve"> Sorensen 2012</w:t>
            </w:r>
          </w:p>
        </w:tc>
        <w:tc>
          <w:tcPr>
            <w:tcW w:w="3510" w:type="dxa"/>
          </w:tcPr>
          <w:p w14:paraId="667C0D81" w14:textId="5D68ED7B" w:rsidR="00E80D2A" w:rsidRDefault="00E80D2A" w:rsidP="00E56A1F">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Mark-recapture</w:t>
            </w:r>
          </w:p>
        </w:tc>
        <w:tc>
          <w:tcPr>
            <w:tcW w:w="1154" w:type="dxa"/>
          </w:tcPr>
          <w:p w14:paraId="0D06D680" w14:textId="1CD457D1"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North America</w:t>
            </w:r>
          </w:p>
        </w:tc>
        <w:tc>
          <w:tcPr>
            <w:tcW w:w="1154" w:type="dxa"/>
          </w:tcPr>
          <w:p w14:paraId="401EECDF" w14:textId="629BC5F9"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Multiple Lakes</w:t>
            </w:r>
          </w:p>
        </w:tc>
        <w:tc>
          <w:tcPr>
            <w:tcW w:w="1782" w:type="dxa"/>
          </w:tcPr>
          <w:p w14:paraId="78852CC3" w14:textId="5268E6DC" w:rsidR="00E80D2A" w:rsidRDefault="00C74577"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 xml:space="preserve">Mean = </w:t>
            </w:r>
            <w:r w:rsidR="00E80D2A">
              <w:rPr>
                <w:rFonts w:asciiTheme="minorHAnsi" w:eastAsia="Cambria" w:hAnsiTheme="minorHAnsi" w:cstheme="minorHAnsi"/>
                <w:color w:val="000000"/>
                <w:sz w:val="18"/>
                <w:szCs w:val="22"/>
                <w:lang w:val="en-US"/>
              </w:rPr>
              <w:t>5.1</w:t>
            </w:r>
          </w:p>
          <w:p w14:paraId="62A8B0DA" w14:textId="1B8F9CA5" w:rsidR="00E80D2A" w:rsidRDefault="00C74577" w:rsidP="00C74577">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 xml:space="preserve">Range: </w:t>
            </w:r>
            <w:r w:rsidR="00E80D2A">
              <w:rPr>
                <w:rFonts w:asciiTheme="minorHAnsi" w:eastAsia="Cambria" w:hAnsiTheme="minorHAnsi" w:cstheme="minorHAnsi"/>
                <w:color w:val="000000"/>
                <w:sz w:val="18"/>
                <w:szCs w:val="22"/>
                <w:lang w:val="en-US"/>
              </w:rPr>
              <w:t>2.5</w:t>
            </w:r>
            <w:r>
              <w:rPr>
                <w:rFonts w:asciiTheme="minorHAnsi" w:eastAsia="Cambria" w:hAnsiTheme="minorHAnsi" w:cstheme="minorHAnsi"/>
                <w:color w:val="000000"/>
                <w:sz w:val="18"/>
                <w:szCs w:val="22"/>
                <w:lang w:val="en-US"/>
              </w:rPr>
              <w:t xml:space="preserve"> to 6.9</w:t>
            </w:r>
          </w:p>
        </w:tc>
      </w:tr>
      <w:tr w:rsidR="00E80D2A" w14:paraId="4CF33F67" w14:textId="77777777" w:rsidTr="009C0136">
        <w:tc>
          <w:tcPr>
            <w:tcW w:w="1705" w:type="dxa"/>
          </w:tcPr>
          <w:p w14:paraId="5DE69602" w14:textId="2AD43387" w:rsidR="00E80D2A" w:rsidRDefault="00E80D2A" w:rsidP="00EF2F2A">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Farrier et al. 2018</w:t>
            </w:r>
          </w:p>
        </w:tc>
        <w:tc>
          <w:tcPr>
            <w:tcW w:w="3510" w:type="dxa"/>
          </w:tcPr>
          <w:p w14:paraId="7215C276" w14:textId="7AF0B25C" w:rsidR="00E80D2A" w:rsidRDefault="00E80D2A" w:rsidP="00E56A1F">
            <w:pPr>
              <w:spacing w:before="180" w:after="180"/>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Mark-recapture</w:t>
            </w:r>
          </w:p>
        </w:tc>
        <w:tc>
          <w:tcPr>
            <w:tcW w:w="1154" w:type="dxa"/>
          </w:tcPr>
          <w:p w14:paraId="1FF0DDDC" w14:textId="69385462"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North America</w:t>
            </w:r>
          </w:p>
        </w:tc>
        <w:tc>
          <w:tcPr>
            <w:tcW w:w="1154" w:type="dxa"/>
          </w:tcPr>
          <w:p w14:paraId="47D20CBF" w14:textId="5A5F9556"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Rat and Beaver Lake</w:t>
            </w:r>
          </w:p>
        </w:tc>
        <w:tc>
          <w:tcPr>
            <w:tcW w:w="1782" w:type="dxa"/>
          </w:tcPr>
          <w:p w14:paraId="667C631D" w14:textId="06EF14E3" w:rsidR="00E80D2A" w:rsidRDefault="00E80D2A" w:rsidP="004B3B3A">
            <w:pPr>
              <w:spacing w:before="180" w:after="180"/>
              <w:jc w:val="center"/>
              <w:rPr>
                <w:rFonts w:asciiTheme="minorHAnsi" w:eastAsia="Cambria" w:hAnsiTheme="minorHAnsi" w:cstheme="minorHAnsi"/>
                <w:color w:val="000000"/>
                <w:sz w:val="18"/>
                <w:szCs w:val="22"/>
                <w:lang w:val="en-US"/>
              </w:rPr>
            </w:pPr>
            <w:r>
              <w:rPr>
                <w:rFonts w:asciiTheme="minorHAnsi" w:eastAsia="Cambria" w:hAnsiTheme="minorHAnsi" w:cstheme="minorHAnsi"/>
                <w:color w:val="000000"/>
                <w:sz w:val="18"/>
                <w:szCs w:val="22"/>
                <w:lang w:val="en-US"/>
              </w:rPr>
              <w:t>7.6</w:t>
            </w:r>
          </w:p>
        </w:tc>
      </w:tr>
    </w:tbl>
    <w:p w14:paraId="033171C6" w14:textId="77777777" w:rsidR="006C3B38" w:rsidRDefault="006C3B38" w:rsidP="003329D3">
      <w:pPr>
        <w:spacing w:before="180" w:after="180"/>
        <w:rPr>
          <w:rFonts w:ascii="Calibri" w:eastAsia="Cambria" w:hAnsi="Calibri" w:cs="Times New Roman"/>
          <w:color w:val="000000"/>
          <w:sz w:val="22"/>
          <w:lang w:val="en-US"/>
        </w:rPr>
      </w:pPr>
    </w:p>
    <w:p w14:paraId="47D40660" w14:textId="79539A21" w:rsidR="002766D0" w:rsidRPr="00346D74" w:rsidRDefault="002766D0" w:rsidP="002766D0">
      <w:pPr>
        <w:spacing w:before="180" w:after="180"/>
        <w:rPr>
          <w:rFonts w:ascii="Calibri" w:eastAsia="Cambria" w:hAnsi="Calibri" w:cs="Times New Roman"/>
          <w:b/>
          <w:color w:val="000000"/>
          <w:sz w:val="22"/>
          <w:lang w:val="en-US"/>
        </w:rPr>
      </w:pPr>
      <w:r>
        <w:rPr>
          <w:rFonts w:ascii="Calibri" w:eastAsia="Cambria" w:hAnsi="Calibri" w:cs="Times New Roman"/>
          <w:b/>
          <w:color w:val="000000"/>
          <w:sz w:val="22"/>
          <w:lang w:val="en-US"/>
        </w:rPr>
        <w:t>How does our estimate compare to other studies?</w:t>
      </w:r>
    </w:p>
    <w:p w14:paraId="5E4A2C07" w14:textId="3B37AFEB" w:rsidR="00774041" w:rsidRPr="006E5828" w:rsidRDefault="00473E6B" w:rsidP="006E5828">
      <w:pPr>
        <w:spacing w:before="180" w:after="180" w:line="360" w:lineRule="auto"/>
        <w:jc w:val="both"/>
        <w:rPr>
          <w:rFonts w:eastAsia="Cambria"/>
          <w:color w:val="000000"/>
          <w:szCs w:val="20"/>
          <w:lang w:val="en-US"/>
        </w:rPr>
      </w:pPr>
      <w:r w:rsidRPr="006E5828">
        <w:rPr>
          <w:rFonts w:eastAsia="Cambria"/>
          <w:color w:val="000000"/>
          <w:szCs w:val="20"/>
          <w:lang w:val="en-US"/>
        </w:rPr>
        <w:t xml:space="preserve">As Gilligan et al. (2010) was based on expert opinion and Driver et al. (2005) is derived from Reid and Harris (1997), we are left with </w:t>
      </w:r>
      <w:r w:rsidR="000E6873">
        <w:rPr>
          <w:rFonts w:eastAsia="Cambria"/>
          <w:color w:val="000000"/>
          <w:szCs w:val="20"/>
          <w:lang w:val="en-US"/>
        </w:rPr>
        <w:t xml:space="preserve">the estimate from </w:t>
      </w:r>
      <w:r w:rsidRPr="006E5828">
        <w:rPr>
          <w:rFonts w:eastAsia="Cambria"/>
          <w:color w:val="000000"/>
          <w:szCs w:val="20"/>
          <w:lang w:val="en-US"/>
        </w:rPr>
        <w:t>Reid and Harris (1997) for rivers which ranged from 0.6 to 7.0.</w:t>
      </w:r>
      <w:r w:rsidR="00774041" w:rsidRPr="006E5828">
        <w:rPr>
          <w:rFonts w:eastAsia="Cambria"/>
          <w:color w:val="000000"/>
          <w:szCs w:val="20"/>
          <w:lang w:val="en-US"/>
        </w:rPr>
        <w:t xml:space="preserve">  These estimates</w:t>
      </w:r>
      <w:r w:rsidR="00075CEC" w:rsidRPr="006E5828">
        <w:rPr>
          <w:rFonts w:eastAsia="Cambria"/>
          <w:color w:val="000000"/>
          <w:szCs w:val="20"/>
          <w:lang w:val="en-US"/>
        </w:rPr>
        <w:t xml:space="preserve"> compared to our estimate of 1.22 for smaller rivers</w:t>
      </w:r>
      <w:r w:rsidR="00774041" w:rsidRPr="006E5828">
        <w:rPr>
          <w:rFonts w:eastAsia="Cambria"/>
          <w:color w:val="000000"/>
          <w:szCs w:val="20"/>
          <w:lang w:val="en-US"/>
        </w:rPr>
        <w:t xml:space="preserve">, though there was large variation in observed conversion factors (0.6 to 13.8) from this study.  </w:t>
      </w:r>
      <w:r w:rsidR="00010F26" w:rsidRPr="006E5828">
        <w:rPr>
          <w:rFonts w:eastAsia="Cambria"/>
          <w:color w:val="000000"/>
          <w:szCs w:val="20"/>
          <w:lang w:val="en-US"/>
        </w:rPr>
        <w:t xml:space="preserve">Thus, the estimate from Reid and Harris </w:t>
      </w:r>
      <w:r w:rsidR="000E6873">
        <w:rPr>
          <w:rFonts w:eastAsia="Cambria"/>
          <w:color w:val="000000"/>
          <w:szCs w:val="20"/>
          <w:lang w:val="en-US"/>
        </w:rPr>
        <w:t>(</w:t>
      </w:r>
      <w:r w:rsidR="00010F26" w:rsidRPr="006E5828">
        <w:rPr>
          <w:rFonts w:eastAsia="Cambria"/>
          <w:color w:val="000000"/>
          <w:szCs w:val="20"/>
          <w:lang w:val="en-US"/>
        </w:rPr>
        <w:t>1997</w:t>
      </w:r>
      <w:r w:rsidR="000E6873">
        <w:rPr>
          <w:rFonts w:eastAsia="Cambria"/>
          <w:color w:val="000000"/>
          <w:szCs w:val="20"/>
          <w:lang w:val="en-US"/>
        </w:rPr>
        <w:t>)</w:t>
      </w:r>
      <w:r w:rsidR="00010F26" w:rsidRPr="006E5828">
        <w:rPr>
          <w:rFonts w:eastAsia="Cambria"/>
          <w:color w:val="000000"/>
          <w:szCs w:val="20"/>
          <w:lang w:val="en-US"/>
        </w:rPr>
        <w:t xml:space="preserve"> fall</w:t>
      </w:r>
      <w:r w:rsidR="000E6873">
        <w:rPr>
          <w:rFonts w:eastAsia="Cambria"/>
          <w:color w:val="000000"/>
          <w:szCs w:val="20"/>
          <w:lang w:val="en-US"/>
        </w:rPr>
        <w:t>s</w:t>
      </w:r>
      <w:r w:rsidR="00010F26" w:rsidRPr="006E5828">
        <w:rPr>
          <w:rFonts w:eastAsia="Cambria"/>
          <w:color w:val="000000"/>
          <w:szCs w:val="20"/>
          <w:lang w:val="en-US"/>
        </w:rPr>
        <w:t xml:space="preserve"> into this range, suggesting large uncertainty in the estimates.</w:t>
      </w:r>
    </w:p>
    <w:p w14:paraId="75F63D22" w14:textId="2AEE90D6" w:rsidR="00774041" w:rsidRPr="006E5828" w:rsidRDefault="00774041" w:rsidP="006E5828">
      <w:pPr>
        <w:spacing w:before="180" w:after="180" w:line="360" w:lineRule="auto"/>
        <w:jc w:val="both"/>
        <w:rPr>
          <w:rFonts w:eastAsia="Cambria"/>
          <w:color w:val="000000"/>
          <w:szCs w:val="20"/>
          <w:lang w:val="en-US"/>
        </w:rPr>
      </w:pPr>
      <w:r w:rsidRPr="006E5828">
        <w:rPr>
          <w:rFonts w:eastAsia="Cambria"/>
          <w:color w:val="000000"/>
          <w:szCs w:val="20"/>
          <w:lang w:val="en-US"/>
        </w:rPr>
        <w:t>For the lake studies (Bajer and Sorensen 2012</w:t>
      </w:r>
      <w:r w:rsidR="000E6873">
        <w:rPr>
          <w:rFonts w:eastAsia="Cambria"/>
          <w:color w:val="000000"/>
          <w:szCs w:val="20"/>
          <w:lang w:val="en-US"/>
        </w:rPr>
        <w:t xml:space="preserve">; </w:t>
      </w:r>
      <w:r w:rsidRPr="006E5828">
        <w:rPr>
          <w:rFonts w:eastAsia="Cambria"/>
          <w:color w:val="000000"/>
          <w:szCs w:val="20"/>
          <w:lang w:val="en-US"/>
        </w:rPr>
        <w:t>Farrier et al. 2018), the comparison is more difficult</w:t>
      </w:r>
      <w:r w:rsidR="00FC783F" w:rsidRPr="006E5828">
        <w:rPr>
          <w:rFonts w:eastAsia="Cambria"/>
          <w:color w:val="000000"/>
          <w:szCs w:val="20"/>
          <w:lang w:val="en-US"/>
        </w:rPr>
        <w:t xml:space="preserve"> but our wetland estimate is much lower</w:t>
      </w:r>
      <w:r w:rsidRPr="006E5828">
        <w:rPr>
          <w:rFonts w:eastAsia="Cambria"/>
          <w:color w:val="000000"/>
          <w:szCs w:val="20"/>
          <w:lang w:val="en-US"/>
        </w:rPr>
        <w:t>.  We estimated our conversion factor based on wetlands</w:t>
      </w:r>
      <w:r w:rsidR="00D14EF2" w:rsidRPr="006E5828">
        <w:rPr>
          <w:rFonts w:eastAsia="Cambria"/>
          <w:color w:val="000000"/>
          <w:szCs w:val="20"/>
          <w:lang w:val="en-US"/>
        </w:rPr>
        <w:t xml:space="preserve"> </w:t>
      </w:r>
      <w:r w:rsidR="00010F26" w:rsidRPr="006E5828">
        <w:rPr>
          <w:rFonts w:eastAsia="Cambria"/>
          <w:color w:val="000000"/>
          <w:szCs w:val="20"/>
          <w:lang w:val="en-US"/>
        </w:rPr>
        <w:t xml:space="preserve">which were assumed to have constant density and obtained an estimate of 2.7 (1.6, 4.1).  </w:t>
      </w:r>
      <w:r w:rsidR="00346D74" w:rsidRPr="006E5828">
        <w:rPr>
          <w:rFonts w:eastAsia="Cambria"/>
          <w:color w:val="000000"/>
          <w:szCs w:val="20"/>
          <w:lang w:val="en-US"/>
        </w:rPr>
        <w:t>The range of uncertainty for wetlands was lower than the rivers</w:t>
      </w:r>
      <w:r w:rsidR="00FC783F" w:rsidRPr="006E5828">
        <w:rPr>
          <w:rFonts w:eastAsia="Cambria"/>
          <w:color w:val="000000"/>
          <w:szCs w:val="20"/>
          <w:lang w:val="en-US"/>
        </w:rPr>
        <w:t>.  For Bajer and Sorensen (2012) and Farrier et al. (2018), the lakes sampled rang</w:t>
      </w:r>
      <w:r w:rsidR="000E6873">
        <w:rPr>
          <w:rFonts w:eastAsia="Cambria"/>
          <w:color w:val="000000"/>
          <w:szCs w:val="20"/>
          <w:lang w:val="en-US"/>
        </w:rPr>
        <w:t>ed</w:t>
      </w:r>
      <w:r w:rsidR="00FC783F" w:rsidRPr="006E5828">
        <w:rPr>
          <w:rFonts w:eastAsia="Cambria"/>
          <w:color w:val="000000"/>
          <w:szCs w:val="20"/>
          <w:lang w:val="en-US"/>
        </w:rPr>
        <w:t xml:space="preserve"> in depth from 3 to 15 m</w:t>
      </w:r>
      <w:r w:rsidR="00F82776" w:rsidRPr="006E5828">
        <w:rPr>
          <w:rFonts w:eastAsia="Cambria"/>
          <w:color w:val="000000"/>
          <w:szCs w:val="20"/>
          <w:lang w:val="en-US"/>
        </w:rPr>
        <w:t xml:space="preserve"> and ranged in size from 22 to 194 ha</w:t>
      </w:r>
      <w:r w:rsidR="00FC783F" w:rsidRPr="006E5828">
        <w:rPr>
          <w:rFonts w:eastAsia="Cambria"/>
          <w:color w:val="000000"/>
          <w:szCs w:val="20"/>
          <w:lang w:val="en-US"/>
        </w:rPr>
        <w:t>.</w:t>
      </w:r>
      <w:r w:rsidR="00F82776" w:rsidRPr="006E5828">
        <w:rPr>
          <w:rFonts w:eastAsia="Cambria"/>
          <w:color w:val="000000"/>
          <w:szCs w:val="20"/>
          <w:lang w:val="en-US"/>
        </w:rPr>
        <w:t xml:space="preserve">  Our habitat utilization experiment suggested lower densities at deeper depths.  As the conversion factor estimate is the average density across the whole lake</w:t>
      </w:r>
      <w:r w:rsidR="00CE2FA9" w:rsidRPr="006E5828">
        <w:rPr>
          <w:rFonts w:eastAsia="Cambria"/>
          <w:color w:val="000000"/>
          <w:szCs w:val="20"/>
          <w:lang w:val="en-US"/>
        </w:rPr>
        <w:t xml:space="preserve"> (i.e. averaging the high density littoral habitat and low density deeper section)</w:t>
      </w:r>
      <w:r w:rsidR="00F82776" w:rsidRPr="006E5828">
        <w:rPr>
          <w:rFonts w:eastAsia="Cambria"/>
          <w:color w:val="000000"/>
          <w:szCs w:val="20"/>
          <w:lang w:val="en-US"/>
        </w:rPr>
        <w:t xml:space="preserve"> and </w:t>
      </w:r>
      <w:r w:rsidR="00CE2FA9" w:rsidRPr="006E5828">
        <w:rPr>
          <w:rFonts w:eastAsia="Cambria"/>
          <w:color w:val="000000"/>
          <w:szCs w:val="20"/>
          <w:lang w:val="en-US"/>
        </w:rPr>
        <w:t xml:space="preserve">that </w:t>
      </w:r>
      <w:r w:rsidR="00F82776" w:rsidRPr="006E5828">
        <w:rPr>
          <w:rFonts w:eastAsia="Cambria"/>
          <w:color w:val="000000"/>
          <w:szCs w:val="20"/>
          <w:lang w:val="en-US"/>
        </w:rPr>
        <w:t xml:space="preserve">the electrofishing was only conducted in the littoral zone, we would expect the lake conversion factor to actually be an underestimate </w:t>
      </w:r>
      <w:r w:rsidR="00CE2FA9" w:rsidRPr="006E5828">
        <w:rPr>
          <w:rFonts w:eastAsia="Cambria"/>
          <w:color w:val="000000"/>
          <w:szCs w:val="20"/>
          <w:lang w:val="en-US"/>
        </w:rPr>
        <w:t xml:space="preserve">of the density in the littoral habitat. </w:t>
      </w:r>
      <w:r w:rsidR="002E174D" w:rsidRPr="006E5828">
        <w:rPr>
          <w:rFonts w:eastAsia="Cambria"/>
          <w:color w:val="000000"/>
          <w:szCs w:val="20"/>
          <w:lang w:val="en-US"/>
        </w:rPr>
        <w:t xml:space="preserve"> In other words, </w:t>
      </w:r>
      <w:r w:rsidR="00F131A6" w:rsidRPr="006E5828">
        <w:rPr>
          <w:rFonts w:eastAsia="Cambria"/>
          <w:color w:val="000000"/>
          <w:szCs w:val="20"/>
          <w:lang w:val="en-US"/>
        </w:rPr>
        <w:t xml:space="preserve">to estimate </w:t>
      </w:r>
      <w:r w:rsidR="002E174D" w:rsidRPr="006E5828">
        <w:rPr>
          <w:rFonts w:eastAsia="Cambria"/>
          <w:color w:val="000000"/>
          <w:szCs w:val="20"/>
          <w:lang w:val="en-US"/>
        </w:rPr>
        <w:t>the littoral habitat density</w:t>
      </w:r>
      <w:r w:rsidR="00F131A6" w:rsidRPr="006E5828">
        <w:rPr>
          <w:rFonts w:eastAsia="Cambria"/>
          <w:color w:val="000000"/>
          <w:szCs w:val="20"/>
          <w:lang w:val="en-US"/>
        </w:rPr>
        <w:t xml:space="preserve">, the conversion factor </w:t>
      </w:r>
      <w:r w:rsidR="002E174D" w:rsidRPr="006E5828">
        <w:rPr>
          <w:rFonts w:eastAsia="Cambria"/>
          <w:color w:val="000000"/>
          <w:szCs w:val="20"/>
          <w:lang w:val="en-US"/>
        </w:rPr>
        <w:t xml:space="preserve">would </w:t>
      </w:r>
      <w:r w:rsidR="00F131A6" w:rsidRPr="006E5828">
        <w:rPr>
          <w:rFonts w:eastAsia="Cambria"/>
          <w:color w:val="000000"/>
          <w:szCs w:val="20"/>
          <w:lang w:val="en-US"/>
        </w:rPr>
        <w:t xml:space="preserve">be higher </w:t>
      </w:r>
      <w:r w:rsidR="002E174D" w:rsidRPr="006E5828">
        <w:rPr>
          <w:rFonts w:eastAsia="Cambria"/>
          <w:color w:val="000000"/>
          <w:szCs w:val="20"/>
          <w:lang w:val="en-US"/>
        </w:rPr>
        <w:t>than 5.1 times the efCPUE, as the</w:t>
      </w:r>
      <w:r w:rsidR="00F131A6" w:rsidRPr="006E5828">
        <w:rPr>
          <w:rFonts w:eastAsia="Cambria"/>
          <w:color w:val="000000"/>
          <w:szCs w:val="20"/>
          <w:lang w:val="en-US"/>
        </w:rPr>
        <w:t xml:space="preserve"> lower</w:t>
      </w:r>
      <w:r w:rsidR="002E174D" w:rsidRPr="006E5828">
        <w:rPr>
          <w:rFonts w:eastAsia="Cambria"/>
          <w:color w:val="000000"/>
          <w:szCs w:val="20"/>
          <w:lang w:val="en-US"/>
        </w:rPr>
        <w:t xml:space="preserve"> density in the rest of the lake </w:t>
      </w:r>
      <w:r w:rsidR="00F131A6" w:rsidRPr="006E5828">
        <w:rPr>
          <w:rFonts w:eastAsia="Cambria"/>
          <w:color w:val="000000"/>
          <w:szCs w:val="20"/>
          <w:lang w:val="en-US"/>
        </w:rPr>
        <w:t xml:space="preserve">drags down the conversion factor. </w:t>
      </w:r>
      <w:r w:rsidR="00CE2FA9" w:rsidRPr="006E5828">
        <w:rPr>
          <w:rFonts w:eastAsia="Cambria"/>
          <w:color w:val="000000"/>
          <w:szCs w:val="20"/>
          <w:lang w:val="en-US"/>
        </w:rPr>
        <w:t xml:space="preserve"> Thus, we would have predicted our conversion to be higher, assuming that lake and wetland electrofishing have similar efficiency.</w:t>
      </w:r>
    </w:p>
    <w:p w14:paraId="613E185C" w14:textId="39B84392" w:rsidR="002766D0" w:rsidRPr="00346D74" w:rsidRDefault="00774041" w:rsidP="002766D0">
      <w:pPr>
        <w:spacing w:before="180" w:after="180"/>
        <w:rPr>
          <w:rFonts w:ascii="Calibri" w:eastAsia="Cambria" w:hAnsi="Calibri" w:cs="Times New Roman"/>
          <w:b/>
          <w:color w:val="000000"/>
          <w:sz w:val="22"/>
          <w:lang w:val="en-US"/>
        </w:rPr>
      </w:pPr>
      <w:r>
        <w:rPr>
          <w:rFonts w:ascii="Calibri" w:eastAsia="Cambria" w:hAnsi="Calibri" w:cs="Times New Roman"/>
          <w:b/>
          <w:color w:val="000000"/>
          <w:sz w:val="22"/>
          <w:lang w:val="en-US"/>
        </w:rPr>
        <w:t>Why</w:t>
      </w:r>
      <w:r w:rsidR="002766D0">
        <w:rPr>
          <w:rFonts w:ascii="Calibri" w:eastAsia="Cambria" w:hAnsi="Calibri" w:cs="Times New Roman"/>
          <w:b/>
          <w:color w:val="000000"/>
          <w:sz w:val="22"/>
          <w:lang w:val="en-US"/>
        </w:rPr>
        <w:t xml:space="preserve"> are the conversion estimates</w:t>
      </w:r>
      <w:r>
        <w:rPr>
          <w:rFonts w:ascii="Calibri" w:eastAsia="Cambria" w:hAnsi="Calibri" w:cs="Times New Roman"/>
          <w:b/>
          <w:color w:val="000000"/>
          <w:sz w:val="22"/>
          <w:lang w:val="en-US"/>
        </w:rPr>
        <w:t xml:space="preserve"> so variable</w:t>
      </w:r>
      <w:r w:rsidR="002766D0">
        <w:rPr>
          <w:rFonts w:ascii="Calibri" w:eastAsia="Cambria" w:hAnsi="Calibri" w:cs="Times New Roman"/>
          <w:b/>
          <w:color w:val="000000"/>
          <w:sz w:val="22"/>
          <w:lang w:val="en-US"/>
        </w:rPr>
        <w:t>?</w:t>
      </w:r>
    </w:p>
    <w:p w14:paraId="34E21B4D" w14:textId="1D371E36" w:rsidR="002766D0" w:rsidRPr="006E5828" w:rsidRDefault="00F131A6" w:rsidP="006E5828">
      <w:pPr>
        <w:spacing w:before="180" w:after="180" w:line="360" w:lineRule="auto"/>
        <w:jc w:val="both"/>
        <w:rPr>
          <w:rFonts w:eastAsia="Cambria"/>
          <w:color w:val="000000"/>
          <w:szCs w:val="20"/>
          <w:lang w:val="en-US"/>
        </w:rPr>
      </w:pPr>
      <w:r w:rsidRPr="006E5828">
        <w:rPr>
          <w:rFonts w:eastAsia="Cambria"/>
          <w:color w:val="000000"/>
          <w:szCs w:val="20"/>
          <w:lang w:val="en-US"/>
        </w:rPr>
        <w:lastRenderedPageBreak/>
        <w:t>A main conclusion from the above analysis is that we were not able to obtain a consistent estimate of</w:t>
      </w:r>
      <w:r w:rsidR="003B16A7" w:rsidRPr="006E5828">
        <w:rPr>
          <w:rFonts w:eastAsia="Cambria"/>
          <w:color w:val="000000"/>
          <w:szCs w:val="20"/>
          <w:lang w:val="en-US"/>
        </w:rPr>
        <w:t xml:space="preserve"> the </w:t>
      </w:r>
      <w:r w:rsidR="00EF13DE" w:rsidRPr="006E5828">
        <w:rPr>
          <w:rFonts w:eastAsia="Cambria"/>
          <w:color w:val="000000"/>
          <w:szCs w:val="20"/>
          <w:lang w:val="en-US"/>
        </w:rPr>
        <w:t xml:space="preserve">relationship </w:t>
      </w:r>
      <w:r w:rsidR="003B16A7" w:rsidRPr="006E5828">
        <w:rPr>
          <w:rFonts w:eastAsia="Cambria"/>
          <w:color w:val="000000"/>
          <w:szCs w:val="20"/>
          <w:lang w:val="en-US"/>
        </w:rPr>
        <w:t>between ef</w:t>
      </w:r>
      <w:r w:rsidR="000F25E9" w:rsidRPr="006E5828">
        <w:rPr>
          <w:rFonts w:eastAsia="Cambria"/>
          <w:color w:val="000000"/>
          <w:szCs w:val="20"/>
          <w:lang w:val="en-US"/>
        </w:rPr>
        <w:t xml:space="preserve">CPUE and density.  Exploring potential reasons for why there is such large variation is important for understanding </w:t>
      </w:r>
      <w:r w:rsidR="008746F9" w:rsidRPr="006E5828">
        <w:rPr>
          <w:rFonts w:eastAsia="Cambria"/>
          <w:color w:val="000000"/>
          <w:szCs w:val="20"/>
          <w:lang w:val="en-US"/>
        </w:rPr>
        <w:t xml:space="preserve">potential ways </w:t>
      </w:r>
      <w:r w:rsidR="000F25E9" w:rsidRPr="006E5828">
        <w:rPr>
          <w:rFonts w:eastAsia="Cambria"/>
          <w:color w:val="000000"/>
          <w:szCs w:val="20"/>
          <w:lang w:val="en-US"/>
        </w:rPr>
        <w:t xml:space="preserve">to obtain a more </w:t>
      </w:r>
      <w:r w:rsidR="00F867C9" w:rsidRPr="006E5828">
        <w:rPr>
          <w:rFonts w:eastAsia="Cambria"/>
          <w:color w:val="000000"/>
          <w:szCs w:val="20"/>
          <w:lang w:val="en-US"/>
        </w:rPr>
        <w:t>precise</w:t>
      </w:r>
      <w:r w:rsidR="000F25E9" w:rsidRPr="006E5828">
        <w:rPr>
          <w:rFonts w:eastAsia="Cambria"/>
          <w:color w:val="000000"/>
          <w:szCs w:val="20"/>
          <w:lang w:val="en-US"/>
        </w:rPr>
        <w:t xml:space="preserve"> conversion factor.  </w:t>
      </w:r>
    </w:p>
    <w:p w14:paraId="4CDE65AA" w14:textId="68DCF7E2" w:rsidR="008C40AF" w:rsidRPr="006E5828" w:rsidRDefault="00F06338" w:rsidP="006E5828">
      <w:pPr>
        <w:spacing w:before="180" w:after="180" w:line="360" w:lineRule="auto"/>
        <w:jc w:val="both"/>
        <w:rPr>
          <w:rFonts w:eastAsia="Cambria"/>
          <w:color w:val="000000"/>
          <w:szCs w:val="20"/>
          <w:lang w:val="en-US"/>
        </w:rPr>
      </w:pPr>
      <w:r w:rsidRPr="001E64C9">
        <w:rPr>
          <w:rFonts w:eastAsia="Cambria"/>
          <w:color w:val="000000"/>
          <w:szCs w:val="20"/>
          <w:lang w:val="en-US"/>
        </w:rPr>
        <w:t>The variation in the conversion</w:t>
      </w:r>
      <w:r w:rsidRPr="006E5828">
        <w:rPr>
          <w:rFonts w:eastAsia="Cambria"/>
          <w:color w:val="000000"/>
          <w:szCs w:val="20"/>
          <w:lang w:val="en-US"/>
        </w:rPr>
        <w:t xml:space="preserve"> factor can be classified into two main </w:t>
      </w:r>
      <w:r w:rsidR="001E64C9">
        <w:rPr>
          <w:rFonts w:eastAsia="Cambria"/>
          <w:color w:val="000000"/>
          <w:szCs w:val="20"/>
          <w:lang w:val="en-US"/>
        </w:rPr>
        <w:t>sources</w:t>
      </w:r>
      <w:r w:rsidRPr="006E5828">
        <w:rPr>
          <w:rFonts w:eastAsia="Cambria"/>
          <w:color w:val="000000"/>
          <w:szCs w:val="20"/>
          <w:lang w:val="en-US"/>
        </w:rPr>
        <w:t xml:space="preserve">: 1) </w:t>
      </w:r>
      <w:r w:rsidR="008C40AF" w:rsidRPr="006E5828">
        <w:rPr>
          <w:rFonts w:eastAsia="Cambria"/>
          <w:color w:val="000000"/>
          <w:szCs w:val="20"/>
          <w:lang w:val="en-US"/>
        </w:rPr>
        <w:t xml:space="preserve">true </w:t>
      </w:r>
      <w:r w:rsidRPr="006E5828">
        <w:rPr>
          <w:rFonts w:eastAsia="Cambria"/>
          <w:color w:val="000000"/>
          <w:szCs w:val="20"/>
          <w:lang w:val="en-US"/>
        </w:rPr>
        <w:t>variation in the conversion factor</w:t>
      </w:r>
      <w:r w:rsidR="008C40AF" w:rsidRPr="006E5828">
        <w:rPr>
          <w:rFonts w:eastAsia="Cambria"/>
          <w:color w:val="000000"/>
          <w:szCs w:val="20"/>
          <w:lang w:val="en-US"/>
        </w:rPr>
        <w:t xml:space="preserve"> due to different detection rates</w:t>
      </w:r>
      <w:r w:rsidRPr="006E5828">
        <w:rPr>
          <w:rFonts w:eastAsia="Cambria"/>
          <w:color w:val="000000"/>
          <w:szCs w:val="20"/>
          <w:lang w:val="en-US"/>
        </w:rPr>
        <w:t xml:space="preserve"> </w:t>
      </w:r>
      <w:r w:rsidR="008C40AF" w:rsidRPr="006E5828">
        <w:rPr>
          <w:rFonts w:eastAsia="Cambria"/>
          <w:color w:val="000000"/>
          <w:szCs w:val="20"/>
          <w:lang w:val="en-US"/>
        </w:rPr>
        <w:t xml:space="preserve">and 2) </w:t>
      </w:r>
      <w:r w:rsidR="00C5639D">
        <w:rPr>
          <w:rFonts w:eastAsia="Cambria"/>
          <w:color w:val="000000"/>
          <w:szCs w:val="20"/>
          <w:lang w:val="en-US"/>
        </w:rPr>
        <w:t>estimation</w:t>
      </w:r>
      <w:r w:rsidR="00C5639D" w:rsidRPr="006E5828">
        <w:rPr>
          <w:rFonts w:eastAsia="Cambria"/>
          <w:color w:val="000000"/>
          <w:szCs w:val="20"/>
          <w:lang w:val="en-US"/>
        </w:rPr>
        <w:t xml:space="preserve"> </w:t>
      </w:r>
      <w:r w:rsidR="008C40AF" w:rsidRPr="006E5828">
        <w:rPr>
          <w:rFonts w:eastAsia="Cambria"/>
          <w:color w:val="000000"/>
          <w:szCs w:val="20"/>
          <w:lang w:val="en-US"/>
        </w:rPr>
        <w:t>error.  Examples of true variation in detection probabilities are likely due to varying habitat attributes (e.g. flow rates, turbidity, depth, in-stream woody habitat) and different sampling crew</w:t>
      </w:r>
      <w:r w:rsidR="001E64C9">
        <w:rPr>
          <w:rFonts w:eastAsia="Cambria"/>
          <w:color w:val="000000"/>
          <w:szCs w:val="20"/>
          <w:lang w:val="en-US"/>
        </w:rPr>
        <w:t>s</w:t>
      </w:r>
      <w:r w:rsidR="008C40AF" w:rsidRPr="006E5828">
        <w:rPr>
          <w:rFonts w:eastAsia="Cambria"/>
          <w:color w:val="000000"/>
          <w:szCs w:val="20"/>
          <w:lang w:val="en-US"/>
        </w:rPr>
        <w:t xml:space="preserve"> (e.g. some crews are more efficient than others).  It was not possible to incorporate these potential sources into our model as the spatial layers or sampling information were not available</w:t>
      </w:r>
      <w:r w:rsidR="00F867C9" w:rsidRPr="006E5828">
        <w:rPr>
          <w:rFonts w:eastAsia="Cambria"/>
          <w:color w:val="000000"/>
          <w:szCs w:val="20"/>
          <w:lang w:val="en-US"/>
        </w:rPr>
        <w:t xml:space="preserve"> (or deemed im</w:t>
      </w:r>
      <w:r w:rsidR="000F697F" w:rsidRPr="006E5828">
        <w:rPr>
          <w:rFonts w:eastAsia="Cambria"/>
          <w:color w:val="000000"/>
          <w:szCs w:val="20"/>
          <w:lang w:val="en-US"/>
        </w:rPr>
        <w:t>practical given the project’s scope and budget)</w:t>
      </w:r>
      <w:r w:rsidR="008C40AF" w:rsidRPr="006E5828">
        <w:rPr>
          <w:rFonts w:eastAsia="Cambria"/>
          <w:color w:val="000000"/>
          <w:szCs w:val="20"/>
          <w:lang w:val="en-US"/>
        </w:rPr>
        <w:t>.</w:t>
      </w:r>
      <w:r w:rsidR="00A968A0" w:rsidRPr="006E5828">
        <w:rPr>
          <w:rFonts w:eastAsia="Cambria"/>
          <w:color w:val="000000"/>
          <w:szCs w:val="20"/>
          <w:lang w:val="en-US"/>
        </w:rPr>
        <w:t xml:space="preserve">  As part of our experimental design, we had experts identi</w:t>
      </w:r>
      <w:r w:rsidR="006E5828">
        <w:rPr>
          <w:rFonts w:eastAsia="Cambria"/>
          <w:color w:val="000000"/>
          <w:szCs w:val="20"/>
          <w:lang w:val="en-US"/>
        </w:rPr>
        <w:t>f</w:t>
      </w:r>
      <w:r w:rsidR="00A968A0" w:rsidRPr="006E5828">
        <w:rPr>
          <w:rFonts w:eastAsia="Cambria"/>
          <w:color w:val="000000"/>
          <w:szCs w:val="20"/>
          <w:lang w:val="en-US"/>
        </w:rPr>
        <w:t>y key factors affecting detection rates</w:t>
      </w:r>
      <w:r w:rsidR="001E64C9">
        <w:rPr>
          <w:rFonts w:eastAsia="Cambria"/>
          <w:color w:val="000000"/>
          <w:szCs w:val="20"/>
          <w:lang w:val="en-US"/>
        </w:rPr>
        <w:t>,</w:t>
      </w:r>
      <w:r w:rsidR="00A968A0" w:rsidRPr="006E5828">
        <w:rPr>
          <w:rFonts w:eastAsia="Cambria"/>
          <w:color w:val="000000"/>
          <w:szCs w:val="20"/>
          <w:lang w:val="en-US"/>
        </w:rPr>
        <w:t xml:space="preserve"> and turbidity and depth emerged as the most likely.  Consequently, we </w:t>
      </w:r>
      <w:r w:rsidR="006E5828">
        <w:rPr>
          <w:rFonts w:eastAsia="Cambria"/>
          <w:color w:val="000000"/>
          <w:szCs w:val="20"/>
          <w:lang w:val="en-US"/>
        </w:rPr>
        <w:t>chose</w:t>
      </w:r>
      <w:r w:rsidR="00A968A0" w:rsidRPr="006E5828">
        <w:rPr>
          <w:rFonts w:eastAsia="Cambria"/>
          <w:color w:val="000000"/>
          <w:szCs w:val="20"/>
          <w:lang w:val="en-US"/>
        </w:rPr>
        <w:t xml:space="preserve"> the conservative approach of </w:t>
      </w:r>
      <w:r w:rsidR="001E64C9">
        <w:rPr>
          <w:rFonts w:eastAsia="Cambria"/>
          <w:color w:val="000000"/>
          <w:szCs w:val="20"/>
          <w:lang w:val="en-US"/>
        </w:rPr>
        <w:t>selecting</w:t>
      </w:r>
      <w:r w:rsidR="00A968A0" w:rsidRPr="006E5828">
        <w:rPr>
          <w:rFonts w:eastAsia="Cambria"/>
          <w:color w:val="000000"/>
          <w:szCs w:val="20"/>
          <w:lang w:val="en-US"/>
        </w:rPr>
        <w:t xml:space="preserve"> sampling sites that covered the range of turbidity and depths</w:t>
      </w:r>
      <w:r w:rsidR="00004FCA" w:rsidRPr="006E5828">
        <w:rPr>
          <w:rFonts w:eastAsia="Cambria"/>
          <w:color w:val="000000"/>
          <w:szCs w:val="20"/>
          <w:lang w:val="en-US"/>
        </w:rPr>
        <w:t xml:space="preserve"> (without weighing by actual frequency is not known)</w:t>
      </w:r>
      <w:r w:rsidR="00A968A0" w:rsidRPr="006E5828">
        <w:rPr>
          <w:rFonts w:eastAsia="Cambria"/>
          <w:color w:val="000000"/>
          <w:szCs w:val="20"/>
          <w:lang w:val="en-US"/>
        </w:rPr>
        <w:t xml:space="preserve"> so that we could capture that variation</w:t>
      </w:r>
      <w:r w:rsidR="00004FCA" w:rsidRPr="006E5828">
        <w:rPr>
          <w:rFonts w:eastAsia="Cambria"/>
          <w:color w:val="000000"/>
          <w:szCs w:val="20"/>
          <w:lang w:val="en-US"/>
        </w:rPr>
        <w:t xml:space="preserve"> and incorporate it into our estimate</w:t>
      </w:r>
      <w:r w:rsidR="00A968A0" w:rsidRPr="006E5828">
        <w:rPr>
          <w:rFonts w:eastAsia="Cambria"/>
          <w:color w:val="000000"/>
          <w:szCs w:val="20"/>
          <w:lang w:val="en-US"/>
        </w:rPr>
        <w:t>.</w:t>
      </w:r>
    </w:p>
    <w:p w14:paraId="32A1792F" w14:textId="001E7DA9" w:rsidR="00004FCA" w:rsidRPr="006E5828" w:rsidRDefault="00004FCA" w:rsidP="006E5828">
      <w:pPr>
        <w:spacing w:before="180" w:after="180" w:line="360" w:lineRule="auto"/>
        <w:jc w:val="both"/>
        <w:rPr>
          <w:rFonts w:eastAsia="Cambria"/>
          <w:color w:val="000000"/>
          <w:szCs w:val="20"/>
          <w:lang w:val="en-US"/>
        </w:rPr>
      </w:pPr>
      <w:r w:rsidRPr="006E5828">
        <w:rPr>
          <w:rFonts w:eastAsia="Cambria"/>
          <w:color w:val="000000"/>
          <w:szCs w:val="20"/>
          <w:lang w:val="en-US"/>
        </w:rPr>
        <w:t xml:space="preserve">The second main source of variation is </w:t>
      </w:r>
      <w:r w:rsidR="00C5639D">
        <w:rPr>
          <w:rFonts w:eastAsia="Cambria"/>
          <w:color w:val="000000"/>
          <w:szCs w:val="20"/>
          <w:lang w:val="en-US"/>
        </w:rPr>
        <w:t>estimation</w:t>
      </w:r>
      <w:r w:rsidR="00C5639D" w:rsidRPr="006E5828">
        <w:rPr>
          <w:rFonts w:eastAsia="Cambria"/>
          <w:color w:val="000000"/>
          <w:szCs w:val="20"/>
          <w:lang w:val="en-US"/>
        </w:rPr>
        <w:t xml:space="preserve"> </w:t>
      </w:r>
      <w:r w:rsidRPr="006E5828">
        <w:rPr>
          <w:rFonts w:eastAsia="Cambria"/>
          <w:color w:val="000000"/>
          <w:szCs w:val="20"/>
          <w:lang w:val="en-US"/>
        </w:rPr>
        <w:t xml:space="preserve">error.  Two main sources for this error </w:t>
      </w:r>
      <w:r w:rsidR="006230BF">
        <w:rPr>
          <w:rFonts w:eastAsia="Cambria"/>
          <w:color w:val="000000"/>
          <w:szCs w:val="20"/>
          <w:lang w:val="en-US"/>
        </w:rPr>
        <w:t xml:space="preserve">are </w:t>
      </w:r>
      <w:r w:rsidRPr="006E5828">
        <w:rPr>
          <w:rFonts w:eastAsia="Cambria"/>
          <w:color w:val="000000"/>
          <w:szCs w:val="20"/>
          <w:lang w:val="en-US"/>
        </w:rPr>
        <w:t>uncertainty in the efCPUE and density estimates.  For efCPUE, the actual EF time is only 20 min.  Repeating the SRA protocol for the same site (ignoring avoidance behavio</w:t>
      </w:r>
      <w:r w:rsidR="006230BF">
        <w:rPr>
          <w:rFonts w:eastAsia="Cambria"/>
          <w:color w:val="000000"/>
          <w:szCs w:val="20"/>
          <w:lang w:val="en-US"/>
        </w:rPr>
        <w:t>u</w:t>
      </w:r>
      <w:r w:rsidRPr="006E5828">
        <w:rPr>
          <w:rFonts w:eastAsia="Cambria"/>
          <w:color w:val="000000"/>
          <w:szCs w:val="20"/>
          <w:lang w:val="en-US"/>
        </w:rPr>
        <w:t xml:space="preserve">r due to multiple events) would result in different catch numbers </w:t>
      </w:r>
      <w:r w:rsidR="006230BF">
        <w:rPr>
          <w:rFonts w:eastAsia="Cambria"/>
          <w:color w:val="000000"/>
          <w:szCs w:val="20"/>
          <w:lang w:val="en-US"/>
        </w:rPr>
        <w:t xml:space="preserve">simply </w:t>
      </w:r>
      <w:r w:rsidRPr="006E5828">
        <w:rPr>
          <w:rFonts w:eastAsia="Cambria"/>
          <w:color w:val="000000"/>
          <w:szCs w:val="20"/>
          <w:lang w:val="en-US"/>
        </w:rPr>
        <w:t>due to random chance.</w:t>
      </w:r>
      <w:r w:rsidR="00C47955" w:rsidRPr="006E5828">
        <w:rPr>
          <w:rFonts w:eastAsia="Cambria"/>
          <w:color w:val="000000"/>
          <w:szCs w:val="20"/>
          <w:lang w:val="en-US"/>
        </w:rPr>
        <w:t xml:space="preserve">  Data likely exist to </w:t>
      </w:r>
      <w:r w:rsidR="006230BF">
        <w:rPr>
          <w:rFonts w:eastAsia="Cambria"/>
          <w:color w:val="000000"/>
          <w:szCs w:val="20"/>
          <w:lang w:val="en-US"/>
        </w:rPr>
        <w:t xml:space="preserve">be able to obtain </w:t>
      </w:r>
      <w:r w:rsidR="00C47955" w:rsidRPr="006E5828">
        <w:rPr>
          <w:rFonts w:eastAsia="Cambria"/>
          <w:color w:val="000000"/>
          <w:szCs w:val="20"/>
          <w:lang w:val="en-US"/>
        </w:rPr>
        <w:t xml:space="preserve">an estimate of the </w:t>
      </w:r>
      <w:r w:rsidR="006230BF">
        <w:rPr>
          <w:rFonts w:eastAsia="Cambria"/>
          <w:color w:val="000000"/>
          <w:szCs w:val="20"/>
          <w:lang w:val="en-US"/>
        </w:rPr>
        <w:t xml:space="preserve">level </w:t>
      </w:r>
      <w:r w:rsidR="00C47955" w:rsidRPr="006E5828">
        <w:rPr>
          <w:rFonts w:eastAsia="Cambria"/>
          <w:color w:val="000000"/>
          <w:szCs w:val="20"/>
          <w:lang w:val="en-US"/>
        </w:rPr>
        <w:t xml:space="preserve">of variation expected and </w:t>
      </w:r>
      <w:r w:rsidR="006230BF">
        <w:rPr>
          <w:rFonts w:eastAsia="Cambria"/>
          <w:color w:val="000000"/>
          <w:szCs w:val="20"/>
          <w:lang w:val="en-US"/>
        </w:rPr>
        <w:t xml:space="preserve">this </w:t>
      </w:r>
      <w:r w:rsidR="00C47955" w:rsidRPr="006E5828">
        <w:rPr>
          <w:rFonts w:eastAsia="Cambria"/>
          <w:color w:val="000000"/>
          <w:szCs w:val="20"/>
          <w:lang w:val="en-US"/>
        </w:rPr>
        <w:t xml:space="preserve">could be </w:t>
      </w:r>
      <w:r w:rsidR="006230BF">
        <w:rPr>
          <w:rFonts w:eastAsia="Cambria"/>
          <w:color w:val="000000"/>
          <w:szCs w:val="20"/>
          <w:lang w:val="en-US"/>
        </w:rPr>
        <w:t xml:space="preserve">considered </w:t>
      </w:r>
      <w:r w:rsidR="00C47955" w:rsidRPr="006E5828">
        <w:rPr>
          <w:rFonts w:eastAsia="Cambria"/>
          <w:color w:val="000000"/>
          <w:szCs w:val="20"/>
          <w:lang w:val="en-US"/>
        </w:rPr>
        <w:t xml:space="preserve">in the future. </w:t>
      </w:r>
      <w:r w:rsidRPr="006E5828">
        <w:rPr>
          <w:rFonts w:eastAsia="Cambria"/>
          <w:color w:val="000000"/>
          <w:szCs w:val="20"/>
          <w:lang w:val="en-US"/>
        </w:rPr>
        <w:t xml:space="preserve"> Furthermore, the mark-recapture density estimates had uncertainty as well.</w:t>
      </w:r>
      <w:r w:rsidR="00B67CD2" w:rsidRPr="006E5828">
        <w:rPr>
          <w:rFonts w:eastAsia="Cambria"/>
          <w:color w:val="000000"/>
          <w:szCs w:val="20"/>
          <w:lang w:val="en-US"/>
        </w:rPr>
        <w:t xml:space="preserve">  Thus, even though the detection efficiency is exactly the same, there will be sampling error.  Note </w:t>
      </w:r>
      <w:r w:rsidR="006E5828">
        <w:rPr>
          <w:rFonts w:eastAsia="Cambria"/>
          <w:color w:val="000000"/>
          <w:szCs w:val="20"/>
          <w:lang w:val="en-US"/>
        </w:rPr>
        <w:t>that d</w:t>
      </w:r>
      <w:r w:rsidR="00B67CD2" w:rsidRPr="006E5828">
        <w:rPr>
          <w:rFonts w:eastAsia="Cambria"/>
          <w:color w:val="000000"/>
          <w:szCs w:val="20"/>
          <w:lang w:val="en-US"/>
        </w:rPr>
        <w:t>ue to time constraints, the current analysis did not incorporate known uncertainties for the density estimate into the model but this could be done in the future.</w:t>
      </w:r>
    </w:p>
    <w:p w14:paraId="1584B77D" w14:textId="15A6D764" w:rsidR="00B67CD2" w:rsidRPr="00346D74" w:rsidRDefault="00B67CD2" w:rsidP="00B67CD2">
      <w:pPr>
        <w:spacing w:before="180" w:after="180"/>
        <w:rPr>
          <w:rFonts w:ascii="Calibri" w:eastAsia="Cambria" w:hAnsi="Calibri" w:cs="Times New Roman"/>
          <w:b/>
          <w:color w:val="000000"/>
          <w:sz w:val="22"/>
          <w:lang w:val="en-US"/>
        </w:rPr>
      </w:pPr>
      <w:r>
        <w:rPr>
          <w:rFonts w:ascii="Calibri" w:eastAsia="Cambria" w:hAnsi="Calibri" w:cs="Times New Roman"/>
          <w:b/>
          <w:color w:val="000000"/>
          <w:sz w:val="22"/>
          <w:lang w:val="en-US"/>
        </w:rPr>
        <w:t>Potential bias in the conversion factor</w:t>
      </w:r>
    </w:p>
    <w:p w14:paraId="29C1D0A8" w14:textId="25E4DEE8" w:rsidR="008C40AF" w:rsidRPr="006E5828" w:rsidRDefault="00FF277B" w:rsidP="006E5828">
      <w:pPr>
        <w:spacing w:before="180" w:after="180" w:line="360" w:lineRule="auto"/>
        <w:jc w:val="both"/>
        <w:rPr>
          <w:rFonts w:eastAsia="Cambria"/>
          <w:color w:val="000000"/>
          <w:szCs w:val="20"/>
          <w:lang w:val="en-US"/>
        </w:rPr>
      </w:pPr>
      <w:r w:rsidRPr="006E5828">
        <w:rPr>
          <w:rFonts w:eastAsia="Cambria"/>
          <w:color w:val="000000"/>
          <w:szCs w:val="20"/>
          <w:lang w:val="en-US"/>
        </w:rPr>
        <w:t>Besides understanding the variation in our estimate, it is also important to consider possible biases</w:t>
      </w:r>
      <w:r w:rsidR="00C47955" w:rsidRPr="006E5828">
        <w:rPr>
          <w:rFonts w:eastAsia="Cambria"/>
          <w:color w:val="000000"/>
          <w:szCs w:val="20"/>
          <w:lang w:val="en-US"/>
        </w:rPr>
        <w:t xml:space="preserve"> in our conversion factor</w:t>
      </w:r>
      <w:r w:rsidRPr="006E5828">
        <w:rPr>
          <w:rFonts w:eastAsia="Cambria"/>
          <w:color w:val="000000"/>
          <w:szCs w:val="20"/>
          <w:lang w:val="en-US"/>
        </w:rPr>
        <w:t>.  We suspect</w:t>
      </w:r>
      <w:r w:rsidR="00C47955" w:rsidRPr="006E5828">
        <w:rPr>
          <w:rFonts w:eastAsia="Cambria"/>
          <w:color w:val="000000"/>
          <w:szCs w:val="20"/>
          <w:lang w:val="en-US"/>
        </w:rPr>
        <w:t xml:space="preserve"> that our conversion factor estimates underestimat</w:t>
      </w:r>
      <w:r w:rsidR="006230BF">
        <w:rPr>
          <w:rFonts w:eastAsia="Cambria"/>
          <w:color w:val="000000"/>
          <w:szCs w:val="20"/>
          <w:lang w:val="en-US"/>
        </w:rPr>
        <w:t>e</w:t>
      </w:r>
      <w:r w:rsidR="00C47955" w:rsidRPr="006E5828">
        <w:rPr>
          <w:rFonts w:eastAsia="Cambria"/>
          <w:color w:val="000000"/>
          <w:szCs w:val="20"/>
          <w:lang w:val="en-US"/>
        </w:rPr>
        <w:t xml:space="preserve"> the conversion factor for standard SRA protocols.  As </w:t>
      </w:r>
      <w:r w:rsidR="006230BF">
        <w:rPr>
          <w:rFonts w:eastAsia="Cambria"/>
          <w:color w:val="000000"/>
          <w:szCs w:val="20"/>
          <w:lang w:val="en-US"/>
        </w:rPr>
        <w:t>C</w:t>
      </w:r>
      <w:r w:rsidR="00C47955" w:rsidRPr="006E5828">
        <w:rPr>
          <w:rFonts w:eastAsia="Cambria"/>
          <w:color w:val="000000"/>
          <w:szCs w:val="20"/>
          <w:lang w:val="en-US"/>
        </w:rPr>
        <w:t xml:space="preserve">arp were the focus of the </w:t>
      </w:r>
      <w:r w:rsidR="006230BF">
        <w:rPr>
          <w:rFonts w:eastAsia="Cambria"/>
          <w:color w:val="000000"/>
          <w:szCs w:val="20"/>
          <w:lang w:val="en-US"/>
        </w:rPr>
        <w:t>conversion factor experiments</w:t>
      </w:r>
      <w:r w:rsidR="00C47955" w:rsidRPr="006E5828">
        <w:rPr>
          <w:rFonts w:eastAsia="Cambria"/>
          <w:color w:val="000000"/>
          <w:szCs w:val="20"/>
          <w:lang w:val="en-US"/>
        </w:rPr>
        <w:t xml:space="preserve">, we expect that the sampling crews likely targeted </w:t>
      </w:r>
      <w:r w:rsidR="006230BF">
        <w:rPr>
          <w:rFonts w:eastAsia="Cambria"/>
          <w:color w:val="000000"/>
          <w:szCs w:val="20"/>
          <w:lang w:val="en-US"/>
        </w:rPr>
        <w:t>C</w:t>
      </w:r>
      <w:r w:rsidR="00C47955" w:rsidRPr="006E5828">
        <w:rPr>
          <w:rFonts w:eastAsia="Cambria"/>
          <w:color w:val="000000"/>
          <w:szCs w:val="20"/>
          <w:lang w:val="en-US"/>
        </w:rPr>
        <w:t>arp habitat more than normal and spotted carp more efficiently</w:t>
      </w:r>
      <w:r w:rsidR="006230BF">
        <w:rPr>
          <w:rFonts w:eastAsia="Cambria"/>
          <w:color w:val="000000"/>
          <w:szCs w:val="20"/>
          <w:lang w:val="en-US"/>
        </w:rPr>
        <w:t>,</w:t>
      </w:r>
      <w:r w:rsidR="00C47955" w:rsidRPr="006E5828">
        <w:rPr>
          <w:rFonts w:eastAsia="Cambria"/>
          <w:color w:val="000000"/>
          <w:szCs w:val="20"/>
          <w:lang w:val="en-US"/>
        </w:rPr>
        <w:t xml:space="preserve"> resulting in much higher detection probability than the surveys in the </w:t>
      </w:r>
      <w:r w:rsidR="006230BF">
        <w:rPr>
          <w:rFonts w:eastAsia="Cambria"/>
          <w:color w:val="000000"/>
          <w:szCs w:val="20"/>
          <w:lang w:val="en-US"/>
        </w:rPr>
        <w:t>main Carp data base</w:t>
      </w:r>
      <w:r w:rsidR="00C47955" w:rsidRPr="006E5828">
        <w:rPr>
          <w:rFonts w:eastAsia="Cambria"/>
          <w:color w:val="000000"/>
          <w:szCs w:val="20"/>
          <w:lang w:val="en-US"/>
        </w:rPr>
        <w:t xml:space="preserve">.  This would lead </w:t>
      </w:r>
      <w:r w:rsidR="006230BF">
        <w:rPr>
          <w:rFonts w:eastAsia="Cambria"/>
          <w:color w:val="000000"/>
          <w:szCs w:val="20"/>
          <w:lang w:val="en-US"/>
        </w:rPr>
        <w:t xml:space="preserve">to an </w:t>
      </w:r>
      <w:r w:rsidR="00C47955" w:rsidRPr="006E5828">
        <w:rPr>
          <w:rFonts w:eastAsia="Cambria"/>
          <w:color w:val="000000"/>
          <w:szCs w:val="20"/>
          <w:lang w:val="en-US"/>
        </w:rPr>
        <w:t>underestimat</w:t>
      </w:r>
      <w:r w:rsidR="006230BF">
        <w:rPr>
          <w:rFonts w:eastAsia="Cambria"/>
          <w:color w:val="000000"/>
          <w:szCs w:val="20"/>
          <w:lang w:val="en-US"/>
        </w:rPr>
        <w:t xml:space="preserve">e of </w:t>
      </w:r>
      <w:r w:rsidR="00C47955" w:rsidRPr="006E5828">
        <w:rPr>
          <w:rFonts w:eastAsia="Cambria"/>
          <w:color w:val="000000"/>
          <w:szCs w:val="20"/>
          <w:lang w:val="en-US"/>
        </w:rPr>
        <w:t xml:space="preserve">the total </w:t>
      </w:r>
      <w:r w:rsidR="006E5828">
        <w:rPr>
          <w:rFonts w:eastAsia="Cambria"/>
          <w:color w:val="000000"/>
          <w:szCs w:val="20"/>
          <w:lang w:val="en-US"/>
        </w:rPr>
        <w:t xml:space="preserve">Carp </w:t>
      </w:r>
      <w:r w:rsidR="00C47955" w:rsidRPr="006E5828">
        <w:rPr>
          <w:rFonts w:eastAsia="Cambria"/>
          <w:color w:val="000000"/>
          <w:szCs w:val="20"/>
          <w:lang w:val="en-US"/>
        </w:rPr>
        <w:t>biomass.</w:t>
      </w:r>
    </w:p>
    <w:p w14:paraId="1A760531" w14:textId="1EEF596C" w:rsidR="00346D74" w:rsidRPr="00346D74" w:rsidRDefault="00346D74" w:rsidP="00346D74">
      <w:pPr>
        <w:spacing w:before="180" w:after="180"/>
        <w:rPr>
          <w:rFonts w:ascii="Calibri" w:eastAsia="Cambria" w:hAnsi="Calibri" w:cs="Times New Roman"/>
          <w:b/>
          <w:color w:val="000000"/>
          <w:sz w:val="22"/>
          <w:lang w:val="en-US"/>
        </w:rPr>
      </w:pPr>
      <w:r>
        <w:rPr>
          <w:rFonts w:ascii="Calibri" w:eastAsia="Cambria" w:hAnsi="Calibri" w:cs="Times New Roman"/>
          <w:b/>
          <w:color w:val="000000"/>
          <w:sz w:val="22"/>
          <w:lang w:val="en-US"/>
        </w:rPr>
        <w:t>Different methods for estimating the conversion factors</w:t>
      </w:r>
    </w:p>
    <w:p w14:paraId="2D3AC09E" w14:textId="64848C4C" w:rsidR="003B16A7" w:rsidRPr="006E5828" w:rsidRDefault="00F867C9" w:rsidP="006E5828">
      <w:pPr>
        <w:spacing w:before="180" w:after="180" w:line="360" w:lineRule="auto"/>
        <w:jc w:val="both"/>
        <w:rPr>
          <w:rFonts w:eastAsia="Cambria"/>
          <w:color w:val="000000"/>
          <w:szCs w:val="20"/>
          <w:lang w:val="en-US"/>
        </w:rPr>
      </w:pPr>
      <w:r w:rsidRPr="006E5828">
        <w:rPr>
          <w:rFonts w:eastAsia="Cambria"/>
          <w:color w:val="000000"/>
          <w:szCs w:val="20"/>
          <w:lang w:val="en-US"/>
        </w:rPr>
        <w:t>We modelled the ratio of density to efCPUE</w:t>
      </w:r>
      <w:r w:rsidR="00A8447E" w:rsidRPr="006E5828">
        <w:rPr>
          <w:rFonts w:eastAsia="Cambria"/>
          <w:color w:val="000000"/>
          <w:szCs w:val="20"/>
          <w:lang w:val="en-US"/>
        </w:rPr>
        <w:t xml:space="preserve"> as the response variable. We used this approach instead of linear regression</w:t>
      </w:r>
      <w:r w:rsidR="009A4677" w:rsidRPr="006E5828">
        <w:rPr>
          <w:rFonts w:eastAsia="Cambria"/>
          <w:color w:val="000000"/>
          <w:szCs w:val="20"/>
          <w:lang w:val="en-US"/>
        </w:rPr>
        <w:t xml:space="preserve"> (as used by Bajer and Sorensen 2012)</w:t>
      </w:r>
      <w:r w:rsidR="00A8447E" w:rsidRPr="006E5828">
        <w:rPr>
          <w:rFonts w:eastAsia="Cambria"/>
          <w:color w:val="000000"/>
          <w:szCs w:val="20"/>
          <w:lang w:val="en-US"/>
        </w:rPr>
        <w:t xml:space="preserve"> as we know that there is a fundamental relationship between density and efCPUE (e.g. it is not possible to catch any carp if density is zero, it is not possible to catch more than the available fish). This approach is similar to </w:t>
      </w:r>
      <w:r w:rsidR="006230BF">
        <w:rPr>
          <w:rFonts w:eastAsia="Cambria"/>
          <w:color w:val="000000"/>
          <w:szCs w:val="20"/>
          <w:lang w:val="en-US"/>
        </w:rPr>
        <w:t xml:space="preserve">that used by </w:t>
      </w:r>
      <w:r w:rsidR="00A8447E" w:rsidRPr="006E5828">
        <w:rPr>
          <w:rFonts w:eastAsia="Cambria"/>
          <w:color w:val="000000"/>
          <w:szCs w:val="20"/>
          <w:lang w:val="en-US"/>
        </w:rPr>
        <w:t xml:space="preserve">Gilligan et al. </w:t>
      </w:r>
      <w:r w:rsidR="006E5828">
        <w:rPr>
          <w:rFonts w:eastAsia="Cambria"/>
          <w:color w:val="000000"/>
          <w:szCs w:val="20"/>
          <w:lang w:val="en-US"/>
        </w:rPr>
        <w:t>(</w:t>
      </w:r>
      <w:r w:rsidR="00A8447E" w:rsidRPr="006E5828">
        <w:rPr>
          <w:rFonts w:eastAsia="Cambria"/>
          <w:color w:val="000000"/>
          <w:szCs w:val="20"/>
          <w:lang w:val="en-US"/>
        </w:rPr>
        <w:t>2010</w:t>
      </w:r>
      <w:r w:rsidR="006E5828">
        <w:rPr>
          <w:rFonts w:eastAsia="Cambria"/>
          <w:color w:val="000000"/>
          <w:szCs w:val="20"/>
          <w:lang w:val="en-US"/>
        </w:rPr>
        <w:t>)</w:t>
      </w:r>
      <w:r w:rsidR="00A8447E" w:rsidRPr="006E5828">
        <w:rPr>
          <w:rFonts w:eastAsia="Cambria"/>
          <w:color w:val="000000"/>
          <w:szCs w:val="20"/>
          <w:lang w:val="en-US"/>
        </w:rPr>
        <w:t>, though we use</w:t>
      </w:r>
      <w:r w:rsidR="006230BF">
        <w:rPr>
          <w:rFonts w:eastAsia="Cambria"/>
          <w:color w:val="000000"/>
          <w:szCs w:val="20"/>
          <w:lang w:val="en-US"/>
        </w:rPr>
        <w:t>d</w:t>
      </w:r>
      <w:r w:rsidR="00A8447E" w:rsidRPr="006E5828">
        <w:rPr>
          <w:rFonts w:eastAsia="Cambria"/>
          <w:color w:val="000000"/>
          <w:szCs w:val="20"/>
          <w:lang w:val="en-US"/>
        </w:rPr>
        <w:t xml:space="preserve"> a general linear model to estimate the ratio (which is a combination of detection efficiency and area surveyed by the efCPUE</w:t>
      </w:r>
      <w:r w:rsidR="002720C1" w:rsidRPr="006E5828">
        <w:rPr>
          <w:rFonts w:eastAsia="Cambria"/>
          <w:color w:val="000000"/>
          <w:szCs w:val="20"/>
          <w:lang w:val="en-US"/>
        </w:rPr>
        <w:t xml:space="preserve"> (which is variable and unknown)</w:t>
      </w:r>
      <w:r w:rsidR="00A8447E" w:rsidRPr="006E5828">
        <w:rPr>
          <w:rFonts w:eastAsia="Cambria"/>
          <w:color w:val="000000"/>
          <w:szCs w:val="20"/>
          <w:lang w:val="en-US"/>
        </w:rPr>
        <w:t xml:space="preserve">).  This approach does assume a constant ratio independent density which may or may not be true.  We might expect </w:t>
      </w:r>
      <w:r w:rsidR="006230BF">
        <w:rPr>
          <w:rFonts w:eastAsia="Cambria"/>
          <w:color w:val="000000"/>
          <w:szCs w:val="20"/>
          <w:lang w:val="en-US"/>
        </w:rPr>
        <w:t xml:space="preserve">that </w:t>
      </w:r>
      <w:r w:rsidR="00A8447E" w:rsidRPr="006E5828">
        <w:rPr>
          <w:rFonts w:eastAsia="Cambria"/>
          <w:color w:val="000000"/>
          <w:szCs w:val="20"/>
          <w:lang w:val="en-US"/>
        </w:rPr>
        <w:t>at high densities the efficiency may plateau as it is not possible to catch and count all carp st</w:t>
      </w:r>
      <w:r w:rsidR="00964F3C" w:rsidRPr="006E5828">
        <w:rPr>
          <w:rFonts w:eastAsia="Cambria"/>
          <w:color w:val="000000"/>
          <w:szCs w:val="20"/>
          <w:lang w:val="en-US"/>
        </w:rPr>
        <w:t>unned by the EF equipment, but we do not think that this was a problem for the range of densities sampled here.  Assuming th</w:t>
      </w:r>
      <w:r w:rsidR="006230BF">
        <w:rPr>
          <w:rFonts w:eastAsia="Cambria"/>
          <w:color w:val="000000"/>
          <w:szCs w:val="20"/>
          <w:lang w:val="en-US"/>
        </w:rPr>
        <w:t>is</w:t>
      </w:r>
      <w:r w:rsidR="00964F3C" w:rsidRPr="006E5828">
        <w:rPr>
          <w:rFonts w:eastAsia="Cambria"/>
          <w:color w:val="000000"/>
          <w:szCs w:val="20"/>
          <w:lang w:val="en-US"/>
        </w:rPr>
        <w:t xml:space="preserve"> fundamental </w:t>
      </w:r>
      <w:r w:rsidR="00964F3C" w:rsidRPr="006E5828">
        <w:rPr>
          <w:rFonts w:eastAsia="Cambria"/>
          <w:color w:val="000000"/>
          <w:szCs w:val="20"/>
          <w:lang w:val="en-US"/>
        </w:rPr>
        <w:lastRenderedPageBreak/>
        <w:t>relationship also provides a basis for extrapolating outside the recorded efCPUE in the conversion factor study.</w:t>
      </w:r>
    </w:p>
    <w:p w14:paraId="1184BFF8" w14:textId="330DBC2A" w:rsidR="003B16A7" w:rsidRDefault="003B16A7" w:rsidP="003329D3">
      <w:pPr>
        <w:spacing w:before="180" w:after="180"/>
        <w:rPr>
          <w:rFonts w:ascii="Calibri" w:eastAsia="Cambria" w:hAnsi="Calibri" w:cs="Times New Roman"/>
          <w:color w:val="000000"/>
          <w:sz w:val="22"/>
          <w:lang w:val="en-US"/>
        </w:rPr>
      </w:pPr>
      <w:r>
        <w:rPr>
          <w:rFonts w:ascii="Calibri" w:eastAsia="Cambria" w:hAnsi="Calibri" w:cs="Times New Roman"/>
          <w:b/>
          <w:color w:val="000000"/>
          <w:sz w:val="22"/>
          <w:lang w:val="en-US"/>
        </w:rPr>
        <w:t>Incorporating this uncertainty into biomass estimate</w:t>
      </w:r>
    </w:p>
    <w:p w14:paraId="18E407F5" w14:textId="69109942" w:rsidR="00855C7B" w:rsidRPr="006E5828" w:rsidRDefault="003B16A7" w:rsidP="006E5828">
      <w:pPr>
        <w:spacing w:before="180" w:after="180" w:line="360" w:lineRule="auto"/>
        <w:jc w:val="both"/>
        <w:rPr>
          <w:rFonts w:eastAsia="Cambria"/>
          <w:color w:val="000000"/>
          <w:szCs w:val="20"/>
          <w:lang w:val="en-US"/>
        </w:rPr>
      </w:pPr>
      <w:r w:rsidRPr="006E5828">
        <w:rPr>
          <w:rFonts w:eastAsia="Cambria"/>
          <w:color w:val="000000"/>
          <w:szCs w:val="20"/>
          <w:lang w:val="en-US"/>
        </w:rPr>
        <w:t xml:space="preserve">A major consequence of this uncertainty is that our </w:t>
      </w:r>
      <w:r w:rsidR="006230BF">
        <w:rPr>
          <w:rFonts w:eastAsia="Cambria"/>
          <w:color w:val="000000"/>
          <w:szCs w:val="20"/>
          <w:lang w:val="en-US"/>
        </w:rPr>
        <w:t xml:space="preserve">estimate of </w:t>
      </w:r>
      <w:r w:rsidRPr="006E5828">
        <w:rPr>
          <w:rFonts w:eastAsia="Cambria"/>
          <w:color w:val="000000"/>
          <w:szCs w:val="20"/>
          <w:lang w:val="en-US"/>
        </w:rPr>
        <w:t xml:space="preserve">total </w:t>
      </w:r>
      <w:r w:rsidR="006E5828">
        <w:rPr>
          <w:rFonts w:eastAsia="Cambria"/>
          <w:color w:val="000000"/>
          <w:szCs w:val="20"/>
          <w:lang w:val="en-US"/>
        </w:rPr>
        <w:t xml:space="preserve">Carp </w:t>
      </w:r>
      <w:r w:rsidRPr="006E5828">
        <w:rPr>
          <w:rFonts w:eastAsia="Cambria"/>
          <w:color w:val="000000"/>
          <w:szCs w:val="20"/>
          <w:lang w:val="en-US"/>
        </w:rPr>
        <w:t xml:space="preserve">biomass will be less precise.  </w:t>
      </w:r>
      <w:r w:rsidR="00B73FF3" w:rsidRPr="006E5828">
        <w:rPr>
          <w:rFonts w:eastAsia="Cambria"/>
          <w:color w:val="000000"/>
          <w:szCs w:val="20"/>
          <w:lang w:val="en-US"/>
        </w:rPr>
        <w:t>Assuming that the conversion is constant would provide a false impression of precis</w:t>
      </w:r>
      <w:r w:rsidR="006230BF">
        <w:rPr>
          <w:rFonts w:eastAsia="Cambria"/>
          <w:color w:val="000000"/>
          <w:szCs w:val="20"/>
          <w:lang w:val="en-US"/>
        </w:rPr>
        <w:t>ion</w:t>
      </w:r>
      <w:r w:rsidR="00B73FF3" w:rsidRPr="006E5828">
        <w:rPr>
          <w:rFonts w:eastAsia="Cambria"/>
          <w:color w:val="000000"/>
          <w:szCs w:val="20"/>
          <w:lang w:val="en-US"/>
        </w:rPr>
        <w:t xml:space="preserve"> of any estimate.</w:t>
      </w:r>
      <w:r w:rsidR="007E46B8" w:rsidRPr="006E5828">
        <w:rPr>
          <w:rFonts w:eastAsia="Cambria"/>
          <w:color w:val="000000"/>
          <w:szCs w:val="20"/>
          <w:lang w:val="en-US"/>
        </w:rPr>
        <w:t xml:space="preserve"> As noted above, there are two main sources of variation: one due to actual differences in detection probabilities and the other due to sampling error. </w:t>
      </w:r>
      <w:r w:rsidR="00D30979" w:rsidRPr="006E5828">
        <w:rPr>
          <w:rFonts w:eastAsia="Cambria"/>
          <w:color w:val="000000"/>
          <w:szCs w:val="20"/>
          <w:lang w:val="en-US"/>
        </w:rPr>
        <w:t xml:space="preserve"> Ideally, we would know the proportion due to each for our estimate. However, we cannot distinguish between these type</w:t>
      </w:r>
      <w:r w:rsidR="00A8447E" w:rsidRPr="006E5828">
        <w:rPr>
          <w:rFonts w:eastAsia="Cambria"/>
          <w:color w:val="000000"/>
          <w:szCs w:val="20"/>
          <w:lang w:val="en-US"/>
        </w:rPr>
        <w:t>s</w:t>
      </w:r>
      <w:r w:rsidR="00D30979" w:rsidRPr="006E5828">
        <w:rPr>
          <w:rFonts w:eastAsia="Cambria"/>
          <w:color w:val="000000"/>
          <w:szCs w:val="20"/>
          <w:lang w:val="en-US"/>
        </w:rPr>
        <w:t xml:space="preserve"> of variation and consequently </w:t>
      </w:r>
      <w:r w:rsidR="006230BF">
        <w:rPr>
          <w:rFonts w:eastAsia="Cambria"/>
          <w:color w:val="000000"/>
          <w:szCs w:val="20"/>
          <w:lang w:val="en-US"/>
        </w:rPr>
        <w:t xml:space="preserve">they are </w:t>
      </w:r>
      <w:r w:rsidR="00D30979" w:rsidRPr="006E5828">
        <w:rPr>
          <w:rFonts w:eastAsia="Cambria"/>
          <w:color w:val="000000"/>
          <w:szCs w:val="20"/>
          <w:lang w:val="en-US"/>
        </w:rPr>
        <w:t xml:space="preserve">combined together in the error term of the model.  </w:t>
      </w:r>
      <w:r w:rsidR="000E13AB" w:rsidRPr="006E5828">
        <w:rPr>
          <w:rFonts w:eastAsia="Cambria"/>
          <w:color w:val="000000"/>
          <w:szCs w:val="20"/>
          <w:lang w:val="en-US"/>
        </w:rPr>
        <w:t xml:space="preserve">We could then include the true variation for each segment and the uncertainty in the mean conversion factor (the standard error) across all segments.  </w:t>
      </w:r>
      <w:r w:rsidR="00D30979" w:rsidRPr="006E5828">
        <w:rPr>
          <w:rFonts w:eastAsia="Cambria"/>
          <w:color w:val="000000"/>
          <w:szCs w:val="20"/>
          <w:lang w:val="en-US"/>
        </w:rPr>
        <w:t>For our estimate of uncertainty in the model,</w:t>
      </w:r>
      <w:r w:rsidR="000E13AB" w:rsidRPr="006E5828">
        <w:rPr>
          <w:rFonts w:eastAsia="Cambria"/>
          <w:color w:val="000000"/>
          <w:szCs w:val="20"/>
          <w:lang w:val="en-US"/>
        </w:rPr>
        <w:t xml:space="preserve"> </w:t>
      </w:r>
      <w:r w:rsidR="002F36E3" w:rsidRPr="006E5828">
        <w:rPr>
          <w:rFonts w:eastAsia="Cambria"/>
          <w:color w:val="000000"/>
          <w:szCs w:val="20"/>
          <w:lang w:val="en-US"/>
        </w:rPr>
        <w:t>we decided to use the uncertainty in the mean conversion factor</w:t>
      </w:r>
      <w:r w:rsidR="002569B8">
        <w:rPr>
          <w:rFonts w:eastAsia="Cambria"/>
          <w:color w:val="000000"/>
          <w:szCs w:val="20"/>
          <w:lang w:val="en-US"/>
        </w:rPr>
        <w:t xml:space="preserve"> (SE)</w:t>
      </w:r>
      <w:r w:rsidR="002F36E3" w:rsidRPr="006E5828">
        <w:rPr>
          <w:rFonts w:eastAsia="Cambria"/>
          <w:color w:val="000000"/>
          <w:szCs w:val="20"/>
          <w:lang w:val="en-US"/>
        </w:rPr>
        <w:t xml:space="preserve"> rather than the prediction interval as the prediction interval would </w:t>
      </w:r>
      <w:r w:rsidR="002569B8">
        <w:rPr>
          <w:rFonts w:eastAsia="Cambria"/>
          <w:color w:val="000000"/>
          <w:szCs w:val="20"/>
          <w:lang w:val="en-US"/>
        </w:rPr>
        <w:t xml:space="preserve">likely </w:t>
      </w:r>
      <w:r w:rsidR="002F36E3" w:rsidRPr="006E5828">
        <w:rPr>
          <w:rFonts w:eastAsia="Cambria"/>
          <w:color w:val="000000"/>
          <w:szCs w:val="20"/>
          <w:lang w:val="en-US"/>
        </w:rPr>
        <w:t>be too conservative and the SE for the mean still reflected high uncertainty.</w:t>
      </w:r>
    </w:p>
    <w:p w14:paraId="2615D077" w14:textId="77777777" w:rsidR="003B16A7" w:rsidRDefault="003B16A7" w:rsidP="003329D3">
      <w:pPr>
        <w:spacing w:before="180" w:after="180"/>
        <w:rPr>
          <w:rFonts w:ascii="Calibri" w:eastAsia="Cambria" w:hAnsi="Calibri" w:cs="Times New Roman"/>
          <w:color w:val="000000"/>
          <w:sz w:val="22"/>
          <w:lang w:val="en-US"/>
        </w:rPr>
      </w:pPr>
    </w:p>
    <w:p w14:paraId="7E64E941" w14:textId="77777777" w:rsidR="00FF42C8" w:rsidRDefault="00FF42C8" w:rsidP="00FF42C8">
      <w:pPr>
        <w:spacing w:line="360" w:lineRule="auto"/>
        <w:jc w:val="both"/>
        <w:rPr>
          <w:b/>
          <w:color w:val="222222"/>
        </w:rPr>
      </w:pPr>
      <w:r w:rsidRPr="001052A0">
        <w:rPr>
          <w:b/>
          <w:color w:val="222222"/>
        </w:rPr>
        <w:t>References</w:t>
      </w:r>
    </w:p>
    <w:p w14:paraId="5820F902" w14:textId="77777777" w:rsidR="009C7449" w:rsidRPr="009C7449" w:rsidRDefault="009C7449" w:rsidP="009C7449">
      <w:pPr>
        <w:pStyle w:val="ARIERRefs"/>
        <w:rPr>
          <w:color w:val="222222"/>
          <w:szCs w:val="20"/>
          <w:shd w:val="clear" w:color="auto" w:fill="FFFFFF"/>
        </w:rPr>
      </w:pPr>
      <w:r w:rsidRPr="006D0D30">
        <w:rPr>
          <w:szCs w:val="20"/>
          <w:lang w:eastAsia="en-AU"/>
        </w:rPr>
        <w:t xml:space="preserve">Bajer P.G. &amp; Sorensen P.W. (2012) Using boat electrofishing to estimate the abundance of invasive common carp in small Midwestern lakes. </w:t>
      </w:r>
      <w:r w:rsidRPr="006D0D30">
        <w:rPr>
          <w:i/>
          <w:szCs w:val="20"/>
          <w:lang w:eastAsia="en-AU"/>
        </w:rPr>
        <w:t>North American Journal of Fisheries Management</w:t>
      </w:r>
      <w:r w:rsidRPr="006D0D30">
        <w:rPr>
          <w:szCs w:val="20"/>
          <w:lang w:eastAsia="en-AU"/>
        </w:rPr>
        <w:t xml:space="preserve"> </w:t>
      </w:r>
      <w:r w:rsidRPr="006D0D30">
        <w:rPr>
          <w:b/>
          <w:szCs w:val="20"/>
          <w:lang w:eastAsia="en-AU"/>
        </w:rPr>
        <w:t>32</w:t>
      </w:r>
      <w:r w:rsidRPr="006D0D30">
        <w:rPr>
          <w:szCs w:val="20"/>
          <w:lang w:eastAsia="en-AU"/>
        </w:rPr>
        <w:t>, 817-822.</w:t>
      </w:r>
    </w:p>
    <w:p w14:paraId="2F07A888" w14:textId="77777777" w:rsidR="009C7449" w:rsidRPr="006D0D30" w:rsidRDefault="009C7449" w:rsidP="009C7449">
      <w:pPr>
        <w:ind w:left="709" w:hanging="709"/>
        <w:rPr>
          <w:color w:val="222222"/>
          <w:szCs w:val="20"/>
          <w:shd w:val="clear" w:color="auto" w:fill="FFFFFF"/>
        </w:rPr>
      </w:pPr>
      <w:r w:rsidRPr="009C7449">
        <w:rPr>
          <w:color w:val="222222"/>
          <w:szCs w:val="20"/>
          <w:shd w:val="clear" w:color="auto" w:fill="FFFFFF"/>
        </w:rPr>
        <w:t>Driver, P.D., Harris, J.H., Closs, G.P. and Koen, T.B., (2005). Effects of flow regulation on carp (</w:t>
      </w:r>
      <w:r w:rsidRPr="009C7449">
        <w:rPr>
          <w:i/>
          <w:color w:val="222222"/>
          <w:szCs w:val="20"/>
          <w:shd w:val="clear" w:color="auto" w:fill="FFFFFF"/>
        </w:rPr>
        <w:t>Cyprinus carp</w:t>
      </w:r>
      <w:r w:rsidRPr="008807C4">
        <w:rPr>
          <w:i/>
          <w:color w:val="222222"/>
          <w:szCs w:val="20"/>
          <w:shd w:val="clear" w:color="auto" w:fill="FFFFFF"/>
        </w:rPr>
        <w:t>io</w:t>
      </w:r>
      <w:r w:rsidRPr="008807C4">
        <w:rPr>
          <w:color w:val="222222"/>
          <w:szCs w:val="20"/>
          <w:shd w:val="clear" w:color="auto" w:fill="FFFFFF"/>
        </w:rPr>
        <w:t xml:space="preserve"> L.) recruitment in the Murray–Darling Basin, Australia. </w:t>
      </w:r>
      <w:r w:rsidRPr="008807C4">
        <w:rPr>
          <w:i/>
          <w:iCs/>
          <w:color w:val="222222"/>
          <w:szCs w:val="20"/>
          <w:shd w:val="clear" w:color="auto" w:fill="FFFFFF"/>
        </w:rPr>
        <w:t>River Research and Applications</w:t>
      </w:r>
      <w:r w:rsidRPr="006D0D30">
        <w:rPr>
          <w:b/>
          <w:color w:val="222222"/>
          <w:szCs w:val="20"/>
          <w:shd w:val="clear" w:color="auto" w:fill="FFFFFF"/>
        </w:rPr>
        <w:t> </w:t>
      </w:r>
      <w:r w:rsidRPr="006D0D30">
        <w:rPr>
          <w:b/>
          <w:i/>
          <w:iCs/>
          <w:color w:val="222222"/>
          <w:szCs w:val="20"/>
          <w:shd w:val="clear" w:color="auto" w:fill="FFFFFF"/>
        </w:rPr>
        <w:t>21</w:t>
      </w:r>
      <w:r w:rsidRPr="006D0D30">
        <w:rPr>
          <w:b/>
          <w:color w:val="222222"/>
          <w:szCs w:val="20"/>
          <w:shd w:val="clear" w:color="auto" w:fill="FFFFFF"/>
        </w:rPr>
        <w:t>(2</w:t>
      </w:r>
      <w:r w:rsidRPr="006D0D30">
        <w:rPr>
          <w:rFonts w:ascii="Cambria Math" w:hAnsi="Cambria Math" w:cs="Cambria Math"/>
          <w:b/>
          <w:color w:val="222222"/>
          <w:szCs w:val="20"/>
          <w:shd w:val="clear" w:color="auto" w:fill="FFFFFF"/>
        </w:rPr>
        <w:t>‐</w:t>
      </w:r>
      <w:r w:rsidRPr="006D0D30">
        <w:rPr>
          <w:b/>
          <w:color w:val="222222"/>
          <w:szCs w:val="20"/>
          <w:shd w:val="clear" w:color="auto" w:fill="FFFFFF"/>
        </w:rPr>
        <w:t>3)</w:t>
      </w:r>
      <w:r w:rsidRPr="006D0D30">
        <w:rPr>
          <w:color w:val="222222"/>
          <w:szCs w:val="20"/>
          <w:shd w:val="clear" w:color="auto" w:fill="FFFFFF"/>
        </w:rPr>
        <w:t>, 327-335.</w:t>
      </w:r>
    </w:p>
    <w:p w14:paraId="53D9408C" w14:textId="77777777" w:rsidR="009C7449" w:rsidRPr="006D0D30" w:rsidRDefault="009C7449" w:rsidP="009C7449">
      <w:pPr>
        <w:pStyle w:val="ARIERRefs"/>
        <w:rPr>
          <w:szCs w:val="20"/>
        </w:rPr>
      </w:pPr>
      <w:r w:rsidRPr="006D0D30">
        <w:rPr>
          <w:szCs w:val="20"/>
        </w:rPr>
        <w:t>Gilligan, D., Jess, L., McLean, G., Asmus, M., Wooden, I., Hartwell, D., McGregor, C., Stuart, I., Vey, A., Jefferies, M. and Lewis, B. (2010). Identifying and implementing targeted carp control options for the Lower Lachlan Catchment. Fisheries Final Report Series 118.</w:t>
      </w:r>
    </w:p>
    <w:p w14:paraId="28BCA403" w14:textId="75EE757D" w:rsidR="00837999" w:rsidRPr="00837999" w:rsidRDefault="00837999" w:rsidP="009C7449">
      <w:pPr>
        <w:pStyle w:val="ARIERRefs"/>
      </w:pPr>
      <w:r w:rsidRPr="00837999">
        <w:t>Kéry</w:t>
      </w:r>
      <w:r>
        <w:t>,</w:t>
      </w:r>
      <w:r w:rsidRPr="00837999">
        <w:t xml:space="preserve"> M.</w:t>
      </w:r>
      <w:r>
        <w:t>,</w:t>
      </w:r>
      <w:r w:rsidRPr="00837999">
        <w:t xml:space="preserve"> and Schaub</w:t>
      </w:r>
      <w:r>
        <w:t>,</w:t>
      </w:r>
      <w:r w:rsidRPr="00837999">
        <w:t xml:space="preserve"> M. (2011). Bayesian population analysis using WinBUGS: a hierarchical perspective. Academic Press. </w:t>
      </w:r>
    </w:p>
    <w:p w14:paraId="279C6DD3" w14:textId="77777777" w:rsidR="00837999" w:rsidRPr="00A639CB" w:rsidRDefault="00837999" w:rsidP="009C7449">
      <w:pPr>
        <w:pStyle w:val="ARIERRefs"/>
      </w:pPr>
      <w:r w:rsidRPr="00A639CB">
        <w:t xml:space="preserve">Lyon, J.P., Bird, T., Nicol, S., Kearns, J., O’Mahony, J., Todd, C.R., Cowx, I.G. and Bradshaw, C.J. </w:t>
      </w:r>
      <w:r>
        <w:t>(</w:t>
      </w:r>
      <w:r w:rsidRPr="00A639CB">
        <w:t>2014</w:t>
      </w:r>
      <w:r>
        <w:t>)</w:t>
      </w:r>
      <w:r w:rsidRPr="00A639CB">
        <w:t>. Efficiency of electrofishing in turbid lowland rivers: implications for measuring temporal change in fish populations. </w:t>
      </w:r>
      <w:r w:rsidRPr="00533824">
        <w:rPr>
          <w:i/>
        </w:rPr>
        <w:t>Canadian Journal of Fisheries and Aquatic Sciences</w:t>
      </w:r>
      <w:r w:rsidRPr="00A639CB">
        <w:t> </w:t>
      </w:r>
      <w:r>
        <w:rPr>
          <w:b/>
        </w:rPr>
        <w:t>71</w:t>
      </w:r>
      <w:r w:rsidRPr="00A639CB">
        <w:t>, 878-886.</w:t>
      </w:r>
    </w:p>
    <w:p w14:paraId="6BC822D9" w14:textId="32C5E89D" w:rsidR="00837999" w:rsidRDefault="00837999" w:rsidP="009C7449">
      <w:pPr>
        <w:pStyle w:val="ARIERRefs"/>
        <w:rPr>
          <w:color w:val="222222"/>
        </w:rPr>
      </w:pPr>
      <w:r>
        <w:rPr>
          <w:color w:val="222222"/>
        </w:rPr>
        <w:t xml:space="preserve">Plummer, M., (2003). March. JAGS: A program for analysis of Bayesian graphical models using Gibbs sampling. In </w:t>
      </w:r>
      <w:r>
        <w:rPr>
          <w:i/>
          <w:iCs/>
          <w:color w:val="222222"/>
        </w:rPr>
        <w:t>Proceedings of the 3rd international workshop on distributed statistical computing</w:t>
      </w:r>
      <w:r>
        <w:rPr>
          <w:color w:val="222222"/>
        </w:rPr>
        <w:t xml:space="preserve"> (Vol. 124, No. 125.10).</w:t>
      </w:r>
    </w:p>
    <w:p w14:paraId="1EDF5FE3" w14:textId="05458AAE" w:rsidR="00837999" w:rsidRPr="00837999" w:rsidRDefault="00837999" w:rsidP="009C7449">
      <w:pPr>
        <w:pStyle w:val="ARIERRefs"/>
      </w:pPr>
      <w:r w:rsidRPr="00837999">
        <w:t xml:space="preserve">Su, Y.S. and Yajima, M. </w:t>
      </w:r>
      <w:r>
        <w:t>(</w:t>
      </w:r>
      <w:r w:rsidRPr="00837999">
        <w:t>2015</w:t>
      </w:r>
      <w:r>
        <w:t>)</w:t>
      </w:r>
      <w:r w:rsidRPr="00837999">
        <w:t>. R2jags: Using R to run ‘JAGS’. R package version 0.5-7.</w:t>
      </w:r>
    </w:p>
    <w:p w14:paraId="751D9892" w14:textId="77777777" w:rsidR="00837999" w:rsidRDefault="00837999" w:rsidP="003329D3">
      <w:pPr>
        <w:spacing w:before="180" w:after="180"/>
        <w:rPr>
          <w:rFonts w:eastAsia="Cambria"/>
          <w:color w:val="000000"/>
          <w:szCs w:val="20"/>
          <w:lang w:val="en-US"/>
        </w:rPr>
      </w:pPr>
    </w:p>
    <w:p w14:paraId="70913DC0" w14:textId="77777777" w:rsidR="00837999" w:rsidRDefault="00837999">
      <w:pPr>
        <w:spacing w:after="0"/>
        <w:rPr>
          <w:b/>
          <w:color w:val="2E1E66" w:themeColor="accent3" w:themeTint="E6"/>
          <w:sz w:val="28"/>
          <w:szCs w:val="28"/>
          <w:lang w:eastAsia="en-AU"/>
        </w:rPr>
      </w:pPr>
      <w:bookmarkStart w:id="166" w:name="section-14"/>
      <w:bookmarkStart w:id="167" w:name="appendix-a12---habitat-utilisation-exper"/>
      <w:bookmarkEnd w:id="166"/>
      <w:r>
        <w:br w:type="page"/>
      </w:r>
    </w:p>
    <w:p w14:paraId="76B134CC" w14:textId="2291EA9E" w:rsidR="00C7144E" w:rsidRPr="002034C1" w:rsidRDefault="00C7144E" w:rsidP="00C472B2">
      <w:pPr>
        <w:pStyle w:val="Heading2-Numbered"/>
      </w:pPr>
      <w:bookmarkStart w:id="168" w:name="_Toc24106570"/>
      <w:r w:rsidRPr="002034C1">
        <w:lastRenderedPageBreak/>
        <w:t>Appendix A1</w:t>
      </w:r>
      <w:r w:rsidR="00B90649">
        <w:t>0</w:t>
      </w:r>
      <w:r w:rsidRPr="002034C1">
        <w:t xml:space="preserve"> - Habitat utilisation experiment</w:t>
      </w:r>
      <w:bookmarkEnd w:id="167"/>
      <w:r w:rsidR="00E37406">
        <w:t>al design</w:t>
      </w:r>
      <w:bookmarkEnd w:id="168"/>
    </w:p>
    <w:p w14:paraId="07436203" w14:textId="6223EA4A" w:rsidR="00C7144E" w:rsidRPr="00C7144E" w:rsidRDefault="00C7144E" w:rsidP="00C7144E">
      <w:pPr>
        <w:keepNext/>
        <w:keepLines/>
        <w:spacing w:before="200" w:after="0"/>
        <w:outlineLvl w:val="2"/>
        <w:rPr>
          <w:rFonts w:ascii="Calibri" w:hAnsi="Calibri" w:cs="Times New Roman"/>
          <w:b/>
          <w:bCs/>
          <w:color w:val="000000"/>
          <w:sz w:val="22"/>
          <w:szCs w:val="28"/>
          <w:lang w:val="en-US"/>
        </w:rPr>
      </w:pPr>
      <w:bookmarkStart w:id="169" w:name="a12.1-experimental-design"/>
      <w:r w:rsidRPr="00C7144E">
        <w:rPr>
          <w:rFonts w:ascii="Calibri" w:hAnsi="Calibri" w:cs="Times New Roman"/>
          <w:b/>
          <w:bCs/>
          <w:color w:val="000000"/>
          <w:sz w:val="22"/>
          <w:szCs w:val="28"/>
          <w:lang w:val="en-US"/>
        </w:rPr>
        <w:t>A1</w:t>
      </w:r>
      <w:r w:rsidR="00B90649">
        <w:rPr>
          <w:rFonts w:ascii="Calibri" w:hAnsi="Calibri" w:cs="Times New Roman"/>
          <w:b/>
          <w:bCs/>
          <w:color w:val="000000"/>
          <w:sz w:val="22"/>
          <w:szCs w:val="28"/>
          <w:lang w:val="en-US"/>
        </w:rPr>
        <w:t>0</w:t>
      </w:r>
      <w:r w:rsidRPr="00C7144E">
        <w:rPr>
          <w:rFonts w:ascii="Calibri" w:hAnsi="Calibri" w:cs="Times New Roman"/>
          <w:b/>
          <w:bCs/>
          <w:color w:val="000000"/>
          <w:sz w:val="22"/>
          <w:szCs w:val="28"/>
          <w:lang w:val="en-US"/>
        </w:rPr>
        <w:t>.1 Experimental design</w:t>
      </w:r>
      <w:bookmarkEnd w:id="169"/>
    </w:p>
    <w:p w14:paraId="3F13AFC8" w14:textId="50BD9523"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Nearly all existing data for </w:t>
      </w:r>
      <w:r w:rsidR="001656EE">
        <w:rPr>
          <w:rFonts w:eastAsia="Cambria"/>
          <w:color w:val="000000"/>
          <w:szCs w:val="20"/>
          <w:lang w:val="en-US"/>
        </w:rPr>
        <w:t xml:space="preserve">Carp from </w:t>
      </w:r>
      <w:r w:rsidRPr="003329D3">
        <w:rPr>
          <w:rFonts w:eastAsia="Cambria"/>
          <w:color w:val="000000"/>
          <w:szCs w:val="20"/>
          <w:lang w:val="en-US"/>
        </w:rPr>
        <w:t xml:space="preserve">lakes/storages are from the littoral zone. Collective evidence suggests that common </w:t>
      </w:r>
      <w:r w:rsidR="008E6FD5">
        <w:rPr>
          <w:rFonts w:eastAsia="Cambria"/>
          <w:color w:val="000000"/>
          <w:szCs w:val="20"/>
          <w:lang w:val="en-US"/>
        </w:rPr>
        <w:t>Carp</w:t>
      </w:r>
      <w:r w:rsidRPr="003329D3">
        <w:rPr>
          <w:rFonts w:eastAsia="Cambria"/>
          <w:color w:val="000000"/>
          <w:szCs w:val="20"/>
          <w:lang w:val="en-US"/>
        </w:rPr>
        <w:t xml:space="preserve"> aggregate in shallow, vegetated areas during spring spawning, scatter in littoral habitats during summer, and move to relatively deeper water during</w:t>
      </w:r>
      <w:r w:rsidR="003329D3">
        <w:rPr>
          <w:rFonts w:eastAsia="Cambria"/>
          <w:color w:val="000000"/>
          <w:szCs w:val="20"/>
          <w:lang w:val="en-US"/>
        </w:rPr>
        <w:t xml:space="preserve"> winter (2-20</w:t>
      </w:r>
      <w:r w:rsidR="00940F90">
        <w:rPr>
          <w:rFonts w:eastAsia="Cambria"/>
          <w:color w:val="000000"/>
          <w:szCs w:val="20"/>
          <w:lang w:val="en-US"/>
        </w:rPr>
        <w:t xml:space="preserve"> </w:t>
      </w:r>
      <w:r w:rsidR="003329D3">
        <w:rPr>
          <w:rFonts w:eastAsia="Cambria"/>
          <w:color w:val="000000"/>
          <w:szCs w:val="20"/>
          <w:lang w:val="en-US"/>
        </w:rPr>
        <w:t>m depth) (Edwards and</w:t>
      </w:r>
      <w:r w:rsidRPr="003329D3">
        <w:rPr>
          <w:rFonts w:eastAsia="Cambria"/>
          <w:color w:val="000000"/>
          <w:szCs w:val="20"/>
          <w:lang w:val="en-US"/>
        </w:rPr>
        <w:t xml:space="preserve"> Twomey 1982; García-Berthou</w:t>
      </w:r>
      <w:r w:rsidR="003329D3">
        <w:rPr>
          <w:rFonts w:eastAsia="Cambria"/>
          <w:color w:val="000000"/>
          <w:szCs w:val="20"/>
          <w:lang w:val="en-US"/>
        </w:rPr>
        <w:t xml:space="preserve"> 2001; Horváth 1985; Johnsen and Hasler 1977; Otis and Weber 1982; Penne and Pierce 2008; Swee and</w:t>
      </w:r>
      <w:r w:rsidRPr="003329D3">
        <w:rPr>
          <w:rFonts w:eastAsia="Cambria"/>
          <w:color w:val="000000"/>
          <w:szCs w:val="20"/>
          <w:lang w:val="en-US"/>
        </w:rPr>
        <w:t xml:space="preserve"> McCrimmon 1966; Taylor et al. 2012</w:t>
      </w:r>
      <w:r w:rsidR="007F6124">
        <w:rPr>
          <w:rFonts w:eastAsia="Cambria"/>
          <w:color w:val="000000"/>
          <w:szCs w:val="20"/>
          <w:lang w:val="en-US"/>
        </w:rPr>
        <w:t xml:space="preserve">; Benito et al. 2015; </w:t>
      </w:r>
      <w:r w:rsidR="007F6124" w:rsidRPr="00A639CB">
        <w:t>Wisniewski</w:t>
      </w:r>
      <w:r w:rsidR="007F6124">
        <w:t xml:space="preserve"> et al. 2015</w:t>
      </w:r>
      <w:r w:rsidRPr="003329D3">
        <w:rPr>
          <w:rFonts w:eastAsia="Cambria"/>
          <w:color w:val="000000"/>
          <w:szCs w:val="20"/>
          <w:lang w:val="en-US"/>
        </w:rPr>
        <w:t xml:space="preserve">). Thus, it </w:t>
      </w:r>
      <w:r w:rsidR="00262CAD">
        <w:rPr>
          <w:rFonts w:eastAsia="Cambria"/>
          <w:color w:val="000000"/>
          <w:szCs w:val="20"/>
          <w:lang w:val="en-US"/>
        </w:rPr>
        <w:t>is likely</w:t>
      </w:r>
      <w:r w:rsidRPr="003329D3">
        <w:rPr>
          <w:rFonts w:eastAsia="Cambria"/>
          <w:color w:val="000000"/>
          <w:szCs w:val="20"/>
          <w:lang w:val="en-US"/>
        </w:rPr>
        <w:t xml:space="preserve"> that </w:t>
      </w:r>
      <w:r w:rsidR="00E45552">
        <w:rPr>
          <w:rFonts w:eastAsia="Cambria"/>
          <w:color w:val="000000"/>
          <w:szCs w:val="20"/>
          <w:lang w:val="en-US"/>
        </w:rPr>
        <w:t>most</w:t>
      </w:r>
      <w:r w:rsidRPr="003329D3">
        <w:rPr>
          <w:rFonts w:eastAsia="Cambria"/>
          <w:color w:val="000000"/>
          <w:szCs w:val="20"/>
          <w:lang w:val="en-US"/>
        </w:rPr>
        <w:t xml:space="preserve"> </w:t>
      </w:r>
      <w:r w:rsidR="008E6FD5">
        <w:rPr>
          <w:rFonts w:eastAsia="Cambria"/>
          <w:color w:val="000000"/>
          <w:szCs w:val="20"/>
          <w:lang w:val="en-US"/>
        </w:rPr>
        <w:t>Carp</w:t>
      </w:r>
      <w:r w:rsidRPr="003329D3">
        <w:rPr>
          <w:rFonts w:eastAsia="Cambria"/>
          <w:color w:val="000000"/>
          <w:szCs w:val="20"/>
          <w:lang w:val="en-US"/>
        </w:rPr>
        <w:t xml:space="preserve"> will be present in the littoral </w:t>
      </w:r>
      <w:r w:rsidR="00E45552">
        <w:rPr>
          <w:rFonts w:eastAsia="Cambria"/>
          <w:color w:val="000000"/>
          <w:szCs w:val="20"/>
          <w:lang w:val="en-US"/>
        </w:rPr>
        <w:t>zone</w:t>
      </w:r>
      <w:r w:rsidRPr="003329D3">
        <w:rPr>
          <w:rFonts w:eastAsia="Cambria"/>
          <w:color w:val="000000"/>
          <w:szCs w:val="20"/>
          <w:lang w:val="en-US"/>
        </w:rPr>
        <w:t xml:space="preserve"> during sampling. Therefore, estimating </w:t>
      </w:r>
      <w:r w:rsidR="008E6FD5">
        <w:rPr>
          <w:rFonts w:eastAsia="Cambria"/>
          <w:color w:val="000000"/>
          <w:szCs w:val="20"/>
          <w:lang w:val="en-US"/>
        </w:rPr>
        <w:t>Carp</w:t>
      </w:r>
      <w:r w:rsidRPr="003329D3">
        <w:rPr>
          <w:rFonts w:eastAsia="Cambria"/>
          <w:color w:val="000000"/>
          <w:szCs w:val="20"/>
          <w:lang w:val="en-US"/>
        </w:rPr>
        <w:t xml:space="preserve"> density in the offshore zone required an estimate of the proportional change in density from littoral to offshore zones.</w:t>
      </w:r>
    </w:p>
    <w:p w14:paraId="714B6950" w14:textId="59D75501"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To obtain this estimate, we compared CPUE rates </w:t>
      </w:r>
      <w:r w:rsidR="00E45552">
        <w:rPr>
          <w:rFonts w:eastAsia="Cambria"/>
          <w:color w:val="000000"/>
          <w:szCs w:val="20"/>
          <w:lang w:val="en-US"/>
        </w:rPr>
        <w:t xml:space="preserve">from </w:t>
      </w:r>
      <w:r w:rsidRPr="003329D3">
        <w:rPr>
          <w:rFonts w:eastAsia="Cambria"/>
          <w:color w:val="000000"/>
          <w:szCs w:val="20"/>
          <w:lang w:val="en-US"/>
        </w:rPr>
        <w:t xml:space="preserve">using gill nets placed at varying distances from shore for shallow lakes and </w:t>
      </w:r>
      <w:r w:rsidR="00E45552">
        <w:rPr>
          <w:rFonts w:eastAsia="Cambria"/>
          <w:color w:val="000000"/>
          <w:szCs w:val="20"/>
          <w:lang w:val="en-US"/>
        </w:rPr>
        <w:t xml:space="preserve">at </w:t>
      </w:r>
      <w:r w:rsidR="001656EE">
        <w:rPr>
          <w:rFonts w:eastAsia="Cambria"/>
          <w:color w:val="000000"/>
          <w:szCs w:val="20"/>
          <w:lang w:val="en-US"/>
        </w:rPr>
        <w:t xml:space="preserve">different </w:t>
      </w:r>
      <w:r w:rsidRPr="003329D3">
        <w:rPr>
          <w:rFonts w:eastAsia="Cambria"/>
          <w:color w:val="000000"/>
          <w:szCs w:val="20"/>
          <w:lang w:val="en-US"/>
        </w:rPr>
        <w:t xml:space="preserve">depths for storages. Our assumption </w:t>
      </w:r>
      <w:r w:rsidR="001656EE">
        <w:rPr>
          <w:rFonts w:eastAsia="Cambria"/>
          <w:color w:val="000000"/>
          <w:szCs w:val="20"/>
          <w:lang w:val="en-US"/>
        </w:rPr>
        <w:t>was</w:t>
      </w:r>
      <w:r w:rsidRPr="003329D3">
        <w:rPr>
          <w:rFonts w:eastAsia="Cambria"/>
          <w:color w:val="000000"/>
          <w:szCs w:val="20"/>
          <w:lang w:val="en-US"/>
        </w:rPr>
        <w:t xml:space="preserve"> that netCPUE</w:t>
      </w:r>
      <w:r w:rsidR="00262CAD">
        <w:rPr>
          <w:rFonts w:eastAsia="Cambria"/>
          <w:color w:val="000000"/>
          <w:szCs w:val="20"/>
          <w:lang w:val="en-US"/>
        </w:rPr>
        <w:t>s</w:t>
      </w:r>
      <w:r w:rsidRPr="003329D3">
        <w:rPr>
          <w:rFonts w:eastAsia="Cambria"/>
          <w:color w:val="000000"/>
          <w:szCs w:val="20"/>
          <w:lang w:val="en-US"/>
        </w:rPr>
        <w:t xml:space="preserve"> have similar efficiency</w:t>
      </w:r>
      <w:r w:rsidR="00FF21BF">
        <w:rPr>
          <w:rFonts w:eastAsia="Cambria"/>
          <w:color w:val="000000"/>
          <w:szCs w:val="20"/>
          <w:lang w:val="en-US"/>
        </w:rPr>
        <w:t>, hence</w:t>
      </w:r>
      <w:r w:rsidRPr="003329D3">
        <w:rPr>
          <w:rFonts w:eastAsia="Cambria"/>
          <w:color w:val="000000"/>
          <w:szCs w:val="20"/>
          <w:lang w:val="en-US"/>
        </w:rPr>
        <w:t xml:space="preserve"> differences in catch rates reflect differences in </w:t>
      </w:r>
      <w:r w:rsidR="008E6FD5">
        <w:rPr>
          <w:rFonts w:eastAsia="Cambria"/>
          <w:color w:val="000000"/>
          <w:szCs w:val="20"/>
          <w:lang w:val="en-US"/>
        </w:rPr>
        <w:t>Carp</w:t>
      </w:r>
      <w:r w:rsidRPr="003329D3">
        <w:rPr>
          <w:rFonts w:eastAsia="Cambria"/>
          <w:color w:val="000000"/>
          <w:szCs w:val="20"/>
          <w:lang w:val="en-US"/>
        </w:rPr>
        <w:t xml:space="preserve"> density. We selected </w:t>
      </w:r>
      <w:r w:rsidR="001656EE">
        <w:rPr>
          <w:rFonts w:eastAsia="Cambria"/>
          <w:color w:val="000000"/>
          <w:szCs w:val="20"/>
          <w:lang w:val="en-US"/>
        </w:rPr>
        <w:t>7</w:t>
      </w:r>
      <w:r w:rsidRPr="003329D3">
        <w:rPr>
          <w:rFonts w:eastAsia="Cambria"/>
          <w:color w:val="000000"/>
          <w:szCs w:val="20"/>
          <w:lang w:val="en-US"/>
        </w:rPr>
        <w:t xml:space="preserve"> sites: 4 lakes and 3 storages. Sites were </w:t>
      </w:r>
      <w:r w:rsidR="00025034">
        <w:rPr>
          <w:rFonts w:eastAsia="Cambria"/>
          <w:color w:val="000000"/>
          <w:szCs w:val="20"/>
          <w:lang w:val="en-US"/>
        </w:rPr>
        <w:t>randomly</w:t>
      </w:r>
      <w:r w:rsidRPr="003329D3">
        <w:rPr>
          <w:rFonts w:eastAsia="Cambria"/>
          <w:color w:val="000000"/>
          <w:szCs w:val="20"/>
          <w:lang w:val="en-US"/>
        </w:rPr>
        <w:t xml:space="preserve"> selected from a list of logistically feasible sites across the spatial range (SA, VIC, NSW). The sites were: Burrinjuck Dam</w:t>
      </w:r>
      <w:r w:rsidR="00C013AC">
        <w:rPr>
          <w:rFonts w:eastAsia="Cambria"/>
          <w:color w:val="000000"/>
          <w:szCs w:val="20"/>
          <w:lang w:val="en-US"/>
        </w:rPr>
        <w:t>, Eildon Dam, Lake Albert</w:t>
      </w:r>
      <w:r w:rsidRPr="003329D3">
        <w:rPr>
          <w:rFonts w:eastAsia="Cambria"/>
          <w:color w:val="000000"/>
          <w:szCs w:val="20"/>
          <w:lang w:val="en-US"/>
        </w:rPr>
        <w:t>, Lake Alexan</w:t>
      </w:r>
      <w:r w:rsidR="00C013AC">
        <w:rPr>
          <w:rFonts w:eastAsia="Cambria"/>
          <w:color w:val="000000"/>
          <w:szCs w:val="20"/>
          <w:lang w:val="en-US"/>
        </w:rPr>
        <w:t>drina, Lake Cargelligo</w:t>
      </w:r>
      <w:r w:rsidRPr="003329D3">
        <w:rPr>
          <w:rFonts w:eastAsia="Cambria"/>
          <w:color w:val="000000"/>
          <w:szCs w:val="20"/>
          <w:lang w:val="en-US"/>
        </w:rPr>
        <w:t>, Reed</w:t>
      </w:r>
      <w:r w:rsidR="00C013AC">
        <w:rPr>
          <w:rFonts w:eastAsia="Cambria"/>
          <w:color w:val="000000"/>
          <w:szCs w:val="20"/>
          <w:lang w:val="en-US"/>
        </w:rPr>
        <w:t>y Lake</w:t>
      </w:r>
      <w:r w:rsidR="00E45552">
        <w:rPr>
          <w:rFonts w:eastAsia="Cambria"/>
          <w:color w:val="000000"/>
          <w:szCs w:val="20"/>
          <w:lang w:val="en-US"/>
        </w:rPr>
        <w:t xml:space="preserve"> and </w:t>
      </w:r>
      <w:r w:rsidR="00C013AC">
        <w:rPr>
          <w:rFonts w:eastAsia="Cambria"/>
          <w:color w:val="000000"/>
          <w:szCs w:val="20"/>
          <w:lang w:val="en-US"/>
        </w:rPr>
        <w:t>Warragamba Dam</w:t>
      </w:r>
      <w:r w:rsidR="00E45552">
        <w:rPr>
          <w:rFonts w:eastAsia="Cambria"/>
          <w:color w:val="000000"/>
          <w:szCs w:val="20"/>
          <w:lang w:val="en-US"/>
        </w:rPr>
        <w:t>,</w:t>
      </w:r>
      <w:r w:rsidR="00262CAD">
        <w:rPr>
          <w:rFonts w:eastAsia="Cambria"/>
          <w:color w:val="000000"/>
          <w:szCs w:val="20"/>
          <w:lang w:val="en-US"/>
        </w:rPr>
        <w:t xml:space="preserve"> with e</w:t>
      </w:r>
      <w:r w:rsidRPr="003329D3">
        <w:rPr>
          <w:rFonts w:eastAsia="Cambria"/>
          <w:color w:val="000000"/>
          <w:szCs w:val="20"/>
          <w:lang w:val="en-US"/>
        </w:rPr>
        <w:t>xperiments conducted during April/May 2018.</w:t>
      </w:r>
    </w:p>
    <w:p w14:paraId="75142436" w14:textId="3ED393A4"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For shallow lakes, gill nets were placed </w:t>
      </w:r>
      <w:r w:rsidR="009519A2">
        <w:rPr>
          <w:rFonts w:eastAsia="Cambria"/>
          <w:color w:val="000000"/>
          <w:szCs w:val="20"/>
          <w:lang w:val="en-US"/>
        </w:rPr>
        <w:t xml:space="preserve">at three </w:t>
      </w:r>
      <w:r w:rsidR="000D781F">
        <w:rPr>
          <w:rFonts w:eastAsia="Cambria"/>
          <w:color w:val="000000"/>
          <w:szCs w:val="20"/>
          <w:lang w:val="en-US"/>
        </w:rPr>
        <w:t>locations</w:t>
      </w:r>
      <w:r w:rsidR="009519A2">
        <w:rPr>
          <w:rFonts w:eastAsia="Cambria"/>
          <w:color w:val="000000"/>
          <w:szCs w:val="20"/>
          <w:lang w:val="en-US"/>
        </w:rPr>
        <w:t xml:space="preserve">; </w:t>
      </w:r>
      <w:r w:rsidRPr="003329D3">
        <w:rPr>
          <w:rFonts w:eastAsia="Cambria"/>
          <w:color w:val="000000"/>
          <w:szCs w:val="20"/>
          <w:lang w:val="en-US"/>
        </w:rPr>
        <w:t xml:space="preserve">near </w:t>
      </w:r>
      <w:r w:rsidR="001656EE">
        <w:rPr>
          <w:rFonts w:eastAsia="Cambria"/>
          <w:color w:val="000000"/>
          <w:szCs w:val="20"/>
          <w:lang w:val="en-US"/>
        </w:rPr>
        <w:t xml:space="preserve">the </w:t>
      </w:r>
      <w:r w:rsidRPr="003329D3">
        <w:rPr>
          <w:rFonts w:eastAsia="Cambria"/>
          <w:color w:val="000000"/>
          <w:szCs w:val="20"/>
          <w:lang w:val="en-US"/>
        </w:rPr>
        <w:t>shore edge, midshore (~50</w:t>
      </w:r>
      <w:r w:rsidR="00940F90">
        <w:rPr>
          <w:rFonts w:eastAsia="Cambria"/>
          <w:color w:val="000000"/>
          <w:szCs w:val="20"/>
          <w:lang w:val="en-US"/>
        </w:rPr>
        <w:t xml:space="preserve"> </w:t>
      </w:r>
      <w:r w:rsidRPr="003329D3">
        <w:rPr>
          <w:rFonts w:eastAsia="Cambria"/>
          <w:color w:val="000000"/>
          <w:szCs w:val="20"/>
          <w:lang w:val="en-US"/>
        </w:rPr>
        <w:t>m</w:t>
      </w:r>
      <w:r w:rsidR="000D781F">
        <w:rPr>
          <w:rFonts w:eastAsia="Cambria"/>
          <w:color w:val="000000"/>
          <w:szCs w:val="20"/>
          <w:lang w:val="en-US"/>
        </w:rPr>
        <w:t xml:space="preserve"> from edge</w:t>
      </w:r>
      <w:r w:rsidRPr="003329D3">
        <w:rPr>
          <w:rFonts w:eastAsia="Cambria"/>
          <w:color w:val="000000"/>
          <w:szCs w:val="20"/>
          <w:lang w:val="en-US"/>
        </w:rPr>
        <w:t>), and offshore (~200</w:t>
      </w:r>
      <w:r w:rsidR="00940F90">
        <w:rPr>
          <w:rFonts w:eastAsia="Cambria"/>
          <w:color w:val="000000"/>
          <w:szCs w:val="20"/>
          <w:lang w:val="en-US"/>
        </w:rPr>
        <w:t xml:space="preserve"> </w:t>
      </w:r>
      <w:r w:rsidRPr="003329D3">
        <w:rPr>
          <w:rFonts w:eastAsia="Cambria"/>
          <w:color w:val="000000"/>
          <w:szCs w:val="20"/>
          <w:lang w:val="en-US"/>
        </w:rPr>
        <w:t>m</w:t>
      </w:r>
      <w:r w:rsidR="000D781F">
        <w:rPr>
          <w:rFonts w:eastAsia="Cambria"/>
          <w:color w:val="000000"/>
          <w:szCs w:val="20"/>
          <w:lang w:val="en-US"/>
        </w:rPr>
        <w:t xml:space="preserve"> from edge</w:t>
      </w:r>
      <w:r w:rsidRPr="003329D3">
        <w:rPr>
          <w:rFonts w:eastAsia="Cambria"/>
          <w:color w:val="000000"/>
          <w:szCs w:val="20"/>
          <w:lang w:val="en-US"/>
        </w:rPr>
        <w:t xml:space="preserve">), except for Reedy </w:t>
      </w:r>
      <w:r w:rsidR="001656EE">
        <w:rPr>
          <w:rFonts w:eastAsia="Cambria"/>
          <w:color w:val="000000"/>
          <w:szCs w:val="20"/>
          <w:lang w:val="en-US"/>
        </w:rPr>
        <w:t>L</w:t>
      </w:r>
      <w:r w:rsidRPr="003329D3">
        <w:rPr>
          <w:rFonts w:eastAsia="Cambria"/>
          <w:color w:val="000000"/>
          <w:szCs w:val="20"/>
          <w:lang w:val="en-US"/>
        </w:rPr>
        <w:t xml:space="preserve">ake in which nets were placed only at </w:t>
      </w:r>
      <w:r w:rsidR="001656EE">
        <w:rPr>
          <w:rFonts w:eastAsia="Cambria"/>
          <w:color w:val="000000"/>
          <w:szCs w:val="20"/>
          <w:lang w:val="en-US"/>
        </w:rPr>
        <w:t xml:space="preserve">the </w:t>
      </w:r>
      <w:r w:rsidRPr="003329D3">
        <w:rPr>
          <w:rFonts w:eastAsia="Cambria"/>
          <w:color w:val="000000"/>
          <w:szCs w:val="20"/>
          <w:lang w:val="en-US"/>
        </w:rPr>
        <w:t xml:space="preserve">edge and offshore. Gill netting followed </w:t>
      </w:r>
      <w:r w:rsidR="008951E1">
        <w:rPr>
          <w:rFonts w:eastAsia="Cambria"/>
          <w:color w:val="000000"/>
          <w:szCs w:val="20"/>
          <w:lang w:val="en-US"/>
        </w:rPr>
        <w:t>a</w:t>
      </w:r>
      <w:r w:rsidRPr="003329D3">
        <w:rPr>
          <w:rFonts w:eastAsia="Cambria"/>
          <w:color w:val="000000"/>
          <w:szCs w:val="20"/>
          <w:lang w:val="en-US"/>
        </w:rPr>
        <w:t xml:space="preserve"> standard protocol. Net sampling was performed for a single night and repeated at four separate locations per lake site (all location</w:t>
      </w:r>
      <w:r w:rsidR="001656EE">
        <w:rPr>
          <w:rFonts w:eastAsia="Cambria"/>
          <w:color w:val="000000"/>
          <w:szCs w:val="20"/>
          <w:lang w:val="en-US"/>
        </w:rPr>
        <w:t>s</w:t>
      </w:r>
      <w:r w:rsidRPr="003329D3">
        <w:rPr>
          <w:rFonts w:eastAsia="Cambria"/>
          <w:color w:val="000000"/>
          <w:szCs w:val="20"/>
          <w:lang w:val="en-US"/>
        </w:rPr>
        <w:t xml:space="preserve"> sampled within 7 days).</w:t>
      </w:r>
    </w:p>
    <w:p w14:paraId="20BE1917" w14:textId="20932DF3"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For storages, gill nets were placed at varying depth zones (Figure A2</w:t>
      </w:r>
      <w:r w:rsidR="00940F90">
        <w:rPr>
          <w:rFonts w:eastAsia="Cambria"/>
          <w:color w:val="000000"/>
          <w:szCs w:val="20"/>
          <w:lang w:val="en-US"/>
        </w:rPr>
        <w:t>2</w:t>
      </w:r>
      <w:r w:rsidRPr="003329D3">
        <w:rPr>
          <w:rFonts w:eastAsia="Cambria"/>
          <w:color w:val="000000"/>
          <w:szCs w:val="20"/>
          <w:lang w:val="en-US"/>
        </w:rPr>
        <w:t>). As with lakes, gill nets were set for a single n</w:t>
      </w:r>
      <w:r w:rsidR="001656EE">
        <w:rPr>
          <w:rFonts w:eastAsia="Cambria"/>
          <w:color w:val="000000"/>
          <w:szCs w:val="20"/>
          <w:lang w:val="en-US"/>
        </w:rPr>
        <w:t>ight</w:t>
      </w:r>
      <w:r w:rsidRPr="003329D3">
        <w:rPr>
          <w:rFonts w:eastAsia="Cambria"/>
          <w:color w:val="000000"/>
          <w:szCs w:val="20"/>
          <w:lang w:val="en-US"/>
        </w:rPr>
        <w:t xml:space="preserve"> and replicated at four </w:t>
      </w:r>
      <w:r w:rsidR="00103AF4">
        <w:rPr>
          <w:rFonts w:eastAsia="Cambria"/>
          <w:color w:val="000000"/>
          <w:szCs w:val="20"/>
          <w:lang w:val="en-US"/>
        </w:rPr>
        <w:t>sites</w:t>
      </w:r>
      <w:r w:rsidR="001656EE">
        <w:rPr>
          <w:rFonts w:eastAsia="Cambria"/>
          <w:color w:val="000000"/>
          <w:szCs w:val="20"/>
          <w:lang w:val="en-US"/>
        </w:rPr>
        <w:t xml:space="preserve"> per storage</w:t>
      </w:r>
      <w:r w:rsidRPr="003329D3">
        <w:rPr>
          <w:rFonts w:eastAsia="Cambria"/>
          <w:color w:val="000000"/>
          <w:szCs w:val="20"/>
          <w:lang w:val="en-US"/>
        </w:rPr>
        <w:t xml:space="preserve">, except for Warragamba Dam NCCP in which only three </w:t>
      </w:r>
      <w:r w:rsidR="00103AF4">
        <w:rPr>
          <w:rFonts w:eastAsia="Cambria"/>
          <w:color w:val="000000"/>
          <w:szCs w:val="20"/>
          <w:lang w:val="en-US"/>
        </w:rPr>
        <w:t xml:space="preserve">sites </w:t>
      </w:r>
      <w:r w:rsidRPr="003329D3">
        <w:rPr>
          <w:rFonts w:eastAsia="Cambria"/>
          <w:color w:val="000000"/>
          <w:szCs w:val="20"/>
          <w:lang w:val="en-US"/>
        </w:rPr>
        <w:t>were sampled due to logistical issues.</w:t>
      </w:r>
    </w:p>
    <w:p w14:paraId="37D5495E" w14:textId="77777777" w:rsidR="00C7144E" w:rsidRPr="003329D3" w:rsidRDefault="00C7144E" w:rsidP="003329D3">
      <w:pPr>
        <w:spacing w:before="180" w:after="180" w:line="360" w:lineRule="auto"/>
        <w:jc w:val="both"/>
        <w:rPr>
          <w:rFonts w:eastAsia="Cambria"/>
          <w:color w:val="000000"/>
          <w:szCs w:val="20"/>
          <w:lang w:val="en-US"/>
        </w:rPr>
      </w:pPr>
      <w:r w:rsidRPr="003329D3">
        <w:rPr>
          <w:rFonts w:eastAsia="Cambria"/>
          <w:color w:val="000000"/>
          <w:szCs w:val="20"/>
          <w:lang w:val="en-US"/>
        </w:rPr>
        <w:t xml:space="preserve">Finally, at every location within each site, the standard </w:t>
      </w:r>
      <w:r w:rsidR="00940F90">
        <w:rPr>
          <w:rFonts w:eastAsia="Cambria"/>
          <w:color w:val="000000"/>
          <w:szCs w:val="20"/>
          <w:lang w:val="en-US"/>
        </w:rPr>
        <w:t xml:space="preserve">SRA </w:t>
      </w:r>
      <w:r w:rsidRPr="003329D3">
        <w:rPr>
          <w:rFonts w:eastAsia="Cambria"/>
          <w:color w:val="000000"/>
          <w:szCs w:val="20"/>
          <w:lang w:val="en-US"/>
        </w:rPr>
        <w:t xml:space="preserve">boat </w:t>
      </w:r>
      <w:r w:rsidR="00FF21BF">
        <w:rPr>
          <w:rFonts w:eastAsia="Cambria"/>
          <w:color w:val="000000"/>
          <w:szCs w:val="20"/>
          <w:lang w:val="en-US"/>
        </w:rPr>
        <w:t>electro</w:t>
      </w:r>
      <w:r w:rsidRPr="003329D3">
        <w:rPr>
          <w:rFonts w:eastAsia="Cambria"/>
          <w:color w:val="000000"/>
          <w:szCs w:val="20"/>
          <w:lang w:val="en-US"/>
        </w:rPr>
        <w:t>fishing protocol was performed.</w:t>
      </w:r>
    </w:p>
    <w:p w14:paraId="0C6C75F7" w14:textId="77777777" w:rsidR="00C7144E" w:rsidRPr="00C7144E" w:rsidRDefault="00C7144E" w:rsidP="00C7144E">
      <w:pPr>
        <w:spacing w:before="180" w:after="180"/>
        <w:rPr>
          <w:rFonts w:ascii="Calibri" w:eastAsia="Cambria" w:hAnsi="Calibri" w:cs="Times New Roman"/>
          <w:color w:val="000000"/>
          <w:sz w:val="22"/>
          <w:lang w:val="en-US"/>
        </w:rPr>
      </w:pPr>
      <w:r w:rsidRPr="00C7144E">
        <w:rPr>
          <w:rFonts w:ascii="Calibri" w:eastAsia="Cambria" w:hAnsi="Calibri" w:cs="Times New Roman"/>
          <w:noProof/>
          <w:color w:val="000000"/>
          <w:sz w:val="22"/>
          <w:lang w:eastAsia="en-AU"/>
        </w:rPr>
        <w:lastRenderedPageBreak/>
        <w:drawing>
          <wp:inline distT="0" distB="0" distL="0" distR="0" wp14:anchorId="1EC23E03" wp14:editId="53A11C7E">
            <wp:extent cx="5943600" cy="3931611"/>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0" name="Picture" descr="figures/methods/fig_habUtil_exp.png"/>
                    <pic:cNvPicPr>
                      <a:picLocks noChangeAspect="1" noChangeArrowheads="1"/>
                    </pic:cNvPicPr>
                  </pic:nvPicPr>
                  <pic:blipFill>
                    <a:blip r:embed="rId79" cstate="screen">
                      <a:extLst>
                        <a:ext uri="{28A0092B-C50C-407E-A947-70E740481C1C}">
                          <a14:useLocalDpi xmlns:a14="http://schemas.microsoft.com/office/drawing/2010/main"/>
                        </a:ext>
                      </a:extLst>
                    </a:blip>
                    <a:stretch>
                      <a:fillRect/>
                    </a:stretch>
                  </pic:blipFill>
                  <pic:spPr bwMode="auto">
                    <a:xfrm>
                      <a:off x="0" y="0"/>
                      <a:ext cx="5943600" cy="3931611"/>
                    </a:xfrm>
                    <a:prstGeom prst="rect">
                      <a:avLst/>
                    </a:prstGeom>
                    <a:noFill/>
                    <a:ln w="9525">
                      <a:noFill/>
                      <a:headEnd/>
                      <a:tailEnd/>
                    </a:ln>
                  </pic:spPr>
                </pic:pic>
              </a:graphicData>
            </a:graphic>
          </wp:inline>
        </w:drawing>
      </w:r>
    </w:p>
    <w:p w14:paraId="37F63DE7" w14:textId="54482268" w:rsidR="00C7144E" w:rsidRPr="00E862EC" w:rsidRDefault="00C7144E" w:rsidP="00E862EC">
      <w:pPr>
        <w:spacing w:before="180" w:after="180"/>
        <w:rPr>
          <w:rFonts w:ascii="Calibri" w:hAnsi="Calibri" w:cs="Times New Roman"/>
          <w:b/>
          <w:iCs/>
          <w:color w:val="228594"/>
          <w:szCs w:val="20"/>
          <w:lang w:val="en-US"/>
        </w:rPr>
      </w:pPr>
      <w:bookmarkStart w:id="170" w:name="figure-a25-vertical-panel-gill-net-deplo"/>
      <w:r w:rsidRPr="00E862EC">
        <w:rPr>
          <w:rFonts w:ascii="Calibri" w:hAnsi="Calibri" w:cs="Times New Roman"/>
          <w:b/>
          <w:iCs/>
          <w:color w:val="228594"/>
          <w:szCs w:val="20"/>
          <w:lang w:val="en-US"/>
        </w:rPr>
        <w:t>Figure A2</w:t>
      </w:r>
      <w:r w:rsidR="00B90649">
        <w:rPr>
          <w:rFonts w:ascii="Calibri" w:hAnsi="Calibri" w:cs="Times New Roman"/>
          <w:b/>
          <w:iCs/>
          <w:color w:val="228594"/>
          <w:szCs w:val="20"/>
          <w:lang w:val="en-US"/>
        </w:rPr>
        <w:t>0</w:t>
      </w:r>
      <w:r w:rsidRPr="00E862EC">
        <w:rPr>
          <w:rFonts w:ascii="Calibri" w:hAnsi="Calibri" w:cs="Times New Roman"/>
          <w:b/>
          <w:iCs/>
          <w:color w:val="228594"/>
          <w:szCs w:val="20"/>
          <w:lang w:val="en-US"/>
        </w:rPr>
        <w:t xml:space="preserve">: </w:t>
      </w:r>
      <w:r w:rsidR="001656EE">
        <w:rPr>
          <w:rFonts w:ascii="Calibri" w:hAnsi="Calibri" w:cs="Times New Roman"/>
          <w:b/>
          <w:iCs/>
          <w:color w:val="228594"/>
          <w:szCs w:val="20"/>
          <w:lang w:val="en-US"/>
        </w:rPr>
        <w:t>Deployment of v</w:t>
      </w:r>
      <w:r w:rsidRPr="00E862EC">
        <w:rPr>
          <w:rFonts w:ascii="Calibri" w:hAnsi="Calibri" w:cs="Times New Roman"/>
          <w:b/>
          <w:iCs/>
          <w:color w:val="228594"/>
          <w:szCs w:val="20"/>
          <w:lang w:val="en-US"/>
        </w:rPr>
        <w:t>ertical panel gill net</w:t>
      </w:r>
      <w:r w:rsidR="001656EE">
        <w:rPr>
          <w:rFonts w:ascii="Calibri" w:hAnsi="Calibri" w:cs="Times New Roman"/>
          <w:b/>
          <w:iCs/>
          <w:color w:val="228594"/>
          <w:szCs w:val="20"/>
          <w:lang w:val="en-US"/>
        </w:rPr>
        <w:t>s</w:t>
      </w:r>
      <w:r w:rsidRPr="00E862EC">
        <w:rPr>
          <w:rFonts w:ascii="Calibri" w:hAnsi="Calibri" w:cs="Times New Roman"/>
          <w:b/>
          <w:iCs/>
          <w:color w:val="228594"/>
          <w:szCs w:val="20"/>
          <w:lang w:val="en-US"/>
        </w:rPr>
        <w:t xml:space="preserve"> to examine </w:t>
      </w:r>
      <w:r w:rsidR="001656EE">
        <w:rPr>
          <w:rFonts w:ascii="Calibri" w:hAnsi="Calibri" w:cs="Times New Roman"/>
          <w:b/>
          <w:iCs/>
          <w:color w:val="228594"/>
          <w:szCs w:val="20"/>
          <w:lang w:val="en-US"/>
        </w:rPr>
        <w:t xml:space="preserve">the distribution of </w:t>
      </w:r>
      <w:r w:rsidR="008E6FD5" w:rsidRPr="00E862EC">
        <w:rPr>
          <w:rFonts w:ascii="Calibri" w:hAnsi="Calibri" w:cs="Times New Roman"/>
          <w:b/>
          <w:iCs/>
          <w:color w:val="228594"/>
          <w:szCs w:val="20"/>
          <w:lang w:val="en-US"/>
        </w:rPr>
        <w:t>Carp</w:t>
      </w:r>
      <w:r w:rsidRPr="00E862EC">
        <w:rPr>
          <w:rFonts w:ascii="Calibri" w:hAnsi="Calibri" w:cs="Times New Roman"/>
          <w:b/>
          <w:iCs/>
          <w:color w:val="228594"/>
          <w:szCs w:val="20"/>
          <w:lang w:val="en-US"/>
        </w:rPr>
        <w:t xml:space="preserve"> </w:t>
      </w:r>
      <w:r w:rsidR="001656EE">
        <w:rPr>
          <w:rFonts w:ascii="Calibri" w:hAnsi="Calibri" w:cs="Times New Roman"/>
          <w:b/>
          <w:iCs/>
          <w:color w:val="228594"/>
          <w:szCs w:val="20"/>
          <w:lang w:val="en-US"/>
        </w:rPr>
        <w:t xml:space="preserve">in relation to </w:t>
      </w:r>
      <w:r w:rsidRPr="00E862EC">
        <w:rPr>
          <w:rFonts w:ascii="Calibri" w:hAnsi="Calibri" w:cs="Times New Roman"/>
          <w:b/>
          <w:iCs/>
          <w:color w:val="228594"/>
          <w:szCs w:val="20"/>
          <w:lang w:val="en-US"/>
        </w:rPr>
        <w:t>depth</w:t>
      </w:r>
      <w:r w:rsidR="00E45552">
        <w:rPr>
          <w:rFonts w:ascii="Calibri" w:hAnsi="Calibri" w:cs="Times New Roman"/>
          <w:b/>
          <w:iCs/>
          <w:color w:val="228594"/>
          <w:szCs w:val="20"/>
          <w:lang w:val="en-US"/>
        </w:rPr>
        <w:t xml:space="preserve"> in storage waterbodies</w:t>
      </w:r>
      <w:r w:rsidRPr="00E862EC">
        <w:rPr>
          <w:rFonts w:ascii="Calibri" w:hAnsi="Calibri" w:cs="Times New Roman"/>
          <w:b/>
          <w:iCs/>
          <w:color w:val="228594"/>
          <w:szCs w:val="20"/>
          <w:lang w:val="en-US"/>
        </w:rPr>
        <w:t>.</w:t>
      </w:r>
      <w:bookmarkEnd w:id="170"/>
    </w:p>
    <w:p w14:paraId="7D0160C9" w14:textId="77777777" w:rsidR="00C410C2" w:rsidRDefault="00C410C2" w:rsidP="003329D3">
      <w:pPr>
        <w:spacing w:before="180" w:after="180" w:line="360" w:lineRule="auto"/>
        <w:jc w:val="both"/>
        <w:rPr>
          <w:rFonts w:eastAsia="Cambria"/>
          <w:color w:val="000000"/>
          <w:szCs w:val="20"/>
          <w:lang w:val="en-US"/>
        </w:rPr>
      </w:pPr>
    </w:p>
    <w:p w14:paraId="38EAFB54" w14:textId="77777777" w:rsidR="00FF42C8" w:rsidRDefault="00FF42C8" w:rsidP="00FF42C8">
      <w:pPr>
        <w:spacing w:line="360" w:lineRule="auto"/>
        <w:jc w:val="both"/>
        <w:rPr>
          <w:b/>
          <w:color w:val="222222"/>
        </w:rPr>
      </w:pPr>
      <w:r w:rsidRPr="001052A0">
        <w:rPr>
          <w:b/>
          <w:color w:val="222222"/>
        </w:rPr>
        <w:t>References</w:t>
      </w:r>
    </w:p>
    <w:p w14:paraId="57B95566" w14:textId="77777777" w:rsidR="0002354B" w:rsidRPr="009B5E47" w:rsidRDefault="0002354B" w:rsidP="009B5E47">
      <w:pPr>
        <w:pStyle w:val="ARIERRefs"/>
      </w:pPr>
      <w:r w:rsidRPr="009B5E47">
        <w:t>Bürkner, P.C. (2017). brms: An R package for Bayesian multilevel models using Stan. Journal of Statistical Software, 80(1), pp.1-28.</w:t>
      </w:r>
    </w:p>
    <w:p w14:paraId="54E9DF0F" w14:textId="01C874FC" w:rsidR="00FF42C8" w:rsidRPr="009B5E47" w:rsidRDefault="0002354B" w:rsidP="009B5E47">
      <w:pPr>
        <w:pStyle w:val="ARIERRefs"/>
      </w:pPr>
      <w:r w:rsidRPr="009B5E47">
        <w:t xml:space="preserve">Edwards, E.A. and Twomey, K. </w:t>
      </w:r>
      <w:r w:rsidR="009B5E47">
        <w:t>(</w:t>
      </w:r>
      <w:r w:rsidRPr="009B5E47">
        <w:t>1982</w:t>
      </w:r>
      <w:r w:rsidR="009B5E47">
        <w:t>)</w:t>
      </w:r>
      <w:r w:rsidRPr="009B5E47">
        <w:t>. Habitat suitability index models: common carp (No. 82/10.12). US Fish and Wildlife Service.</w:t>
      </w:r>
      <w:r w:rsidR="00FF42C8" w:rsidRPr="009B5E47">
        <w:t xml:space="preserve">García-Berthou 2001; </w:t>
      </w:r>
    </w:p>
    <w:p w14:paraId="68F2801C" w14:textId="01FCA20D" w:rsidR="0002354B" w:rsidRPr="009B5E47" w:rsidRDefault="0002354B" w:rsidP="009B5E47">
      <w:pPr>
        <w:pStyle w:val="ARIERRefs"/>
      </w:pPr>
      <w:r w:rsidRPr="009B5E47">
        <w:t xml:space="preserve">Horváth, L. </w:t>
      </w:r>
      <w:r w:rsidR="009B5E47">
        <w:t>(</w:t>
      </w:r>
      <w:r w:rsidRPr="009B5E47">
        <w:t>1985</w:t>
      </w:r>
      <w:r w:rsidR="009B5E47">
        <w:t>)</w:t>
      </w:r>
      <w:r w:rsidRPr="009B5E47">
        <w:t>. Egg development (oogenesis) in the common carp (</w:t>
      </w:r>
      <w:r w:rsidRPr="009B5E47">
        <w:rPr>
          <w:i/>
        </w:rPr>
        <w:t>Cyprinus carpio</w:t>
      </w:r>
      <w:r w:rsidRPr="009B5E47">
        <w:t xml:space="preserve"> L.). In Recent advances in aquaculture (pp. 31-77). Springer, Boston, MA. </w:t>
      </w:r>
    </w:p>
    <w:p w14:paraId="68712F4D" w14:textId="49C8F454" w:rsidR="0002354B" w:rsidRPr="009B5E47" w:rsidRDefault="00025E2A" w:rsidP="009B5E47">
      <w:pPr>
        <w:pStyle w:val="ARIERRefs"/>
      </w:pPr>
      <w:r w:rsidRPr="009B5E47">
        <w:t xml:space="preserve">Johnsen, P.B. and Hasler, A.D. </w:t>
      </w:r>
      <w:r w:rsidR="009B5E47">
        <w:t>(</w:t>
      </w:r>
      <w:r w:rsidRPr="009B5E47">
        <w:t>1977</w:t>
      </w:r>
      <w:r w:rsidR="009B5E47">
        <w:t>)</w:t>
      </w:r>
      <w:r w:rsidRPr="009B5E47">
        <w:t>. Winter aggregations of carp (</w:t>
      </w:r>
      <w:r w:rsidRPr="009B5E47">
        <w:rPr>
          <w:i/>
        </w:rPr>
        <w:t>Cyprinus carpio</w:t>
      </w:r>
      <w:r w:rsidRPr="009B5E47">
        <w:t xml:space="preserve">) as revealed by ultrasonic tracking. </w:t>
      </w:r>
      <w:r w:rsidRPr="009B5E47">
        <w:rPr>
          <w:i/>
        </w:rPr>
        <w:t>Transactions of the American Fisheries Society</w:t>
      </w:r>
      <w:r w:rsidRPr="009B5E47">
        <w:t xml:space="preserve"> </w:t>
      </w:r>
      <w:r w:rsidRPr="009B5E47">
        <w:rPr>
          <w:b/>
        </w:rPr>
        <w:t>106</w:t>
      </w:r>
      <w:r w:rsidR="00262CAD">
        <w:t>,</w:t>
      </w:r>
      <w:r w:rsidR="009B5E47">
        <w:t xml:space="preserve"> </w:t>
      </w:r>
      <w:r w:rsidRPr="009B5E47">
        <w:t>556-559.</w:t>
      </w:r>
    </w:p>
    <w:p w14:paraId="36169B08" w14:textId="378AA6BB" w:rsidR="0002354B" w:rsidRPr="009B5E47" w:rsidRDefault="00025E2A" w:rsidP="009B5E47">
      <w:pPr>
        <w:pStyle w:val="ARIERRefs"/>
      </w:pPr>
      <w:r w:rsidRPr="009B5E47">
        <w:t xml:space="preserve">Otis, K.J. and Weber, J.J. </w:t>
      </w:r>
      <w:r w:rsidR="009B5E47">
        <w:t>(</w:t>
      </w:r>
      <w:r w:rsidRPr="009B5E47">
        <w:t>1982</w:t>
      </w:r>
      <w:r w:rsidR="009B5E47">
        <w:t>)</w:t>
      </w:r>
      <w:r w:rsidRPr="009B5E47">
        <w:t>. Movement of carp in the Lake Winnebago system determined by radio telemetry (No. 134). Department of Natural Resources.</w:t>
      </w:r>
    </w:p>
    <w:p w14:paraId="434249CB" w14:textId="481CA99F" w:rsidR="009B5E47" w:rsidRPr="009B5E47" w:rsidRDefault="009B5E47" w:rsidP="009B5E47">
      <w:pPr>
        <w:pStyle w:val="ARIERRefs"/>
      </w:pPr>
      <w:r w:rsidRPr="009B5E47">
        <w:t xml:space="preserve">Penne, C.R. and Pierce, C.L. </w:t>
      </w:r>
      <w:r>
        <w:t>(</w:t>
      </w:r>
      <w:r w:rsidRPr="009B5E47">
        <w:t>2008</w:t>
      </w:r>
      <w:r>
        <w:t>)</w:t>
      </w:r>
      <w:r w:rsidRPr="009B5E47">
        <w:t xml:space="preserve">. Seasonal distribution, aggregation, and habitat selection of common carp in Clear Lake, Iowa. </w:t>
      </w:r>
      <w:r w:rsidRPr="009B5E47">
        <w:rPr>
          <w:i/>
        </w:rPr>
        <w:t>Transactions of the American Fisheries Society</w:t>
      </w:r>
      <w:r w:rsidRPr="009B5E47">
        <w:t xml:space="preserve"> </w:t>
      </w:r>
      <w:r w:rsidRPr="00262CAD">
        <w:rPr>
          <w:b/>
        </w:rPr>
        <w:t>137</w:t>
      </w:r>
      <w:r w:rsidR="00262CAD">
        <w:t>,</w:t>
      </w:r>
      <w:r>
        <w:t xml:space="preserve"> </w:t>
      </w:r>
      <w:r w:rsidRPr="009B5E47">
        <w:t>1050-1062.</w:t>
      </w:r>
    </w:p>
    <w:p w14:paraId="19FE85B4" w14:textId="7AFC0772" w:rsidR="009B5E47" w:rsidRPr="009B5E47" w:rsidRDefault="009B5E47" w:rsidP="009B5E47">
      <w:pPr>
        <w:pStyle w:val="ARIERRefs"/>
      </w:pPr>
      <w:r w:rsidRPr="009B5E47">
        <w:t xml:space="preserve">Swee, U.B. and McCrimmon, H.R. </w:t>
      </w:r>
      <w:r>
        <w:t>(</w:t>
      </w:r>
      <w:r w:rsidRPr="009B5E47">
        <w:t>1966</w:t>
      </w:r>
      <w:r>
        <w:t>)</w:t>
      </w:r>
      <w:r w:rsidRPr="009B5E47">
        <w:t xml:space="preserve">. Reproductive biology of the carp, </w:t>
      </w:r>
      <w:r w:rsidRPr="009B5E47">
        <w:rPr>
          <w:i/>
        </w:rPr>
        <w:t>Cyprinus carpio</w:t>
      </w:r>
      <w:r w:rsidRPr="009B5E47">
        <w:t xml:space="preserve"> L., in Lake St. Lawrence, Ontario. </w:t>
      </w:r>
      <w:r w:rsidRPr="009B5E47">
        <w:rPr>
          <w:i/>
        </w:rPr>
        <w:t>Transactions of the American Fisheries Society</w:t>
      </w:r>
      <w:r w:rsidRPr="009B5E47">
        <w:t xml:space="preserve"> </w:t>
      </w:r>
      <w:r w:rsidRPr="009B5E47">
        <w:rPr>
          <w:b/>
        </w:rPr>
        <w:t>95</w:t>
      </w:r>
      <w:r w:rsidR="00262CAD">
        <w:t>,</w:t>
      </w:r>
      <w:r>
        <w:t xml:space="preserve"> </w:t>
      </w:r>
      <w:r w:rsidRPr="009B5E47">
        <w:t>372-380.</w:t>
      </w:r>
    </w:p>
    <w:p w14:paraId="4AC37B2C" w14:textId="3C6DD7CB" w:rsidR="002034C1" w:rsidRDefault="009B5E47" w:rsidP="00262CAD">
      <w:pPr>
        <w:pStyle w:val="ARIERRefs"/>
      </w:pPr>
      <w:bookmarkStart w:id="171" w:name="section-15"/>
      <w:bookmarkStart w:id="172" w:name="appendix-a13---estimating-biomass."/>
      <w:bookmarkEnd w:id="171"/>
      <w:r w:rsidRPr="009B5E47">
        <w:t xml:space="preserve">Taylor, A.H., Tracey, S.R., Hartmann, K. and Patil, J.G. </w:t>
      </w:r>
      <w:r>
        <w:t>(</w:t>
      </w:r>
      <w:r w:rsidRPr="009B5E47">
        <w:t>2012</w:t>
      </w:r>
      <w:r>
        <w:t>)</w:t>
      </w:r>
      <w:r w:rsidRPr="009B5E47">
        <w:t xml:space="preserve">. Exploiting seasonal habitat use of the common carp, </w:t>
      </w:r>
      <w:r w:rsidRPr="00262CAD">
        <w:t>Cyprinus carpio</w:t>
      </w:r>
      <w:r w:rsidRPr="009B5E47">
        <w:t xml:space="preserve">, in a lacustrine system for management and eradication. </w:t>
      </w:r>
      <w:r w:rsidRPr="00262CAD">
        <w:rPr>
          <w:i/>
        </w:rPr>
        <w:t xml:space="preserve">Marine and Freshwater Research </w:t>
      </w:r>
      <w:r w:rsidRPr="00262CAD">
        <w:rPr>
          <w:b/>
        </w:rPr>
        <w:t>63</w:t>
      </w:r>
      <w:r w:rsidR="00262CAD">
        <w:t>,</w:t>
      </w:r>
      <w:r>
        <w:t xml:space="preserve"> </w:t>
      </w:r>
      <w:r w:rsidRPr="009B5E47">
        <w:t>587-597.</w:t>
      </w:r>
      <w:bookmarkEnd w:id="117"/>
      <w:bookmarkEnd w:id="172"/>
    </w:p>
    <w:p w14:paraId="0EAD430F" w14:textId="77777777" w:rsidR="00E45552" w:rsidRDefault="00E45552">
      <w:pPr>
        <w:spacing w:after="0"/>
      </w:pPr>
    </w:p>
    <w:p w14:paraId="17261E0A" w14:textId="398DC437" w:rsidR="00E45552" w:rsidRDefault="00E45552">
      <w:pPr>
        <w:spacing w:after="0"/>
        <w:rPr>
          <w:noProof/>
        </w:rPr>
      </w:pPr>
      <w:r>
        <w:br w:type="page"/>
      </w:r>
    </w:p>
    <w:p w14:paraId="496D6EFB" w14:textId="0BE59015" w:rsidR="00F67CAF" w:rsidRDefault="00F67CAF" w:rsidP="00C472B2">
      <w:pPr>
        <w:pStyle w:val="Heading2-Numbered"/>
      </w:pPr>
      <w:bookmarkStart w:id="173" w:name="_Toc24106571"/>
      <w:bookmarkStart w:id="174" w:name="appendix-a13---state-biomass-maps"/>
      <w:r>
        <w:lastRenderedPageBreak/>
        <w:t xml:space="preserve">Appendix A11 – Estimating </w:t>
      </w:r>
      <w:r w:rsidR="0081322C">
        <w:t xml:space="preserve">Irrigation and Western Australia </w:t>
      </w:r>
      <w:r>
        <w:t>biomass</w:t>
      </w:r>
      <w:r w:rsidR="0081322C">
        <w:t>es</w:t>
      </w:r>
      <w:bookmarkEnd w:id="173"/>
    </w:p>
    <w:p w14:paraId="2BFBEBB7" w14:textId="090CA2AD" w:rsidR="0081322C" w:rsidRDefault="00F67CAF" w:rsidP="00BC4C83">
      <w:pPr>
        <w:spacing w:before="180" w:after="180" w:line="360" w:lineRule="auto"/>
        <w:jc w:val="both"/>
        <w:rPr>
          <w:rFonts w:eastAsia="Cambria"/>
          <w:b/>
          <w:color w:val="000000"/>
          <w:szCs w:val="20"/>
          <w:lang w:val="en-US"/>
        </w:rPr>
      </w:pPr>
      <w:r>
        <w:rPr>
          <w:rFonts w:eastAsia="Cambria"/>
          <w:b/>
          <w:color w:val="000000"/>
          <w:szCs w:val="20"/>
          <w:lang w:val="en-US"/>
        </w:rPr>
        <w:t xml:space="preserve">A11.1 </w:t>
      </w:r>
      <w:r w:rsidR="0081322C">
        <w:rPr>
          <w:rFonts w:eastAsia="Cambria"/>
          <w:b/>
          <w:color w:val="000000"/>
          <w:szCs w:val="20"/>
          <w:lang w:val="en-US"/>
        </w:rPr>
        <w:t>Estimating Irrigation biomass</w:t>
      </w:r>
    </w:p>
    <w:p w14:paraId="1872E356" w14:textId="7A8EA41E" w:rsidR="00F67CAF" w:rsidRPr="00F67CAF" w:rsidRDefault="00F67CAF" w:rsidP="00BC4C83">
      <w:pPr>
        <w:spacing w:before="180" w:after="180" w:line="360" w:lineRule="auto"/>
        <w:jc w:val="both"/>
        <w:rPr>
          <w:rFonts w:eastAsia="Cambria"/>
          <w:b/>
          <w:color w:val="000000"/>
          <w:szCs w:val="20"/>
          <w:lang w:val="en-US"/>
        </w:rPr>
      </w:pPr>
      <w:r w:rsidRPr="00F67CAF">
        <w:rPr>
          <w:rFonts w:eastAsia="Cambria"/>
          <w:b/>
          <w:color w:val="000000"/>
          <w:szCs w:val="20"/>
          <w:lang w:val="en-US"/>
        </w:rPr>
        <w:t>Overview</w:t>
      </w:r>
    </w:p>
    <w:p w14:paraId="0A8829C8" w14:textId="198CC8FF" w:rsidR="00F67CAF" w:rsidRPr="00F67CAF" w:rsidRDefault="00F67CAF" w:rsidP="00BC4C83">
      <w:pPr>
        <w:pStyle w:val="FirstParagraph"/>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 xml:space="preserve">This </w:t>
      </w:r>
      <w:r w:rsidR="006313FD">
        <w:rPr>
          <w:rFonts w:ascii="Arial" w:eastAsia="Times New Roman" w:hAnsi="Arial" w:cs="Arial"/>
          <w:color w:val="auto"/>
          <w:sz w:val="20"/>
          <w:lang w:val="en-AU"/>
        </w:rPr>
        <w:t xml:space="preserve">appendix </w:t>
      </w:r>
      <w:r w:rsidRPr="00F67CAF">
        <w:rPr>
          <w:rFonts w:ascii="Arial" w:eastAsia="Times New Roman" w:hAnsi="Arial" w:cs="Arial"/>
          <w:color w:val="auto"/>
          <w:sz w:val="20"/>
          <w:lang w:val="en-AU"/>
        </w:rPr>
        <w:t>describes the method behind an estimation of carp biomass density for channels in Eastern Australia. A multiple step process was implemented:</w:t>
      </w:r>
    </w:p>
    <w:p w14:paraId="24B79D16" w14:textId="77777777" w:rsidR="00F67CAF" w:rsidRPr="00F67CAF" w:rsidRDefault="00F67CAF" w:rsidP="004D052B">
      <w:pPr>
        <w:pStyle w:val="Compact"/>
        <w:numPr>
          <w:ilvl w:val="0"/>
          <w:numId w:val="41"/>
        </w:numPr>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we created a GIS layer of channels reflecting possible carp habitat using a variety of spatial sources</w:t>
      </w:r>
    </w:p>
    <w:p w14:paraId="33121266" w14:textId="3D5D648F" w:rsidR="00F67CAF" w:rsidRPr="00F67CAF" w:rsidRDefault="00F67CAF" w:rsidP="004D052B">
      <w:pPr>
        <w:pStyle w:val="Compact"/>
        <w:numPr>
          <w:ilvl w:val="0"/>
          <w:numId w:val="41"/>
        </w:numPr>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 xml:space="preserve">As no information was available on </w:t>
      </w:r>
      <w:r w:rsidR="00715ABA" w:rsidRPr="00F67CAF">
        <w:rPr>
          <w:rFonts w:ascii="Arial" w:eastAsia="Times New Roman" w:hAnsi="Arial" w:cs="Arial"/>
          <w:color w:val="auto"/>
          <w:sz w:val="20"/>
          <w:lang w:val="en-AU"/>
        </w:rPr>
        <w:t>presence</w:t>
      </w:r>
      <w:r w:rsidRPr="00F67CAF">
        <w:rPr>
          <w:rFonts w:ascii="Arial" w:eastAsia="Times New Roman" w:hAnsi="Arial" w:cs="Arial"/>
          <w:color w:val="auto"/>
          <w:sz w:val="20"/>
          <w:lang w:val="en-AU"/>
        </w:rPr>
        <w:t xml:space="preserve"> of water and channel width, we predicted water presence and channel width based on random sampling channel segments from aerial photographs.</w:t>
      </w:r>
    </w:p>
    <w:p w14:paraId="57589421" w14:textId="77777777" w:rsidR="00F67CAF" w:rsidRPr="00F67CAF" w:rsidRDefault="00F67CAF" w:rsidP="004D052B">
      <w:pPr>
        <w:pStyle w:val="Compact"/>
        <w:numPr>
          <w:ilvl w:val="0"/>
          <w:numId w:val="41"/>
        </w:numPr>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Using the predicted channel area, we estimated carp biomass based on multiple scenarios.</w:t>
      </w:r>
    </w:p>
    <w:p w14:paraId="7C37999A" w14:textId="44C96B90" w:rsidR="00F67CAF" w:rsidRPr="00F67CAF" w:rsidRDefault="00F67CAF" w:rsidP="00BC4C83">
      <w:pPr>
        <w:spacing w:before="180" w:after="180" w:line="360" w:lineRule="auto"/>
        <w:jc w:val="both"/>
        <w:rPr>
          <w:rFonts w:eastAsia="Cambria"/>
          <w:b/>
          <w:color w:val="000000"/>
          <w:szCs w:val="20"/>
          <w:lang w:val="en-US"/>
        </w:rPr>
      </w:pPr>
      <w:bookmarkStart w:id="175" w:name="_Toc12969181"/>
      <w:r w:rsidRPr="00F67CAF">
        <w:rPr>
          <w:rFonts w:eastAsia="Cambria"/>
          <w:b/>
          <w:color w:val="000000"/>
          <w:szCs w:val="20"/>
          <w:lang w:val="en-US"/>
        </w:rPr>
        <w:t>Methods</w:t>
      </w:r>
      <w:bookmarkEnd w:id="175"/>
    </w:p>
    <w:p w14:paraId="7C0CA8C5" w14:textId="1E126295" w:rsidR="00F67CAF" w:rsidRPr="0081322C" w:rsidRDefault="00F67CAF" w:rsidP="00BC4C83">
      <w:pPr>
        <w:spacing w:before="180" w:after="180" w:line="360" w:lineRule="auto"/>
        <w:jc w:val="both"/>
        <w:rPr>
          <w:rFonts w:eastAsia="Cambria"/>
          <w:color w:val="000000"/>
          <w:szCs w:val="20"/>
          <w:u w:val="single"/>
          <w:lang w:val="en-US"/>
        </w:rPr>
      </w:pPr>
      <w:bookmarkStart w:id="176" w:name="creation-of-channel-gis-layer-for-carp."/>
      <w:bookmarkStart w:id="177" w:name="_Toc12969182"/>
      <w:r w:rsidRPr="0081322C">
        <w:rPr>
          <w:rFonts w:eastAsia="Cambria"/>
          <w:color w:val="000000"/>
          <w:szCs w:val="20"/>
          <w:u w:val="single"/>
          <w:lang w:val="en-US"/>
        </w:rPr>
        <w:t>Creation of channel GIS layer for Carp</w:t>
      </w:r>
      <w:bookmarkEnd w:id="176"/>
      <w:bookmarkEnd w:id="177"/>
    </w:p>
    <w:p w14:paraId="2A7513C7" w14:textId="786A8198" w:rsidR="00B3516B" w:rsidRPr="00A40E30" w:rsidRDefault="0029008B" w:rsidP="00A40E30">
      <w:pPr>
        <w:pStyle w:val="BodyText"/>
        <w:spacing w:line="360" w:lineRule="auto"/>
        <w:rPr>
          <w:rFonts w:ascii="Arial" w:hAnsi="Arial" w:cs="Arial"/>
          <w:color w:val="auto"/>
        </w:rPr>
      </w:pPr>
      <w:r>
        <w:rPr>
          <w:rFonts w:ascii="Arial" w:hAnsi="Arial" w:cs="Arial"/>
          <w:color w:val="auto"/>
          <w:szCs w:val="24"/>
        </w:rPr>
        <w:t xml:space="preserve">The irrigation GIS layer was developed as described in Section 3.2.  </w:t>
      </w:r>
      <w:r w:rsidR="00B3516B" w:rsidRPr="0029008B">
        <w:rPr>
          <w:rFonts w:ascii="Arial" w:hAnsi="Arial" w:cs="Arial"/>
          <w:color w:val="auto"/>
          <w:szCs w:val="24"/>
        </w:rPr>
        <w:t>Available mapping represented the channels as simple lines with no data to indicate width or volume.</w:t>
      </w:r>
    </w:p>
    <w:p w14:paraId="5EA61812" w14:textId="425CBF47" w:rsidR="00F67CAF" w:rsidRPr="0081322C" w:rsidRDefault="00F67CAF" w:rsidP="00BC4C83">
      <w:pPr>
        <w:spacing w:before="180" w:after="180" w:line="360" w:lineRule="auto"/>
        <w:jc w:val="both"/>
        <w:rPr>
          <w:rFonts w:eastAsia="Cambria"/>
          <w:color w:val="000000"/>
          <w:szCs w:val="20"/>
          <w:u w:val="single"/>
          <w:lang w:val="en-US"/>
        </w:rPr>
      </w:pPr>
      <w:bookmarkStart w:id="178" w:name="estimating-channel-area"/>
      <w:bookmarkStart w:id="179" w:name="_Toc12969183"/>
      <w:r w:rsidRPr="0081322C">
        <w:rPr>
          <w:rFonts w:eastAsia="Cambria"/>
          <w:color w:val="000000"/>
          <w:szCs w:val="20"/>
          <w:u w:val="single"/>
          <w:lang w:val="en-US"/>
        </w:rPr>
        <w:t>Estimating channel area</w:t>
      </w:r>
      <w:bookmarkEnd w:id="178"/>
      <w:bookmarkEnd w:id="179"/>
    </w:p>
    <w:p w14:paraId="3193FFA4" w14:textId="05770394" w:rsidR="0029008B" w:rsidRPr="00A40E30" w:rsidRDefault="00F67CAF" w:rsidP="0029008B">
      <w:pPr>
        <w:pStyle w:val="FirstParagraph"/>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No spatial data on channel size or probability of having water were available. Therefore, a random sample of 1,233 points along the channel network were measured for channel widths and water presence using Google Earth.</w:t>
      </w:r>
      <w:r w:rsidR="0029008B" w:rsidRPr="00A40E30">
        <w:rPr>
          <w:rFonts w:ascii="Arial" w:eastAsia="Times New Roman" w:hAnsi="Arial" w:cs="Arial"/>
          <w:color w:val="auto"/>
          <w:sz w:val="20"/>
          <w:lang w:val="en-AU"/>
        </w:rPr>
        <w:t xml:space="preserve"> These random points were spread over 28 irrigation districts.  Approximately 72% of the spot locations had water visible with the largest channels being Backbone 04 in the Torrumbarry Irrigation Area (67m wide) and the Mulwala Canal (45m wide).  The largest proportion of dry locations was observed in the Victorian Ouyen district (92% dry) and Murray Mallee (81% dry) where channels were decommissioned and replaced by pipelines in 2010-2014.  The distribution of wetted widths and mapped length in each irrigation district was used to calculate the potential carp habitat area for each district.  </w:t>
      </w:r>
    </w:p>
    <w:p w14:paraId="28FA9E34" w14:textId="77777777" w:rsidR="0029008B" w:rsidRPr="0029008B" w:rsidRDefault="0029008B" w:rsidP="0029008B">
      <w:pPr>
        <w:pStyle w:val="BodyText"/>
      </w:pPr>
    </w:p>
    <w:p w14:paraId="1A33862D" w14:textId="38C023D3" w:rsidR="00F67CAF" w:rsidRPr="00F67CAF" w:rsidRDefault="00F67CAF" w:rsidP="00BC4C83">
      <w:pPr>
        <w:pStyle w:val="BodyText"/>
        <w:spacing w:line="360" w:lineRule="auto"/>
        <w:rPr>
          <w:rFonts w:ascii="Arial" w:hAnsi="Arial" w:cs="Arial"/>
          <w:color w:val="auto"/>
          <w:szCs w:val="24"/>
        </w:rPr>
      </w:pPr>
      <w:r w:rsidRPr="00F67CAF">
        <w:rPr>
          <w:rFonts w:ascii="Arial" w:hAnsi="Arial" w:cs="Arial"/>
          <w:color w:val="auto"/>
          <w:szCs w:val="24"/>
        </w:rPr>
        <w:t>Using these points, two separate models were run to predict probability of a segment having water and if so, what is the predicted channel width. Little spatial information was available to use as predictors in the model. For our analysis, we hypothesized that channels in the same irrigation network would be more similar, both in size and probability of being wet. Additionally, we asked if longer segments had higher probability of having water</w:t>
      </w:r>
      <w:r w:rsidR="00715ABA">
        <w:rPr>
          <w:rFonts w:ascii="Arial" w:hAnsi="Arial" w:cs="Arial"/>
          <w:color w:val="auto"/>
          <w:szCs w:val="24"/>
        </w:rPr>
        <w:t>.</w:t>
      </w:r>
      <w:r w:rsidRPr="00F67CAF">
        <w:rPr>
          <w:rFonts w:ascii="Arial" w:hAnsi="Arial" w:cs="Arial"/>
          <w:color w:val="auto"/>
          <w:szCs w:val="24"/>
        </w:rPr>
        <w:t xml:space="preserve"> For the first model, we ran a generalised additive model (GAM - binomial distribution) in which the presence of a dry channel was the response variable and irrigation network name was the predictor. Using this model, we predicted </w:t>
      </w:r>
      <w:r w:rsidR="00715ABA" w:rsidRPr="00F67CAF">
        <w:rPr>
          <w:rFonts w:ascii="Arial" w:hAnsi="Arial" w:cs="Arial"/>
          <w:color w:val="auto"/>
          <w:szCs w:val="24"/>
        </w:rPr>
        <w:t>probability</w:t>
      </w:r>
      <w:r w:rsidRPr="00F67CAF">
        <w:rPr>
          <w:rFonts w:ascii="Arial" w:hAnsi="Arial" w:cs="Arial"/>
          <w:color w:val="auto"/>
          <w:szCs w:val="24"/>
        </w:rPr>
        <w:t xml:space="preserve"> of a channel being dry. For any network not sampled, we set the dryness probability to the average dryness across all irrigation networks.</w:t>
      </w:r>
    </w:p>
    <w:p w14:paraId="45AF2598" w14:textId="174023AD" w:rsidR="00F67CAF" w:rsidRPr="00F67CAF" w:rsidRDefault="00F67CAF" w:rsidP="00BC4C83">
      <w:pPr>
        <w:pStyle w:val="BodyText"/>
        <w:spacing w:line="360" w:lineRule="auto"/>
        <w:rPr>
          <w:rFonts w:ascii="Arial" w:hAnsi="Arial" w:cs="Arial"/>
          <w:color w:val="auto"/>
          <w:szCs w:val="24"/>
        </w:rPr>
      </w:pPr>
      <w:r w:rsidRPr="00F67CAF">
        <w:rPr>
          <w:rFonts w:ascii="Arial" w:hAnsi="Arial" w:cs="Arial"/>
          <w:color w:val="auto"/>
          <w:szCs w:val="24"/>
        </w:rPr>
        <w:t xml:space="preserve">For channel width, we included only channels that had water (width &gt; 0) and then ran a GAM with a </w:t>
      </w:r>
      <w:r w:rsidR="00715ABA" w:rsidRPr="00F67CAF">
        <w:rPr>
          <w:rFonts w:ascii="Arial" w:hAnsi="Arial" w:cs="Arial"/>
          <w:color w:val="auto"/>
          <w:szCs w:val="24"/>
        </w:rPr>
        <w:t>Gaussian</w:t>
      </w:r>
      <w:r w:rsidRPr="00F67CAF">
        <w:rPr>
          <w:rFonts w:ascii="Arial" w:hAnsi="Arial" w:cs="Arial"/>
          <w:color w:val="auto"/>
          <w:szCs w:val="24"/>
        </w:rPr>
        <w:t xml:space="preserve"> distribution. Width was log-transformed to normalise the variation. Again, irrigation network name </w:t>
      </w:r>
      <w:r w:rsidRPr="00F67CAF">
        <w:rPr>
          <w:rFonts w:ascii="Arial" w:hAnsi="Arial" w:cs="Arial"/>
          <w:color w:val="auto"/>
          <w:szCs w:val="24"/>
        </w:rPr>
        <w:lastRenderedPageBreak/>
        <w:t>was the predictor variable. Similar to before, any irrigation networks not sampled were assigned the mean width across all sampled regions.</w:t>
      </w:r>
    </w:p>
    <w:p w14:paraId="6B42095D" w14:textId="77777777" w:rsidR="00F67CAF" w:rsidRDefault="00F67CAF" w:rsidP="00BC4C83">
      <w:pPr>
        <w:pStyle w:val="Heading6"/>
        <w:spacing w:line="360" w:lineRule="auto"/>
      </w:pPr>
    </w:p>
    <w:p w14:paraId="5F6E2A1F" w14:textId="7B22D5C4" w:rsidR="00F67CAF" w:rsidRPr="00F67CAF" w:rsidRDefault="00F67CAF" w:rsidP="00BC4C83">
      <w:pPr>
        <w:spacing w:before="180" w:after="180" w:line="360" w:lineRule="auto"/>
        <w:jc w:val="both"/>
        <w:rPr>
          <w:rFonts w:eastAsia="Cambria"/>
          <w:b/>
          <w:color w:val="000000"/>
          <w:szCs w:val="20"/>
          <w:lang w:val="en-US"/>
        </w:rPr>
      </w:pPr>
      <w:bookmarkStart w:id="180" w:name="_Toc12969184"/>
      <w:r w:rsidRPr="00F67CAF">
        <w:rPr>
          <w:rFonts w:eastAsia="Cambria"/>
          <w:b/>
          <w:color w:val="000000"/>
          <w:szCs w:val="20"/>
          <w:lang w:val="en-US"/>
        </w:rPr>
        <w:t>Results</w:t>
      </w:r>
      <w:bookmarkEnd w:id="180"/>
    </w:p>
    <w:p w14:paraId="2052D27D" w14:textId="026FAB48" w:rsidR="00F67CAF" w:rsidRPr="0081322C" w:rsidRDefault="00F67CAF" w:rsidP="00BC4C83">
      <w:pPr>
        <w:spacing w:before="180" w:after="180" w:line="360" w:lineRule="auto"/>
        <w:jc w:val="both"/>
        <w:rPr>
          <w:u w:val="single"/>
        </w:rPr>
      </w:pPr>
      <w:bookmarkStart w:id="181" w:name="estimating-channel-area-1"/>
      <w:bookmarkStart w:id="182" w:name="_Toc12969185"/>
      <w:r w:rsidRPr="0081322C">
        <w:rPr>
          <w:u w:val="single"/>
        </w:rPr>
        <w:t>Estimating channel area</w:t>
      </w:r>
      <w:bookmarkEnd w:id="181"/>
      <w:bookmarkEnd w:id="182"/>
    </w:p>
    <w:p w14:paraId="2461B61E" w14:textId="6339958C" w:rsidR="00F67CAF" w:rsidRPr="00F67CAF" w:rsidRDefault="00F67CAF" w:rsidP="00BC4C83">
      <w:pPr>
        <w:pStyle w:val="FirstParagraph"/>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 xml:space="preserve">For both models, including irrigation networks and length of segment explained a substantial portion of the variance (~50%; Table </w:t>
      </w:r>
      <w:r w:rsidR="0081322C">
        <w:rPr>
          <w:rFonts w:ascii="Arial" w:eastAsia="Times New Roman" w:hAnsi="Arial" w:cs="Arial"/>
          <w:color w:val="auto"/>
          <w:sz w:val="20"/>
          <w:lang w:val="en-AU"/>
        </w:rPr>
        <w:t>A11.1.</w:t>
      </w:r>
      <w:r w:rsidRPr="00F67CAF">
        <w:rPr>
          <w:rFonts w:ascii="Arial" w:eastAsia="Times New Roman" w:hAnsi="Arial" w:cs="Arial"/>
          <w:color w:val="auto"/>
          <w:sz w:val="20"/>
          <w:lang w:val="en-AU"/>
        </w:rPr>
        <w:t>1). Overall, irrigation networks accounted for the vast majority of that variance (&gt;90%).</w:t>
      </w:r>
    </w:p>
    <w:p w14:paraId="539452EC" w14:textId="449DA121" w:rsidR="00F67CAF" w:rsidRPr="00F67CAF" w:rsidRDefault="00F67CAF" w:rsidP="00BC4C83">
      <w:pPr>
        <w:pStyle w:val="BodyText"/>
        <w:spacing w:line="360" w:lineRule="auto"/>
        <w:rPr>
          <w:rFonts w:ascii="Arial" w:hAnsi="Arial" w:cs="Arial"/>
          <w:color w:val="auto"/>
          <w:szCs w:val="24"/>
        </w:rPr>
      </w:pPr>
      <w:r w:rsidRPr="00F67CAF">
        <w:rPr>
          <w:rFonts w:ascii="Arial" w:hAnsi="Arial" w:cs="Arial"/>
          <w:color w:val="auto"/>
          <w:szCs w:val="24"/>
        </w:rPr>
        <w:t>Us</w:t>
      </w:r>
      <w:r w:rsidR="00715ABA">
        <w:rPr>
          <w:rFonts w:ascii="Arial" w:hAnsi="Arial" w:cs="Arial"/>
          <w:color w:val="auto"/>
          <w:szCs w:val="24"/>
        </w:rPr>
        <w:t>i</w:t>
      </w:r>
      <w:r w:rsidRPr="00F67CAF">
        <w:rPr>
          <w:rFonts w:ascii="Arial" w:hAnsi="Arial" w:cs="Arial"/>
          <w:color w:val="auto"/>
          <w:szCs w:val="24"/>
        </w:rPr>
        <w:t>ng these model</w:t>
      </w:r>
      <w:r w:rsidR="00E21BE7">
        <w:rPr>
          <w:rFonts w:ascii="Arial" w:hAnsi="Arial" w:cs="Arial"/>
          <w:color w:val="auto"/>
          <w:szCs w:val="24"/>
        </w:rPr>
        <w:t>s</w:t>
      </w:r>
      <w:r w:rsidRPr="00F67CAF">
        <w:rPr>
          <w:rFonts w:ascii="Arial" w:hAnsi="Arial" w:cs="Arial"/>
          <w:color w:val="auto"/>
          <w:szCs w:val="24"/>
        </w:rPr>
        <w:t xml:space="preserve">, we predicted probability of being dry and channel width if wet </w:t>
      </w:r>
      <w:r w:rsidR="006313FD">
        <w:rPr>
          <w:rFonts w:ascii="Arial" w:hAnsi="Arial" w:cs="Arial"/>
          <w:color w:val="auto"/>
          <w:szCs w:val="24"/>
        </w:rPr>
        <w:t>(</w:t>
      </w:r>
      <w:r w:rsidRPr="00F67CAF">
        <w:rPr>
          <w:rFonts w:ascii="Arial" w:hAnsi="Arial" w:cs="Arial"/>
          <w:color w:val="auto"/>
          <w:szCs w:val="24"/>
        </w:rPr>
        <w:t xml:space="preserve">Figure </w:t>
      </w:r>
      <w:r w:rsidR="00715ABA">
        <w:rPr>
          <w:rFonts w:ascii="Arial" w:hAnsi="Arial" w:cs="Arial"/>
          <w:color w:val="auto"/>
          <w:szCs w:val="24"/>
        </w:rPr>
        <w:t>A11.</w:t>
      </w:r>
      <w:r w:rsidRPr="00F67CAF">
        <w:rPr>
          <w:rFonts w:ascii="Arial" w:hAnsi="Arial" w:cs="Arial"/>
          <w:color w:val="auto"/>
          <w:szCs w:val="24"/>
        </w:rPr>
        <w:t>1</w:t>
      </w:r>
      <w:r w:rsidR="0081322C">
        <w:rPr>
          <w:rFonts w:ascii="Arial" w:hAnsi="Arial" w:cs="Arial"/>
          <w:color w:val="auto"/>
          <w:szCs w:val="24"/>
        </w:rPr>
        <w:t>.1</w:t>
      </w:r>
      <w:r w:rsidRPr="00F67CAF">
        <w:rPr>
          <w:rFonts w:ascii="Arial" w:hAnsi="Arial" w:cs="Arial"/>
          <w:color w:val="auto"/>
          <w:szCs w:val="24"/>
        </w:rPr>
        <w:t xml:space="preserve">). Finally, we estimated the mean total area of channel by </w:t>
      </w:r>
      <w:r w:rsidR="00715ABA" w:rsidRPr="00F67CAF">
        <w:rPr>
          <w:rFonts w:ascii="Arial" w:hAnsi="Arial" w:cs="Arial"/>
          <w:color w:val="auto"/>
          <w:szCs w:val="24"/>
        </w:rPr>
        <w:t>multiplying</w:t>
      </w:r>
      <w:r w:rsidRPr="00F67CAF">
        <w:rPr>
          <w:rFonts w:ascii="Arial" w:hAnsi="Arial" w:cs="Arial"/>
          <w:color w:val="auto"/>
          <w:szCs w:val="24"/>
        </w:rPr>
        <w:t xml:space="preserve"> segment length (km) by width (converted to km) by probability of being wet ( 1- P(dry) ). Adding up all the segments resulted in an estimate of 117 </w:t>
      </w:r>
      <m:oMath>
        <m:r>
          <w:rPr>
            <w:rFonts w:ascii="Cambria Math" w:hAnsi="Cambria Math" w:cs="Arial"/>
            <w:color w:val="auto"/>
            <w:szCs w:val="24"/>
          </w:rPr>
          <m:t>k</m:t>
        </m:r>
        <m:sSup>
          <m:sSupPr>
            <m:ctrlPr>
              <w:rPr>
                <w:rFonts w:ascii="Cambria Math" w:hAnsi="Cambria Math" w:cs="Arial"/>
                <w:color w:val="auto"/>
                <w:szCs w:val="24"/>
              </w:rPr>
            </m:ctrlPr>
          </m:sSupPr>
          <m:e>
            <m:r>
              <w:rPr>
                <w:rFonts w:ascii="Cambria Math" w:hAnsi="Cambria Math" w:cs="Arial"/>
                <w:color w:val="auto"/>
                <w:szCs w:val="24"/>
              </w:rPr>
              <m:t>m</m:t>
            </m:r>
          </m:e>
          <m:sup>
            <m:r>
              <m:rPr>
                <m:sty m:val="p"/>
              </m:rPr>
              <w:rPr>
                <w:rFonts w:ascii="Cambria Math" w:hAnsi="Cambria Math" w:cs="Arial"/>
                <w:color w:val="auto"/>
                <w:szCs w:val="24"/>
              </w:rPr>
              <m:t>2</m:t>
            </m:r>
          </m:sup>
        </m:sSup>
      </m:oMath>
      <w:r w:rsidRPr="00F67CAF">
        <w:rPr>
          <w:rFonts w:ascii="Arial" w:hAnsi="Arial" w:cs="Arial"/>
          <w:color w:val="auto"/>
          <w:szCs w:val="24"/>
        </w:rPr>
        <w:t>.</w:t>
      </w:r>
    </w:p>
    <w:p w14:paraId="7C3E0025" w14:textId="77777777" w:rsidR="00F67CAF" w:rsidRDefault="00F67CAF" w:rsidP="00BC4C83">
      <w:pPr>
        <w:pStyle w:val="BodyText"/>
        <w:spacing w:line="360" w:lineRule="auto"/>
      </w:pPr>
      <w:r>
        <w:rPr>
          <w:noProof/>
          <w:lang w:eastAsia="en-AU"/>
        </w:rPr>
        <w:drawing>
          <wp:inline distT="0" distB="0" distL="0" distR="0" wp14:anchorId="4311A818" wp14:editId="66CEEF1A">
            <wp:extent cx="5334000" cy="2667000"/>
            <wp:effectExtent l="0" t="0" r="0" b="0"/>
            <wp:docPr id="231" name="Picture"/>
            <wp:cNvGraphicFramePr/>
            <a:graphic xmlns:a="http://schemas.openxmlformats.org/drawingml/2006/main">
              <a:graphicData uri="http://schemas.openxmlformats.org/drawingml/2006/picture">
                <pic:pic xmlns:pic="http://schemas.openxmlformats.org/drawingml/2006/picture">
                  <pic:nvPicPr>
                    <pic:cNvPr id="0" name="Picture" descr="rptChannels_files/figure-docx/fig_map-1.png"/>
                    <pic:cNvPicPr>
                      <a:picLocks noChangeAspect="1" noChangeArrowheads="1"/>
                    </pic:cNvPicPr>
                  </pic:nvPicPr>
                  <pic:blipFill>
                    <a:blip r:embed="rId80"/>
                    <a:stretch>
                      <a:fillRect/>
                    </a:stretch>
                  </pic:blipFill>
                  <pic:spPr bwMode="auto">
                    <a:xfrm>
                      <a:off x="0" y="0"/>
                      <a:ext cx="5334000" cy="2667000"/>
                    </a:xfrm>
                    <a:prstGeom prst="rect">
                      <a:avLst/>
                    </a:prstGeom>
                    <a:noFill/>
                    <a:ln w="9525">
                      <a:noFill/>
                      <a:headEnd/>
                      <a:tailEnd/>
                    </a:ln>
                  </pic:spPr>
                </pic:pic>
              </a:graphicData>
            </a:graphic>
          </wp:inline>
        </w:drawing>
      </w:r>
    </w:p>
    <w:p w14:paraId="71989887" w14:textId="110A8C00" w:rsidR="00F67CAF" w:rsidRPr="00F67CAF" w:rsidRDefault="00F67CAF" w:rsidP="00BC4C83">
      <w:pPr>
        <w:pStyle w:val="Heading5"/>
        <w:spacing w:line="360" w:lineRule="auto"/>
        <w:rPr>
          <w:rFonts w:ascii="Calibri" w:hAnsi="Calibri" w:cs="Times New Roman"/>
          <w:bCs w:val="0"/>
          <w:i w:val="0"/>
          <w:color w:val="228594"/>
          <w:sz w:val="20"/>
          <w:szCs w:val="20"/>
          <w:lang w:val="en-US"/>
        </w:rPr>
      </w:pPr>
      <w:bookmarkStart w:id="183" w:name="X1d94b18d85986de7b055bdeb97e00161ec98b83"/>
      <w:r w:rsidRPr="00F67CAF">
        <w:rPr>
          <w:rFonts w:ascii="Calibri" w:hAnsi="Calibri" w:cs="Times New Roman"/>
          <w:bCs w:val="0"/>
          <w:i w:val="0"/>
          <w:color w:val="228594"/>
          <w:sz w:val="20"/>
          <w:szCs w:val="20"/>
          <w:lang w:val="en-US"/>
        </w:rPr>
        <w:t xml:space="preserve">Figure </w:t>
      </w:r>
      <w:r w:rsidR="00715ABA">
        <w:rPr>
          <w:rFonts w:ascii="Calibri" w:hAnsi="Calibri" w:cs="Times New Roman"/>
          <w:bCs w:val="0"/>
          <w:i w:val="0"/>
          <w:color w:val="228594"/>
          <w:sz w:val="20"/>
          <w:szCs w:val="20"/>
          <w:lang w:val="en-US"/>
        </w:rPr>
        <w:t>A11.</w:t>
      </w:r>
      <w:r w:rsidR="0081322C">
        <w:rPr>
          <w:rFonts w:ascii="Calibri" w:hAnsi="Calibri" w:cs="Times New Roman"/>
          <w:bCs w:val="0"/>
          <w:i w:val="0"/>
          <w:color w:val="228594"/>
          <w:sz w:val="20"/>
          <w:szCs w:val="20"/>
          <w:lang w:val="en-US"/>
        </w:rPr>
        <w:t>1.</w:t>
      </w:r>
      <w:r w:rsidRPr="00F67CAF">
        <w:rPr>
          <w:rFonts w:ascii="Calibri" w:hAnsi="Calibri" w:cs="Times New Roman"/>
          <w:bCs w:val="0"/>
          <w:i w:val="0"/>
          <w:color w:val="228594"/>
          <w:sz w:val="20"/>
          <w:szCs w:val="20"/>
          <w:lang w:val="en-US"/>
        </w:rPr>
        <w:t>1: Predicted probability of being dry and channel width. Colo</w:t>
      </w:r>
      <w:r w:rsidR="00715ABA">
        <w:rPr>
          <w:rFonts w:ascii="Calibri" w:hAnsi="Calibri" w:cs="Times New Roman"/>
          <w:bCs w:val="0"/>
          <w:i w:val="0"/>
          <w:color w:val="228594"/>
          <w:sz w:val="20"/>
          <w:szCs w:val="20"/>
          <w:lang w:val="en-US"/>
        </w:rPr>
        <w:t>u</w:t>
      </w:r>
      <w:r w:rsidRPr="00F67CAF">
        <w:rPr>
          <w:rFonts w:ascii="Calibri" w:hAnsi="Calibri" w:cs="Times New Roman"/>
          <w:bCs w:val="0"/>
          <w:i w:val="0"/>
          <w:color w:val="228594"/>
          <w:sz w:val="20"/>
          <w:szCs w:val="20"/>
          <w:lang w:val="en-US"/>
        </w:rPr>
        <w:t>rs indicate different dryness probabilities and channel widths (m).</w:t>
      </w:r>
      <w:bookmarkEnd w:id="183"/>
    </w:p>
    <w:p w14:paraId="26200791" w14:textId="5CA9A13C" w:rsidR="00F67CAF" w:rsidRPr="00F67CAF" w:rsidRDefault="00F67CAF" w:rsidP="00BC4C83">
      <w:pPr>
        <w:pStyle w:val="Heading5"/>
        <w:spacing w:line="360" w:lineRule="auto"/>
        <w:rPr>
          <w:rFonts w:ascii="Calibri" w:hAnsi="Calibri" w:cs="Times New Roman"/>
          <w:bCs w:val="0"/>
          <w:i w:val="0"/>
          <w:color w:val="228594"/>
          <w:sz w:val="20"/>
          <w:szCs w:val="20"/>
          <w:lang w:val="en-US"/>
        </w:rPr>
      </w:pPr>
      <w:bookmarkStart w:id="184" w:name="X83be2e2b93cdbd07d96efdea468ea646178c207"/>
      <w:r w:rsidRPr="00F67CAF">
        <w:rPr>
          <w:rFonts w:ascii="Calibri" w:hAnsi="Calibri" w:cs="Times New Roman"/>
          <w:bCs w:val="0"/>
          <w:i w:val="0"/>
          <w:color w:val="228594"/>
          <w:sz w:val="20"/>
          <w:szCs w:val="20"/>
          <w:lang w:val="en-US"/>
        </w:rPr>
        <w:t xml:space="preserve">Table </w:t>
      </w:r>
      <w:r w:rsidR="00715ABA">
        <w:rPr>
          <w:rFonts w:ascii="Calibri" w:hAnsi="Calibri" w:cs="Times New Roman"/>
          <w:bCs w:val="0"/>
          <w:i w:val="0"/>
          <w:color w:val="228594"/>
          <w:sz w:val="20"/>
          <w:szCs w:val="20"/>
          <w:lang w:val="en-US"/>
        </w:rPr>
        <w:t>A11.</w:t>
      </w:r>
      <w:r w:rsidR="0081322C">
        <w:rPr>
          <w:rFonts w:ascii="Calibri" w:hAnsi="Calibri" w:cs="Times New Roman"/>
          <w:bCs w:val="0"/>
          <w:i w:val="0"/>
          <w:color w:val="228594"/>
          <w:sz w:val="20"/>
          <w:szCs w:val="20"/>
          <w:lang w:val="en-US"/>
        </w:rPr>
        <w:t>1.</w:t>
      </w:r>
      <w:r w:rsidRPr="00F67CAF">
        <w:rPr>
          <w:rFonts w:ascii="Calibri" w:hAnsi="Calibri" w:cs="Times New Roman"/>
          <w:bCs w:val="0"/>
          <w:i w:val="0"/>
          <w:color w:val="228594"/>
          <w:sz w:val="20"/>
          <w:szCs w:val="20"/>
          <w:lang w:val="en-US"/>
        </w:rPr>
        <w:t>1: Statistical models for probability of being dry and channel width.</w:t>
      </w:r>
      <w:bookmarkEnd w:id="184"/>
    </w:p>
    <w:tbl>
      <w:tblPr>
        <w:tblStyle w:val="Table"/>
        <w:tblW w:w="0" w:type="auto"/>
        <w:jc w:val="center"/>
        <w:tblLayout w:type="fixed"/>
        <w:tblLook w:val="04A0" w:firstRow="1" w:lastRow="0" w:firstColumn="1" w:lastColumn="0" w:noHBand="0" w:noVBand="1"/>
      </w:tblPr>
      <w:tblGrid>
        <w:gridCol w:w="1080"/>
        <w:gridCol w:w="1080"/>
        <w:gridCol w:w="1364"/>
        <w:gridCol w:w="796"/>
        <w:gridCol w:w="1080"/>
        <w:gridCol w:w="1080"/>
      </w:tblGrid>
      <w:tr w:rsidR="00F67CAF" w14:paraId="2C7570BC" w14:textId="77777777" w:rsidTr="006313FD">
        <w:trPr>
          <w:cantSplit/>
          <w:trHeight w:val="360"/>
          <w:tblHeader/>
          <w:jc w:val="center"/>
        </w:trPr>
        <w:tc>
          <w:tcPr>
            <w:tcW w:w="1080"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5CF0A76" w14:textId="77777777" w:rsidR="00F67CAF" w:rsidRDefault="00F67CAF" w:rsidP="00BC4C83">
            <w:pPr>
              <w:spacing w:before="40" w:after="40" w:line="360" w:lineRule="auto"/>
              <w:ind w:left="100" w:right="100"/>
            </w:pPr>
            <w:r>
              <w:rPr>
                <w:rFonts w:eastAsia="Arial"/>
                <w:color w:val="111111"/>
                <w:sz w:val="22"/>
                <w:szCs w:val="22"/>
              </w:rPr>
              <w:t>Variable</w:t>
            </w:r>
          </w:p>
        </w:tc>
        <w:tc>
          <w:tcPr>
            <w:tcW w:w="1080"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62D120F7" w14:textId="77777777" w:rsidR="00F67CAF" w:rsidRDefault="00F67CAF" w:rsidP="00BC4C83">
            <w:pPr>
              <w:spacing w:before="40" w:after="40" w:line="360" w:lineRule="auto"/>
              <w:ind w:left="100" w:right="100"/>
            </w:pPr>
            <w:r>
              <w:rPr>
                <w:rFonts w:eastAsia="Arial"/>
                <w:color w:val="111111"/>
                <w:sz w:val="22"/>
                <w:szCs w:val="22"/>
              </w:rPr>
              <w:t>R</w:t>
            </w:r>
            <w:r w:rsidRPr="006313FD">
              <w:rPr>
                <w:rFonts w:eastAsia="Arial"/>
                <w:color w:val="111111"/>
                <w:sz w:val="22"/>
                <w:szCs w:val="22"/>
                <w:vertAlign w:val="superscript"/>
              </w:rPr>
              <w:t>2</w:t>
            </w:r>
          </w:p>
        </w:tc>
        <w:tc>
          <w:tcPr>
            <w:tcW w:w="1364"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BEA843E" w14:textId="77777777" w:rsidR="00F67CAF" w:rsidRDefault="00F67CAF" w:rsidP="00BC4C83">
            <w:pPr>
              <w:spacing w:before="40" w:after="40" w:line="360" w:lineRule="auto"/>
              <w:ind w:left="100" w:right="100"/>
            </w:pPr>
            <w:r>
              <w:rPr>
                <w:rFonts w:eastAsia="Arial"/>
                <w:color w:val="111111"/>
                <w:sz w:val="22"/>
                <w:szCs w:val="22"/>
              </w:rPr>
              <w:t>Term</w:t>
            </w:r>
          </w:p>
        </w:tc>
        <w:tc>
          <w:tcPr>
            <w:tcW w:w="796"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EDFF034" w14:textId="77777777" w:rsidR="00F67CAF" w:rsidRDefault="00F67CAF" w:rsidP="00BC4C83">
            <w:pPr>
              <w:spacing w:before="40" w:after="40" w:line="360" w:lineRule="auto"/>
              <w:ind w:left="100" w:right="100"/>
              <w:jc w:val="right"/>
            </w:pPr>
            <w:r>
              <w:rPr>
                <w:rFonts w:eastAsia="Arial"/>
                <w:color w:val="111111"/>
                <w:sz w:val="22"/>
                <w:szCs w:val="22"/>
              </w:rPr>
              <w:t>EDF</w:t>
            </w:r>
          </w:p>
        </w:tc>
        <w:tc>
          <w:tcPr>
            <w:tcW w:w="1080"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00EBEC7" w14:textId="77777777" w:rsidR="00F67CAF" w:rsidRDefault="00F67CAF" w:rsidP="00BC4C83">
            <w:pPr>
              <w:spacing w:before="40" w:after="40" w:line="360" w:lineRule="auto"/>
              <w:ind w:left="100" w:right="100"/>
              <w:jc w:val="right"/>
            </w:pPr>
            <w:r>
              <w:rPr>
                <w:rFonts w:eastAsia="Arial"/>
                <w:color w:val="111111"/>
                <w:sz w:val="22"/>
                <w:szCs w:val="22"/>
              </w:rPr>
              <w:t>Statistic</w:t>
            </w:r>
          </w:p>
        </w:tc>
        <w:tc>
          <w:tcPr>
            <w:tcW w:w="1080"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0B9A180" w14:textId="77777777" w:rsidR="00F67CAF" w:rsidRDefault="00F67CAF" w:rsidP="00BC4C83">
            <w:pPr>
              <w:spacing w:before="40" w:after="40" w:line="360" w:lineRule="auto"/>
              <w:ind w:left="100" w:right="100"/>
            </w:pPr>
            <w:r>
              <w:rPr>
                <w:rFonts w:eastAsia="Arial"/>
                <w:color w:val="111111"/>
                <w:sz w:val="22"/>
                <w:szCs w:val="22"/>
              </w:rPr>
              <w:t>P-value</w:t>
            </w:r>
          </w:p>
        </w:tc>
      </w:tr>
      <w:tr w:rsidR="00F67CAF" w14:paraId="3C6334B1" w14:textId="77777777" w:rsidTr="006313FD">
        <w:trPr>
          <w:cantSplit/>
          <w:trHeight w:val="360"/>
          <w:jc w:val="center"/>
        </w:trPr>
        <w:tc>
          <w:tcPr>
            <w:tcW w:w="1080" w:type="dxa"/>
            <w:vMerge w:val="restart"/>
            <w:shd w:val="clear" w:color="auto" w:fill="FFFFFF"/>
            <w:tcMar>
              <w:top w:w="0" w:type="dxa"/>
              <w:left w:w="0" w:type="dxa"/>
              <w:bottom w:w="0" w:type="dxa"/>
              <w:right w:w="0" w:type="dxa"/>
            </w:tcMar>
          </w:tcPr>
          <w:p w14:paraId="3072AFD8" w14:textId="77777777" w:rsidR="00F67CAF" w:rsidRDefault="00F67CAF" w:rsidP="00BC4C83">
            <w:pPr>
              <w:spacing w:before="40" w:after="40" w:line="360" w:lineRule="auto"/>
              <w:ind w:left="100" w:right="100"/>
            </w:pPr>
            <w:r>
              <w:rPr>
                <w:rFonts w:eastAsia="Arial"/>
                <w:color w:val="111111"/>
                <w:sz w:val="22"/>
                <w:szCs w:val="22"/>
              </w:rPr>
              <w:t>dry</w:t>
            </w:r>
          </w:p>
        </w:tc>
        <w:tc>
          <w:tcPr>
            <w:tcW w:w="1080" w:type="dxa"/>
            <w:vMerge w:val="restart"/>
            <w:shd w:val="clear" w:color="auto" w:fill="FFFFFF"/>
            <w:tcMar>
              <w:top w:w="0" w:type="dxa"/>
              <w:left w:w="0" w:type="dxa"/>
              <w:bottom w:w="0" w:type="dxa"/>
              <w:right w:w="0" w:type="dxa"/>
            </w:tcMar>
          </w:tcPr>
          <w:p w14:paraId="3AD0B940" w14:textId="77777777" w:rsidR="00F67CAF" w:rsidRDefault="00F67CAF" w:rsidP="00BC4C83">
            <w:pPr>
              <w:spacing w:before="40" w:after="40" w:line="360" w:lineRule="auto"/>
              <w:ind w:left="100" w:right="100"/>
            </w:pPr>
            <w:r>
              <w:rPr>
                <w:rFonts w:eastAsia="Arial"/>
                <w:color w:val="111111"/>
                <w:sz w:val="22"/>
                <w:szCs w:val="22"/>
              </w:rPr>
              <w:t>47.6%</w:t>
            </w:r>
          </w:p>
        </w:tc>
        <w:tc>
          <w:tcPr>
            <w:tcW w:w="1364" w:type="dxa"/>
            <w:shd w:val="clear" w:color="auto" w:fill="FFFFFF"/>
            <w:tcMar>
              <w:top w:w="0" w:type="dxa"/>
              <w:left w:w="0" w:type="dxa"/>
              <w:bottom w:w="0" w:type="dxa"/>
              <w:right w:w="0" w:type="dxa"/>
            </w:tcMar>
            <w:vAlign w:val="center"/>
          </w:tcPr>
          <w:p w14:paraId="745FA689" w14:textId="77777777" w:rsidR="00F67CAF" w:rsidRDefault="00F67CAF" w:rsidP="00BC4C83">
            <w:pPr>
              <w:spacing w:before="40" w:after="40" w:line="360" w:lineRule="auto"/>
              <w:ind w:left="100" w:right="100"/>
            </w:pPr>
            <w:r>
              <w:rPr>
                <w:rFonts w:eastAsia="Arial"/>
                <w:color w:val="111111"/>
                <w:sz w:val="22"/>
                <w:szCs w:val="22"/>
              </w:rPr>
              <w:t>s(lengthkm)</w:t>
            </w:r>
          </w:p>
        </w:tc>
        <w:tc>
          <w:tcPr>
            <w:tcW w:w="796" w:type="dxa"/>
            <w:shd w:val="clear" w:color="auto" w:fill="FFFFFF"/>
            <w:tcMar>
              <w:top w:w="0" w:type="dxa"/>
              <w:left w:w="0" w:type="dxa"/>
              <w:bottom w:w="0" w:type="dxa"/>
              <w:right w:w="0" w:type="dxa"/>
            </w:tcMar>
            <w:vAlign w:val="center"/>
          </w:tcPr>
          <w:p w14:paraId="1484D141" w14:textId="40DEF153" w:rsidR="00F67CAF" w:rsidRDefault="00F67CAF" w:rsidP="00BC4C83">
            <w:pPr>
              <w:spacing w:before="40" w:after="40" w:line="360" w:lineRule="auto"/>
              <w:ind w:left="100" w:right="100"/>
              <w:jc w:val="right"/>
            </w:pPr>
            <w:r>
              <w:rPr>
                <w:rFonts w:eastAsia="Arial"/>
                <w:color w:val="111111"/>
                <w:sz w:val="22"/>
                <w:szCs w:val="22"/>
              </w:rPr>
              <w:t>2.1</w:t>
            </w:r>
          </w:p>
        </w:tc>
        <w:tc>
          <w:tcPr>
            <w:tcW w:w="1080" w:type="dxa"/>
            <w:shd w:val="clear" w:color="auto" w:fill="FFFFFF"/>
            <w:tcMar>
              <w:top w:w="0" w:type="dxa"/>
              <w:left w:w="0" w:type="dxa"/>
              <w:bottom w:w="0" w:type="dxa"/>
              <w:right w:w="0" w:type="dxa"/>
            </w:tcMar>
            <w:vAlign w:val="center"/>
          </w:tcPr>
          <w:p w14:paraId="465C6B47" w14:textId="77777777" w:rsidR="00F67CAF" w:rsidRDefault="00F67CAF" w:rsidP="00BC4C83">
            <w:pPr>
              <w:spacing w:before="40" w:after="40" w:line="360" w:lineRule="auto"/>
              <w:ind w:left="100" w:right="100"/>
              <w:jc w:val="right"/>
            </w:pPr>
            <w:r>
              <w:rPr>
                <w:rFonts w:eastAsia="Arial"/>
                <w:color w:val="111111"/>
                <w:sz w:val="22"/>
                <w:szCs w:val="22"/>
              </w:rPr>
              <w:t>5.480</w:t>
            </w:r>
          </w:p>
        </w:tc>
        <w:tc>
          <w:tcPr>
            <w:tcW w:w="1080" w:type="dxa"/>
            <w:shd w:val="clear" w:color="auto" w:fill="FFFFFF"/>
            <w:tcMar>
              <w:top w:w="0" w:type="dxa"/>
              <w:left w:w="0" w:type="dxa"/>
              <w:bottom w:w="0" w:type="dxa"/>
              <w:right w:w="0" w:type="dxa"/>
            </w:tcMar>
            <w:vAlign w:val="center"/>
          </w:tcPr>
          <w:p w14:paraId="628C5344" w14:textId="77777777" w:rsidR="00F67CAF" w:rsidRDefault="00F67CAF" w:rsidP="00BC4C83">
            <w:pPr>
              <w:spacing w:before="40" w:after="40" w:line="360" w:lineRule="auto"/>
              <w:ind w:left="100" w:right="100"/>
            </w:pPr>
            <w:r>
              <w:rPr>
                <w:rFonts w:eastAsia="Arial"/>
                <w:color w:val="111111"/>
                <w:sz w:val="22"/>
                <w:szCs w:val="22"/>
              </w:rPr>
              <w:t xml:space="preserve">  0.11</w:t>
            </w:r>
          </w:p>
        </w:tc>
      </w:tr>
      <w:tr w:rsidR="00F67CAF" w14:paraId="436F81A7" w14:textId="77777777" w:rsidTr="006313FD">
        <w:trPr>
          <w:cantSplit/>
          <w:trHeight w:val="360"/>
          <w:jc w:val="center"/>
        </w:trPr>
        <w:tc>
          <w:tcPr>
            <w:tcW w:w="1080" w:type="dxa"/>
            <w:vMerge/>
            <w:shd w:val="clear" w:color="auto" w:fill="FFFFFF"/>
            <w:tcMar>
              <w:top w:w="0" w:type="dxa"/>
              <w:left w:w="0" w:type="dxa"/>
              <w:bottom w:w="0" w:type="dxa"/>
              <w:right w:w="0" w:type="dxa"/>
            </w:tcMar>
          </w:tcPr>
          <w:p w14:paraId="44E92DBC" w14:textId="77777777" w:rsidR="00F67CAF" w:rsidRDefault="00F67CAF" w:rsidP="00BC4C83">
            <w:pPr>
              <w:spacing w:before="40" w:after="40" w:line="360" w:lineRule="auto"/>
              <w:ind w:left="100" w:right="100"/>
            </w:pPr>
          </w:p>
        </w:tc>
        <w:tc>
          <w:tcPr>
            <w:tcW w:w="1080" w:type="dxa"/>
            <w:vMerge/>
            <w:shd w:val="clear" w:color="auto" w:fill="FFFFFF"/>
            <w:tcMar>
              <w:top w:w="0" w:type="dxa"/>
              <w:left w:w="0" w:type="dxa"/>
              <w:bottom w:w="0" w:type="dxa"/>
              <w:right w:w="0" w:type="dxa"/>
            </w:tcMar>
          </w:tcPr>
          <w:p w14:paraId="408C716B" w14:textId="77777777" w:rsidR="00F67CAF" w:rsidRDefault="00F67CAF" w:rsidP="00BC4C83">
            <w:pPr>
              <w:spacing w:before="40" w:after="40" w:line="360" w:lineRule="auto"/>
              <w:ind w:left="100" w:right="100"/>
            </w:pPr>
          </w:p>
        </w:tc>
        <w:tc>
          <w:tcPr>
            <w:tcW w:w="1364" w:type="dxa"/>
            <w:shd w:val="clear" w:color="auto" w:fill="FFFFFF"/>
            <w:tcMar>
              <w:top w:w="0" w:type="dxa"/>
              <w:left w:w="0" w:type="dxa"/>
              <w:bottom w:w="0" w:type="dxa"/>
              <w:right w:w="0" w:type="dxa"/>
            </w:tcMar>
            <w:vAlign w:val="center"/>
          </w:tcPr>
          <w:p w14:paraId="66E7F3D4" w14:textId="77777777" w:rsidR="00F67CAF" w:rsidRDefault="00F67CAF" w:rsidP="00BC4C83">
            <w:pPr>
              <w:spacing w:before="40" w:after="40" w:line="360" w:lineRule="auto"/>
              <w:ind w:left="100" w:right="100"/>
            </w:pPr>
            <w:r>
              <w:rPr>
                <w:rFonts w:eastAsia="Arial"/>
                <w:color w:val="111111"/>
                <w:sz w:val="22"/>
                <w:szCs w:val="22"/>
              </w:rPr>
              <w:t>s(irrigation)</w:t>
            </w:r>
          </w:p>
        </w:tc>
        <w:tc>
          <w:tcPr>
            <w:tcW w:w="796" w:type="dxa"/>
            <w:shd w:val="clear" w:color="auto" w:fill="FFFFFF"/>
            <w:tcMar>
              <w:top w:w="0" w:type="dxa"/>
              <w:left w:w="0" w:type="dxa"/>
              <w:bottom w:w="0" w:type="dxa"/>
              <w:right w:w="0" w:type="dxa"/>
            </w:tcMar>
            <w:vAlign w:val="center"/>
          </w:tcPr>
          <w:p w14:paraId="6B8203AC" w14:textId="07ACBCEB" w:rsidR="00F67CAF" w:rsidRDefault="00F67CAF" w:rsidP="00BC4C83">
            <w:pPr>
              <w:spacing w:before="40" w:after="40" w:line="360" w:lineRule="auto"/>
              <w:ind w:left="100" w:right="100"/>
              <w:jc w:val="right"/>
            </w:pPr>
            <w:r>
              <w:rPr>
                <w:rFonts w:eastAsia="Arial"/>
                <w:color w:val="111111"/>
                <w:sz w:val="22"/>
                <w:szCs w:val="22"/>
              </w:rPr>
              <w:t>25.2</w:t>
            </w:r>
          </w:p>
        </w:tc>
        <w:tc>
          <w:tcPr>
            <w:tcW w:w="1080" w:type="dxa"/>
            <w:shd w:val="clear" w:color="auto" w:fill="FFFFFF"/>
            <w:tcMar>
              <w:top w:w="0" w:type="dxa"/>
              <w:left w:w="0" w:type="dxa"/>
              <w:bottom w:w="0" w:type="dxa"/>
              <w:right w:w="0" w:type="dxa"/>
            </w:tcMar>
            <w:vAlign w:val="center"/>
          </w:tcPr>
          <w:p w14:paraId="75D3E0C1" w14:textId="77777777" w:rsidR="00F67CAF" w:rsidRDefault="00F67CAF" w:rsidP="00BC4C83">
            <w:pPr>
              <w:spacing w:before="40" w:after="40" w:line="360" w:lineRule="auto"/>
              <w:ind w:left="100" w:right="100"/>
              <w:jc w:val="right"/>
            </w:pPr>
            <w:r>
              <w:rPr>
                <w:rFonts w:eastAsia="Arial"/>
                <w:color w:val="111111"/>
                <w:sz w:val="22"/>
                <w:szCs w:val="22"/>
              </w:rPr>
              <w:t>281.260</w:t>
            </w:r>
          </w:p>
        </w:tc>
        <w:tc>
          <w:tcPr>
            <w:tcW w:w="1080" w:type="dxa"/>
            <w:shd w:val="clear" w:color="auto" w:fill="FFFFFF"/>
            <w:tcMar>
              <w:top w:w="0" w:type="dxa"/>
              <w:left w:w="0" w:type="dxa"/>
              <w:bottom w:w="0" w:type="dxa"/>
              <w:right w:w="0" w:type="dxa"/>
            </w:tcMar>
            <w:vAlign w:val="center"/>
          </w:tcPr>
          <w:p w14:paraId="5C62554E" w14:textId="77777777" w:rsidR="00F67CAF" w:rsidRDefault="00F67CAF" w:rsidP="00BC4C83">
            <w:pPr>
              <w:spacing w:before="40" w:after="40" w:line="360" w:lineRule="auto"/>
              <w:ind w:left="100" w:right="100"/>
            </w:pPr>
            <w:r>
              <w:rPr>
                <w:rFonts w:eastAsia="Arial"/>
                <w:color w:val="111111"/>
                <w:sz w:val="22"/>
                <w:szCs w:val="22"/>
              </w:rPr>
              <w:t>&lt;0.001</w:t>
            </w:r>
          </w:p>
        </w:tc>
      </w:tr>
      <w:tr w:rsidR="00F67CAF" w14:paraId="097AD833" w14:textId="77777777" w:rsidTr="006313FD">
        <w:trPr>
          <w:cantSplit/>
          <w:trHeight w:val="360"/>
          <w:jc w:val="center"/>
        </w:trPr>
        <w:tc>
          <w:tcPr>
            <w:tcW w:w="1080" w:type="dxa"/>
            <w:vMerge w:val="restart"/>
            <w:shd w:val="clear" w:color="auto" w:fill="FFFFFF"/>
            <w:tcMar>
              <w:top w:w="0" w:type="dxa"/>
              <w:left w:w="0" w:type="dxa"/>
              <w:bottom w:w="0" w:type="dxa"/>
              <w:right w:w="0" w:type="dxa"/>
            </w:tcMar>
          </w:tcPr>
          <w:p w14:paraId="27CDC839" w14:textId="77777777" w:rsidR="00F67CAF" w:rsidRDefault="00F67CAF" w:rsidP="00BC4C83">
            <w:pPr>
              <w:spacing w:before="40" w:after="40" w:line="360" w:lineRule="auto"/>
              <w:ind w:left="100" w:right="100"/>
            </w:pPr>
            <w:r>
              <w:rPr>
                <w:rFonts w:eastAsia="Arial"/>
                <w:color w:val="111111"/>
                <w:sz w:val="22"/>
                <w:szCs w:val="22"/>
              </w:rPr>
              <w:t>width</w:t>
            </w:r>
          </w:p>
        </w:tc>
        <w:tc>
          <w:tcPr>
            <w:tcW w:w="1080" w:type="dxa"/>
            <w:vMerge w:val="restart"/>
            <w:shd w:val="clear" w:color="auto" w:fill="FFFFFF"/>
            <w:tcMar>
              <w:top w:w="0" w:type="dxa"/>
              <w:left w:w="0" w:type="dxa"/>
              <w:bottom w:w="0" w:type="dxa"/>
              <w:right w:w="0" w:type="dxa"/>
            </w:tcMar>
          </w:tcPr>
          <w:p w14:paraId="1C870368" w14:textId="77777777" w:rsidR="00F67CAF" w:rsidRDefault="00F67CAF" w:rsidP="00BC4C83">
            <w:pPr>
              <w:spacing w:before="40" w:after="40" w:line="360" w:lineRule="auto"/>
              <w:ind w:left="100" w:right="100"/>
            </w:pPr>
            <w:r>
              <w:rPr>
                <w:rFonts w:eastAsia="Arial"/>
                <w:color w:val="111111"/>
                <w:sz w:val="22"/>
                <w:szCs w:val="22"/>
              </w:rPr>
              <w:t>55.8%</w:t>
            </w:r>
          </w:p>
        </w:tc>
        <w:tc>
          <w:tcPr>
            <w:tcW w:w="1364" w:type="dxa"/>
            <w:shd w:val="clear" w:color="auto" w:fill="FFFFFF"/>
            <w:tcMar>
              <w:top w:w="0" w:type="dxa"/>
              <w:left w:w="0" w:type="dxa"/>
              <w:bottom w:w="0" w:type="dxa"/>
              <w:right w:w="0" w:type="dxa"/>
            </w:tcMar>
            <w:vAlign w:val="center"/>
          </w:tcPr>
          <w:p w14:paraId="029A7850" w14:textId="77777777" w:rsidR="00F67CAF" w:rsidRDefault="00F67CAF" w:rsidP="00BC4C83">
            <w:pPr>
              <w:spacing w:before="40" w:after="40" w:line="360" w:lineRule="auto"/>
              <w:ind w:left="100" w:right="100"/>
            </w:pPr>
            <w:r>
              <w:rPr>
                <w:rFonts w:eastAsia="Arial"/>
                <w:color w:val="111111"/>
                <w:sz w:val="22"/>
                <w:szCs w:val="22"/>
              </w:rPr>
              <w:t>s(lengthkm)</w:t>
            </w:r>
          </w:p>
        </w:tc>
        <w:tc>
          <w:tcPr>
            <w:tcW w:w="796" w:type="dxa"/>
            <w:shd w:val="clear" w:color="auto" w:fill="FFFFFF"/>
            <w:tcMar>
              <w:top w:w="0" w:type="dxa"/>
              <w:left w:w="0" w:type="dxa"/>
              <w:bottom w:w="0" w:type="dxa"/>
              <w:right w:w="0" w:type="dxa"/>
            </w:tcMar>
            <w:vAlign w:val="center"/>
          </w:tcPr>
          <w:p w14:paraId="7B064C22" w14:textId="6A07B124" w:rsidR="00F67CAF" w:rsidRDefault="00F67CAF" w:rsidP="00BC4C83">
            <w:pPr>
              <w:spacing w:before="40" w:after="40" w:line="360" w:lineRule="auto"/>
              <w:ind w:left="100" w:right="100"/>
              <w:jc w:val="right"/>
            </w:pPr>
            <w:r>
              <w:rPr>
                <w:rFonts w:eastAsia="Arial"/>
                <w:color w:val="111111"/>
                <w:sz w:val="22"/>
                <w:szCs w:val="22"/>
              </w:rPr>
              <w:t>4.9</w:t>
            </w:r>
          </w:p>
        </w:tc>
        <w:tc>
          <w:tcPr>
            <w:tcW w:w="1080" w:type="dxa"/>
            <w:shd w:val="clear" w:color="auto" w:fill="FFFFFF"/>
            <w:tcMar>
              <w:top w:w="0" w:type="dxa"/>
              <w:left w:w="0" w:type="dxa"/>
              <w:bottom w:w="0" w:type="dxa"/>
              <w:right w:w="0" w:type="dxa"/>
            </w:tcMar>
            <w:vAlign w:val="center"/>
          </w:tcPr>
          <w:p w14:paraId="3BA3A19A" w14:textId="77777777" w:rsidR="00F67CAF" w:rsidRDefault="00F67CAF" w:rsidP="00BC4C83">
            <w:pPr>
              <w:spacing w:before="40" w:after="40" w:line="360" w:lineRule="auto"/>
              <w:ind w:left="100" w:right="100"/>
              <w:jc w:val="right"/>
            </w:pPr>
            <w:r>
              <w:rPr>
                <w:rFonts w:eastAsia="Arial"/>
                <w:color w:val="111111"/>
                <w:sz w:val="22"/>
                <w:szCs w:val="22"/>
              </w:rPr>
              <w:t>11.660</w:t>
            </w:r>
          </w:p>
        </w:tc>
        <w:tc>
          <w:tcPr>
            <w:tcW w:w="1080" w:type="dxa"/>
            <w:shd w:val="clear" w:color="auto" w:fill="FFFFFF"/>
            <w:tcMar>
              <w:top w:w="0" w:type="dxa"/>
              <w:left w:w="0" w:type="dxa"/>
              <w:bottom w:w="0" w:type="dxa"/>
              <w:right w:w="0" w:type="dxa"/>
            </w:tcMar>
            <w:vAlign w:val="center"/>
          </w:tcPr>
          <w:p w14:paraId="0F7B550F" w14:textId="77777777" w:rsidR="00F67CAF" w:rsidRDefault="00F67CAF" w:rsidP="00BC4C83">
            <w:pPr>
              <w:spacing w:before="40" w:after="40" w:line="360" w:lineRule="auto"/>
              <w:ind w:left="100" w:right="100"/>
            </w:pPr>
            <w:r>
              <w:rPr>
                <w:rFonts w:eastAsia="Arial"/>
                <w:color w:val="111111"/>
                <w:sz w:val="22"/>
                <w:szCs w:val="22"/>
              </w:rPr>
              <w:t>&lt;0.001</w:t>
            </w:r>
          </w:p>
        </w:tc>
      </w:tr>
      <w:tr w:rsidR="00F67CAF" w14:paraId="2A6A1356" w14:textId="77777777" w:rsidTr="006313FD">
        <w:trPr>
          <w:cantSplit/>
          <w:trHeight w:val="360"/>
          <w:jc w:val="center"/>
        </w:trPr>
        <w:tc>
          <w:tcPr>
            <w:tcW w:w="1080" w:type="dxa"/>
            <w:vMerge/>
            <w:tcBorders>
              <w:bottom w:val="single" w:sz="16" w:space="0" w:color="000000"/>
            </w:tcBorders>
            <w:shd w:val="clear" w:color="auto" w:fill="FFFFFF"/>
            <w:tcMar>
              <w:top w:w="0" w:type="dxa"/>
              <w:left w:w="0" w:type="dxa"/>
              <w:bottom w:w="0" w:type="dxa"/>
              <w:right w:w="0" w:type="dxa"/>
            </w:tcMar>
          </w:tcPr>
          <w:p w14:paraId="48C4D566" w14:textId="77777777" w:rsidR="00F67CAF" w:rsidRDefault="00F67CAF" w:rsidP="00BC4C83">
            <w:pPr>
              <w:spacing w:before="40" w:after="40" w:line="360" w:lineRule="auto"/>
              <w:ind w:left="100" w:right="100"/>
            </w:pPr>
          </w:p>
        </w:tc>
        <w:tc>
          <w:tcPr>
            <w:tcW w:w="1080" w:type="dxa"/>
            <w:vMerge/>
            <w:tcBorders>
              <w:bottom w:val="single" w:sz="16" w:space="0" w:color="000000"/>
            </w:tcBorders>
            <w:shd w:val="clear" w:color="auto" w:fill="FFFFFF"/>
            <w:tcMar>
              <w:top w:w="0" w:type="dxa"/>
              <w:left w:w="0" w:type="dxa"/>
              <w:bottom w:w="0" w:type="dxa"/>
              <w:right w:w="0" w:type="dxa"/>
            </w:tcMar>
          </w:tcPr>
          <w:p w14:paraId="423B7EB9" w14:textId="77777777" w:rsidR="00F67CAF" w:rsidRDefault="00F67CAF" w:rsidP="00BC4C83">
            <w:pPr>
              <w:spacing w:before="40" w:after="40" w:line="360" w:lineRule="auto"/>
              <w:ind w:left="100" w:right="100"/>
            </w:pPr>
          </w:p>
        </w:tc>
        <w:tc>
          <w:tcPr>
            <w:tcW w:w="1364" w:type="dxa"/>
            <w:tcBorders>
              <w:bottom w:val="single" w:sz="16" w:space="0" w:color="000000"/>
            </w:tcBorders>
            <w:shd w:val="clear" w:color="auto" w:fill="FFFFFF"/>
            <w:tcMar>
              <w:top w:w="0" w:type="dxa"/>
              <w:left w:w="0" w:type="dxa"/>
              <w:bottom w:w="0" w:type="dxa"/>
              <w:right w:w="0" w:type="dxa"/>
            </w:tcMar>
            <w:vAlign w:val="center"/>
          </w:tcPr>
          <w:p w14:paraId="7F7962C8" w14:textId="77777777" w:rsidR="00F67CAF" w:rsidRDefault="00F67CAF" w:rsidP="00BC4C83">
            <w:pPr>
              <w:spacing w:before="40" w:after="40" w:line="360" w:lineRule="auto"/>
              <w:ind w:left="100" w:right="100"/>
            </w:pPr>
            <w:r>
              <w:rPr>
                <w:rFonts w:eastAsia="Arial"/>
                <w:color w:val="111111"/>
                <w:sz w:val="22"/>
                <w:szCs w:val="22"/>
              </w:rPr>
              <w:t>s(irrigation)</w:t>
            </w:r>
          </w:p>
        </w:tc>
        <w:tc>
          <w:tcPr>
            <w:tcW w:w="796" w:type="dxa"/>
            <w:tcBorders>
              <w:bottom w:val="single" w:sz="16" w:space="0" w:color="000000"/>
            </w:tcBorders>
            <w:shd w:val="clear" w:color="auto" w:fill="FFFFFF"/>
            <w:tcMar>
              <w:top w:w="0" w:type="dxa"/>
              <w:left w:w="0" w:type="dxa"/>
              <w:bottom w:w="0" w:type="dxa"/>
              <w:right w:w="0" w:type="dxa"/>
            </w:tcMar>
            <w:vAlign w:val="center"/>
          </w:tcPr>
          <w:p w14:paraId="6ECFA237" w14:textId="23DAFB1D" w:rsidR="00F67CAF" w:rsidRDefault="00F67CAF" w:rsidP="00BC4C83">
            <w:pPr>
              <w:spacing w:before="40" w:after="40" w:line="360" w:lineRule="auto"/>
              <w:ind w:left="100" w:right="100"/>
              <w:jc w:val="right"/>
            </w:pPr>
            <w:r>
              <w:rPr>
                <w:rFonts w:eastAsia="Arial"/>
                <w:color w:val="111111"/>
                <w:sz w:val="22"/>
                <w:szCs w:val="22"/>
              </w:rPr>
              <w:t>24.6</w:t>
            </w:r>
          </w:p>
        </w:tc>
        <w:tc>
          <w:tcPr>
            <w:tcW w:w="1080" w:type="dxa"/>
            <w:tcBorders>
              <w:bottom w:val="single" w:sz="16" w:space="0" w:color="000000"/>
            </w:tcBorders>
            <w:shd w:val="clear" w:color="auto" w:fill="FFFFFF"/>
            <w:tcMar>
              <w:top w:w="0" w:type="dxa"/>
              <w:left w:w="0" w:type="dxa"/>
              <w:bottom w:w="0" w:type="dxa"/>
              <w:right w:w="0" w:type="dxa"/>
            </w:tcMar>
            <w:vAlign w:val="center"/>
          </w:tcPr>
          <w:p w14:paraId="2E8F1915" w14:textId="77777777" w:rsidR="00F67CAF" w:rsidRDefault="00F67CAF" w:rsidP="00BC4C83">
            <w:pPr>
              <w:spacing w:before="40" w:after="40" w:line="360" w:lineRule="auto"/>
              <w:ind w:left="100" w:right="100"/>
              <w:jc w:val="right"/>
            </w:pPr>
            <w:r>
              <w:rPr>
                <w:rFonts w:eastAsia="Arial"/>
                <w:color w:val="111111"/>
                <w:sz w:val="22"/>
                <w:szCs w:val="22"/>
              </w:rPr>
              <w:t>29.550</w:t>
            </w:r>
          </w:p>
        </w:tc>
        <w:tc>
          <w:tcPr>
            <w:tcW w:w="1080" w:type="dxa"/>
            <w:tcBorders>
              <w:bottom w:val="single" w:sz="16" w:space="0" w:color="000000"/>
            </w:tcBorders>
            <w:shd w:val="clear" w:color="auto" w:fill="FFFFFF"/>
            <w:tcMar>
              <w:top w:w="0" w:type="dxa"/>
              <w:left w:w="0" w:type="dxa"/>
              <w:bottom w:w="0" w:type="dxa"/>
              <w:right w:w="0" w:type="dxa"/>
            </w:tcMar>
            <w:vAlign w:val="center"/>
          </w:tcPr>
          <w:p w14:paraId="42C21345" w14:textId="77777777" w:rsidR="00F67CAF" w:rsidRDefault="00F67CAF" w:rsidP="00BC4C83">
            <w:pPr>
              <w:spacing w:before="40" w:after="40" w:line="360" w:lineRule="auto"/>
              <w:ind w:left="100" w:right="100"/>
            </w:pPr>
            <w:r>
              <w:rPr>
                <w:rFonts w:eastAsia="Arial"/>
                <w:color w:val="111111"/>
                <w:sz w:val="22"/>
                <w:szCs w:val="22"/>
              </w:rPr>
              <w:t>&lt;0.001</w:t>
            </w:r>
          </w:p>
        </w:tc>
      </w:tr>
    </w:tbl>
    <w:p w14:paraId="427498D8" w14:textId="77777777" w:rsidR="00F67CAF" w:rsidRDefault="00F67CAF" w:rsidP="00BC4C83">
      <w:pPr>
        <w:pStyle w:val="FirstParagraph"/>
        <w:spacing w:line="360" w:lineRule="auto"/>
      </w:pPr>
    </w:p>
    <w:p w14:paraId="0E185EB4" w14:textId="77777777" w:rsidR="00F67CAF" w:rsidRDefault="00F67CAF" w:rsidP="00BC4C83">
      <w:pPr>
        <w:pStyle w:val="BodyText"/>
        <w:spacing w:line="360" w:lineRule="auto"/>
      </w:pPr>
      <w:r>
        <w:rPr>
          <w:noProof/>
          <w:lang w:eastAsia="en-AU"/>
        </w:rPr>
        <w:lastRenderedPageBreak/>
        <w:drawing>
          <wp:inline distT="0" distB="0" distL="0" distR="0" wp14:anchorId="6D1D1866" wp14:editId="2BB7B6C7">
            <wp:extent cx="5334000" cy="266700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rptChannels_files/figure-docx/fig_length-1.png"/>
                    <pic:cNvPicPr>
                      <a:picLocks noChangeAspect="1" noChangeArrowheads="1"/>
                    </pic:cNvPicPr>
                  </pic:nvPicPr>
                  <pic:blipFill>
                    <a:blip r:embed="rId81"/>
                    <a:stretch>
                      <a:fillRect/>
                    </a:stretch>
                  </pic:blipFill>
                  <pic:spPr bwMode="auto">
                    <a:xfrm>
                      <a:off x="0" y="0"/>
                      <a:ext cx="5334000" cy="2667000"/>
                    </a:xfrm>
                    <a:prstGeom prst="rect">
                      <a:avLst/>
                    </a:prstGeom>
                    <a:noFill/>
                    <a:ln w="9525">
                      <a:noFill/>
                      <a:headEnd/>
                      <a:tailEnd/>
                    </a:ln>
                  </pic:spPr>
                </pic:pic>
              </a:graphicData>
            </a:graphic>
          </wp:inline>
        </w:drawing>
      </w:r>
    </w:p>
    <w:p w14:paraId="57F5D6C3" w14:textId="332AF7DF" w:rsidR="00F67CAF" w:rsidRPr="0081322C" w:rsidRDefault="00F67CAF" w:rsidP="00BC4C83">
      <w:pPr>
        <w:spacing w:before="180" w:after="180" w:line="360" w:lineRule="auto"/>
        <w:jc w:val="both"/>
        <w:rPr>
          <w:rFonts w:eastAsia="Cambria"/>
          <w:color w:val="000000"/>
          <w:szCs w:val="20"/>
          <w:u w:val="single"/>
          <w:lang w:val="en-US"/>
        </w:rPr>
      </w:pPr>
      <w:bookmarkStart w:id="185" w:name="estimating-carp-biomass"/>
      <w:bookmarkStart w:id="186" w:name="_Toc12969186"/>
      <w:r w:rsidRPr="0081322C">
        <w:rPr>
          <w:rFonts w:eastAsia="Cambria"/>
          <w:color w:val="000000"/>
          <w:szCs w:val="20"/>
          <w:u w:val="single"/>
          <w:lang w:val="en-US"/>
        </w:rPr>
        <w:t>Estimating carp biomass</w:t>
      </w:r>
      <w:bookmarkEnd w:id="185"/>
      <w:bookmarkEnd w:id="186"/>
    </w:p>
    <w:p w14:paraId="0D3CD999" w14:textId="077B9C40" w:rsidR="00F67CAF" w:rsidRPr="00F67CAF" w:rsidRDefault="00F67CAF" w:rsidP="00BC4C83">
      <w:pPr>
        <w:pStyle w:val="FirstParagraph"/>
        <w:spacing w:line="360" w:lineRule="auto"/>
        <w:rPr>
          <w:rFonts w:ascii="Arial" w:eastAsia="Times New Roman" w:hAnsi="Arial" w:cs="Arial"/>
          <w:color w:val="auto"/>
          <w:sz w:val="20"/>
          <w:lang w:val="en-AU"/>
        </w:rPr>
      </w:pPr>
      <w:r w:rsidRPr="00F67CAF">
        <w:rPr>
          <w:rFonts w:ascii="Arial" w:eastAsia="Times New Roman" w:hAnsi="Arial" w:cs="Arial"/>
          <w:color w:val="auto"/>
          <w:sz w:val="20"/>
          <w:lang w:val="en-AU"/>
        </w:rPr>
        <w:t xml:space="preserve">Using varying levels of carp density, we estimated biomass (tonnes; Table </w:t>
      </w:r>
      <w:r w:rsidR="00715ABA" w:rsidRPr="00715ABA">
        <w:rPr>
          <w:rFonts w:ascii="Arial" w:eastAsia="Times New Roman" w:hAnsi="Arial" w:cs="Arial"/>
          <w:color w:val="auto"/>
          <w:sz w:val="20"/>
          <w:lang w:val="en-AU"/>
        </w:rPr>
        <w:t>A11.</w:t>
      </w:r>
      <w:r w:rsidR="0081322C">
        <w:rPr>
          <w:rFonts w:ascii="Arial" w:eastAsia="Times New Roman" w:hAnsi="Arial" w:cs="Arial"/>
          <w:color w:val="auto"/>
          <w:sz w:val="20"/>
          <w:lang w:val="en-AU"/>
        </w:rPr>
        <w:t>1.2</w:t>
      </w:r>
      <w:r w:rsidRPr="00F67CAF">
        <w:rPr>
          <w:rFonts w:ascii="Arial" w:eastAsia="Times New Roman" w:hAnsi="Arial" w:cs="Arial"/>
          <w:color w:val="auto"/>
          <w:sz w:val="20"/>
          <w:lang w:val="en-AU"/>
        </w:rPr>
        <w:t>).</w:t>
      </w:r>
    </w:p>
    <w:p w14:paraId="7274857E" w14:textId="2C25F5FA" w:rsidR="00F67CAF" w:rsidRPr="00F67CAF" w:rsidRDefault="00F67CAF" w:rsidP="00BC4C83">
      <w:pPr>
        <w:pStyle w:val="Heading5"/>
        <w:spacing w:line="360" w:lineRule="auto"/>
        <w:rPr>
          <w:rFonts w:ascii="Calibri" w:hAnsi="Calibri" w:cs="Times New Roman"/>
          <w:bCs w:val="0"/>
          <w:i w:val="0"/>
          <w:color w:val="228594"/>
          <w:sz w:val="20"/>
          <w:szCs w:val="20"/>
          <w:lang w:val="en-US"/>
        </w:rPr>
      </w:pPr>
      <w:bookmarkStart w:id="187" w:name="table-2-estimates-of-carp-biomass-tonnes"/>
      <w:r w:rsidRPr="00F67CAF">
        <w:rPr>
          <w:rFonts w:ascii="Calibri" w:hAnsi="Calibri" w:cs="Times New Roman"/>
          <w:bCs w:val="0"/>
          <w:i w:val="0"/>
          <w:color w:val="228594"/>
          <w:sz w:val="20"/>
          <w:szCs w:val="20"/>
          <w:lang w:val="en-US"/>
        </w:rPr>
        <w:t xml:space="preserve">Table </w:t>
      </w:r>
      <w:r w:rsidR="00715ABA">
        <w:rPr>
          <w:rFonts w:ascii="Calibri" w:hAnsi="Calibri" w:cs="Times New Roman"/>
          <w:bCs w:val="0"/>
          <w:i w:val="0"/>
          <w:color w:val="228594"/>
          <w:sz w:val="20"/>
          <w:szCs w:val="20"/>
          <w:lang w:val="en-US"/>
        </w:rPr>
        <w:t>A11.</w:t>
      </w:r>
      <w:r w:rsidR="0081322C">
        <w:rPr>
          <w:rFonts w:ascii="Calibri" w:hAnsi="Calibri" w:cs="Times New Roman"/>
          <w:bCs w:val="0"/>
          <w:i w:val="0"/>
          <w:color w:val="228594"/>
          <w:sz w:val="20"/>
          <w:szCs w:val="20"/>
          <w:lang w:val="en-US"/>
        </w:rPr>
        <w:t>1.</w:t>
      </w:r>
      <w:r w:rsidRPr="00F67CAF">
        <w:rPr>
          <w:rFonts w:ascii="Calibri" w:hAnsi="Calibri" w:cs="Times New Roman"/>
          <w:bCs w:val="0"/>
          <w:i w:val="0"/>
          <w:color w:val="228594"/>
          <w:sz w:val="20"/>
          <w:szCs w:val="20"/>
          <w:lang w:val="en-US"/>
        </w:rPr>
        <w:t>2: Estimates of carp biomass (tonnes)</w:t>
      </w:r>
      <w:bookmarkEnd w:id="187"/>
    </w:p>
    <w:tbl>
      <w:tblPr>
        <w:tblStyle w:val="Table"/>
        <w:tblW w:w="0" w:type="auto"/>
        <w:jc w:val="center"/>
        <w:tblLayout w:type="fixed"/>
        <w:tblLook w:val="04A0" w:firstRow="1" w:lastRow="0" w:firstColumn="1" w:lastColumn="0" w:noHBand="0" w:noVBand="1"/>
      </w:tblPr>
      <w:tblGrid>
        <w:gridCol w:w="1279"/>
        <w:gridCol w:w="1854"/>
        <w:gridCol w:w="2024"/>
        <w:gridCol w:w="2526"/>
      </w:tblGrid>
      <w:tr w:rsidR="00F67CAF" w14:paraId="17A28583" w14:textId="77777777" w:rsidTr="00715ABA">
        <w:trPr>
          <w:cantSplit/>
          <w:trHeight w:val="457"/>
          <w:tblHeader/>
          <w:jc w:val="center"/>
        </w:trPr>
        <w:tc>
          <w:tcPr>
            <w:tcW w:w="1279"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7B32147A" w14:textId="77777777" w:rsidR="00F67CAF" w:rsidRDefault="00F67CAF" w:rsidP="00BC4C83">
            <w:pPr>
              <w:spacing w:before="40" w:after="40" w:line="360" w:lineRule="auto"/>
              <w:ind w:left="100" w:right="100"/>
            </w:pPr>
            <w:r>
              <w:rPr>
                <w:rFonts w:eastAsia="Arial"/>
                <w:color w:val="111111"/>
                <w:sz w:val="22"/>
                <w:szCs w:val="22"/>
              </w:rPr>
              <w:t>Scenario</w:t>
            </w:r>
          </w:p>
        </w:tc>
        <w:tc>
          <w:tcPr>
            <w:tcW w:w="1854"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B488721" w14:textId="77777777" w:rsidR="00F67CAF" w:rsidRDefault="00F67CAF" w:rsidP="00BC4C83">
            <w:pPr>
              <w:spacing w:before="40" w:after="40" w:line="360" w:lineRule="auto"/>
              <w:ind w:left="100" w:right="100"/>
              <w:jc w:val="right"/>
            </w:pPr>
            <w:r>
              <w:rPr>
                <w:rFonts w:eastAsia="Arial"/>
                <w:color w:val="111111"/>
                <w:sz w:val="22"/>
                <w:szCs w:val="22"/>
              </w:rPr>
              <w:t>Biomass kg/ha</w:t>
            </w:r>
          </w:p>
        </w:tc>
        <w:tc>
          <w:tcPr>
            <w:tcW w:w="2024"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874CBBD" w14:textId="77777777" w:rsidR="00F67CAF" w:rsidRDefault="00F67CAF" w:rsidP="00BC4C83">
            <w:pPr>
              <w:spacing w:before="40" w:after="40" w:line="360" w:lineRule="auto"/>
              <w:ind w:left="100" w:right="100"/>
              <w:jc w:val="right"/>
            </w:pPr>
            <w:r>
              <w:rPr>
                <w:rFonts w:eastAsia="Arial"/>
                <w:color w:val="111111"/>
                <w:sz w:val="22"/>
                <w:szCs w:val="22"/>
              </w:rPr>
              <w:t>Total area (km</w:t>
            </w:r>
            <w:r w:rsidRPr="00E108DF">
              <w:rPr>
                <w:rFonts w:eastAsia="Arial"/>
                <w:color w:val="111111"/>
                <w:sz w:val="22"/>
                <w:szCs w:val="22"/>
                <w:vertAlign w:val="superscript"/>
              </w:rPr>
              <w:t>2</w:t>
            </w:r>
            <w:r>
              <w:rPr>
                <w:rFonts w:eastAsia="Arial"/>
                <w:color w:val="111111"/>
                <w:sz w:val="22"/>
                <w:szCs w:val="22"/>
              </w:rPr>
              <w:t>)</w:t>
            </w:r>
          </w:p>
        </w:tc>
        <w:tc>
          <w:tcPr>
            <w:tcW w:w="2526"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73B8E7D3" w14:textId="2F5A08D9" w:rsidR="00F67CAF" w:rsidRDefault="00F67CAF" w:rsidP="004D4D01">
            <w:pPr>
              <w:spacing w:before="40" w:after="40" w:line="360" w:lineRule="auto"/>
              <w:ind w:left="100" w:right="100"/>
            </w:pPr>
            <w:r>
              <w:rPr>
                <w:rFonts w:eastAsia="Arial"/>
                <w:color w:val="111111"/>
                <w:sz w:val="22"/>
                <w:szCs w:val="22"/>
              </w:rPr>
              <w:t xml:space="preserve">Total </w:t>
            </w:r>
            <w:r w:rsidR="004D4D01">
              <w:rPr>
                <w:rFonts w:eastAsia="Arial"/>
                <w:color w:val="111111"/>
                <w:sz w:val="22"/>
                <w:szCs w:val="22"/>
              </w:rPr>
              <w:t>b</w:t>
            </w:r>
            <w:r>
              <w:rPr>
                <w:rFonts w:eastAsia="Arial"/>
                <w:color w:val="111111"/>
                <w:sz w:val="22"/>
                <w:szCs w:val="22"/>
              </w:rPr>
              <w:t>iomass tonnes</w:t>
            </w:r>
          </w:p>
        </w:tc>
      </w:tr>
      <w:tr w:rsidR="00F67CAF" w14:paraId="0962178D" w14:textId="77777777" w:rsidTr="00715ABA">
        <w:trPr>
          <w:cantSplit/>
          <w:trHeight w:val="412"/>
          <w:jc w:val="center"/>
        </w:trPr>
        <w:tc>
          <w:tcPr>
            <w:tcW w:w="1279" w:type="dxa"/>
            <w:shd w:val="clear" w:color="auto" w:fill="FFFFFF"/>
            <w:tcMar>
              <w:top w:w="0" w:type="dxa"/>
              <w:left w:w="0" w:type="dxa"/>
              <w:bottom w:w="0" w:type="dxa"/>
              <w:right w:w="0" w:type="dxa"/>
            </w:tcMar>
            <w:vAlign w:val="center"/>
          </w:tcPr>
          <w:p w14:paraId="50E8AFCE" w14:textId="77777777" w:rsidR="00F67CAF" w:rsidRDefault="00F67CAF" w:rsidP="00BC4C83">
            <w:pPr>
              <w:spacing w:before="40" w:after="40" w:line="360" w:lineRule="auto"/>
              <w:ind w:left="100" w:right="100"/>
            </w:pPr>
            <w:r>
              <w:rPr>
                <w:rFonts w:eastAsia="Arial"/>
                <w:color w:val="111111"/>
                <w:sz w:val="22"/>
                <w:szCs w:val="22"/>
              </w:rPr>
              <w:t>Low</w:t>
            </w:r>
          </w:p>
        </w:tc>
        <w:tc>
          <w:tcPr>
            <w:tcW w:w="1854" w:type="dxa"/>
            <w:shd w:val="clear" w:color="auto" w:fill="FFFFFF"/>
            <w:tcMar>
              <w:top w:w="0" w:type="dxa"/>
              <w:left w:w="0" w:type="dxa"/>
              <w:bottom w:w="0" w:type="dxa"/>
              <w:right w:w="0" w:type="dxa"/>
            </w:tcMar>
            <w:vAlign w:val="center"/>
          </w:tcPr>
          <w:p w14:paraId="09AD5B0A" w14:textId="77777777" w:rsidR="00F67CAF" w:rsidRDefault="00F67CAF" w:rsidP="00BC4C83">
            <w:pPr>
              <w:spacing w:before="40" w:after="40" w:line="360" w:lineRule="auto"/>
              <w:ind w:left="100" w:right="100"/>
              <w:jc w:val="right"/>
            </w:pPr>
            <w:r>
              <w:rPr>
                <w:rFonts w:eastAsia="Arial"/>
                <w:color w:val="111111"/>
                <w:sz w:val="22"/>
                <w:szCs w:val="22"/>
              </w:rPr>
              <w:t>50</w:t>
            </w:r>
          </w:p>
        </w:tc>
        <w:tc>
          <w:tcPr>
            <w:tcW w:w="2024" w:type="dxa"/>
            <w:shd w:val="clear" w:color="auto" w:fill="FFFFFF"/>
            <w:tcMar>
              <w:top w:w="0" w:type="dxa"/>
              <w:left w:w="0" w:type="dxa"/>
              <w:bottom w:w="0" w:type="dxa"/>
              <w:right w:w="0" w:type="dxa"/>
            </w:tcMar>
            <w:vAlign w:val="center"/>
          </w:tcPr>
          <w:p w14:paraId="5A8A4302" w14:textId="77777777" w:rsidR="00F67CAF" w:rsidRDefault="00F67CAF" w:rsidP="00BC4C83">
            <w:pPr>
              <w:spacing w:before="40" w:after="40" w:line="360" w:lineRule="auto"/>
              <w:ind w:left="100" w:right="100"/>
              <w:jc w:val="right"/>
            </w:pPr>
            <w:r>
              <w:rPr>
                <w:rFonts w:eastAsia="Arial"/>
                <w:color w:val="111111"/>
                <w:sz w:val="22"/>
                <w:szCs w:val="22"/>
              </w:rPr>
              <w:t>117</w:t>
            </w:r>
          </w:p>
        </w:tc>
        <w:tc>
          <w:tcPr>
            <w:tcW w:w="2526" w:type="dxa"/>
            <w:shd w:val="clear" w:color="auto" w:fill="FFFFFF"/>
            <w:tcMar>
              <w:top w:w="0" w:type="dxa"/>
              <w:left w:w="0" w:type="dxa"/>
              <w:bottom w:w="0" w:type="dxa"/>
              <w:right w:w="0" w:type="dxa"/>
            </w:tcMar>
            <w:vAlign w:val="center"/>
          </w:tcPr>
          <w:p w14:paraId="05397C4C" w14:textId="77777777" w:rsidR="00F67CAF" w:rsidRDefault="00F67CAF" w:rsidP="00BC4C83">
            <w:pPr>
              <w:spacing w:before="40" w:after="40" w:line="360" w:lineRule="auto"/>
              <w:ind w:left="100" w:right="100"/>
              <w:jc w:val="center"/>
            </w:pPr>
            <w:r>
              <w:rPr>
                <w:rFonts w:eastAsia="Arial"/>
                <w:color w:val="111111"/>
                <w:sz w:val="22"/>
                <w:szCs w:val="22"/>
              </w:rPr>
              <w:t>585</w:t>
            </w:r>
          </w:p>
        </w:tc>
      </w:tr>
      <w:tr w:rsidR="00F67CAF" w14:paraId="00701887" w14:textId="77777777" w:rsidTr="00715ABA">
        <w:trPr>
          <w:cantSplit/>
          <w:trHeight w:val="440"/>
          <w:jc w:val="center"/>
        </w:trPr>
        <w:tc>
          <w:tcPr>
            <w:tcW w:w="1279" w:type="dxa"/>
            <w:shd w:val="clear" w:color="auto" w:fill="FFFFFF"/>
            <w:tcMar>
              <w:top w:w="0" w:type="dxa"/>
              <w:left w:w="0" w:type="dxa"/>
              <w:bottom w:w="0" w:type="dxa"/>
              <w:right w:w="0" w:type="dxa"/>
            </w:tcMar>
            <w:vAlign w:val="center"/>
          </w:tcPr>
          <w:p w14:paraId="132E2895" w14:textId="77777777" w:rsidR="00F67CAF" w:rsidRDefault="00F67CAF" w:rsidP="00BC4C83">
            <w:pPr>
              <w:spacing w:before="40" w:after="40" w:line="360" w:lineRule="auto"/>
              <w:ind w:left="100" w:right="100"/>
            </w:pPr>
            <w:r>
              <w:rPr>
                <w:rFonts w:eastAsia="Arial"/>
                <w:color w:val="111111"/>
                <w:sz w:val="22"/>
                <w:szCs w:val="22"/>
              </w:rPr>
              <w:t>Medium</w:t>
            </w:r>
          </w:p>
        </w:tc>
        <w:tc>
          <w:tcPr>
            <w:tcW w:w="1854" w:type="dxa"/>
            <w:shd w:val="clear" w:color="auto" w:fill="FFFFFF"/>
            <w:tcMar>
              <w:top w:w="0" w:type="dxa"/>
              <w:left w:w="0" w:type="dxa"/>
              <w:bottom w:w="0" w:type="dxa"/>
              <w:right w:w="0" w:type="dxa"/>
            </w:tcMar>
            <w:vAlign w:val="center"/>
          </w:tcPr>
          <w:p w14:paraId="6CD7A3FC" w14:textId="77777777" w:rsidR="00F67CAF" w:rsidRDefault="00F67CAF" w:rsidP="00BC4C83">
            <w:pPr>
              <w:spacing w:before="40" w:after="40" w:line="360" w:lineRule="auto"/>
              <w:ind w:left="100" w:right="100"/>
              <w:jc w:val="right"/>
            </w:pPr>
            <w:r>
              <w:rPr>
                <w:rFonts w:eastAsia="Arial"/>
                <w:color w:val="111111"/>
                <w:sz w:val="22"/>
                <w:szCs w:val="22"/>
              </w:rPr>
              <w:t>150</w:t>
            </w:r>
          </w:p>
        </w:tc>
        <w:tc>
          <w:tcPr>
            <w:tcW w:w="2024" w:type="dxa"/>
            <w:shd w:val="clear" w:color="auto" w:fill="FFFFFF"/>
            <w:tcMar>
              <w:top w:w="0" w:type="dxa"/>
              <w:left w:w="0" w:type="dxa"/>
              <w:bottom w:w="0" w:type="dxa"/>
              <w:right w:w="0" w:type="dxa"/>
            </w:tcMar>
            <w:vAlign w:val="center"/>
          </w:tcPr>
          <w:p w14:paraId="27BADBCE" w14:textId="77777777" w:rsidR="00F67CAF" w:rsidRDefault="00F67CAF" w:rsidP="00BC4C83">
            <w:pPr>
              <w:spacing w:before="40" w:after="40" w:line="360" w:lineRule="auto"/>
              <w:ind w:left="100" w:right="100"/>
              <w:jc w:val="right"/>
            </w:pPr>
            <w:r>
              <w:rPr>
                <w:rFonts w:eastAsia="Arial"/>
                <w:color w:val="111111"/>
                <w:sz w:val="22"/>
                <w:szCs w:val="22"/>
              </w:rPr>
              <w:t>117</w:t>
            </w:r>
          </w:p>
        </w:tc>
        <w:tc>
          <w:tcPr>
            <w:tcW w:w="2526" w:type="dxa"/>
            <w:shd w:val="clear" w:color="auto" w:fill="FFFFFF"/>
            <w:tcMar>
              <w:top w:w="0" w:type="dxa"/>
              <w:left w:w="0" w:type="dxa"/>
              <w:bottom w:w="0" w:type="dxa"/>
              <w:right w:w="0" w:type="dxa"/>
            </w:tcMar>
            <w:vAlign w:val="center"/>
          </w:tcPr>
          <w:p w14:paraId="468F3EFC" w14:textId="77777777" w:rsidR="00F67CAF" w:rsidRDefault="00F67CAF" w:rsidP="00BC4C83">
            <w:pPr>
              <w:spacing w:before="40" w:after="40" w:line="360" w:lineRule="auto"/>
              <w:ind w:left="100" w:right="100"/>
              <w:jc w:val="center"/>
            </w:pPr>
            <w:r>
              <w:rPr>
                <w:rFonts w:eastAsia="Arial"/>
                <w:color w:val="111111"/>
                <w:sz w:val="22"/>
                <w:szCs w:val="22"/>
              </w:rPr>
              <w:t>1,755</w:t>
            </w:r>
          </w:p>
        </w:tc>
      </w:tr>
      <w:tr w:rsidR="00F67CAF" w14:paraId="359CCF7F" w14:textId="77777777" w:rsidTr="00715ABA">
        <w:trPr>
          <w:cantSplit/>
          <w:trHeight w:val="454"/>
          <w:jc w:val="center"/>
        </w:trPr>
        <w:tc>
          <w:tcPr>
            <w:tcW w:w="1279" w:type="dxa"/>
            <w:tcBorders>
              <w:bottom w:val="single" w:sz="16" w:space="0" w:color="000000"/>
            </w:tcBorders>
            <w:shd w:val="clear" w:color="auto" w:fill="FFFFFF"/>
            <w:tcMar>
              <w:top w:w="0" w:type="dxa"/>
              <w:left w:w="0" w:type="dxa"/>
              <w:bottom w:w="0" w:type="dxa"/>
              <w:right w:w="0" w:type="dxa"/>
            </w:tcMar>
            <w:vAlign w:val="center"/>
          </w:tcPr>
          <w:p w14:paraId="67699163" w14:textId="77777777" w:rsidR="00F67CAF" w:rsidRDefault="00F67CAF" w:rsidP="00BC4C83">
            <w:pPr>
              <w:spacing w:before="40" w:after="40" w:line="360" w:lineRule="auto"/>
              <w:ind w:left="100" w:right="100"/>
            </w:pPr>
            <w:r>
              <w:rPr>
                <w:rFonts w:eastAsia="Arial"/>
                <w:color w:val="111111"/>
                <w:sz w:val="22"/>
                <w:szCs w:val="22"/>
              </w:rPr>
              <w:t>High</w:t>
            </w:r>
          </w:p>
        </w:tc>
        <w:tc>
          <w:tcPr>
            <w:tcW w:w="1854" w:type="dxa"/>
            <w:tcBorders>
              <w:bottom w:val="single" w:sz="16" w:space="0" w:color="000000"/>
            </w:tcBorders>
            <w:shd w:val="clear" w:color="auto" w:fill="FFFFFF"/>
            <w:tcMar>
              <w:top w:w="0" w:type="dxa"/>
              <w:left w:w="0" w:type="dxa"/>
              <w:bottom w:w="0" w:type="dxa"/>
              <w:right w:w="0" w:type="dxa"/>
            </w:tcMar>
            <w:vAlign w:val="center"/>
          </w:tcPr>
          <w:p w14:paraId="57FB7275" w14:textId="77777777" w:rsidR="00F67CAF" w:rsidRDefault="00F67CAF" w:rsidP="00BC4C83">
            <w:pPr>
              <w:spacing w:before="40" w:after="40" w:line="360" w:lineRule="auto"/>
              <w:ind w:left="100" w:right="100"/>
              <w:jc w:val="right"/>
            </w:pPr>
            <w:r>
              <w:rPr>
                <w:rFonts w:eastAsia="Arial"/>
                <w:color w:val="111111"/>
                <w:sz w:val="22"/>
                <w:szCs w:val="22"/>
              </w:rPr>
              <w:t>300</w:t>
            </w:r>
          </w:p>
        </w:tc>
        <w:tc>
          <w:tcPr>
            <w:tcW w:w="2024" w:type="dxa"/>
            <w:tcBorders>
              <w:bottom w:val="single" w:sz="16" w:space="0" w:color="000000"/>
            </w:tcBorders>
            <w:shd w:val="clear" w:color="auto" w:fill="FFFFFF"/>
            <w:tcMar>
              <w:top w:w="0" w:type="dxa"/>
              <w:left w:w="0" w:type="dxa"/>
              <w:bottom w:w="0" w:type="dxa"/>
              <w:right w:w="0" w:type="dxa"/>
            </w:tcMar>
            <w:vAlign w:val="center"/>
          </w:tcPr>
          <w:p w14:paraId="6462E298" w14:textId="77777777" w:rsidR="00F67CAF" w:rsidRDefault="00F67CAF" w:rsidP="00BC4C83">
            <w:pPr>
              <w:spacing w:before="40" w:after="40" w:line="360" w:lineRule="auto"/>
              <w:ind w:left="100" w:right="100"/>
              <w:jc w:val="right"/>
            </w:pPr>
            <w:r>
              <w:rPr>
                <w:rFonts w:eastAsia="Arial"/>
                <w:color w:val="111111"/>
                <w:sz w:val="22"/>
                <w:szCs w:val="22"/>
              </w:rPr>
              <w:t>117</w:t>
            </w:r>
          </w:p>
        </w:tc>
        <w:tc>
          <w:tcPr>
            <w:tcW w:w="2526" w:type="dxa"/>
            <w:tcBorders>
              <w:bottom w:val="single" w:sz="16" w:space="0" w:color="000000"/>
            </w:tcBorders>
            <w:shd w:val="clear" w:color="auto" w:fill="FFFFFF"/>
            <w:tcMar>
              <w:top w:w="0" w:type="dxa"/>
              <w:left w:w="0" w:type="dxa"/>
              <w:bottom w:w="0" w:type="dxa"/>
              <w:right w:w="0" w:type="dxa"/>
            </w:tcMar>
            <w:vAlign w:val="center"/>
          </w:tcPr>
          <w:p w14:paraId="409BD73B" w14:textId="77777777" w:rsidR="00F67CAF" w:rsidRDefault="00F67CAF" w:rsidP="00BC4C83">
            <w:pPr>
              <w:spacing w:before="40" w:after="40" w:line="360" w:lineRule="auto"/>
              <w:ind w:left="100" w:right="100"/>
              <w:jc w:val="center"/>
            </w:pPr>
            <w:r>
              <w:rPr>
                <w:rFonts w:eastAsia="Arial"/>
                <w:color w:val="111111"/>
                <w:sz w:val="22"/>
                <w:szCs w:val="22"/>
              </w:rPr>
              <w:t>3,510</w:t>
            </w:r>
          </w:p>
        </w:tc>
      </w:tr>
    </w:tbl>
    <w:p w14:paraId="5BD1058A" w14:textId="77777777" w:rsidR="00F67CAF" w:rsidRDefault="00F67CAF" w:rsidP="00BC4C83">
      <w:pPr>
        <w:pStyle w:val="Heading6"/>
        <w:spacing w:line="360" w:lineRule="auto"/>
      </w:pPr>
    </w:p>
    <w:p w14:paraId="7CCE6721" w14:textId="475A5089" w:rsidR="00F67CAF" w:rsidRPr="00F67CAF" w:rsidRDefault="00F67CAF" w:rsidP="00BC4C83">
      <w:pPr>
        <w:spacing w:before="180" w:after="180" w:line="360" w:lineRule="auto"/>
        <w:jc w:val="both"/>
        <w:rPr>
          <w:rFonts w:eastAsia="Cambria"/>
          <w:b/>
          <w:color w:val="000000"/>
          <w:szCs w:val="20"/>
          <w:lang w:val="en-US"/>
        </w:rPr>
      </w:pPr>
      <w:bookmarkStart w:id="188" w:name="discussion"/>
      <w:bookmarkStart w:id="189" w:name="_Toc12969187"/>
      <w:r w:rsidRPr="00F67CAF">
        <w:rPr>
          <w:rFonts w:eastAsia="Cambria"/>
          <w:b/>
          <w:color w:val="000000"/>
          <w:szCs w:val="20"/>
          <w:lang w:val="en-US"/>
        </w:rPr>
        <w:t>Discussion</w:t>
      </w:r>
      <w:bookmarkEnd w:id="188"/>
      <w:bookmarkEnd w:id="189"/>
    </w:p>
    <w:p w14:paraId="155761B0" w14:textId="77777777" w:rsidR="00F67CAF" w:rsidRPr="00E108DF" w:rsidRDefault="00F67CAF" w:rsidP="008C5F3D">
      <w:pPr>
        <w:spacing w:line="360" w:lineRule="auto"/>
        <w:jc w:val="both"/>
      </w:pPr>
      <w:r w:rsidRPr="00E108DF">
        <w:t>Several caveats should be acknowledged in the above analysis:</w:t>
      </w:r>
    </w:p>
    <w:p w14:paraId="544B6AC9" w14:textId="2CC9409A" w:rsidR="00F67CAF" w:rsidRPr="00E108DF" w:rsidRDefault="00F67CAF" w:rsidP="008C5F3D">
      <w:pPr>
        <w:pStyle w:val="ListParagraph"/>
        <w:numPr>
          <w:ilvl w:val="0"/>
          <w:numId w:val="42"/>
        </w:numPr>
        <w:spacing w:line="360" w:lineRule="auto"/>
        <w:jc w:val="both"/>
        <w:rPr>
          <w:rFonts w:ascii="Arial" w:hAnsi="Arial"/>
        </w:rPr>
      </w:pPr>
      <w:r w:rsidRPr="00E108DF">
        <w:rPr>
          <w:rFonts w:ascii="Arial" w:hAnsi="Arial"/>
        </w:rPr>
        <w:t xml:space="preserve">The spatial layer </w:t>
      </w:r>
      <w:r w:rsidR="0018733F">
        <w:rPr>
          <w:rFonts w:ascii="Arial" w:hAnsi="Arial"/>
        </w:rPr>
        <w:t>wa</w:t>
      </w:r>
      <w:r w:rsidRPr="00E108DF">
        <w:rPr>
          <w:rFonts w:ascii="Arial" w:hAnsi="Arial"/>
        </w:rPr>
        <w:t xml:space="preserve">s coarse and incomplete. The presented layer </w:t>
      </w:r>
      <w:r w:rsidR="0018733F">
        <w:rPr>
          <w:rFonts w:ascii="Arial" w:hAnsi="Arial"/>
        </w:rPr>
        <w:t>wa</w:t>
      </w:r>
      <w:r w:rsidRPr="00E108DF">
        <w:rPr>
          <w:rFonts w:ascii="Arial" w:hAnsi="Arial"/>
        </w:rPr>
        <w:t>s missing spatial features and presents channels that do not exist anymore. The above spatial layer should be seen as a reasonable starting point for thinking about channels, but much more could be done in future projects</w:t>
      </w:r>
    </w:p>
    <w:p w14:paraId="6C4C96A8" w14:textId="77777777" w:rsidR="00F67CAF" w:rsidRPr="00E108DF" w:rsidRDefault="00F67CAF" w:rsidP="008C5F3D">
      <w:pPr>
        <w:pStyle w:val="ListParagraph"/>
        <w:numPr>
          <w:ilvl w:val="0"/>
          <w:numId w:val="42"/>
        </w:numPr>
        <w:spacing w:line="360" w:lineRule="auto"/>
        <w:jc w:val="both"/>
        <w:rPr>
          <w:rFonts w:ascii="Arial" w:hAnsi="Arial"/>
        </w:rPr>
      </w:pPr>
      <w:r w:rsidRPr="00E108DF">
        <w:rPr>
          <w:rFonts w:ascii="Arial" w:hAnsi="Arial"/>
        </w:rPr>
        <w:t>Estimating channel widths from Google Earth aerial photographs used to measure width have several issues: 1) these photographs reflect a single temporal snapshot and 2) measuring small distances will have large uncertainty.</w:t>
      </w:r>
    </w:p>
    <w:p w14:paraId="513C8B9D" w14:textId="4E0179C8" w:rsidR="00F67CAF" w:rsidRPr="00E108DF" w:rsidRDefault="00F67CAF" w:rsidP="008C5F3D">
      <w:pPr>
        <w:pStyle w:val="ListParagraph"/>
        <w:numPr>
          <w:ilvl w:val="0"/>
          <w:numId w:val="42"/>
        </w:numPr>
        <w:spacing w:line="360" w:lineRule="auto"/>
        <w:jc w:val="both"/>
        <w:rPr>
          <w:rFonts w:ascii="Arial" w:hAnsi="Arial"/>
        </w:rPr>
      </w:pPr>
      <w:r w:rsidRPr="00E108DF">
        <w:rPr>
          <w:rFonts w:ascii="Arial" w:hAnsi="Arial"/>
        </w:rPr>
        <w:t xml:space="preserve">Though our models did account for 50% of the variation, there was still large </w:t>
      </w:r>
      <w:r w:rsidR="00715ABA" w:rsidRPr="00E108DF">
        <w:rPr>
          <w:rFonts w:ascii="Arial" w:hAnsi="Arial"/>
        </w:rPr>
        <w:t>uncertainties</w:t>
      </w:r>
      <w:r w:rsidRPr="00E108DF">
        <w:rPr>
          <w:rFonts w:ascii="Arial" w:hAnsi="Arial"/>
        </w:rPr>
        <w:t xml:space="preserve"> in the estimates. With more time and money, better models could be construct that utilised structural information about the channel structures and potential spatial information. The complex branching and joining of the channel systems complicates simple branching algorithm used for systems like rivers.</w:t>
      </w:r>
    </w:p>
    <w:p w14:paraId="1AC4E51F" w14:textId="01EA4A67" w:rsidR="00F67CAF" w:rsidRPr="00E108DF" w:rsidRDefault="00F67CAF" w:rsidP="004D052B">
      <w:pPr>
        <w:pStyle w:val="ListParagraph"/>
        <w:numPr>
          <w:ilvl w:val="0"/>
          <w:numId w:val="42"/>
        </w:numPr>
        <w:spacing w:line="360" w:lineRule="auto"/>
        <w:rPr>
          <w:rFonts w:ascii="Arial" w:hAnsi="Arial"/>
        </w:rPr>
      </w:pPr>
      <w:r w:rsidRPr="00E108DF">
        <w:rPr>
          <w:rFonts w:ascii="Arial" w:hAnsi="Arial"/>
        </w:rPr>
        <w:lastRenderedPageBreak/>
        <w:t xml:space="preserve">Additionally, there are substantial </w:t>
      </w:r>
      <w:r w:rsidR="00715ABA" w:rsidRPr="00E108DF">
        <w:rPr>
          <w:rFonts w:ascii="Arial" w:hAnsi="Arial"/>
        </w:rPr>
        <w:t>uncertainties</w:t>
      </w:r>
      <w:r w:rsidRPr="00E108DF">
        <w:rPr>
          <w:rFonts w:ascii="Arial" w:hAnsi="Arial"/>
        </w:rPr>
        <w:t xml:space="preserve"> to what extent carp may inhabit the channel systems and what the population dynamics are like. Do carp densities in channel reflect neighbouring river systems and the systems fairly independent? How much recruitment happens in channel systems?</w:t>
      </w:r>
    </w:p>
    <w:p w14:paraId="0E969CFF" w14:textId="55E19038" w:rsidR="00F67CAF" w:rsidRPr="00E108DF" w:rsidRDefault="00F67CAF" w:rsidP="00BC4C83">
      <w:pPr>
        <w:spacing w:line="360" w:lineRule="auto"/>
      </w:pPr>
      <w:r w:rsidRPr="00E108DF">
        <w:t xml:space="preserve">Because of the large </w:t>
      </w:r>
      <w:r w:rsidR="00715ABA" w:rsidRPr="00E108DF">
        <w:t>uncertainties</w:t>
      </w:r>
      <w:r w:rsidRPr="00E108DF">
        <w:t xml:space="preserve"> and difficulty to quantity the uncertainty, we do not attempt to present confidence intervals for our estimates. The estimates should be viewed as ballpark estimates to allow some idea of potential carp biomass in relation to our other estimates.</w:t>
      </w:r>
    </w:p>
    <w:p w14:paraId="485E92A5" w14:textId="77777777" w:rsidR="0081322C" w:rsidRDefault="0081322C" w:rsidP="00BC4C83">
      <w:pPr>
        <w:spacing w:before="180" w:after="180" w:line="360" w:lineRule="auto"/>
        <w:jc w:val="both"/>
        <w:rPr>
          <w:rFonts w:eastAsia="Cambria"/>
          <w:b/>
          <w:color w:val="000000"/>
          <w:szCs w:val="20"/>
          <w:lang w:val="en-US"/>
        </w:rPr>
      </w:pPr>
    </w:p>
    <w:p w14:paraId="362519E1" w14:textId="1D4A024A" w:rsidR="0081322C" w:rsidRDefault="0081322C" w:rsidP="00BC4C83">
      <w:pPr>
        <w:spacing w:before="180" w:after="180" w:line="360" w:lineRule="auto"/>
        <w:jc w:val="both"/>
        <w:rPr>
          <w:rFonts w:eastAsia="Cambria"/>
          <w:b/>
          <w:color w:val="000000"/>
          <w:szCs w:val="20"/>
          <w:lang w:val="en-US"/>
        </w:rPr>
      </w:pPr>
      <w:r>
        <w:rPr>
          <w:rFonts w:eastAsia="Cambria"/>
          <w:b/>
          <w:color w:val="000000"/>
          <w:szCs w:val="20"/>
          <w:lang w:val="en-US"/>
        </w:rPr>
        <w:t>A11.2 Estimating Western Australia</w:t>
      </w:r>
    </w:p>
    <w:p w14:paraId="0CD086B1" w14:textId="51A16071" w:rsidR="00762A32" w:rsidRPr="00762A32" w:rsidRDefault="00762A32" w:rsidP="00BC4C83">
      <w:pPr>
        <w:spacing w:before="180" w:after="180" w:line="360" w:lineRule="auto"/>
        <w:jc w:val="both"/>
        <w:rPr>
          <w:rFonts w:eastAsia="Cambria"/>
          <w:b/>
          <w:color w:val="000000"/>
          <w:szCs w:val="20"/>
          <w:lang w:val="en-US"/>
        </w:rPr>
      </w:pPr>
      <w:r>
        <w:rPr>
          <w:rFonts w:eastAsia="Cambria"/>
          <w:b/>
          <w:color w:val="000000"/>
          <w:szCs w:val="20"/>
          <w:lang w:val="en-US"/>
        </w:rPr>
        <w:t>Overview</w:t>
      </w:r>
    </w:p>
    <w:p w14:paraId="66F58CFC" w14:textId="5E280DF7" w:rsidR="006313FD" w:rsidRPr="006313FD" w:rsidRDefault="006313FD" w:rsidP="00CF6CE7">
      <w:pPr>
        <w:spacing w:before="180" w:after="180" w:line="360" w:lineRule="auto"/>
        <w:jc w:val="both"/>
        <w:rPr>
          <w:rFonts w:eastAsia="Cambria"/>
          <w:color w:val="000000"/>
          <w:szCs w:val="20"/>
          <w:lang w:val="en-US"/>
        </w:rPr>
      </w:pPr>
      <w:r>
        <w:rPr>
          <w:rFonts w:eastAsia="Cambria"/>
          <w:color w:val="000000"/>
          <w:szCs w:val="20"/>
          <w:lang w:val="en-US"/>
        </w:rPr>
        <w:t xml:space="preserve">This section described the approach to estimating carp biomass for Western Australia. </w:t>
      </w:r>
    </w:p>
    <w:p w14:paraId="2847B2EF" w14:textId="46CC0E4D" w:rsidR="00110E8E" w:rsidRPr="00762A32" w:rsidRDefault="00762A32" w:rsidP="00BC4C83">
      <w:pPr>
        <w:spacing w:before="180" w:after="180" w:line="360" w:lineRule="auto"/>
        <w:jc w:val="both"/>
        <w:rPr>
          <w:rFonts w:eastAsia="Cambria"/>
          <w:b/>
          <w:color w:val="000000"/>
          <w:szCs w:val="20"/>
          <w:lang w:val="en-US"/>
        </w:rPr>
      </w:pPr>
      <w:r w:rsidRPr="00762A32">
        <w:rPr>
          <w:rFonts w:eastAsia="Cambria"/>
          <w:b/>
          <w:color w:val="000000"/>
          <w:szCs w:val="20"/>
          <w:lang w:val="en-US"/>
        </w:rPr>
        <w:t>Methods</w:t>
      </w:r>
    </w:p>
    <w:p w14:paraId="0688B540" w14:textId="1785FFFC" w:rsidR="00CF6CE7" w:rsidRPr="006313FD" w:rsidRDefault="00CF6CE7" w:rsidP="00CF6CE7">
      <w:pPr>
        <w:spacing w:before="180" w:after="180" w:line="360" w:lineRule="auto"/>
        <w:jc w:val="both"/>
        <w:rPr>
          <w:rFonts w:eastAsia="Cambria"/>
          <w:color w:val="000000"/>
          <w:szCs w:val="20"/>
          <w:lang w:val="en-US"/>
        </w:rPr>
      </w:pPr>
      <w:r>
        <w:rPr>
          <w:rFonts w:eastAsia="Cambria"/>
          <w:color w:val="000000"/>
          <w:szCs w:val="20"/>
          <w:lang w:val="en-US"/>
        </w:rPr>
        <w:t>The approach</w:t>
      </w:r>
      <w:r w:rsidR="002734B6">
        <w:rPr>
          <w:rFonts w:eastAsia="Cambria"/>
          <w:color w:val="000000"/>
          <w:szCs w:val="20"/>
          <w:lang w:val="en-US"/>
        </w:rPr>
        <w:t xml:space="preserve"> for Western Australia</w:t>
      </w:r>
      <w:r>
        <w:rPr>
          <w:rFonts w:eastAsia="Cambria"/>
          <w:color w:val="000000"/>
          <w:szCs w:val="20"/>
          <w:lang w:val="en-US"/>
        </w:rPr>
        <w:t xml:space="preserve"> had the following main steps.  First, we us</w:t>
      </w:r>
      <w:r w:rsidRPr="00CF6CE7">
        <w:rPr>
          <w:rFonts w:eastAsia="Cambria"/>
          <w:color w:val="000000"/>
          <w:szCs w:val="20"/>
          <w:lang w:val="en-US"/>
        </w:rPr>
        <w:t>e</w:t>
      </w:r>
      <w:r>
        <w:rPr>
          <w:rFonts w:eastAsia="Cambria"/>
          <w:color w:val="000000"/>
          <w:szCs w:val="20"/>
          <w:lang w:val="en-US"/>
        </w:rPr>
        <w:t>d</w:t>
      </w:r>
      <w:r w:rsidRPr="00CF6CE7">
        <w:rPr>
          <w:rFonts w:eastAsia="Cambria"/>
          <w:color w:val="000000"/>
          <w:szCs w:val="20"/>
          <w:lang w:val="en-US"/>
        </w:rPr>
        <w:t xml:space="preserve"> expert opinion and presence/absence data to construct a spatial layer representing possible spatial extent of carp in Western Australia (See Section 3.2 for details</w:t>
      </w:r>
      <w:r w:rsidR="00704FDA">
        <w:rPr>
          <w:rFonts w:eastAsia="Cambria"/>
          <w:color w:val="000000"/>
          <w:szCs w:val="20"/>
          <w:lang w:val="en-US"/>
        </w:rPr>
        <w:t>; Figure A11.2.1</w:t>
      </w:r>
      <w:r w:rsidRPr="00CF6CE7">
        <w:rPr>
          <w:rFonts w:eastAsia="Cambria"/>
          <w:color w:val="000000"/>
          <w:szCs w:val="20"/>
          <w:lang w:val="en-US"/>
        </w:rPr>
        <w:t>)</w:t>
      </w:r>
      <w:r>
        <w:rPr>
          <w:rFonts w:eastAsia="Cambria"/>
          <w:color w:val="000000"/>
          <w:szCs w:val="20"/>
          <w:lang w:val="en-US"/>
        </w:rPr>
        <w:t xml:space="preserve">. Second, we used the BRT model trained on Eastern Australia rivers to predict river widths for Western Australia (See Appendix A2 for BRT methods). </w:t>
      </w:r>
      <w:r w:rsidR="00704FDA">
        <w:rPr>
          <w:rFonts w:eastAsia="Cambria"/>
          <w:color w:val="000000"/>
          <w:szCs w:val="20"/>
          <w:lang w:val="en-US"/>
        </w:rPr>
        <w:t>To provide a measure of fit for the BRT model, we randomly selected 30 segments from the WA shapefile and measured the river width of a random point on segment using Google aerial photographs.  We then assessed the relationship between predicted and aerially measured widths.</w:t>
      </w:r>
      <w:r w:rsidR="002627A9">
        <w:rPr>
          <w:rFonts w:eastAsia="Cambria"/>
          <w:color w:val="000000"/>
          <w:szCs w:val="20"/>
          <w:lang w:val="en-US"/>
        </w:rPr>
        <w:t xml:space="preserve">  </w:t>
      </w:r>
      <w:r>
        <w:rPr>
          <w:rFonts w:eastAsia="Cambria"/>
          <w:color w:val="000000"/>
          <w:szCs w:val="20"/>
          <w:lang w:val="en-US"/>
        </w:rPr>
        <w:t>Finally, we estimated carp biomass assuming constant density across river and waterbodies.</w:t>
      </w:r>
    </w:p>
    <w:p w14:paraId="1DC1C416" w14:textId="77777777" w:rsidR="00CF6CE7" w:rsidRDefault="00CF6CE7" w:rsidP="00CF6CE7">
      <w:pPr>
        <w:pStyle w:val="Heading5"/>
        <w:spacing w:line="360" w:lineRule="auto"/>
        <w:jc w:val="center"/>
        <w:rPr>
          <w:rFonts w:ascii="Calibri" w:hAnsi="Calibri" w:cs="Times New Roman"/>
          <w:bCs w:val="0"/>
          <w:i w:val="0"/>
          <w:color w:val="228594"/>
          <w:sz w:val="20"/>
          <w:szCs w:val="20"/>
          <w:lang w:val="en-US"/>
        </w:rPr>
      </w:pPr>
      <w:r>
        <w:rPr>
          <w:rFonts w:eastAsia="Cambria"/>
          <w:b w:val="0"/>
          <w:noProof/>
          <w:color w:val="000000"/>
          <w:szCs w:val="20"/>
          <w:lang w:eastAsia="en-AU"/>
        </w:rPr>
        <w:drawing>
          <wp:inline distT="0" distB="0" distL="0" distR="0" wp14:anchorId="7B1480EC" wp14:editId="41EBAD36">
            <wp:extent cx="3525603" cy="3519377"/>
            <wp:effectExtent l="0" t="0" r="0" b="5080"/>
            <wp:docPr id="40" name="Picture 40" descr="C:\Users\bf0a\AppData\Local\Microsoft\Windows\INetCache\Content.Word\WAC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f0a\AppData\Local\Microsoft\Windows\INetCache\Content.Word\WACarp.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7868" cy="3521638"/>
                    </a:xfrm>
                    <a:prstGeom prst="rect">
                      <a:avLst/>
                    </a:prstGeom>
                    <a:noFill/>
                    <a:ln>
                      <a:noFill/>
                    </a:ln>
                  </pic:spPr>
                </pic:pic>
              </a:graphicData>
            </a:graphic>
          </wp:inline>
        </w:drawing>
      </w:r>
    </w:p>
    <w:p w14:paraId="2D8C5137" w14:textId="77777777" w:rsidR="00CF6CE7" w:rsidRPr="00F67CAF" w:rsidRDefault="00CF6CE7" w:rsidP="00CF6CE7">
      <w:pPr>
        <w:pStyle w:val="Heading5"/>
        <w:spacing w:line="360" w:lineRule="auto"/>
        <w:rPr>
          <w:rFonts w:ascii="Calibri" w:hAnsi="Calibri" w:cs="Times New Roman"/>
          <w:bCs w:val="0"/>
          <w:i w:val="0"/>
          <w:color w:val="228594"/>
          <w:sz w:val="20"/>
          <w:szCs w:val="20"/>
          <w:lang w:val="en-US"/>
        </w:rPr>
      </w:pPr>
      <w:r w:rsidRPr="00F67CAF">
        <w:rPr>
          <w:rFonts w:ascii="Calibri" w:hAnsi="Calibri" w:cs="Times New Roman"/>
          <w:bCs w:val="0"/>
          <w:i w:val="0"/>
          <w:color w:val="228594"/>
          <w:sz w:val="20"/>
          <w:szCs w:val="20"/>
          <w:lang w:val="en-US"/>
        </w:rPr>
        <w:t xml:space="preserve">Figure </w:t>
      </w:r>
      <w:r>
        <w:rPr>
          <w:rFonts w:ascii="Calibri" w:hAnsi="Calibri" w:cs="Times New Roman"/>
          <w:bCs w:val="0"/>
          <w:i w:val="0"/>
          <w:color w:val="228594"/>
          <w:sz w:val="20"/>
          <w:szCs w:val="20"/>
          <w:lang w:val="en-US"/>
        </w:rPr>
        <w:t>A11.2.</w:t>
      </w:r>
      <w:r w:rsidRPr="00F67CAF">
        <w:rPr>
          <w:rFonts w:ascii="Calibri" w:hAnsi="Calibri" w:cs="Times New Roman"/>
          <w:bCs w:val="0"/>
          <w:i w:val="0"/>
          <w:color w:val="228594"/>
          <w:sz w:val="20"/>
          <w:szCs w:val="20"/>
          <w:lang w:val="en-US"/>
        </w:rPr>
        <w:t>1:</w:t>
      </w:r>
      <w:r>
        <w:rPr>
          <w:rFonts w:ascii="Calibri" w:hAnsi="Calibri" w:cs="Times New Roman"/>
          <w:bCs w:val="0"/>
          <w:i w:val="0"/>
          <w:color w:val="228594"/>
          <w:sz w:val="20"/>
          <w:szCs w:val="20"/>
          <w:lang w:val="en-US"/>
        </w:rPr>
        <w:t xml:space="preserve"> Western Australia map showing rivers and waterbodies (classified by type) showing suspected carp distribution. </w:t>
      </w:r>
    </w:p>
    <w:p w14:paraId="48989B36" w14:textId="77777777" w:rsidR="00762A32" w:rsidRDefault="00762A32" w:rsidP="00BC4C83">
      <w:pPr>
        <w:spacing w:before="180" w:after="180" w:line="360" w:lineRule="auto"/>
        <w:jc w:val="both"/>
        <w:rPr>
          <w:rFonts w:eastAsia="Cambria"/>
          <w:b/>
          <w:color w:val="000000"/>
          <w:szCs w:val="20"/>
          <w:lang w:val="en-US"/>
        </w:rPr>
      </w:pPr>
    </w:p>
    <w:p w14:paraId="68117168" w14:textId="5591773F" w:rsidR="00762A32" w:rsidRPr="00762A32" w:rsidRDefault="00762A32" w:rsidP="00BC4C83">
      <w:pPr>
        <w:spacing w:before="180" w:after="180" w:line="360" w:lineRule="auto"/>
        <w:jc w:val="both"/>
        <w:rPr>
          <w:rFonts w:eastAsia="Cambria"/>
          <w:b/>
          <w:color w:val="000000"/>
          <w:szCs w:val="20"/>
          <w:lang w:val="en-US"/>
        </w:rPr>
      </w:pPr>
      <w:r>
        <w:rPr>
          <w:rFonts w:eastAsia="Cambria"/>
          <w:b/>
          <w:color w:val="000000"/>
          <w:szCs w:val="20"/>
          <w:lang w:val="en-US"/>
        </w:rPr>
        <w:t>Results</w:t>
      </w:r>
    </w:p>
    <w:p w14:paraId="14D06162" w14:textId="5D9D0881" w:rsidR="00704FDA" w:rsidRPr="00281EC9" w:rsidRDefault="00704FDA" w:rsidP="00281EC9">
      <w:pPr>
        <w:spacing w:before="180" w:after="180" w:line="360" w:lineRule="auto"/>
        <w:jc w:val="both"/>
        <w:rPr>
          <w:rFonts w:eastAsia="Cambria"/>
          <w:color w:val="000000"/>
          <w:szCs w:val="20"/>
          <w:lang w:val="en-US"/>
        </w:rPr>
      </w:pPr>
      <w:r w:rsidRPr="00281EC9">
        <w:rPr>
          <w:rFonts w:eastAsia="Cambria"/>
          <w:color w:val="000000"/>
          <w:szCs w:val="20"/>
          <w:lang w:val="en-US"/>
        </w:rPr>
        <w:t xml:space="preserve">For the predicted river widths, we found in general agreement in predicted and measured widths, except for large discrepancies near the mouth of rivers (the two largest measured points shown in Figure A11.2.2a). Without the two outliers, the Pearson correlation was 0.66.  Some obvious clumping (remaining correlations) were present and were due to points being from the same river and hence leads to consistent overestimating or underestimating of the estimates.  </w:t>
      </w:r>
    </w:p>
    <w:p w14:paraId="2046D991" w14:textId="77670E88" w:rsidR="00F67CAF" w:rsidRPr="00281EC9" w:rsidRDefault="00704FDA" w:rsidP="00281EC9">
      <w:pPr>
        <w:spacing w:before="180" w:after="180" w:line="360" w:lineRule="auto"/>
        <w:jc w:val="both"/>
        <w:rPr>
          <w:rFonts w:eastAsia="Cambria"/>
          <w:color w:val="000000"/>
          <w:szCs w:val="20"/>
          <w:lang w:val="en-US"/>
        </w:rPr>
      </w:pPr>
      <w:r w:rsidRPr="00281EC9">
        <w:rPr>
          <w:rFonts w:eastAsia="Cambria"/>
          <w:color w:val="000000"/>
          <w:szCs w:val="20"/>
          <w:lang w:val="en-US"/>
        </w:rPr>
        <w:t>Using the predicted widths and calculating predicted area, we obtain the</w:t>
      </w:r>
      <w:r w:rsidR="00772F0B" w:rsidRPr="00281EC9">
        <w:rPr>
          <w:rFonts w:eastAsia="Cambria"/>
          <w:color w:val="000000"/>
          <w:szCs w:val="20"/>
          <w:lang w:val="en-US"/>
        </w:rPr>
        <w:t xml:space="preserve"> area estimates of 2 775 ha for rivers and 50 076</w:t>
      </w:r>
      <w:r w:rsidR="00840094" w:rsidRPr="00281EC9">
        <w:rPr>
          <w:rFonts w:eastAsia="Cambria"/>
          <w:color w:val="000000"/>
          <w:szCs w:val="20"/>
          <w:lang w:val="en-US"/>
        </w:rPr>
        <w:t xml:space="preserve"> ha</w:t>
      </w:r>
      <w:r w:rsidR="00772F0B" w:rsidRPr="00281EC9">
        <w:rPr>
          <w:rFonts w:eastAsia="Cambria"/>
          <w:color w:val="000000"/>
          <w:szCs w:val="20"/>
          <w:lang w:val="en-US"/>
        </w:rPr>
        <w:t xml:space="preserve"> for waterbodies.  The different carp density scenarios and resulting biomass estimates are shown in Table A11.2.1.</w:t>
      </w:r>
    </w:p>
    <w:p w14:paraId="08EEAA4F" w14:textId="5DAC1635" w:rsidR="00CF6CE7" w:rsidRPr="009E1303" w:rsidRDefault="00B04FDF" w:rsidP="009E1303">
      <w:pPr>
        <w:spacing w:before="180" w:after="180" w:line="360" w:lineRule="auto"/>
        <w:jc w:val="both"/>
        <w:rPr>
          <w:rFonts w:eastAsia="Cambria"/>
          <w:color w:val="000000"/>
          <w:szCs w:val="20"/>
          <w:lang w:val="en-US"/>
        </w:rPr>
      </w:pPr>
      <w:r>
        <w:rPr>
          <w:rFonts w:eastAsia="Cambria"/>
          <w:color w:val="000000"/>
          <w:szCs w:val="20"/>
          <w:lang w:val="en-US"/>
        </w:rPr>
        <w:pict w14:anchorId="4DEA3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5pt;height:243.05pt">
            <v:imagedata r:id="rId83" o:title="plot_zoom_png"/>
          </v:shape>
        </w:pict>
      </w:r>
    </w:p>
    <w:p w14:paraId="189AE9C1" w14:textId="1CB0D2A6" w:rsidR="00D70072" w:rsidRPr="00F67CAF" w:rsidRDefault="00D70072" w:rsidP="00D70072">
      <w:pPr>
        <w:pStyle w:val="Heading5"/>
        <w:spacing w:line="360" w:lineRule="auto"/>
        <w:rPr>
          <w:rFonts w:ascii="Calibri" w:hAnsi="Calibri" w:cs="Times New Roman"/>
          <w:bCs w:val="0"/>
          <w:i w:val="0"/>
          <w:color w:val="228594"/>
          <w:sz w:val="20"/>
          <w:szCs w:val="20"/>
          <w:lang w:val="en-US"/>
        </w:rPr>
      </w:pPr>
      <w:r w:rsidRPr="00F67CAF">
        <w:rPr>
          <w:rFonts w:ascii="Calibri" w:hAnsi="Calibri" w:cs="Times New Roman"/>
          <w:bCs w:val="0"/>
          <w:i w:val="0"/>
          <w:color w:val="228594"/>
          <w:sz w:val="20"/>
          <w:szCs w:val="20"/>
          <w:lang w:val="en-US"/>
        </w:rPr>
        <w:t xml:space="preserve">Figure </w:t>
      </w:r>
      <w:r>
        <w:rPr>
          <w:rFonts w:ascii="Calibri" w:hAnsi="Calibri" w:cs="Times New Roman"/>
          <w:bCs w:val="0"/>
          <w:i w:val="0"/>
          <w:color w:val="228594"/>
          <w:sz w:val="20"/>
          <w:szCs w:val="20"/>
          <w:lang w:val="en-US"/>
        </w:rPr>
        <w:t xml:space="preserve">A11.2.2.  Comparison between predicted river width and measured widths from Google aerial images. Panel a) shows relationship between Google measurements and predicted measurements with the black line shows 1:1 relationship and blue line showing LOESS curve.  Panel b) shows </w:t>
      </w:r>
      <w:r w:rsidR="00704FDA">
        <w:rPr>
          <w:rFonts w:ascii="Calibri" w:hAnsi="Calibri" w:cs="Times New Roman"/>
          <w:bCs w:val="0"/>
          <w:i w:val="0"/>
          <w:color w:val="228594"/>
          <w:sz w:val="20"/>
          <w:szCs w:val="20"/>
          <w:lang w:val="en-US"/>
        </w:rPr>
        <w:t>difference in meters between predicted and google as a violin plot.</w:t>
      </w:r>
    </w:p>
    <w:p w14:paraId="4DC87A26" w14:textId="77777777" w:rsidR="00772F0B" w:rsidRDefault="00772F0B">
      <w:pPr>
        <w:spacing w:after="0"/>
        <w:rPr>
          <w:rFonts w:ascii="Calibri" w:hAnsi="Calibri" w:cs="Times New Roman"/>
          <w:b/>
          <w:iCs/>
          <w:color w:val="228594"/>
          <w:szCs w:val="20"/>
          <w:lang w:val="en-US"/>
        </w:rPr>
      </w:pPr>
      <w:r>
        <w:rPr>
          <w:rFonts w:ascii="Calibri" w:hAnsi="Calibri" w:cs="Times New Roman"/>
          <w:bCs/>
          <w:i/>
          <w:color w:val="228594"/>
          <w:szCs w:val="20"/>
          <w:lang w:val="en-US"/>
        </w:rPr>
        <w:br w:type="page"/>
      </w:r>
    </w:p>
    <w:p w14:paraId="6599B783" w14:textId="740DBAE9" w:rsidR="00110E8E" w:rsidRPr="00F67CAF" w:rsidRDefault="00110E8E" w:rsidP="00BC4C83">
      <w:pPr>
        <w:pStyle w:val="Heading5"/>
        <w:spacing w:line="360" w:lineRule="auto"/>
        <w:rPr>
          <w:rFonts w:ascii="Calibri" w:hAnsi="Calibri" w:cs="Times New Roman"/>
          <w:bCs w:val="0"/>
          <w:i w:val="0"/>
          <w:color w:val="228594"/>
          <w:sz w:val="20"/>
          <w:szCs w:val="20"/>
          <w:lang w:val="en-US"/>
        </w:rPr>
      </w:pPr>
      <w:r>
        <w:rPr>
          <w:rFonts w:ascii="Calibri" w:hAnsi="Calibri" w:cs="Times New Roman"/>
          <w:bCs w:val="0"/>
          <w:i w:val="0"/>
          <w:color w:val="228594"/>
          <w:sz w:val="20"/>
          <w:szCs w:val="20"/>
          <w:lang w:val="en-US"/>
        </w:rPr>
        <w:lastRenderedPageBreak/>
        <w:t>Table</w:t>
      </w:r>
      <w:r w:rsidRPr="00F67CAF">
        <w:rPr>
          <w:rFonts w:ascii="Calibri" w:hAnsi="Calibri" w:cs="Times New Roman"/>
          <w:bCs w:val="0"/>
          <w:i w:val="0"/>
          <w:color w:val="228594"/>
          <w:sz w:val="20"/>
          <w:szCs w:val="20"/>
          <w:lang w:val="en-US"/>
        </w:rPr>
        <w:t xml:space="preserve"> </w:t>
      </w:r>
      <w:r>
        <w:rPr>
          <w:rFonts w:ascii="Calibri" w:hAnsi="Calibri" w:cs="Times New Roman"/>
          <w:bCs w:val="0"/>
          <w:i w:val="0"/>
          <w:color w:val="228594"/>
          <w:sz w:val="20"/>
          <w:szCs w:val="20"/>
          <w:lang w:val="en-US"/>
        </w:rPr>
        <w:t>A11.2.</w:t>
      </w:r>
      <w:r w:rsidRPr="00F67CAF">
        <w:rPr>
          <w:rFonts w:ascii="Calibri" w:hAnsi="Calibri" w:cs="Times New Roman"/>
          <w:bCs w:val="0"/>
          <w:i w:val="0"/>
          <w:color w:val="228594"/>
          <w:sz w:val="20"/>
          <w:szCs w:val="20"/>
          <w:lang w:val="en-US"/>
        </w:rPr>
        <w:t>1:</w:t>
      </w:r>
      <w:r w:rsidR="00E108DF">
        <w:rPr>
          <w:rFonts w:ascii="Calibri" w:hAnsi="Calibri" w:cs="Times New Roman"/>
          <w:bCs w:val="0"/>
          <w:i w:val="0"/>
          <w:color w:val="228594"/>
          <w:sz w:val="20"/>
          <w:szCs w:val="20"/>
          <w:lang w:val="en-US"/>
        </w:rPr>
        <w:t xml:space="preserve"> Biomass estimates for various density scenarios</w:t>
      </w:r>
      <w:r w:rsidR="006313FD">
        <w:rPr>
          <w:rFonts w:ascii="Calibri" w:hAnsi="Calibri" w:cs="Times New Roman"/>
          <w:bCs w:val="0"/>
          <w:i w:val="0"/>
          <w:color w:val="228594"/>
          <w:sz w:val="20"/>
          <w:szCs w:val="20"/>
          <w:lang w:val="en-US"/>
        </w:rPr>
        <w:t>.</w:t>
      </w:r>
    </w:p>
    <w:tbl>
      <w:tblPr>
        <w:tblStyle w:val="Table"/>
        <w:tblW w:w="0" w:type="auto"/>
        <w:jc w:val="center"/>
        <w:tblLayout w:type="fixed"/>
        <w:tblLook w:val="04A0" w:firstRow="1" w:lastRow="0" w:firstColumn="1" w:lastColumn="0" w:noHBand="0" w:noVBand="1"/>
      </w:tblPr>
      <w:tblGrid>
        <w:gridCol w:w="1279"/>
        <w:gridCol w:w="1854"/>
        <w:gridCol w:w="2024"/>
        <w:gridCol w:w="2526"/>
      </w:tblGrid>
      <w:tr w:rsidR="00E108DF" w14:paraId="51EC3D68" w14:textId="77777777" w:rsidTr="00A56B89">
        <w:trPr>
          <w:cantSplit/>
          <w:trHeight w:val="457"/>
          <w:tblHeader/>
          <w:jc w:val="center"/>
        </w:trPr>
        <w:tc>
          <w:tcPr>
            <w:tcW w:w="1279"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5F1E5E58" w14:textId="77777777" w:rsidR="00E108DF" w:rsidRDefault="00E108DF" w:rsidP="00BC4C83">
            <w:pPr>
              <w:spacing w:before="40" w:after="40" w:line="360" w:lineRule="auto"/>
              <w:ind w:left="100" w:right="100"/>
            </w:pPr>
            <w:r>
              <w:rPr>
                <w:rFonts w:eastAsia="Arial"/>
                <w:color w:val="111111"/>
                <w:sz w:val="22"/>
                <w:szCs w:val="22"/>
              </w:rPr>
              <w:t>Scenario</w:t>
            </w:r>
          </w:p>
        </w:tc>
        <w:tc>
          <w:tcPr>
            <w:tcW w:w="1854"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2B1639B3" w14:textId="77777777" w:rsidR="00E108DF" w:rsidRDefault="00E108DF" w:rsidP="00BC4C83">
            <w:pPr>
              <w:spacing w:before="40" w:after="40" w:line="360" w:lineRule="auto"/>
              <w:ind w:left="100" w:right="100"/>
              <w:jc w:val="right"/>
            </w:pPr>
            <w:r>
              <w:rPr>
                <w:rFonts w:eastAsia="Arial"/>
                <w:color w:val="111111"/>
                <w:sz w:val="22"/>
                <w:szCs w:val="22"/>
              </w:rPr>
              <w:t>Biomass kg/ha</w:t>
            </w:r>
          </w:p>
        </w:tc>
        <w:tc>
          <w:tcPr>
            <w:tcW w:w="2024"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EB058CE" w14:textId="70E8F5B8" w:rsidR="00E108DF" w:rsidRDefault="00E108DF" w:rsidP="00BC4C83">
            <w:pPr>
              <w:spacing w:before="40" w:after="40" w:line="360" w:lineRule="auto"/>
              <w:ind w:left="100" w:right="100"/>
              <w:jc w:val="right"/>
            </w:pPr>
            <w:r>
              <w:rPr>
                <w:rFonts w:eastAsia="Arial"/>
                <w:color w:val="111111"/>
                <w:sz w:val="22"/>
                <w:szCs w:val="22"/>
              </w:rPr>
              <w:t>Total area (</w:t>
            </w:r>
            <w:r w:rsidR="00DC776E">
              <w:rPr>
                <w:rFonts w:eastAsia="Arial"/>
                <w:color w:val="111111"/>
                <w:sz w:val="22"/>
                <w:szCs w:val="22"/>
              </w:rPr>
              <w:t>km</w:t>
            </w:r>
            <w:r w:rsidR="00DC776E" w:rsidRPr="00DC776E">
              <w:rPr>
                <w:rFonts w:eastAsia="Arial"/>
                <w:color w:val="111111"/>
                <w:sz w:val="22"/>
                <w:szCs w:val="22"/>
                <w:vertAlign w:val="superscript"/>
              </w:rPr>
              <w:t>2</w:t>
            </w:r>
            <w:r>
              <w:rPr>
                <w:rFonts w:eastAsia="Arial"/>
                <w:color w:val="111111"/>
                <w:sz w:val="22"/>
                <w:szCs w:val="22"/>
              </w:rPr>
              <w:t>)</w:t>
            </w:r>
          </w:p>
        </w:tc>
        <w:tc>
          <w:tcPr>
            <w:tcW w:w="2526"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1E4B82F9" w14:textId="77777777" w:rsidR="00E108DF" w:rsidRDefault="00E108DF" w:rsidP="00BC4C83">
            <w:pPr>
              <w:spacing w:before="40" w:after="40" w:line="360" w:lineRule="auto"/>
              <w:ind w:left="100" w:right="100"/>
            </w:pPr>
            <w:r>
              <w:rPr>
                <w:rFonts w:eastAsia="Arial"/>
                <w:color w:val="111111"/>
                <w:sz w:val="22"/>
                <w:szCs w:val="22"/>
              </w:rPr>
              <w:t>Total Biomass tonnes</w:t>
            </w:r>
          </w:p>
        </w:tc>
      </w:tr>
      <w:tr w:rsidR="00E108DF" w14:paraId="5BC2AE92" w14:textId="77777777" w:rsidTr="00A56B89">
        <w:trPr>
          <w:cantSplit/>
          <w:trHeight w:val="412"/>
          <w:jc w:val="center"/>
        </w:trPr>
        <w:tc>
          <w:tcPr>
            <w:tcW w:w="1279" w:type="dxa"/>
            <w:shd w:val="clear" w:color="auto" w:fill="FFFFFF"/>
            <w:tcMar>
              <w:top w:w="0" w:type="dxa"/>
              <w:left w:w="0" w:type="dxa"/>
              <w:bottom w:w="0" w:type="dxa"/>
              <w:right w:w="0" w:type="dxa"/>
            </w:tcMar>
            <w:vAlign w:val="center"/>
          </w:tcPr>
          <w:p w14:paraId="6EFCAC66" w14:textId="77777777" w:rsidR="00E108DF" w:rsidRDefault="00E108DF" w:rsidP="00BC4C83">
            <w:pPr>
              <w:spacing w:before="40" w:after="40" w:line="360" w:lineRule="auto"/>
              <w:ind w:left="100" w:right="100"/>
            </w:pPr>
            <w:r>
              <w:rPr>
                <w:rFonts w:eastAsia="Arial"/>
                <w:color w:val="111111"/>
                <w:sz w:val="22"/>
                <w:szCs w:val="22"/>
              </w:rPr>
              <w:t>Low</w:t>
            </w:r>
          </w:p>
        </w:tc>
        <w:tc>
          <w:tcPr>
            <w:tcW w:w="1854" w:type="dxa"/>
            <w:shd w:val="clear" w:color="auto" w:fill="FFFFFF"/>
            <w:tcMar>
              <w:top w:w="0" w:type="dxa"/>
              <w:left w:w="0" w:type="dxa"/>
              <w:bottom w:w="0" w:type="dxa"/>
              <w:right w:w="0" w:type="dxa"/>
            </w:tcMar>
            <w:vAlign w:val="center"/>
          </w:tcPr>
          <w:p w14:paraId="6E6EBB4A" w14:textId="618EBB68" w:rsidR="00E108DF" w:rsidRDefault="00735C88" w:rsidP="00BC4C83">
            <w:pPr>
              <w:spacing w:before="40" w:after="40" w:line="360" w:lineRule="auto"/>
              <w:ind w:left="100" w:right="100"/>
              <w:jc w:val="right"/>
            </w:pPr>
            <w:r>
              <w:rPr>
                <w:rFonts w:eastAsia="Arial"/>
                <w:color w:val="111111"/>
                <w:sz w:val="22"/>
                <w:szCs w:val="22"/>
              </w:rPr>
              <w:t>5</w:t>
            </w:r>
            <w:r w:rsidR="00E108DF">
              <w:rPr>
                <w:rFonts w:eastAsia="Arial"/>
                <w:color w:val="111111"/>
                <w:sz w:val="22"/>
                <w:szCs w:val="22"/>
              </w:rPr>
              <w:t>0</w:t>
            </w:r>
          </w:p>
        </w:tc>
        <w:tc>
          <w:tcPr>
            <w:tcW w:w="2024" w:type="dxa"/>
            <w:shd w:val="clear" w:color="auto" w:fill="FFFFFF"/>
            <w:tcMar>
              <w:top w:w="0" w:type="dxa"/>
              <w:left w:w="0" w:type="dxa"/>
              <w:bottom w:w="0" w:type="dxa"/>
              <w:right w:w="0" w:type="dxa"/>
            </w:tcMar>
            <w:vAlign w:val="center"/>
          </w:tcPr>
          <w:p w14:paraId="2913F800" w14:textId="0F2055A0" w:rsidR="00E108DF" w:rsidRDefault="001069DB" w:rsidP="00BC4C83">
            <w:pPr>
              <w:spacing w:before="40" w:after="40" w:line="360" w:lineRule="auto"/>
              <w:ind w:left="100" w:right="100"/>
              <w:jc w:val="right"/>
            </w:pPr>
            <w:r>
              <w:t>5</w:t>
            </w:r>
            <w:r w:rsidR="000C79AD">
              <w:t>28.5</w:t>
            </w:r>
          </w:p>
        </w:tc>
        <w:tc>
          <w:tcPr>
            <w:tcW w:w="2526" w:type="dxa"/>
            <w:shd w:val="clear" w:color="auto" w:fill="FFFFFF"/>
            <w:tcMar>
              <w:top w:w="0" w:type="dxa"/>
              <w:left w:w="0" w:type="dxa"/>
              <w:bottom w:w="0" w:type="dxa"/>
              <w:right w:w="0" w:type="dxa"/>
            </w:tcMar>
            <w:vAlign w:val="center"/>
          </w:tcPr>
          <w:p w14:paraId="7E1DE40C" w14:textId="5A708C52" w:rsidR="00E108DF" w:rsidRDefault="001069DB" w:rsidP="00BC4C83">
            <w:pPr>
              <w:spacing w:before="40" w:after="40" w:line="360" w:lineRule="auto"/>
              <w:ind w:left="100" w:right="100"/>
              <w:jc w:val="center"/>
            </w:pPr>
            <w:r>
              <w:t>2 643</w:t>
            </w:r>
          </w:p>
        </w:tc>
      </w:tr>
      <w:tr w:rsidR="00E108DF" w14:paraId="6048E88F" w14:textId="77777777" w:rsidTr="00A56B89">
        <w:trPr>
          <w:cantSplit/>
          <w:trHeight w:val="440"/>
          <w:jc w:val="center"/>
        </w:trPr>
        <w:tc>
          <w:tcPr>
            <w:tcW w:w="1279" w:type="dxa"/>
            <w:shd w:val="clear" w:color="auto" w:fill="FFFFFF"/>
            <w:tcMar>
              <w:top w:w="0" w:type="dxa"/>
              <w:left w:w="0" w:type="dxa"/>
              <w:bottom w:w="0" w:type="dxa"/>
              <w:right w:w="0" w:type="dxa"/>
            </w:tcMar>
            <w:vAlign w:val="center"/>
          </w:tcPr>
          <w:p w14:paraId="56B00DF3" w14:textId="77777777" w:rsidR="00E108DF" w:rsidRDefault="00E108DF" w:rsidP="00BC4C83">
            <w:pPr>
              <w:spacing w:before="40" w:after="40" w:line="360" w:lineRule="auto"/>
              <w:ind w:left="100" w:right="100"/>
            </w:pPr>
            <w:r>
              <w:rPr>
                <w:rFonts w:eastAsia="Arial"/>
                <w:color w:val="111111"/>
                <w:sz w:val="22"/>
                <w:szCs w:val="22"/>
              </w:rPr>
              <w:t>Medium</w:t>
            </w:r>
          </w:p>
        </w:tc>
        <w:tc>
          <w:tcPr>
            <w:tcW w:w="1854" w:type="dxa"/>
            <w:shd w:val="clear" w:color="auto" w:fill="FFFFFF"/>
            <w:tcMar>
              <w:top w:w="0" w:type="dxa"/>
              <w:left w:w="0" w:type="dxa"/>
              <w:bottom w:w="0" w:type="dxa"/>
              <w:right w:w="0" w:type="dxa"/>
            </w:tcMar>
            <w:vAlign w:val="center"/>
          </w:tcPr>
          <w:p w14:paraId="3B14073B" w14:textId="77777777" w:rsidR="00E108DF" w:rsidRDefault="00E108DF" w:rsidP="00BC4C83">
            <w:pPr>
              <w:spacing w:before="40" w:after="40" w:line="360" w:lineRule="auto"/>
              <w:ind w:left="100" w:right="100"/>
              <w:jc w:val="right"/>
            </w:pPr>
            <w:r>
              <w:rPr>
                <w:rFonts w:eastAsia="Arial"/>
                <w:color w:val="111111"/>
                <w:sz w:val="22"/>
                <w:szCs w:val="22"/>
              </w:rPr>
              <w:t>150</w:t>
            </w:r>
          </w:p>
        </w:tc>
        <w:tc>
          <w:tcPr>
            <w:tcW w:w="2024" w:type="dxa"/>
            <w:shd w:val="clear" w:color="auto" w:fill="FFFFFF"/>
            <w:tcMar>
              <w:top w:w="0" w:type="dxa"/>
              <w:left w:w="0" w:type="dxa"/>
              <w:bottom w:w="0" w:type="dxa"/>
              <w:right w:w="0" w:type="dxa"/>
            </w:tcMar>
            <w:vAlign w:val="center"/>
          </w:tcPr>
          <w:p w14:paraId="0A66481D" w14:textId="1511870F" w:rsidR="00E108DF" w:rsidRDefault="000C79AD" w:rsidP="00BC4C83">
            <w:pPr>
              <w:spacing w:before="40" w:after="40" w:line="360" w:lineRule="auto"/>
              <w:ind w:left="100" w:right="100"/>
              <w:jc w:val="right"/>
            </w:pPr>
            <w:r>
              <w:t>528.5</w:t>
            </w:r>
          </w:p>
        </w:tc>
        <w:tc>
          <w:tcPr>
            <w:tcW w:w="2526" w:type="dxa"/>
            <w:shd w:val="clear" w:color="auto" w:fill="FFFFFF"/>
            <w:tcMar>
              <w:top w:w="0" w:type="dxa"/>
              <w:left w:w="0" w:type="dxa"/>
              <w:bottom w:w="0" w:type="dxa"/>
              <w:right w:w="0" w:type="dxa"/>
            </w:tcMar>
            <w:vAlign w:val="center"/>
          </w:tcPr>
          <w:p w14:paraId="10E946AC" w14:textId="43873594" w:rsidR="00E108DF" w:rsidRDefault="001069DB" w:rsidP="00BC4C83">
            <w:pPr>
              <w:spacing w:before="40" w:after="40" w:line="360" w:lineRule="auto"/>
              <w:ind w:left="100" w:right="100"/>
              <w:jc w:val="center"/>
            </w:pPr>
            <w:r>
              <w:t>7 927</w:t>
            </w:r>
          </w:p>
        </w:tc>
      </w:tr>
      <w:tr w:rsidR="00E108DF" w14:paraId="6D997312" w14:textId="77777777" w:rsidTr="00A56B89">
        <w:trPr>
          <w:cantSplit/>
          <w:trHeight w:val="454"/>
          <w:jc w:val="center"/>
        </w:trPr>
        <w:tc>
          <w:tcPr>
            <w:tcW w:w="1279" w:type="dxa"/>
            <w:tcBorders>
              <w:bottom w:val="single" w:sz="16" w:space="0" w:color="000000"/>
            </w:tcBorders>
            <w:shd w:val="clear" w:color="auto" w:fill="FFFFFF"/>
            <w:tcMar>
              <w:top w:w="0" w:type="dxa"/>
              <w:left w:w="0" w:type="dxa"/>
              <w:bottom w:w="0" w:type="dxa"/>
              <w:right w:w="0" w:type="dxa"/>
            </w:tcMar>
            <w:vAlign w:val="center"/>
          </w:tcPr>
          <w:p w14:paraId="680E9901" w14:textId="77777777" w:rsidR="00E108DF" w:rsidRDefault="00E108DF" w:rsidP="00BC4C83">
            <w:pPr>
              <w:spacing w:before="40" w:after="40" w:line="360" w:lineRule="auto"/>
              <w:ind w:left="100" w:right="100"/>
            </w:pPr>
            <w:r>
              <w:rPr>
                <w:rFonts w:eastAsia="Arial"/>
                <w:color w:val="111111"/>
                <w:sz w:val="22"/>
                <w:szCs w:val="22"/>
              </w:rPr>
              <w:t>High</w:t>
            </w:r>
          </w:p>
        </w:tc>
        <w:tc>
          <w:tcPr>
            <w:tcW w:w="1854" w:type="dxa"/>
            <w:tcBorders>
              <w:bottom w:val="single" w:sz="16" w:space="0" w:color="000000"/>
            </w:tcBorders>
            <w:shd w:val="clear" w:color="auto" w:fill="FFFFFF"/>
            <w:tcMar>
              <w:top w:w="0" w:type="dxa"/>
              <w:left w:w="0" w:type="dxa"/>
              <w:bottom w:w="0" w:type="dxa"/>
              <w:right w:w="0" w:type="dxa"/>
            </w:tcMar>
            <w:vAlign w:val="center"/>
          </w:tcPr>
          <w:p w14:paraId="13109A27" w14:textId="19BE53C3" w:rsidR="00E108DF" w:rsidRDefault="001069DB" w:rsidP="00BC4C83">
            <w:pPr>
              <w:spacing w:before="40" w:after="40" w:line="360" w:lineRule="auto"/>
              <w:ind w:left="100" w:right="100"/>
              <w:jc w:val="right"/>
            </w:pPr>
            <w:r>
              <w:rPr>
                <w:rFonts w:eastAsia="Arial"/>
                <w:color w:val="111111"/>
                <w:sz w:val="22"/>
                <w:szCs w:val="22"/>
              </w:rPr>
              <w:t>3</w:t>
            </w:r>
            <w:r w:rsidR="00E108DF">
              <w:rPr>
                <w:rFonts w:eastAsia="Arial"/>
                <w:color w:val="111111"/>
                <w:sz w:val="22"/>
                <w:szCs w:val="22"/>
              </w:rPr>
              <w:t>00</w:t>
            </w:r>
          </w:p>
        </w:tc>
        <w:tc>
          <w:tcPr>
            <w:tcW w:w="2024" w:type="dxa"/>
            <w:tcBorders>
              <w:bottom w:val="single" w:sz="16" w:space="0" w:color="000000"/>
            </w:tcBorders>
            <w:shd w:val="clear" w:color="auto" w:fill="FFFFFF"/>
            <w:tcMar>
              <w:top w:w="0" w:type="dxa"/>
              <w:left w:w="0" w:type="dxa"/>
              <w:bottom w:w="0" w:type="dxa"/>
              <w:right w:w="0" w:type="dxa"/>
            </w:tcMar>
            <w:vAlign w:val="center"/>
          </w:tcPr>
          <w:p w14:paraId="7EF67506" w14:textId="5B7124D9" w:rsidR="00E108DF" w:rsidRDefault="000C79AD" w:rsidP="00BC4C83">
            <w:pPr>
              <w:spacing w:before="40" w:after="40" w:line="360" w:lineRule="auto"/>
              <w:ind w:left="100" w:right="100"/>
              <w:jc w:val="right"/>
            </w:pPr>
            <w:r>
              <w:t>528.5</w:t>
            </w:r>
          </w:p>
        </w:tc>
        <w:tc>
          <w:tcPr>
            <w:tcW w:w="2526" w:type="dxa"/>
            <w:tcBorders>
              <w:bottom w:val="single" w:sz="16" w:space="0" w:color="000000"/>
            </w:tcBorders>
            <w:shd w:val="clear" w:color="auto" w:fill="FFFFFF"/>
            <w:tcMar>
              <w:top w:w="0" w:type="dxa"/>
              <w:left w:w="0" w:type="dxa"/>
              <w:bottom w:w="0" w:type="dxa"/>
              <w:right w:w="0" w:type="dxa"/>
            </w:tcMar>
            <w:vAlign w:val="center"/>
          </w:tcPr>
          <w:p w14:paraId="4FF4637C" w14:textId="351F4E00" w:rsidR="00E108DF" w:rsidRDefault="001069DB" w:rsidP="00BC4C83">
            <w:pPr>
              <w:spacing w:before="40" w:after="40" w:line="360" w:lineRule="auto"/>
              <w:ind w:left="100" w:right="100"/>
              <w:jc w:val="center"/>
            </w:pPr>
            <w:r>
              <w:t>15 855</w:t>
            </w:r>
          </w:p>
        </w:tc>
      </w:tr>
    </w:tbl>
    <w:p w14:paraId="0CD32D63" w14:textId="77777777" w:rsidR="002734B6" w:rsidRDefault="002734B6" w:rsidP="002734B6">
      <w:pPr>
        <w:spacing w:before="180" w:after="180" w:line="360" w:lineRule="auto"/>
        <w:jc w:val="both"/>
        <w:rPr>
          <w:rFonts w:eastAsia="Cambria"/>
          <w:b/>
          <w:color w:val="000000"/>
          <w:szCs w:val="20"/>
          <w:lang w:val="en-US"/>
        </w:rPr>
      </w:pPr>
    </w:p>
    <w:p w14:paraId="62D7D354" w14:textId="4E30E3FE" w:rsidR="002734B6" w:rsidRPr="00762A32" w:rsidRDefault="002734B6" w:rsidP="002734B6">
      <w:pPr>
        <w:spacing w:before="180" w:after="180" w:line="360" w:lineRule="auto"/>
        <w:jc w:val="both"/>
        <w:rPr>
          <w:rFonts w:eastAsia="Cambria"/>
          <w:b/>
          <w:color w:val="000000"/>
          <w:szCs w:val="20"/>
          <w:lang w:val="en-US"/>
        </w:rPr>
      </w:pPr>
      <w:r>
        <w:rPr>
          <w:rFonts w:eastAsia="Cambria"/>
          <w:b/>
          <w:color w:val="000000"/>
          <w:szCs w:val="20"/>
          <w:lang w:val="en-US"/>
        </w:rPr>
        <w:t>Discussion</w:t>
      </w:r>
    </w:p>
    <w:p w14:paraId="6470CF00" w14:textId="3F68E8BB" w:rsidR="006313FD" w:rsidRPr="00772F0B" w:rsidRDefault="00772F0B" w:rsidP="0018733F">
      <w:pPr>
        <w:spacing w:after="0" w:line="360" w:lineRule="auto"/>
        <w:jc w:val="both"/>
        <w:rPr>
          <w:rFonts w:eastAsia="Cambria"/>
          <w:color w:val="000000"/>
          <w:szCs w:val="20"/>
          <w:lang w:val="en-US"/>
        </w:rPr>
      </w:pPr>
      <w:r>
        <w:rPr>
          <w:rFonts w:eastAsia="Cambria"/>
          <w:color w:val="000000"/>
          <w:szCs w:val="20"/>
          <w:lang w:val="en-US"/>
        </w:rPr>
        <w:t xml:space="preserve">The Western Australia biomass estimates obviously should be taken as </w:t>
      </w:r>
      <w:r w:rsidR="004C40F0">
        <w:rPr>
          <w:rFonts w:eastAsia="Cambria"/>
          <w:color w:val="000000"/>
          <w:szCs w:val="20"/>
          <w:lang w:val="en-US"/>
        </w:rPr>
        <w:t xml:space="preserve">a very coarse </w:t>
      </w:r>
      <w:r>
        <w:rPr>
          <w:rFonts w:eastAsia="Cambria"/>
          <w:color w:val="000000"/>
          <w:szCs w:val="20"/>
          <w:lang w:val="en-US"/>
        </w:rPr>
        <w:t xml:space="preserve">estimate.  Without good data on actual carp distributions, no catch rate (CPUE) data, and no specific river width model for Western Australia rivers, the estimate is highly uncertain.  Improvement in the estimates could be improved by addressing all three of these areas. </w:t>
      </w:r>
      <w:r w:rsidR="006313FD" w:rsidRPr="00772F0B">
        <w:rPr>
          <w:rFonts w:eastAsia="Cambria"/>
          <w:color w:val="000000"/>
          <w:szCs w:val="20"/>
          <w:lang w:val="en-US"/>
        </w:rPr>
        <w:br w:type="page"/>
      </w:r>
    </w:p>
    <w:p w14:paraId="3E2CB1A4" w14:textId="77777777" w:rsidR="0081322C" w:rsidRDefault="0081322C" w:rsidP="00C472B2">
      <w:pPr>
        <w:pStyle w:val="Heading2-Numbered"/>
        <w:numPr>
          <w:ilvl w:val="0"/>
          <w:numId w:val="0"/>
        </w:numPr>
        <w:ind w:left="54"/>
      </w:pPr>
    </w:p>
    <w:p w14:paraId="4A7665DB" w14:textId="6AF14DEA" w:rsidR="00A647E2" w:rsidRDefault="00A647E2" w:rsidP="00C472B2">
      <w:pPr>
        <w:pStyle w:val="Heading2-Numbered"/>
      </w:pPr>
      <w:bookmarkStart w:id="190" w:name="_Toc24106572"/>
      <w:r>
        <w:t>Appendix A1</w:t>
      </w:r>
      <w:r w:rsidR="00110E8E">
        <w:t>2</w:t>
      </w:r>
      <w:r>
        <w:t xml:space="preserve"> - State biomass maps</w:t>
      </w:r>
      <w:bookmarkEnd w:id="174"/>
      <w:bookmarkEnd w:id="190"/>
    </w:p>
    <w:p w14:paraId="3B2E6E02" w14:textId="77777777" w:rsidR="00A647E2" w:rsidRDefault="00A647E2" w:rsidP="00A647E2">
      <w:pPr>
        <w:spacing w:line="360" w:lineRule="auto"/>
      </w:pPr>
      <w:r w:rsidRPr="00A647E2">
        <w:t>We provide biomass maps for each state. For each state, we created a 1km buffer around the state</w:t>
      </w:r>
      <w:r>
        <w:t xml:space="preserve"> boundaries and clipped the river and waterbodies using the buffer.</w:t>
      </w:r>
    </w:p>
    <w:p w14:paraId="7F3F0855" w14:textId="77777777" w:rsidR="00A647E2" w:rsidRDefault="00A647E2" w:rsidP="00A647E2">
      <w:pPr>
        <w:pStyle w:val="BodyText"/>
      </w:pPr>
      <w:r>
        <w:rPr>
          <w:noProof/>
          <w:lang w:eastAsia="en-AU"/>
        </w:rPr>
        <w:drawing>
          <wp:inline distT="0" distB="0" distL="0" distR="0" wp14:anchorId="6042D211" wp14:editId="0960BDF2">
            <wp:extent cx="4587290" cy="3669832"/>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state_biomass_act.png"/>
                    <pic:cNvPicPr>
                      <a:picLocks noChangeAspect="1" noChangeArrowheads="1"/>
                    </pic:cNvPicPr>
                  </pic:nvPicPr>
                  <pic:blipFill>
                    <a:blip r:embed="rId84"/>
                    <a:stretch>
                      <a:fillRect/>
                    </a:stretch>
                  </pic:blipFill>
                  <pic:spPr bwMode="auto">
                    <a:xfrm>
                      <a:off x="0" y="0"/>
                      <a:ext cx="4587290" cy="3669832"/>
                    </a:xfrm>
                    <a:prstGeom prst="rect">
                      <a:avLst/>
                    </a:prstGeom>
                    <a:noFill/>
                    <a:ln w="9525">
                      <a:noFill/>
                      <a:headEnd/>
                      <a:tailEnd/>
                    </a:ln>
                  </pic:spPr>
                </pic:pic>
              </a:graphicData>
            </a:graphic>
          </wp:inline>
        </w:drawing>
      </w:r>
    </w:p>
    <w:p w14:paraId="302F9B44" w14:textId="6CD52962" w:rsidR="00A647E2" w:rsidRPr="00A647E2" w:rsidRDefault="00A647E2" w:rsidP="00A647E2">
      <w:pPr>
        <w:pStyle w:val="Heading5"/>
        <w:rPr>
          <w:rFonts w:ascii="Calibri" w:hAnsi="Calibri" w:cs="Times New Roman"/>
          <w:bCs w:val="0"/>
          <w:i w:val="0"/>
          <w:color w:val="228594"/>
          <w:sz w:val="20"/>
          <w:szCs w:val="20"/>
          <w:lang w:val="en-US"/>
        </w:rPr>
      </w:pPr>
      <w:bookmarkStart w:id="191" w:name="figure-a27-act-state-biomass-map."/>
      <w:r w:rsidRPr="00A647E2">
        <w:rPr>
          <w:rFonts w:ascii="Calibri" w:hAnsi="Calibri" w:cs="Times New Roman"/>
          <w:bCs w:val="0"/>
          <w:i w:val="0"/>
          <w:color w:val="228594"/>
          <w:sz w:val="20"/>
          <w:szCs w:val="20"/>
          <w:lang w:val="en-US"/>
        </w:rPr>
        <w:t>Figure A2</w:t>
      </w:r>
      <w:r>
        <w:rPr>
          <w:rFonts w:ascii="Calibri" w:hAnsi="Calibri" w:cs="Times New Roman"/>
          <w:bCs w:val="0"/>
          <w:i w:val="0"/>
          <w:color w:val="228594"/>
          <w:sz w:val="20"/>
          <w:szCs w:val="20"/>
          <w:lang w:val="en-US"/>
        </w:rPr>
        <w:t>1</w:t>
      </w:r>
      <w:r w:rsidRPr="00A647E2">
        <w:rPr>
          <w:rFonts w:ascii="Calibri" w:hAnsi="Calibri" w:cs="Times New Roman"/>
          <w:bCs w:val="0"/>
          <w:i w:val="0"/>
          <w:color w:val="228594"/>
          <w:sz w:val="20"/>
          <w:szCs w:val="20"/>
          <w:lang w:val="en-US"/>
        </w:rPr>
        <w:t>: ACT state biomass map.</w:t>
      </w:r>
      <w:bookmarkEnd w:id="191"/>
    </w:p>
    <w:p w14:paraId="2D64593E" w14:textId="77777777" w:rsidR="00A647E2" w:rsidRDefault="00A647E2" w:rsidP="00A647E2">
      <w:pPr>
        <w:pStyle w:val="FirstParagraph"/>
      </w:pPr>
    </w:p>
    <w:p w14:paraId="7DC07BAF" w14:textId="77777777" w:rsidR="00A647E2" w:rsidRDefault="00A647E2" w:rsidP="00A647E2">
      <w:pPr>
        <w:pStyle w:val="BodyText"/>
      </w:pPr>
      <w:r>
        <w:rPr>
          <w:noProof/>
          <w:lang w:eastAsia="en-AU"/>
        </w:rPr>
        <w:lastRenderedPageBreak/>
        <w:drawing>
          <wp:inline distT="0" distB="0" distL="0" distR="0" wp14:anchorId="51CB89CB" wp14:editId="5F63B1C6">
            <wp:extent cx="4587290" cy="3669832"/>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state_biomass_nsw.png"/>
                    <pic:cNvPicPr>
                      <a:picLocks noChangeAspect="1" noChangeArrowheads="1"/>
                    </pic:cNvPicPr>
                  </pic:nvPicPr>
                  <pic:blipFill>
                    <a:blip r:embed="rId85"/>
                    <a:stretch>
                      <a:fillRect/>
                    </a:stretch>
                  </pic:blipFill>
                  <pic:spPr bwMode="auto">
                    <a:xfrm>
                      <a:off x="0" y="0"/>
                      <a:ext cx="4587290" cy="3669832"/>
                    </a:xfrm>
                    <a:prstGeom prst="rect">
                      <a:avLst/>
                    </a:prstGeom>
                    <a:noFill/>
                    <a:ln w="9525">
                      <a:noFill/>
                      <a:headEnd/>
                      <a:tailEnd/>
                    </a:ln>
                  </pic:spPr>
                </pic:pic>
              </a:graphicData>
            </a:graphic>
          </wp:inline>
        </w:drawing>
      </w:r>
    </w:p>
    <w:p w14:paraId="5C55D272" w14:textId="7A634E2B" w:rsidR="00A647E2" w:rsidRPr="00A647E2" w:rsidRDefault="00A647E2" w:rsidP="00A647E2">
      <w:pPr>
        <w:pStyle w:val="Heading5"/>
        <w:rPr>
          <w:rFonts w:ascii="Calibri" w:hAnsi="Calibri" w:cs="Times New Roman"/>
          <w:bCs w:val="0"/>
          <w:i w:val="0"/>
          <w:color w:val="228594"/>
          <w:sz w:val="20"/>
          <w:szCs w:val="20"/>
          <w:lang w:val="en-US"/>
        </w:rPr>
      </w:pPr>
      <w:bookmarkStart w:id="192" w:name="figure-a28-new-south-wales-state-biomass"/>
      <w:r w:rsidRPr="00A647E2">
        <w:rPr>
          <w:rFonts w:ascii="Calibri" w:hAnsi="Calibri" w:cs="Times New Roman"/>
          <w:bCs w:val="0"/>
          <w:i w:val="0"/>
          <w:color w:val="228594"/>
          <w:sz w:val="20"/>
          <w:szCs w:val="20"/>
          <w:lang w:val="en-US"/>
        </w:rPr>
        <w:t>Figure A2</w:t>
      </w:r>
      <w:r>
        <w:rPr>
          <w:rFonts w:ascii="Calibri" w:hAnsi="Calibri" w:cs="Times New Roman"/>
          <w:bCs w:val="0"/>
          <w:i w:val="0"/>
          <w:color w:val="228594"/>
          <w:sz w:val="20"/>
          <w:szCs w:val="20"/>
          <w:lang w:val="en-US"/>
        </w:rPr>
        <w:t>2</w:t>
      </w:r>
      <w:r w:rsidRPr="00A647E2">
        <w:rPr>
          <w:rFonts w:ascii="Calibri" w:hAnsi="Calibri" w:cs="Times New Roman"/>
          <w:bCs w:val="0"/>
          <w:i w:val="0"/>
          <w:color w:val="228594"/>
          <w:sz w:val="20"/>
          <w:szCs w:val="20"/>
          <w:lang w:val="en-US"/>
        </w:rPr>
        <w:t>: New South Wales state biomass map.</w:t>
      </w:r>
      <w:bookmarkEnd w:id="192"/>
    </w:p>
    <w:p w14:paraId="0391067C" w14:textId="7D11C223" w:rsidR="00A647E2" w:rsidRDefault="003D6D44" w:rsidP="00A647E2">
      <w:pPr>
        <w:pStyle w:val="FirstParagraph"/>
      </w:pPr>
      <w:r w:rsidRPr="003D6D44">
        <w:rPr>
          <w:noProof/>
          <w:lang w:val="en-AU" w:eastAsia="en-AU"/>
        </w:rPr>
        <w:drawing>
          <wp:anchor distT="0" distB="0" distL="114300" distR="114300" simplePos="0" relativeHeight="251660288" behindDoc="1" locked="0" layoutInCell="1" allowOverlap="1" wp14:anchorId="7936164E" wp14:editId="0EA7D000">
            <wp:simplePos x="0" y="0"/>
            <wp:positionH relativeFrom="margin">
              <wp:align>right</wp:align>
            </wp:positionH>
            <wp:positionV relativeFrom="paragraph">
              <wp:posOffset>0</wp:posOffset>
            </wp:positionV>
            <wp:extent cx="5727700" cy="4582160"/>
            <wp:effectExtent l="0" t="0" r="6350" b="8890"/>
            <wp:wrapTight wrapText="bothSides">
              <wp:wrapPolygon edited="0">
                <wp:start x="0" y="0"/>
                <wp:lineTo x="0" y="21552"/>
                <wp:lineTo x="21552" y="21552"/>
                <wp:lineTo x="2155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27700" cy="4582160"/>
                    </a:xfrm>
                    <a:prstGeom prst="rect">
                      <a:avLst/>
                    </a:prstGeom>
                  </pic:spPr>
                </pic:pic>
              </a:graphicData>
            </a:graphic>
            <wp14:sizeRelH relativeFrom="margin">
              <wp14:pctWidth>0</wp14:pctWidth>
            </wp14:sizeRelH>
            <wp14:sizeRelV relativeFrom="margin">
              <wp14:pctHeight>0</wp14:pctHeight>
            </wp14:sizeRelV>
          </wp:anchor>
        </w:drawing>
      </w:r>
      <w:bookmarkStart w:id="193" w:name="figure-a29-queensland-state-biomass-map."/>
      <w:r w:rsidR="00A647E2" w:rsidRPr="00A647E2">
        <w:rPr>
          <w:rFonts w:cs="Times New Roman"/>
          <w:color w:val="228594"/>
          <w:sz w:val="20"/>
          <w:szCs w:val="20"/>
        </w:rPr>
        <w:t>Figure A2</w:t>
      </w:r>
      <w:r w:rsidR="00A647E2">
        <w:rPr>
          <w:rFonts w:cs="Times New Roman"/>
          <w:color w:val="228594"/>
          <w:sz w:val="20"/>
          <w:szCs w:val="20"/>
        </w:rPr>
        <w:t>3</w:t>
      </w:r>
      <w:r w:rsidR="00A647E2" w:rsidRPr="00A647E2">
        <w:rPr>
          <w:rFonts w:cs="Times New Roman"/>
          <w:color w:val="228594"/>
          <w:sz w:val="20"/>
          <w:szCs w:val="20"/>
        </w:rPr>
        <w:t>: Queensland state biomass map.</w:t>
      </w:r>
      <w:bookmarkEnd w:id="193"/>
    </w:p>
    <w:p w14:paraId="6DB26E5A" w14:textId="77777777" w:rsidR="00A647E2" w:rsidRDefault="00A647E2" w:rsidP="00A647E2">
      <w:pPr>
        <w:pStyle w:val="BodyText"/>
      </w:pPr>
      <w:r>
        <w:rPr>
          <w:noProof/>
          <w:lang w:eastAsia="en-AU"/>
        </w:rPr>
        <w:lastRenderedPageBreak/>
        <w:drawing>
          <wp:inline distT="0" distB="0" distL="0" distR="0" wp14:anchorId="44EDDE2C" wp14:editId="020108ED">
            <wp:extent cx="4587290" cy="3669832"/>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state_biomass_sa.png"/>
                    <pic:cNvPicPr>
                      <a:picLocks noChangeAspect="1" noChangeArrowheads="1"/>
                    </pic:cNvPicPr>
                  </pic:nvPicPr>
                  <pic:blipFill>
                    <a:blip r:embed="rId87"/>
                    <a:stretch>
                      <a:fillRect/>
                    </a:stretch>
                  </pic:blipFill>
                  <pic:spPr bwMode="auto">
                    <a:xfrm>
                      <a:off x="0" y="0"/>
                      <a:ext cx="4587290" cy="3669832"/>
                    </a:xfrm>
                    <a:prstGeom prst="rect">
                      <a:avLst/>
                    </a:prstGeom>
                    <a:noFill/>
                    <a:ln w="9525">
                      <a:noFill/>
                      <a:headEnd/>
                      <a:tailEnd/>
                    </a:ln>
                  </pic:spPr>
                </pic:pic>
              </a:graphicData>
            </a:graphic>
          </wp:inline>
        </w:drawing>
      </w:r>
    </w:p>
    <w:p w14:paraId="71407272" w14:textId="695D8A50" w:rsidR="00A647E2" w:rsidRPr="00A647E2" w:rsidRDefault="00A647E2" w:rsidP="00A647E2">
      <w:pPr>
        <w:pStyle w:val="Heading5"/>
        <w:rPr>
          <w:rFonts w:ascii="Calibri" w:hAnsi="Calibri" w:cs="Times New Roman"/>
          <w:bCs w:val="0"/>
          <w:i w:val="0"/>
          <w:color w:val="228594"/>
          <w:sz w:val="20"/>
          <w:szCs w:val="20"/>
          <w:lang w:val="en-US"/>
        </w:rPr>
      </w:pPr>
      <w:bookmarkStart w:id="194" w:name="figure-a30-south-australia-state-biomass"/>
      <w:r w:rsidRPr="00A647E2">
        <w:rPr>
          <w:rFonts w:ascii="Calibri" w:hAnsi="Calibri" w:cs="Times New Roman"/>
          <w:bCs w:val="0"/>
          <w:i w:val="0"/>
          <w:color w:val="228594"/>
          <w:sz w:val="20"/>
          <w:szCs w:val="20"/>
          <w:lang w:val="en-US"/>
        </w:rPr>
        <w:t>Figure A</w:t>
      </w:r>
      <w:r>
        <w:rPr>
          <w:rFonts w:ascii="Calibri" w:hAnsi="Calibri" w:cs="Times New Roman"/>
          <w:bCs w:val="0"/>
          <w:i w:val="0"/>
          <w:color w:val="228594"/>
          <w:sz w:val="20"/>
          <w:szCs w:val="20"/>
          <w:lang w:val="en-US"/>
        </w:rPr>
        <w:t>24</w:t>
      </w:r>
      <w:r w:rsidRPr="00A647E2">
        <w:rPr>
          <w:rFonts w:ascii="Calibri" w:hAnsi="Calibri" w:cs="Times New Roman"/>
          <w:bCs w:val="0"/>
          <w:i w:val="0"/>
          <w:color w:val="228594"/>
          <w:sz w:val="20"/>
          <w:szCs w:val="20"/>
          <w:lang w:val="en-US"/>
        </w:rPr>
        <w:t>: South Australia state biomass map.</w:t>
      </w:r>
      <w:bookmarkEnd w:id="194"/>
    </w:p>
    <w:p w14:paraId="50737414" w14:textId="77777777" w:rsidR="00A647E2" w:rsidRDefault="00A647E2" w:rsidP="00A647E2">
      <w:pPr>
        <w:pStyle w:val="FirstParagraph"/>
      </w:pPr>
    </w:p>
    <w:p w14:paraId="7838F60F" w14:textId="77777777" w:rsidR="00A647E2" w:rsidRDefault="00A647E2" w:rsidP="00A647E2">
      <w:pPr>
        <w:pStyle w:val="BodyText"/>
      </w:pPr>
      <w:r>
        <w:rPr>
          <w:noProof/>
          <w:lang w:eastAsia="en-AU"/>
        </w:rPr>
        <w:drawing>
          <wp:inline distT="0" distB="0" distL="0" distR="0" wp14:anchorId="30195D6E" wp14:editId="7CC018FA">
            <wp:extent cx="4587290" cy="3669832"/>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state_biomass_vic.png"/>
                    <pic:cNvPicPr>
                      <a:picLocks noChangeAspect="1" noChangeArrowheads="1"/>
                    </pic:cNvPicPr>
                  </pic:nvPicPr>
                  <pic:blipFill>
                    <a:blip r:embed="rId88"/>
                    <a:stretch>
                      <a:fillRect/>
                    </a:stretch>
                  </pic:blipFill>
                  <pic:spPr bwMode="auto">
                    <a:xfrm>
                      <a:off x="0" y="0"/>
                      <a:ext cx="4587290" cy="3669832"/>
                    </a:xfrm>
                    <a:prstGeom prst="rect">
                      <a:avLst/>
                    </a:prstGeom>
                    <a:noFill/>
                    <a:ln w="9525">
                      <a:noFill/>
                      <a:headEnd/>
                      <a:tailEnd/>
                    </a:ln>
                  </pic:spPr>
                </pic:pic>
              </a:graphicData>
            </a:graphic>
          </wp:inline>
        </w:drawing>
      </w:r>
    </w:p>
    <w:p w14:paraId="3C4492A3" w14:textId="2FA808D5" w:rsidR="00A647E2" w:rsidRPr="00A647E2" w:rsidRDefault="00A647E2" w:rsidP="00A647E2">
      <w:pPr>
        <w:pStyle w:val="Heading5"/>
        <w:rPr>
          <w:rFonts w:ascii="Calibri" w:hAnsi="Calibri" w:cs="Times New Roman"/>
          <w:bCs w:val="0"/>
          <w:i w:val="0"/>
          <w:color w:val="228594"/>
          <w:sz w:val="20"/>
          <w:szCs w:val="20"/>
          <w:lang w:val="en-US"/>
        </w:rPr>
      </w:pPr>
      <w:bookmarkStart w:id="195" w:name="figure-a31-victoria-state-biomass-map."/>
      <w:r w:rsidRPr="00A647E2">
        <w:rPr>
          <w:rFonts w:ascii="Calibri" w:hAnsi="Calibri" w:cs="Times New Roman"/>
          <w:bCs w:val="0"/>
          <w:i w:val="0"/>
          <w:color w:val="228594"/>
          <w:sz w:val="20"/>
          <w:szCs w:val="20"/>
          <w:lang w:val="en-US"/>
        </w:rPr>
        <w:t>Figure A</w:t>
      </w:r>
      <w:r>
        <w:rPr>
          <w:rFonts w:ascii="Calibri" w:hAnsi="Calibri" w:cs="Times New Roman"/>
          <w:bCs w:val="0"/>
          <w:i w:val="0"/>
          <w:color w:val="228594"/>
          <w:sz w:val="20"/>
          <w:szCs w:val="20"/>
          <w:lang w:val="en-US"/>
        </w:rPr>
        <w:t>25</w:t>
      </w:r>
      <w:r w:rsidRPr="00A647E2">
        <w:rPr>
          <w:rFonts w:ascii="Calibri" w:hAnsi="Calibri" w:cs="Times New Roman"/>
          <w:bCs w:val="0"/>
          <w:i w:val="0"/>
          <w:color w:val="228594"/>
          <w:sz w:val="20"/>
          <w:szCs w:val="20"/>
          <w:lang w:val="en-US"/>
        </w:rPr>
        <w:t>: Victoria state biomass map.</w:t>
      </w:r>
      <w:bookmarkEnd w:id="195"/>
    </w:p>
    <w:p w14:paraId="2DBA545A" w14:textId="30326E14" w:rsidR="00A647E2" w:rsidRDefault="00A647E2">
      <w:pPr>
        <w:spacing w:after="0"/>
        <w:rPr>
          <w:rFonts w:ascii="Calibri" w:eastAsiaTheme="minorHAnsi" w:hAnsi="Calibri" w:cstheme="minorBidi"/>
          <w:color w:val="00B2A9" w:themeColor="text1"/>
          <w:sz w:val="22"/>
          <w:lang w:val="en-US"/>
        </w:rPr>
      </w:pPr>
      <w:r>
        <w:br w:type="page"/>
      </w:r>
    </w:p>
    <w:p w14:paraId="19B5B316" w14:textId="77777777" w:rsidR="00A647E2" w:rsidRDefault="00A647E2" w:rsidP="00A647E2">
      <w:pPr>
        <w:pStyle w:val="FirstParagraph"/>
      </w:pPr>
    </w:p>
    <w:p w14:paraId="1EF821E6" w14:textId="2AB95579" w:rsidR="000F568F" w:rsidRPr="002034C1" w:rsidRDefault="000F568F" w:rsidP="00C472B2">
      <w:pPr>
        <w:pStyle w:val="Heading2-Numbered"/>
      </w:pPr>
      <w:bookmarkStart w:id="196" w:name="_Toc24106573"/>
      <w:r w:rsidRPr="002034C1">
        <w:t>Appendix A1</w:t>
      </w:r>
      <w:r w:rsidR="00110E8E">
        <w:t>3</w:t>
      </w:r>
      <w:r w:rsidRPr="002034C1">
        <w:t>: Site photographs</w:t>
      </w:r>
      <w:bookmarkEnd w:id="196"/>
    </w:p>
    <w:p w14:paraId="303946C1" w14:textId="41F18B50" w:rsidR="00FC577F" w:rsidRDefault="00D84148" w:rsidP="00FC577F">
      <w:pPr>
        <w:spacing w:line="360" w:lineRule="auto"/>
        <w:jc w:val="both"/>
      </w:pPr>
      <w:r w:rsidRPr="007C4840">
        <w:rPr>
          <w:noProof/>
          <w:lang w:eastAsia="en-AU"/>
        </w:rPr>
        <w:drawing>
          <wp:anchor distT="0" distB="0" distL="114300" distR="114300" simplePos="0" relativeHeight="251656192" behindDoc="1" locked="0" layoutInCell="1" allowOverlap="1" wp14:anchorId="35684ABC" wp14:editId="708B2774">
            <wp:simplePos x="0" y="0"/>
            <wp:positionH relativeFrom="column">
              <wp:posOffset>3337560</wp:posOffset>
            </wp:positionH>
            <wp:positionV relativeFrom="paragraph">
              <wp:posOffset>196215</wp:posOffset>
            </wp:positionV>
            <wp:extent cx="3124200" cy="2333625"/>
            <wp:effectExtent l="19050" t="19050" r="19050" b="28575"/>
            <wp:wrapTight wrapText="bothSides">
              <wp:wrapPolygon edited="0">
                <wp:start x="-132" y="-176"/>
                <wp:lineTo x="-132" y="21688"/>
                <wp:lineTo x="21600" y="21688"/>
                <wp:lineTo x="21600" y="-176"/>
                <wp:lineTo x="-132" y="-176"/>
              </wp:wrapPolygon>
            </wp:wrapTight>
            <wp:docPr id="237" name="Picture 6">
              <a:extLst xmlns:a="http://schemas.openxmlformats.org/drawingml/2006/main">
                <a:ext uri="{FF2B5EF4-FFF2-40B4-BE49-F238E27FC236}">
                  <a16:creationId xmlns:a16="http://schemas.microsoft.com/office/drawing/2014/main" id="{E2BEE653-AAC1-47A6-B329-2681FB9811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2BEE653-AAC1-47A6-B329-2681FB98115E}"/>
                        </a:ext>
                      </a:extLst>
                    </pic:cNvPr>
                    <pic:cNvPicPr>
                      <a:picLocks noChangeAspect="1"/>
                    </pic:cNvPicPr>
                  </pic:nvPicPr>
                  <pic:blipFill>
                    <a:blip r:embed="rId89" cstate="screen">
                      <a:extLst>
                        <a:ext uri="{28A0092B-C50C-407E-A947-70E740481C1C}">
                          <a14:useLocalDpi xmlns:a14="http://schemas.microsoft.com/office/drawing/2010/main"/>
                        </a:ext>
                      </a:extLst>
                    </a:blip>
                    <a:stretch>
                      <a:fillRect/>
                    </a:stretch>
                  </pic:blipFill>
                  <pic:spPr>
                    <a:xfrm>
                      <a:off x="0" y="0"/>
                      <a:ext cx="3124200" cy="2333625"/>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887123" w:rsidRPr="00887123">
        <w:rPr>
          <w:rFonts w:ascii="Calibri" w:hAnsi="Calibri" w:cs="Times New Roman"/>
          <w:b/>
          <w:iCs/>
          <w:noProof/>
          <w:color w:val="228594"/>
          <w:szCs w:val="20"/>
          <w:lang w:eastAsia="en-AU"/>
        </w:rPr>
        <mc:AlternateContent>
          <mc:Choice Requires="wps">
            <w:drawing>
              <wp:anchor distT="45720" distB="45720" distL="114300" distR="114300" simplePos="0" relativeHeight="251664384" behindDoc="0" locked="0" layoutInCell="1" allowOverlap="1" wp14:anchorId="2FDDA0DE" wp14:editId="25758EFE">
                <wp:simplePos x="0" y="0"/>
                <wp:positionH relativeFrom="column">
                  <wp:posOffset>6004560</wp:posOffset>
                </wp:positionH>
                <wp:positionV relativeFrom="paragraph">
                  <wp:posOffset>2120900</wp:posOffset>
                </wp:positionV>
                <wp:extent cx="352425" cy="322580"/>
                <wp:effectExtent l="0" t="0" r="9525"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solidFill>
                          <a:srgbClr val="FFFFFF"/>
                        </a:solidFill>
                        <a:ln w="9525">
                          <a:noFill/>
                          <a:miter lim="800000"/>
                          <a:headEnd/>
                          <a:tailEnd/>
                        </a:ln>
                      </wps:spPr>
                      <wps:txbx>
                        <w:txbxContent>
                          <w:p w14:paraId="3C98CF41" w14:textId="77777777" w:rsidR="00CF4CFC" w:rsidRDefault="00CF4CFC" w:rsidP="00887123">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DA0DE" id="Text Box 2" o:spid="_x0000_s1037" type="#_x0000_t202" style="position:absolute;left:0;text-align:left;margin-left:472.8pt;margin-top:167pt;width:27.75pt;height:25.4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" stroked="f">
                <v:textbox style="mso-fit-shape-to-text:t">
                  <w:txbxContent>
                    <w:p w14:paraId="3C98CF41" w14:textId="77777777" w:rsidR="00CF4CFC" w:rsidRDefault="00CF4CFC" w:rsidP="00887123">
                      <w:r>
                        <w:t>(b)</w:t>
                      </w:r>
                    </w:p>
                  </w:txbxContent>
                </v:textbox>
                <w10:wrap type="square"/>
              </v:shape>
            </w:pict>
          </mc:Fallback>
        </mc:AlternateContent>
      </w:r>
      <w:r w:rsidR="00887123" w:rsidRPr="00887123">
        <w:rPr>
          <w:rFonts w:ascii="Calibri" w:hAnsi="Calibri" w:cs="Times New Roman"/>
          <w:b/>
          <w:iCs/>
          <w:noProof/>
          <w:color w:val="228594"/>
          <w:szCs w:val="20"/>
          <w:lang w:eastAsia="en-AU"/>
        </w:rPr>
        <mc:AlternateContent>
          <mc:Choice Requires="wps">
            <w:drawing>
              <wp:anchor distT="45720" distB="45720" distL="114300" distR="114300" simplePos="0" relativeHeight="251662336" behindDoc="0" locked="0" layoutInCell="1" allowOverlap="1" wp14:anchorId="653DECB0" wp14:editId="29FB77DF">
                <wp:simplePos x="0" y="0"/>
                <wp:positionH relativeFrom="column">
                  <wp:posOffset>2661285</wp:posOffset>
                </wp:positionH>
                <wp:positionV relativeFrom="paragraph">
                  <wp:posOffset>2187575</wp:posOffset>
                </wp:positionV>
                <wp:extent cx="352425" cy="32258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solidFill>
                          <a:srgbClr val="FFFFFF"/>
                        </a:solidFill>
                        <a:ln w="9525">
                          <a:noFill/>
                          <a:miter lim="800000"/>
                          <a:headEnd/>
                          <a:tailEnd/>
                        </a:ln>
                      </wps:spPr>
                      <wps:txbx>
                        <w:txbxContent>
                          <w:p w14:paraId="201AD1E1" w14:textId="77777777" w:rsidR="00CF4CFC" w:rsidRDefault="00CF4CFC">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DECB0" id="_x0000_s1038" type="#_x0000_t202" style="position:absolute;left:0;text-align:left;margin-left:209.55pt;margin-top:172.25pt;width:27.75pt;height:25.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wqIwIAACMEAAAOAAAAZHJzL2Uyb0RvYy54bWysU9uO2yAQfa/Uf0C8N3acpJu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" stroked="f">
                <v:textbox style="mso-fit-shape-to-text:t">
                  <w:txbxContent>
                    <w:p w14:paraId="201AD1E1" w14:textId="77777777" w:rsidR="00CF4CFC" w:rsidRDefault="00CF4CFC">
                      <w:r>
                        <w:t>(a)</w:t>
                      </w:r>
                    </w:p>
                  </w:txbxContent>
                </v:textbox>
                <w10:wrap type="square"/>
              </v:shape>
            </w:pict>
          </mc:Fallback>
        </mc:AlternateContent>
      </w:r>
      <w:r w:rsidR="000F568F" w:rsidRPr="007C4840">
        <w:rPr>
          <w:rFonts w:cs="Calibri"/>
          <w:b/>
          <w:noProof/>
          <w:sz w:val="24"/>
          <w:lang w:eastAsia="en-AU"/>
        </w:rPr>
        <w:drawing>
          <wp:anchor distT="0" distB="0" distL="114300" distR="114300" simplePos="0" relativeHeight="251653120" behindDoc="1" locked="0" layoutInCell="1" allowOverlap="1" wp14:anchorId="153613E6" wp14:editId="2F32786F">
            <wp:simplePos x="0" y="0"/>
            <wp:positionH relativeFrom="column">
              <wp:posOffset>22860</wp:posOffset>
            </wp:positionH>
            <wp:positionV relativeFrom="paragraph">
              <wp:posOffset>206375</wp:posOffset>
            </wp:positionV>
            <wp:extent cx="3111500" cy="2324100"/>
            <wp:effectExtent l="19050" t="19050" r="12700" b="19050"/>
            <wp:wrapTight wrapText="bothSides">
              <wp:wrapPolygon edited="0">
                <wp:start x="-132" y="-177"/>
                <wp:lineTo x="-132" y="21600"/>
                <wp:lineTo x="21556" y="21600"/>
                <wp:lineTo x="21556" y="-177"/>
                <wp:lineTo x="-132" y="-177"/>
              </wp:wrapPolygon>
            </wp:wrapTight>
            <wp:docPr id="239" name="Picture 12">
              <a:extLst xmlns:a="http://schemas.openxmlformats.org/drawingml/2006/main">
                <a:ext uri="{FF2B5EF4-FFF2-40B4-BE49-F238E27FC236}">
                  <a16:creationId xmlns:a16="http://schemas.microsoft.com/office/drawing/2014/main" id="{D1CD4FE1-3E8F-4EAC-AD6D-962E8B87B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CD4FE1-3E8F-4EAC-AD6D-962E8B87B5F4}"/>
                        </a:ext>
                      </a:extLst>
                    </pic:cNvPr>
                    <pic:cNvPicPr>
                      <a:picLocks noChangeAspect="1"/>
                    </pic:cNvPicPr>
                  </pic:nvPicPr>
                  <pic:blipFill>
                    <a:blip r:embed="rId90" cstate="screen">
                      <a:extLst>
                        <a:ext uri="{28A0092B-C50C-407E-A947-70E740481C1C}">
                          <a14:useLocalDpi xmlns:a14="http://schemas.microsoft.com/office/drawing/2010/main"/>
                        </a:ext>
                      </a:extLst>
                    </a:blip>
                    <a:stretch>
                      <a:fillRect/>
                    </a:stretch>
                  </pic:blipFill>
                  <pic:spPr>
                    <a:xfrm>
                      <a:off x="0" y="0"/>
                      <a:ext cx="3111500" cy="2324100"/>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0F568F">
        <w:t xml:space="preserve">  </w:t>
      </w:r>
    </w:p>
    <w:p w14:paraId="205C178F" w14:textId="05F9CD70" w:rsidR="00FC577F" w:rsidRDefault="00FC577F" w:rsidP="00FC577F">
      <w:pPr>
        <w:spacing w:line="360" w:lineRule="auto"/>
        <w:jc w:val="both"/>
      </w:pPr>
    </w:p>
    <w:p w14:paraId="08007A55" w14:textId="5B4AFB62" w:rsidR="00FC577F" w:rsidRDefault="00071DC6" w:rsidP="00FC577F">
      <w:pPr>
        <w:spacing w:line="360" w:lineRule="auto"/>
        <w:jc w:val="both"/>
      </w:pPr>
      <w:r>
        <w:rPr>
          <w:noProof/>
          <w:lang w:eastAsia="en-AU"/>
        </w:rPr>
        <w:drawing>
          <wp:anchor distT="0" distB="0" distL="114300" distR="114300" simplePos="0" relativeHeight="251658240" behindDoc="1" locked="0" layoutInCell="1" allowOverlap="1" wp14:anchorId="3EE321E3" wp14:editId="3E430CAC">
            <wp:simplePos x="0" y="0"/>
            <wp:positionH relativeFrom="column">
              <wp:posOffset>3318510</wp:posOffset>
            </wp:positionH>
            <wp:positionV relativeFrom="paragraph">
              <wp:posOffset>28575</wp:posOffset>
            </wp:positionV>
            <wp:extent cx="3162300" cy="1778000"/>
            <wp:effectExtent l="19050" t="19050" r="19050" b="12700"/>
            <wp:wrapTight wrapText="bothSides">
              <wp:wrapPolygon edited="0">
                <wp:start x="-130" y="-231"/>
                <wp:lineTo x="-130" y="21523"/>
                <wp:lineTo x="21600" y="21523"/>
                <wp:lineTo x="21600" y="-231"/>
                <wp:lineTo x="-130" y="-231"/>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162300" cy="1778000"/>
                    </a:xfrm>
                    <a:prstGeom prst="rect">
                      <a:avLst/>
                    </a:prstGeom>
                    <a:noFill/>
                    <a:ln>
                      <a:solidFill>
                        <a:schemeClr val="bg1">
                          <a:lumMod val="50000"/>
                        </a:schemeClr>
                      </a:solidFill>
                    </a:ln>
                  </pic:spPr>
                </pic:pic>
              </a:graphicData>
            </a:graphic>
          </wp:anchor>
        </w:drawing>
      </w:r>
      <w:r w:rsidRPr="007C4840">
        <w:rPr>
          <w:noProof/>
          <w:lang w:eastAsia="en-AU"/>
        </w:rPr>
        <w:drawing>
          <wp:anchor distT="0" distB="0" distL="114300" distR="114300" simplePos="0" relativeHeight="251654144" behindDoc="0" locked="0" layoutInCell="1" allowOverlap="1" wp14:anchorId="3AF4DB41" wp14:editId="2D49EDDD">
            <wp:simplePos x="0" y="0"/>
            <wp:positionH relativeFrom="column">
              <wp:posOffset>13335</wp:posOffset>
            </wp:positionH>
            <wp:positionV relativeFrom="paragraph">
              <wp:posOffset>33655</wp:posOffset>
            </wp:positionV>
            <wp:extent cx="3152775" cy="1773333"/>
            <wp:effectExtent l="19050" t="19050" r="9525" b="17780"/>
            <wp:wrapNone/>
            <wp:docPr id="235" name="Picture 3">
              <a:extLst xmlns:a="http://schemas.openxmlformats.org/drawingml/2006/main">
                <a:ext uri="{FF2B5EF4-FFF2-40B4-BE49-F238E27FC236}">
                  <a16:creationId xmlns:a16="http://schemas.microsoft.com/office/drawing/2014/main" id="{49F9873C-EA06-475E-8397-C51A9810C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9F9873C-EA06-475E-8397-C51A9810C955}"/>
                        </a:ext>
                      </a:extLst>
                    </pic:cNvPr>
                    <pic:cNvPicPr>
                      <a:picLocks noChangeAspect="1"/>
                    </pic:cNvPicPr>
                  </pic:nvPicPr>
                  <pic:blipFill>
                    <a:blip r:embed="rId92" cstate="screen">
                      <a:extLst>
                        <a:ext uri="{28A0092B-C50C-407E-A947-70E740481C1C}">
                          <a14:useLocalDpi xmlns:a14="http://schemas.microsoft.com/office/drawing/2010/main"/>
                        </a:ext>
                      </a:extLst>
                    </a:blip>
                    <a:stretch>
                      <a:fillRect/>
                    </a:stretch>
                  </pic:blipFill>
                  <pic:spPr>
                    <a:xfrm>
                      <a:off x="0" y="0"/>
                      <a:ext cx="3152775" cy="1773333"/>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1561B6E5" w14:textId="77777777" w:rsidR="00FC577F" w:rsidRDefault="00FC577F" w:rsidP="00FC577F">
      <w:pPr>
        <w:spacing w:line="360" w:lineRule="auto"/>
        <w:jc w:val="both"/>
      </w:pPr>
    </w:p>
    <w:p w14:paraId="60B22284" w14:textId="77777777" w:rsidR="00FC577F" w:rsidRDefault="00FC577F" w:rsidP="00FC577F">
      <w:pPr>
        <w:spacing w:line="360" w:lineRule="auto"/>
        <w:jc w:val="both"/>
      </w:pPr>
    </w:p>
    <w:p w14:paraId="2CE30C0E" w14:textId="77777777" w:rsidR="00FC577F" w:rsidRDefault="00FC577F" w:rsidP="00FC577F">
      <w:pPr>
        <w:spacing w:line="360" w:lineRule="auto"/>
        <w:jc w:val="both"/>
      </w:pPr>
    </w:p>
    <w:p w14:paraId="1D52305B" w14:textId="77777777" w:rsidR="00FC577F" w:rsidRDefault="00887123" w:rsidP="00FC577F">
      <w:pPr>
        <w:spacing w:line="360" w:lineRule="auto"/>
        <w:jc w:val="both"/>
      </w:pPr>
      <w:r w:rsidRPr="00887123">
        <w:rPr>
          <w:rFonts w:ascii="Calibri" w:hAnsi="Calibri" w:cs="Times New Roman"/>
          <w:b/>
          <w:iCs/>
          <w:noProof/>
          <w:color w:val="228594"/>
          <w:szCs w:val="20"/>
          <w:lang w:eastAsia="en-AU"/>
        </w:rPr>
        <mc:AlternateContent>
          <mc:Choice Requires="wps">
            <w:drawing>
              <wp:anchor distT="45720" distB="45720" distL="114300" distR="114300" simplePos="0" relativeHeight="251666432" behindDoc="0" locked="0" layoutInCell="1" allowOverlap="1" wp14:anchorId="1CA2E995" wp14:editId="4A85C91C">
                <wp:simplePos x="0" y="0"/>
                <wp:positionH relativeFrom="column">
                  <wp:posOffset>6105525</wp:posOffset>
                </wp:positionH>
                <wp:positionV relativeFrom="paragraph">
                  <wp:posOffset>138430</wp:posOffset>
                </wp:positionV>
                <wp:extent cx="352425" cy="322580"/>
                <wp:effectExtent l="0" t="0" r="9525"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solidFill>
                          <a:srgbClr val="FFFFFF"/>
                        </a:solidFill>
                        <a:ln w="9525">
                          <a:noFill/>
                          <a:miter lim="800000"/>
                          <a:headEnd/>
                          <a:tailEnd/>
                        </a:ln>
                      </wps:spPr>
                      <wps:txbx>
                        <w:txbxContent>
                          <w:p w14:paraId="50E6D3DD" w14:textId="77777777" w:rsidR="00CF4CFC" w:rsidRDefault="00CF4CFC" w:rsidP="00887123">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2E995" id="_x0000_s1039" type="#_x0000_t202" style="position:absolute;left:0;text-align:left;margin-left:480.75pt;margin-top:10.9pt;width:27.75pt;height:25.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" stroked="f">
                <v:textbox style="mso-fit-shape-to-text:t">
                  <w:txbxContent>
                    <w:p w14:paraId="50E6D3DD" w14:textId="77777777" w:rsidR="00CF4CFC" w:rsidRDefault="00CF4CFC" w:rsidP="00887123">
                      <w:r>
                        <w:t>(d)</w:t>
                      </w:r>
                    </w:p>
                  </w:txbxContent>
                </v:textbox>
                <w10:wrap type="square"/>
              </v:shape>
            </w:pict>
          </mc:Fallback>
        </mc:AlternateContent>
      </w:r>
      <w:r w:rsidRPr="00887123">
        <w:rPr>
          <w:rFonts w:ascii="Calibri" w:hAnsi="Calibri" w:cs="Times New Roman"/>
          <w:b/>
          <w:iCs/>
          <w:noProof/>
          <w:color w:val="228594"/>
          <w:szCs w:val="20"/>
          <w:lang w:eastAsia="en-AU"/>
        </w:rPr>
        <mc:AlternateContent>
          <mc:Choice Requires="wps">
            <w:drawing>
              <wp:anchor distT="45720" distB="45720" distL="114300" distR="114300" simplePos="0" relativeHeight="251665408" behindDoc="0" locked="0" layoutInCell="1" allowOverlap="1" wp14:anchorId="451FED99" wp14:editId="098110B7">
                <wp:simplePos x="0" y="0"/>
                <wp:positionH relativeFrom="column">
                  <wp:posOffset>2695575</wp:posOffset>
                </wp:positionH>
                <wp:positionV relativeFrom="paragraph">
                  <wp:posOffset>159385</wp:posOffset>
                </wp:positionV>
                <wp:extent cx="352425" cy="322580"/>
                <wp:effectExtent l="0" t="0" r="9525"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solidFill>
                          <a:srgbClr val="FFFFFF"/>
                        </a:solidFill>
                        <a:ln w="9525">
                          <a:noFill/>
                          <a:miter lim="800000"/>
                          <a:headEnd/>
                          <a:tailEnd/>
                        </a:ln>
                      </wps:spPr>
                      <wps:txbx>
                        <w:txbxContent>
                          <w:p w14:paraId="2CC4DBB3" w14:textId="77777777" w:rsidR="00CF4CFC" w:rsidRDefault="00CF4CFC" w:rsidP="00887123">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FED99" id="_x0000_s1040" type="#_x0000_t202" style="position:absolute;left:0;text-align:left;margin-left:212.25pt;margin-top:12.55pt;width:27.75pt;height:25.4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" stroked="f">
                <v:textbox style="mso-fit-shape-to-text:t">
                  <w:txbxContent>
                    <w:p w14:paraId="2CC4DBB3" w14:textId="77777777" w:rsidR="00CF4CFC" w:rsidRDefault="00CF4CFC" w:rsidP="00887123">
                      <w:r>
                        <w:t>(c)</w:t>
                      </w:r>
                    </w:p>
                  </w:txbxContent>
                </v:textbox>
                <w10:wrap type="square"/>
              </v:shape>
            </w:pict>
          </mc:Fallback>
        </mc:AlternateContent>
      </w:r>
    </w:p>
    <w:p w14:paraId="7515E088" w14:textId="77777777" w:rsidR="00FC577F" w:rsidRDefault="00FC577F" w:rsidP="00FC577F">
      <w:pPr>
        <w:spacing w:line="360" w:lineRule="auto"/>
        <w:jc w:val="both"/>
      </w:pPr>
    </w:p>
    <w:p w14:paraId="6353BA90" w14:textId="77777777" w:rsidR="00FC577F" w:rsidRDefault="00887123" w:rsidP="00FC577F">
      <w:pPr>
        <w:spacing w:line="360" w:lineRule="auto"/>
        <w:jc w:val="both"/>
      </w:pPr>
      <w:r w:rsidRPr="00887123">
        <w:rPr>
          <w:rFonts w:ascii="Calibri" w:hAnsi="Calibri" w:cs="Times New Roman"/>
          <w:b/>
          <w:iCs/>
          <w:noProof/>
          <w:color w:val="228594"/>
          <w:szCs w:val="20"/>
          <w:lang w:eastAsia="en-AU"/>
        </w:rPr>
        <mc:AlternateContent>
          <mc:Choice Requires="wps">
            <w:drawing>
              <wp:anchor distT="45720" distB="45720" distL="114300" distR="114300" simplePos="0" relativeHeight="251668480" behindDoc="0" locked="0" layoutInCell="1" allowOverlap="1" wp14:anchorId="721D9BFD" wp14:editId="376AF248">
                <wp:simplePos x="0" y="0"/>
                <wp:positionH relativeFrom="column">
                  <wp:posOffset>6115050</wp:posOffset>
                </wp:positionH>
                <wp:positionV relativeFrom="paragraph">
                  <wp:posOffset>1631950</wp:posOffset>
                </wp:positionV>
                <wp:extent cx="352425" cy="322580"/>
                <wp:effectExtent l="0" t="0" r="952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solidFill>
                          <a:srgbClr val="FFFFFF"/>
                        </a:solidFill>
                        <a:ln w="9525">
                          <a:noFill/>
                          <a:miter lim="800000"/>
                          <a:headEnd/>
                          <a:tailEnd/>
                        </a:ln>
                      </wps:spPr>
                      <wps:txbx>
                        <w:txbxContent>
                          <w:p w14:paraId="3B00009C" w14:textId="77777777" w:rsidR="00CF4CFC" w:rsidRDefault="00CF4CFC" w:rsidP="00887123">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D9BFD" id="_x0000_s1041" type="#_x0000_t202" style="position:absolute;left:0;text-align:left;margin-left:481.5pt;margin-top:128.5pt;width:27.75pt;height:25.4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" stroked="f">
                <v:textbox style="mso-fit-shape-to-text:t">
                  <w:txbxContent>
                    <w:p w14:paraId="3B00009C" w14:textId="77777777" w:rsidR="00CF4CFC" w:rsidRDefault="00CF4CFC" w:rsidP="00887123">
                      <w:r>
                        <w:t>(f)</w:t>
                      </w:r>
                    </w:p>
                  </w:txbxContent>
                </v:textbox>
                <w10:wrap type="square"/>
              </v:shape>
            </w:pict>
          </mc:Fallback>
        </mc:AlternateContent>
      </w:r>
      <w:r w:rsidRPr="00887123">
        <w:rPr>
          <w:rFonts w:ascii="Calibri" w:hAnsi="Calibri" w:cs="Times New Roman"/>
          <w:b/>
          <w:iCs/>
          <w:noProof/>
          <w:color w:val="228594"/>
          <w:szCs w:val="20"/>
          <w:lang w:eastAsia="en-AU"/>
        </w:rPr>
        <mc:AlternateContent>
          <mc:Choice Requires="wps">
            <w:drawing>
              <wp:anchor distT="45720" distB="45720" distL="114300" distR="114300" simplePos="0" relativeHeight="251667456" behindDoc="0" locked="0" layoutInCell="1" allowOverlap="1" wp14:anchorId="246FE57E" wp14:editId="1CDD77AB">
                <wp:simplePos x="0" y="0"/>
                <wp:positionH relativeFrom="column">
                  <wp:posOffset>2657475</wp:posOffset>
                </wp:positionH>
                <wp:positionV relativeFrom="paragraph">
                  <wp:posOffset>1586230</wp:posOffset>
                </wp:positionV>
                <wp:extent cx="352425" cy="322580"/>
                <wp:effectExtent l="0" t="0" r="952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solidFill>
                          <a:srgbClr val="FFFFFF"/>
                        </a:solidFill>
                        <a:ln w="9525">
                          <a:noFill/>
                          <a:miter lim="800000"/>
                          <a:headEnd/>
                          <a:tailEnd/>
                        </a:ln>
                      </wps:spPr>
                      <wps:txbx>
                        <w:txbxContent>
                          <w:p w14:paraId="28E8BC27" w14:textId="77777777" w:rsidR="00CF4CFC" w:rsidRDefault="00CF4CFC" w:rsidP="00887123">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FE57E" id="_x0000_s1042" type="#_x0000_t202" style="position:absolute;left:0;text-align:left;margin-left:209.25pt;margin-top:124.9pt;width:27.75pt;height:25.4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zQIwIAACIEAAAOAAAAZHJzL2Uyb0RvYy54bWysU9uO2yAQfa/Uf0C8N3acpJu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" stroked="f">
                <v:textbox style="mso-fit-shape-to-text:t">
                  <w:txbxContent>
                    <w:p w14:paraId="28E8BC27" w14:textId="77777777" w:rsidR="00CF4CFC" w:rsidRDefault="00CF4CFC" w:rsidP="00887123">
                      <w:r>
                        <w:t>(e)</w:t>
                      </w:r>
                    </w:p>
                  </w:txbxContent>
                </v:textbox>
                <w10:wrap type="square"/>
              </v:shape>
            </w:pict>
          </mc:Fallback>
        </mc:AlternateContent>
      </w:r>
      <w:r>
        <w:rPr>
          <w:noProof/>
          <w:lang w:eastAsia="en-AU"/>
        </w:rPr>
        <w:drawing>
          <wp:anchor distT="0" distB="0" distL="114300" distR="114300" simplePos="0" relativeHeight="251661312" behindDoc="1" locked="0" layoutInCell="1" allowOverlap="1" wp14:anchorId="3A7C4132" wp14:editId="7744A7D8">
            <wp:simplePos x="0" y="0"/>
            <wp:positionH relativeFrom="column">
              <wp:posOffset>3337560</wp:posOffset>
            </wp:positionH>
            <wp:positionV relativeFrom="paragraph">
              <wp:posOffset>186055</wp:posOffset>
            </wp:positionV>
            <wp:extent cx="3181350" cy="1788795"/>
            <wp:effectExtent l="19050" t="19050" r="19050" b="20955"/>
            <wp:wrapTight wrapText="bothSides">
              <wp:wrapPolygon edited="0">
                <wp:start x="-129" y="-230"/>
                <wp:lineTo x="-129" y="21623"/>
                <wp:lineTo x="21600" y="21623"/>
                <wp:lineTo x="21600" y="-230"/>
                <wp:lineTo x="-129" y="-23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181350" cy="178879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1" locked="0" layoutInCell="1" allowOverlap="1" wp14:anchorId="1CBC7CA9" wp14:editId="1FE809AC">
            <wp:simplePos x="0" y="0"/>
            <wp:positionH relativeFrom="column">
              <wp:posOffset>3175</wp:posOffset>
            </wp:positionH>
            <wp:positionV relativeFrom="paragraph">
              <wp:posOffset>193675</wp:posOffset>
            </wp:positionV>
            <wp:extent cx="3171825" cy="1783715"/>
            <wp:effectExtent l="19050" t="19050" r="28575" b="26035"/>
            <wp:wrapTight wrapText="bothSides">
              <wp:wrapPolygon edited="0">
                <wp:start x="-130" y="-231"/>
                <wp:lineTo x="-130" y="21685"/>
                <wp:lineTo x="21665" y="21685"/>
                <wp:lineTo x="21665" y="-231"/>
                <wp:lineTo x="-130" y="-231"/>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171825" cy="178371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1E291B94" w14:textId="77777777" w:rsidR="00FC577F" w:rsidRDefault="00FC577F" w:rsidP="00FC577F">
      <w:pPr>
        <w:spacing w:line="360" w:lineRule="auto"/>
        <w:jc w:val="both"/>
      </w:pPr>
    </w:p>
    <w:p w14:paraId="2A13BA82" w14:textId="77777777" w:rsidR="00FC577F" w:rsidRDefault="00FC577F" w:rsidP="00FC577F">
      <w:pPr>
        <w:spacing w:line="360" w:lineRule="auto"/>
        <w:jc w:val="both"/>
      </w:pPr>
    </w:p>
    <w:p w14:paraId="20585E94" w14:textId="6B9852E8" w:rsidR="00A54C8F" w:rsidRPr="008317BF" w:rsidRDefault="00887123" w:rsidP="008317BF">
      <w:pPr>
        <w:spacing w:line="360" w:lineRule="auto"/>
        <w:jc w:val="both"/>
        <w:rPr>
          <w:rFonts w:eastAsia="Arial"/>
          <w:color w:val="000000"/>
        </w:rPr>
      </w:pPr>
      <w:r>
        <w:rPr>
          <w:rFonts w:ascii="Calibri" w:hAnsi="Calibri" w:cs="Times New Roman"/>
          <w:b/>
          <w:iCs/>
          <w:color w:val="228594"/>
          <w:szCs w:val="20"/>
          <w:lang w:val="en-US"/>
        </w:rPr>
        <w:t>Figure A2</w:t>
      </w:r>
      <w:r w:rsidR="00F330FC">
        <w:rPr>
          <w:rFonts w:ascii="Calibri" w:hAnsi="Calibri" w:cs="Times New Roman"/>
          <w:b/>
          <w:iCs/>
          <w:color w:val="228594"/>
          <w:szCs w:val="20"/>
          <w:lang w:val="en-US"/>
        </w:rPr>
        <w:t>6</w:t>
      </w:r>
      <w:r w:rsidR="00FC577F" w:rsidRPr="008C5D3A">
        <w:rPr>
          <w:rFonts w:ascii="Calibri" w:hAnsi="Calibri" w:cs="Times New Roman"/>
          <w:b/>
          <w:iCs/>
          <w:color w:val="228594"/>
          <w:szCs w:val="20"/>
          <w:lang w:val="en-US"/>
        </w:rPr>
        <w:t>.  Detection experiment</w:t>
      </w:r>
      <w:r>
        <w:rPr>
          <w:rFonts w:ascii="Calibri" w:hAnsi="Calibri" w:cs="Times New Roman"/>
          <w:b/>
          <w:iCs/>
          <w:color w:val="228594"/>
          <w:szCs w:val="20"/>
          <w:lang w:val="en-US"/>
        </w:rPr>
        <w:t xml:space="preserve"> sites on: (a</w:t>
      </w:r>
      <w:r w:rsidR="00FC577F" w:rsidRPr="008C5D3A">
        <w:rPr>
          <w:rFonts w:ascii="Calibri" w:hAnsi="Calibri" w:cs="Times New Roman"/>
          <w:b/>
          <w:iCs/>
          <w:color w:val="228594"/>
          <w:szCs w:val="20"/>
          <w:lang w:val="en-US"/>
        </w:rPr>
        <w:t xml:space="preserve">) </w:t>
      </w:r>
      <w:r w:rsidR="00D84148" w:rsidRPr="008C5D3A">
        <w:rPr>
          <w:rFonts w:ascii="Calibri" w:hAnsi="Calibri" w:cs="Times New Roman"/>
          <w:b/>
          <w:iCs/>
          <w:color w:val="228594"/>
          <w:szCs w:val="20"/>
          <w:lang w:val="en-US"/>
        </w:rPr>
        <w:t>Jingellic Creek (NSW)</w:t>
      </w:r>
      <w:r w:rsidR="00D84148">
        <w:rPr>
          <w:rFonts w:ascii="Calibri" w:hAnsi="Calibri" w:cs="Times New Roman"/>
          <w:b/>
          <w:iCs/>
          <w:color w:val="228594"/>
          <w:szCs w:val="20"/>
          <w:lang w:val="en-US"/>
        </w:rPr>
        <w:t>, (b)</w:t>
      </w:r>
      <w:r w:rsidR="00D84148" w:rsidRPr="008C5D3A">
        <w:rPr>
          <w:rFonts w:ascii="Calibri" w:hAnsi="Calibri" w:cs="Times New Roman"/>
          <w:b/>
          <w:iCs/>
          <w:color w:val="228594"/>
          <w:szCs w:val="20"/>
          <w:lang w:val="en-US"/>
        </w:rPr>
        <w:t xml:space="preserve"> </w:t>
      </w:r>
      <w:r w:rsidR="00D84148">
        <w:rPr>
          <w:rFonts w:ascii="Calibri" w:hAnsi="Calibri" w:cs="Times New Roman"/>
          <w:b/>
          <w:iCs/>
          <w:color w:val="228594"/>
          <w:szCs w:val="20"/>
          <w:lang w:val="en-US"/>
        </w:rPr>
        <w:t>the Macquarie River (NSW), (c) the King River (Vic</w:t>
      </w:r>
      <w:r w:rsidR="00FC577F" w:rsidRPr="008C5D3A">
        <w:rPr>
          <w:rFonts w:ascii="Calibri" w:hAnsi="Calibri" w:cs="Times New Roman"/>
          <w:b/>
          <w:iCs/>
          <w:color w:val="228594"/>
          <w:szCs w:val="20"/>
          <w:lang w:val="en-US"/>
        </w:rPr>
        <w:t>)</w:t>
      </w:r>
      <w:r w:rsidR="00D84148">
        <w:rPr>
          <w:rFonts w:ascii="Calibri" w:hAnsi="Calibri" w:cs="Times New Roman"/>
          <w:b/>
          <w:iCs/>
          <w:color w:val="228594"/>
          <w:szCs w:val="20"/>
          <w:lang w:val="en-US"/>
        </w:rPr>
        <w:t>, (d) Yarra Glen wetland, (e) Morwell wetland, and (f) Eildon Dam (Vic)</w:t>
      </w:r>
      <w:r w:rsidR="00FC577F" w:rsidRPr="008C5D3A">
        <w:rPr>
          <w:rFonts w:ascii="Calibri" w:hAnsi="Calibri" w:cs="Times New Roman"/>
          <w:b/>
          <w:iCs/>
          <w:color w:val="228594"/>
          <w:szCs w:val="20"/>
          <w:lang w:val="en-US"/>
        </w:rPr>
        <w:t>.</w:t>
      </w:r>
      <w:r w:rsidR="000F568F">
        <w:br w:type="page"/>
      </w:r>
    </w:p>
    <w:p w14:paraId="79310896" w14:textId="77777777" w:rsidR="00A54C8F" w:rsidRDefault="00A54C8F" w:rsidP="00A54C8F">
      <w:r w:rsidRPr="00451A4C">
        <w:rPr>
          <w:noProof/>
          <w:lang w:eastAsia="en-AU"/>
        </w:rPr>
        <w:lastRenderedPageBreak/>
        <w:drawing>
          <wp:anchor distT="0" distB="0" distL="114300" distR="114300" simplePos="0" relativeHeight="251649024" behindDoc="1" locked="0" layoutInCell="1" allowOverlap="1" wp14:anchorId="586606F1" wp14:editId="23C7DD3C">
            <wp:simplePos x="0" y="0"/>
            <wp:positionH relativeFrom="column">
              <wp:posOffset>400685</wp:posOffset>
            </wp:positionH>
            <wp:positionV relativeFrom="paragraph">
              <wp:posOffset>48481</wp:posOffset>
            </wp:positionV>
            <wp:extent cx="5062855" cy="3796665"/>
            <wp:effectExtent l="19050" t="19050" r="23495" b="13335"/>
            <wp:wrapTight wrapText="bothSides">
              <wp:wrapPolygon edited="0">
                <wp:start x="-81" y="-108"/>
                <wp:lineTo x="-81" y="21567"/>
                <wp:lineTo x="21619" y="21567"/>
                <wp:lineTo x="21619" y="-108"/>
                <wp:lineTo x="-81" y="-108"/>
              </wp:wrapPolygon>
            </wp:wrapTight>
            <wp:docPr id="3" name="Picture 7">
              <a:extLst xmlns:a="http://schemas.openxmlformats.org/drawingml/2006/main">
                <a:ext uri="{FF2B5EF4-FFF2-40B4-BE49-F238E27FC236}">
                  <a16:creationId xmlns:a16="http://schemas.microsoft.com/office/drawing/2014/main" id="{2D3D5F1A-6583-45CB-A745-562B39DD5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3D5F1A-6583-45CB-A745-562B39DD5F97}"/>
                        </a:ext>
                      </a:extLst>
                    </pic:cNvPr>
                    <pic:cNvPicPr>
                      <a:picLocks noChangeAspect="1"/>
                    </pic:cNvPicPr>
                  </pic:nvPicPr>
                  <pic:blipFill>
                    <a:blip r:embed="rId95"/>
                    <a:stretch>
                      <a:fillRect/>
                    </a:stretch>
                  </pic:blipFill>
                  <pic:spPr>
                    <a:xfrm>
                      <a:off x="0" y="0"/>
                      <a:ext cx="5062855" cy="3796665"/>
                    </a:xfrm>
                    <a:prstGeom prst="rect">
                      <a:avLst/>
                    </a:prstGeom>
                    <a:ln>
                      <a:solidFill>
                        <a:schemeClr val="bg2">
                          <a:lumMod val="50000"/>
                        </a:schemeClr>
                      </a:solidFill>
                    </a:ln>
                  </pic:spPr>
                </pic:pic>
              </a:graphicData>
            </a:graphic>
          </wp:anchor>
        </w:drawing>
      </w:r>
    </w:p>
    <w:p w14:paraId="692364DD" w14:textId="77777777" w:rsidR="00A54C8F" w:rsidRDefault="00A54C8F" w:rsidP="00A54C8F"/>
    <w:p w14:paraId="0DE17497" w14:textId="77777777" w:rsidR="00A54C8F" w:rsidRDefault="00A54C8F" w:rsidP="00A54C8F"/>
    <w:p w14:paraId="1D427377" w14:textId="77777777" w:rsidR="00A54C8F" w:rsidRDefault="00A54C8F" w:rsidP="00A54C8F"/>
    <w:p w14:paraId="19544EF6" w14:textId="77777777" w:rsidR="00A54C8F" w:rsidRDefault="00A54C8F" w:rsidP="00A54C8F"/>
    <w:p w14:paraId="5265E5B8" w14:textId="77777777" w:rsidR="00A54C8F" w:rsidRDefault="00A54C8F" w:rsidP="00A54C8F"/>
    <w:p w14:paraId="2A2AA015" w14:textId="77777777" w:rsidR="00A54C8F" w:rsidRDefault="00A54C8F" w:rsidP="00A54C8F"/>
    <w:p w14:paraId="404C101C" w14:textId="77777777" w:rsidR="00A54C8F" w:rsidRDefault="00A54C8F" w:rsidP="00A54C8F"/>
    <w:p w14:paraId="4112CAC7" w14:textId="77777777" w:rsidR="00A54C8F" w:rsidRDefault="00A54C8F" w:rsidP="00A54C8F"/>
    <w:p w14:paraId="08FA0E83" w14:textId="77777777" w:rsidR="00A54C8F" w:rsidRDefault="00A54C8F" w:rsidP="00A54C8F"/>
    <w:p w14:paraId="7C0B5F60" w14:textId="77777777" w:rsidR="00A54C8F" w:rsidRDefault="00A54C8F" w:rsidP="00A54C8F"/>
    <w:p w14:paraId="5B56D105" w14:textId="77777777" w:rsidR="00A54C8F" w:rsidRDefault="00A54C8F" w:rsidP="00A54C8F"/>
    <w:p w14:paraId="2C9DA36E" w14:textId="77777777" w:rsidR="00A54C8F" w:rsidRDefault="00A54C8F" w:rsidP="00A54C8F"/>
    <w:p w14:paraId="36937B0B" w14:textId="77777777" w:rsidR="00A54C8F" w:rsidRDefault="00A54C8F" w:rsidP="00A54C8F"/>
    <w:p w14:paraId="52E424CB" w14:textId="77777777" w:rsidR="00A54C8F" w:rsidRDefault="00A54C8F" w:rsidP="00A54C8F"/>
    <w:p w14:paraId="15646ABF" w14:textId="77777777" w:rsidR="00A54C8F" w:rsidRDefault="00A54C8F" w:rsidP="00A54C8F"/>
    <w:p w14:paraId="485FE38C" w14:textId="77777777" w:rsidR="00A54C8F" w:rsidRDefault="00A54C8F" w:rsidP="00A54C8F"/>
    <w:p w14:paraId="21A95A9C" w14:textId="77777777" w:rsidR="00A54C8F" w:rsidRDefault="00A54C8F" w:rsidP="00A54C8F"/>
    <w:p w14:paraId="7905E9F6" w14:textId="77777777" w:rsidR="00A54C8F" w:rsidRDefault="00A54C8F" w:rsidP="00A54C8F"/>
    <w:p w14:paraId="72ED73A8" w14:textId="77777777" w:rsidR="00A54C8F" w:rsidRDefault="00A54C8F" w:rsidP="00A54C8F"/>
    <w:p w14:paraId="1A7AE673" w14:textId="77777777" w:rsidR="00A54C8F" w:rsidRDefault="00A54C8F" w:rsidP="00A54C8F">
      <w:r w:rsidRPr="00EF5C35">
        <w:rPr>
          <w:noProof/>
          <w:lang w:eastAsia="en-AU"/>
        </w:rPr>
        <w:drawing>
          <wp:anchor distT="0" distB="0" distL="114300" distR="114300" simplePos="0" relativeHeight="251648000" behindDoc="1" locked="0" layoutInCell="1" allowOverlap="1" wp14:anchorId="7643318C" wp14:editId="457F00CB">
            <wp:simplePos x="0" y="0"/>
            <wp:positionH relativeFrom="column">
              <wp:posOffset>327660</wp:posOffset>
            </wp:positionH>
            <wp:positionV relativeFrom="paragraph">
              <wp:posOffset>29210</wp:posOffset>
            </wp:positionV>
            <wp:extent cx="5181600" cy="2914650"/>
            <wp:effectExtent l="19050" t="19050" r="19050" b="19050"/>
            <wp:wrapTight wrapText="bothSides">
              <wp:wrapPolygon edited="0">
                <wp:start x="-79" y="-141"/>
                <wp:lineTo x="-79" y="21600"/>
                <wp:lineTo x="21600" y="21600"/>
                <wp:lineTo x="21600" y="-141"/>
                <wp:lineTo x="-79" y="-141"/>
              </wp:wrapPolygon>
            </wp:wrapTight>
            <wp:docPr id="243" name="Content Placeholder 4">
              <a:extLst xmlns:a="http://schemas.openxmlformats.org/drawingml/2006/main">
                <a:ext uri="{FF2B5EF4-FFF2-40B4-BE49-F238E27FC236}">
                  <a16:creationId xmlns:a16="http://schemas.microsoft.com/office/drawing/2014/main" id="{4A45DC38-4040-43FF-A43D-2B565F1D50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A45DC38-4040-43FF-A43D-2B565F1D503D}"/>
                        </a:ext>
                      </a:extLst>
                    </pic:cNvPr>
                    <pic:cNvPicPr>
                      <a:picLocks noGrp="1" noChangeAspect="1"/>
                    </pic:cNvPicPr>
                  </pic:nvPicPr>
                  <pic:blipFill>
                    <a:blip r:embed="rId96" cstate="screen">
                      <a:extLst>
                        <a:ext uri="{28A0092B-C50C-407E-A947-70E740481C1C}">
                          <a14:useLocalDpi xmlns:a14="http://schemas.microsoft.com/office/drawing/2010/main"/>
                        </a:ext>
                      </a:extLst>
                    </a:blip>
                    <a:stretch>
                      <a:fillRect/>
                    </a:stretch>
                  </pic:blipFill>
                  <pic:spPr>
                    <a:xfrm>
                      <a:off x="0" y="0"/>
                      <a:ext cx="5181600" cy="2914650"/>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77E78B56" w14:textId="77777777" w:rsidR="00A54C8F" w:rsidRDefault="00A54C8F" w:rsidP="00A54C8F"/>
    <w:p w14:paraId="08D95FFA" w14:textId="77777777" w:rsidR="00A54C8F" w:rsidRDefault="00A54C8F" w:rsidP="00A54C8F"/>
    <w:p w14:paraId="1643A582" w14:textId="77777777" w:rsidR="00A54C8F" w:rsidRDefault="00A54C8F" w:rsidP="00A54C8F"/>
    <w:p w14:paraId="3C311BBB" w14:textId="77777777" w:rsidR="00A54C8F" w:rsidRDefault="00A54C8F" w:rsidP="00A54C8F"/>
    <w:p w14:paraId="4301B4EB" w14:textId="77777777" w:rsidR="00A54C8F" w:rsidRDefault="00A54C8F" w:rsidP="00A54C8F"/>
    <w:p w14:paraId="338668FF" w14:textId="77777777" w:rsidR="00A54C8F" w:rsidRDefault="00A54C8F" w:rsidP="00A54C8F"/>
    <w:p w14:paraId="4676DF5E" w14:textId="77777777" w:rsidR="00A54C8F" w:rsidRDefault="00A54C8F" w:rsidP="00A54C8F"/>
    <w:p w14:paraId="59640618" w14:textId="77777777" w:rsidR="00A54C8F" w:rsidRDefault="00A54C8F" w:rsidP="00A54C8F"/>
    <w:p w14:paraId="6D4AA49A" w14:textId="77777777" w:rsidR="00A54C8F" w:rsidRDefault="00A54C8F" w:rsidP="00A54C8F"/>
    <w:p w14:paraId="639998A3" w14:textId="77777777" w:rsidR="00A54C8F" w:rsidRDefault="00A54C8F" w:rsidP="00A54C8F"/>
    <w:p w14:paraId="16818640" w14:textId="77777777" w:rsidR="00A54C8F" w:rsidRDefault="00A54C8F" w:rsidP="00A54C8F"/>
    <w:p w14:paraId="02080159" w14:textId="77777777" w:rsidR="00A54C8F" w:rsidRDefault="00A54C8F" w:rsidP="00A54C8F"/>
    <w:p w14:paraId="08285A60" w14:textId="77777777" w:rsidR="00A54C8F" w:rsidRDefault="00A54C8F" w:rsidP="00A54C8F"/>
    <w:p w14:paraId="0F1FBA58" w14:textId="77777777" w:rsidR="00A54C8F" w:rsidRDefault="00A54C8F" w:rsidP="00A54C8F"/>
    <w:p w14:paraId="4F3C858B" w14:textId="77777777" w:rsidR="00A54C8F" w:rsidRDefault="00A54C8F" w:rsidP="00A54C8F"/>
    <w:p w14:paraId="0672651A" w14:textId="2CB19F74" w:rsidR="008F3606" w:rsidRDefault="00D84148" w:rsidP="00A54C8F">
      <w:pPr>
        <w:rPr>
          <w:rFonts w:ascii="Calibri" w:hAnsi="Calibri" w:cs="Times New Roman"/>
          <w:b/>
          <w:iCs/>
          <w:color w:val="228594"/>
          <w:szCs w:val="20"/>
          <w:lang w:val="en-US"/>
        </w:rPr>
      </w:pPr>
      <w:r>
        <w:rPr>
          <w:rFonts w:ascii="Calibri" w:hAnsi="Calibri" w:cs="Times New Roman"/>
          <w:b/>
          <w:iCs/>
          <w:color w:val="228594"/>
          <w:szCs w:val="20"/>
          <w:lang w:val="en-US"/>
        </w:rPr>
        <w:t>Figure A2</w:t>
      </w:r>
      <w:r w:rsidR="00F330FC">
        <w:rPr>
          <w:rFonts w:ascii="Calibri" w:hAnsi="Calibri" w:cs="Times New Roman"/>
          <w:b/>
          <w:iCs/>
          <w:color w:val="228594"/>
          <w:szCs w:val="20"/>
          <w:lang w:val="en-US"/>
        </w:rPr>
        <w:t>7</w:t>
      </w:r>
      <w:r w:rsidR="00A54C8F" w:rsidRPr="008C5D3A">
        <w:rPr>
          <w:rFonts w:ascii="Calibri" w:hAnsi="Calibri" w:cs="Times New Roman"/>
          <w:b/>
          <w:iCs/>
          <w:color w:val="228594"/>
          <w:szCs w:val="20"/>
          <w:lang w:val="en-US"/>
        </w:rPr>
        <w:t xml:space="preserve">.  (Top) Tagged Carp from the detection efficiency trial and </w:t>
      </w:r>
      <w:r>
        <w:rPr>
          <w:rFonts w:ascii="Calibri" w:hAnsi="Calibri" w:cs="Times New Roman"/>
          <w:b/>
          <w:iCs/>
          <w:color w:val="228594"/>
          <w:szCs w:val="20"/>
          <w:lang w:val="en-US"/>
        </w:rPr>
        <w:t xml:space="preserve">(Bottom) </w:t>
      </w:r>
      <w:r w:rsidR="00A54C8F" w:rsidRPr="008C5D3A">
        <w:rPr>
          <w:rFonts w:ascii="Calibri" w:hAnsi="Calibri" w:cs="Times New Roman"/>
          <w:b/>
          <w:iCs/>
          <w:color w:val="228594"/>
          <w:szCs w:val="20"/>
          <w:lang w:val="en-US"/>
        </w:rPr>
        <w:t>Carp da</w:t>
      </w:r>
      <w:r>
        <w:rPr>
          <w:rFonts w:ascii="Calibri" w:hAnsi="Calibri" w:cs="Times New Roman"/>
          <w:b/>
          <w:iCs/>
          <w:color w:val="228594"/>
          <w:szCs w:val="20"/>
          <w:lang w:val="en-US"/>
        </w:rPr>
        <w:t>mage in the lower Ovens Rive</w:t>
      </w:r>
      <w:r w:rsidR="00071DC6">
        <w:rPr>
          <w:rFonts w:ascii="Calibri" w:hAnsi="Calibri" w:cs="Times New Roman"/>
          <w:b/>
          <w:iCs/>
          <w:color w:val="228594"/>
          <w:szCs w:val="20"/>
          <w:lang w:val="en-US"/>
        </w:rPr>
        <w:t>r.</w:t>
      </w:r>
    </w:p>
    <w:p w14:paraId="5CAACBF9" w14:textId="77777777" w:rsidR="008317BF" w:rsidRDefault="008317BF" w:rsidP="00A54C8F">
      <w:pPr>
        <w:rPr>
          <w:rFonts w:ascii="Calibri" w:hAnsi="Calibri" w:cs="Times New Roman"/>
          <w:b/>
          <w:iCs/>
          <w:color w:val="228594"/>
          <w:szCs w:val="20"/>
          <w:lang w:val="en-US"/>
        </w:rPr>
      </w:pPr>
    </w:p>
    <w:p w14:paraId="5FDC104E" w14:textId="56607EAE" w:rsidR="008F3606" w:rsidRPr="008C5D3A" w:rsidRDefault="008F3606" w:rsidP="00A54C8F">
      <w:pPr>
        <w:rPr>
          <w:rFonts w:ascii="Calibri" w:hAnsi="Calibri" w:cs="Times New Roman"/>
          <w:b/>
          <w:iCs/>
          <w:color w:val="228594"/>
          <w:szCs w:val="20"/>
          <w:lang w:val="en-US"/>
        </w:rPr>
        <w:sectPr w:rsidR="008F3606" w:rsidRPr="008C5D3A" w:rsidSect="0003706E">
          <w:headerReference w:type="even" r:id="rId97"/>
          <w:headerReference w:type="default" r:id="rId98"/>
          <w:headerReference w:type="first" r:id="rId99"/>
          <w:footerReference w:type="first" r:id="rId100"/>
          <w:type w:val="continuous"/>
          <w:pgSz w:w="11907" w:h="16840" w:code="9"/>
          <w:pgMar w:top="1134" w:right="1134" w:bottom="1134" w:left="1134" w:header="709" w:footer="567" w:gutter="0"/>
          <w:cols w:space="708"/>
          <w:formProt w:val="0"/>
          <w:titlePg/>
          <w:docGrid w:linePitch="360"/>
        </w:sectPr>
      </w:pPr>
    </w:p>
    <w:p w14:paraId="6E84D25A" w14:textId="1C117511" w:rsidR="00F330FC" w:rsidRDefault="00F330FC" w:rsidP="00F330FC">
      <w:r>
        <w:rPr>
          <w:noProof/>
          <w:lang w:eastAsia="en-AU"/>
        </w:rPr>
        <w:lastRenderedPageBreak/>
        <w:drawing>
          <wp:anchor distT="0" distB="0" distL="114300" distR="114300" simplePos="0" relativeHeight="251672576" behindDoc="1" locked="0" layoutInCell="1" allowOverlap="1" wp14:anchorId="4B7E6CA4" wp14:editId="344E35DA">
            <wp:simplePos x="0" y="0"/>
            <wp:positionH relativeFrom="column">
              <wp:posOffset>723900</wp:posOffset>
            </wp:positionH>
            <wp:positionV relativeFrom="paragraph">
              <wp:posOffset>19050</wp:posOffset>
            </wp:positionV>
            <wp:extent cx="4733925" cy="3549650"/>
            <wp:effectExtent l="19050" t="19050" r="28575" b="12700"/>
            <wp:wrapTight wrapText="bothSides">
              <wp:wrapPolygon edited="0">
                <wp:start x="-87" y="-116"/>
                <wp:lineTo x="-87" y="21561"/>
                <wp:lineTo x="21643" y="21561"/>
                <wp:lineTo x="21643" y="-116"/>
                <wp:lineTo x="-87" y="-1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4733925" cy="354965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7886C77E" w14:textId="4F89DB29" w:rsidR="00F330FC" w:rsidRDefault="00F330FC" w:rsidP="00F330FC">
      <w:pPr>
        <w:rPr>
          <w:rFonts w:ascii="Calibri" w:hAnsi="Calibri" w:cs="Times New Roman"/>
          <w:b/>
          <w:iCs/>
          <w:color w:val="228594"/>
          <w:szCs w:val="20"/>
          <w:lang w:val="en-US"/>
        </w:rPr>
      </w:pPr>
    </w:p>
    <w:p w14:paraId="65A03644" w14:textId="77777777" w:rsidR="00F330FC" w:rsidRDefault="00F330FC" w:rsidP="00F330FC">
      <w:pPr>
        <w:rPr>
          <w:rFonts w:ascii="Calibri" w:hAnsi="Calibri" w:cs="Times New Roman"/>
          <w:b/>
          <w:iCs/>
          <w:color w:val="228594"/>
          <w:szCs w:val="20"/>
          <w:lang w:val="en-US"/>
        </w:rPr>
      </w:pPr>
    </w:p>
    <w:p w14:paraId="4E4EB488" w14:textId="54AC43F5" w:rsidR="00F330FC" w:rsidRDefault="00F330FC" w:rsidP="00F330FC">
      <w:pPr>
        <w:rPr>
          <w:rFonts w:ascii="Calibri" w:hAnsi="Calibri" w:cs="Times New Roman"/>
          <w:b/>
          <w:iCs/>
          <w:color w:val="228594"/>
          <w:szCs w:val="20"/>
          <w:lang w:val="en-US"/>
        </w:rPr>
      </w:pPr>
    </w:p>
    <w:p w14:paraId="3C70997A" w14:textId="77777777" w:rsidR="00F330FC" w:rsidRDefault="00F330FC" w:rsidP="00F330FC">
      <w:pPr>
        <w:rPr>
          <w:rFonts w:ascii="Calibri" w:hAnsi="Calibri" w:cs="Times New Roman"/>
          <w:b/>
          <w:iCs/>
          <w:color w:val="228594"/>
          <w:szCs w:val="20"/>
          <w:lang w:val="en-US"/>
        </w:rPr>
      </w:pPr>
    </w:p>
    <w:p w14:paraId="46BCAF84" w14:textId="7614EE93" w:rsidR="00F330FC" w:rsidRDefault="00F330FC" w:rsidP="00F330FC">
      <w:pPr>
        <w:rPr>
          <w:rFonts w:ascii="Calibri" w:hAnsi="Calibri" w:cs="Times New Roman"/>
          <w:b/>
          <w:iCs/>
          <w:color w:val="228594"/>
          <w:szCs w:val="20"/>
          <w:lang w:val="en-US"/>
        </w:rPr>
      </w:pPr>
    </w:p>
    <w:p w14:paraId="4FA63EC2" w14:textId="77777777" w:rsidR="00F330FC" w:rsidRDefault="00F330FC" w:rsidP="00F330FC">
      <w:pPr>
        <w:rPr>
          <w:rFonts w:ascii="Calibri" w:hAnsi="Calibri" w:cs="Times New Roman"/>
          <w:b/>
          <w:iCs/>
          <w:color w:val="228594"/>
          <w:szCs w:val="20"/>
          <w:lang w:val="en-US"/>
        </w:rPr>
      </w:pPr>
    </w:p>
    <w:p w14:paraId="37C27038" w14:textId="77777777" w:rsidR="00F330FC" w:rsidRDefault="00F330FC" w:rsidP="00F330FC">
      <w:pPr>
        <w:rPr>
          <w:rFonts w:ascii="Calibri" w:hAnsi="Calibri" w:cs="Times New Roman"/>
          <w:b/>
          <w:iCs/>
          <w:color w:val="228594"/>
          <w:szCs w:val="20"/>
          <w:lang w:val="en-US"/>
        </w:rPr>
      </w:pPr>
    </w:p>
    <w:p w14:paraId="3957E2B8" w14:textId="77777777" w:rsidR="00F330FC" w:rsidRDefault="00F330FC" w:rsidP="00F330FC">
      <w:pPr>
        <w:rPr>
          <w:rFonts w:ascii="Calibri" w:hAnsi="Calibri" w:cs="Times New Roman"/>
          <w:b/>
          <w:iCs/>
          <w:color w:val="228594"/>
          <w:szCs w:val="20"/>
          <w:lang w:val="en-US"/>
        </w:rPr>
      </w:pPr>
    </w:p>
    <w:p w14:paraId="7BA18688" w14:textId="77777777" w:rsidR="00F330FC" w:rsidRDefault="00F330FC" w:rsidP="00F330FC">
      <w:pPr>
        <w:rPr>
          <w:rFonts w:ascii="Calibri" w:hAnsi="Calibri" w:cs="Times New Roman"/>
          <w:b/>
          <w:iCs/>
          <w:color w:val="228594"/>
          <w:szCs w:val="20"/>
          <w:lang w:val="en-US"/>
        </w:rPr>
      </w:pPr>
    </w:p>
    <w:p w14:paraId="7EB2F980" w14:textId="77777777" w:rsidR="00F330FC" w:rsidRDefault="00F330FC" w:rsidP="00F330FC">
      <w:pPr>
        <w:rPr>
          <w:rFonts w:ascii="Calibri" w:hAnsi="Calibri" w:cs="Times New Roman"/>
          <w:b/>
          <w:iCs/>
          <w:color w:val="228594"/>
          <w:szCs w:val="20"/>
          <w:lang w:val="en-US"/>
        </w:rPr>
      </w:pPr>
    </w:p>
    <w:p w14:paraId="331AAB7F" w14:textId="77777777" w:rsidR="00F330FC" w:rsidRDefault="00F330FC" w:rsidP="00F330FC">
      <w:pPr>
        <w:rPr>
          <w:rFonts w:ascii="Calibri" w:hAnsi="Calibri" w:cs="Times New Roman"/>
          <w:b/>
          <w:iCs/>
          <w:color w:val="228594"/>
          <w:szCs w:val="20"/>
          <w:lang w:val="en-US"/>
        </w:rPr>
      </w:pPr>
    </w:p>
    <w:p w14:paraId="2131F4B1" w14:textId="77777777" w:rsidR="00F330FC" w:rsidRDefault="00F330FC" w:rsidP="00F330FC">
      <w:pPr>
        <w:rPr>
          <w:rFonts w:ascii="Calibri" w:hAnsi="Calibri" w:cs="Times New Roman"/>
          <w:b/>
          <w:iCs/>
          <w:color w:val="228594"/>
          <w:szCs w:val="20"/>
          <w:lang w:val="en-US"/>
        </w:rPr>
      </w:pPr>
    </w:p>
    <w:p w14:paraId="1484DDB4" w14:textId="77777777" w:rsidR="00F330FC" w:rsidRDefault="00F330FC" w:rsidP="00F330FC">
      <w:pPr>
        <w:rPr>
          <w:rFonts w:ascii="Calibri" w:hAnsi="Calibri" w:cs="Times New Roman"/>
          <w:b/>
          <w:iCs/>
          <w:color w:val="228594"/>
          <w:szCs w:val="20"/>
          <w:lang w:val="en-US"/>
        </w:rPr>
      </w:pPr>
    </w:p>
    <w:p w14:paraId="483A0D18" w14:textId="77777777" w:rsidR="00F330FC" w:rsidRDefault="00F330FC" w:rsidP="00F330FC">
      <w:pPr>
        <w:rPr>
          <w:rFonts w:ascii="Calibri" w:hAnsi="Calibri" w:cs="Times New Roman"/>
          <w:b/>
          <w:iCs/>
          <w:color w:val="228594"/>
          <w:szCs w:val="20"/>
          <w:lang w:val="en-US"/>
        </w:rPr>
      </w:pPr>
    </w:p>
    <w:p w14:paraId="76152F3A" w14:textId="77777777" w:rsidR="00F330FC" w:rsidRDefault="00F330FC" w:rsidP="00F330FC">
      <w:pPr>
        <w:rPr>
          <w:rFonts w:ascii="Calibri" w:hAnsi="Calibri" w:cs="Times New Roman"/>
          <w:b/>
          <w:iCs/>
          <w:color w:val="228594"/>
          <w:szCs w:val="20"/>
          <w:lang w:val="en-US"/>
        </w:rPr>
      </w:pPr>
    </w:p>
    <w:p w14:paraId="25C1B849" w14:textId="77777777" w:rsidR="00F330FC" w:rsidRDefault="00F330FC" w:rsidP="00F330FC">
      <w:r>
        <w:rPr>
          <w:noProof/>
          <w:lang w:eastAsia="en-AU"/>
        </w:rPr>
        <w:drawing>
          <wp:anchor distT="0" distB="0" distL="114300" distR="114300" simplePos="0" relativeHeight="251671552" behindDoc="1" locked="0" layoutInCell="1" allowOverlap="1" wp14:anchorId="16A4D651" wp14:editId="3774B853">
            <wp:simplePos x="0" y="0"/>
            <wp:positionH relativeFrom="margin">
              <wp:posOffset>742950</wp:posOffset>
            </wp:positionH>
            <wp:positionV relativeFrom="paragraph">
              <wp:posOffset>108585</wp:posOffset>
            </wp:positionV>
            <wp:extent cx="4743450" cy="3556635"/>
            <wp:effectExtent l="19050" t="19050" r="19050" b="24765"/>
            <wp:wrapTight wrapText="bothSides">
              <wp:wrapPolygon edited="0">
                <wp:start x="-87" y="-116"/>
                <wp:lineTo x="-87" y="21635"/>
                <wp:lineTo x="21600" y="21635"/>
                <wp:lineTo x="21600" y="-116"/>
                <wp:lineTo x="-87" y="-11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4743450" cy="355663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13C797DF" w14:textId="77777777" w:rsidR="00F330FC" w:rsidRDefault="00F330FC" w:rsidP="00F330FC"/>
    <w:p w14:paraId="6B1A0732" w14:textId="77777777" w:rsidR="00F330FC" w:rsidRDefault="00F330FC" w:rsidP="00F330FC"/>
    <w:p w14:paraId="60930A6A" w14:textId="77777777" w:rsidR="00F330FC" w:rsidRDefault="00F330FC" w:rsidP="00F330FC"/>
    <w:p w14:paraId="04036B17" w14:textId="77777777" w:rsidR="00F330FC" w:rsidRDefault="00F330FC" w:rsidP="00F330FC"/>
    <w:p w14:paraId="122FF806" w14:textId="77777777" w:rsidR="00F330FC" w:rsidRDefault="00F330FC" w:rsidP="00F330FC"/>
    <w:p w14:paraId="554AA72A" w14:textId="77777777" w:rsidR="00F330FC" w:rsidRDefault="00F330FC" w:rsidP="00F330FC"/>
    <w:p w14:paraId="2BFBDDCF" w14:textId="77777777" w:rsidR="00F330FC" w:rsidRDefault="00F330FC" w:rsidP="00F330FC"/>
    <w:p w14:paraId="78792916" w14:textId="77777777" w:rsidR="00F330FC" w:rsidRDefault="00F330FC" w:rsidP="00F330FC"/>
    <w:p w14:paraId="5B2A177E" w14:textId="77777777" w:rsidR="00F330FC" w:rsidRDefault="00F330FC" w:rsidP="00F330FC"/>
    <w:p w14:paraId="78D42931" w14:textId="77777777" w:rsidR="00F330FC" w:rsidRDefault="00F330FC" w:rsidP="00F330FC"/>
    <w:p w14:paraId="7E3D36A1" w14:textId="77777777" w:rsidR="00F330FC" w:rsidRDefault="00F330FC" w:rsidP="00F330FC"/>
    <w:p w14:paraId="0D65CC2E" w14:textId="77777777" w:rsidR="00F330FC" w:rsidRDefault="00F330FC" w:rsidP="00F330FC"/>
    <w:p w14:paraId="1556C6C6" w14:textId="77777777" w:rsidR="00F330FC" w:rsidRDefault="00F330FC" w:rsidP="00F330FC"/>
    <w:p w14:paraId="3D144709" w14:textId="77777777" w:rsidR="00F330FC" w:rsidRDefault="00F330FC" w:rsidP="00F330FC"/>
    <w:p w14:paraId="4DF60B72" w14:textId="77777777" w:rsidR="00F330FC" w:rsidRDefault="00F330FC" w:rsidP="00F330FC"/>
    <w:p w14:paraId="7321F2D2" w14:textId="77777777" w:rsidR="00F330FC" w:rsidRDefault="00F330FC" w:rsidP="00F330FC"/>
    <w:p w14:paraId="786D5D65" w14:textId="77777777" w:rsidR="00F330FC" w:rsidRDefault="00F330FC" w:rsidP="00F330FC">
      <w:pPr>
        <w:rPr>
          <w:rFonts w:ascii="Calibri" w:hAnsi="Calibri" w:cs="Times New Roman"/>
          <w:b/>
          <w:iCs/>
          <w:color w:val="228594"/>
          <w:szCs w:val="20"/>
          <w:lang w:val="en-US"/>
        </w:rPr>
      </w:pPr>
      <w:r>
        <w:rPr>
          <w:rFonts w:ascii="Calibri" w:hAnsi="Calibri" w:cs="Times New Roman"/>
          <w:b/>
          <w:iCs/>
          <w:color w:val="228594"/>
          <w:szCs w:val="20"/>
          <w:lang w:val="en-US"/>
        </w:rPr>
        <w:t>Figure A28</w:t>
      </w:r>
      <w:r w:rsidRPr="008C5D3A">
        <w:rPr>
          <w:rFonts w:ascii="Calibri" w:hAnsi="Calibri" w:cs="Times New Roman"/>
          <w:b/>
          <w:iCs/>
          <w:color w:val="228594"/>
          <w:szCs w:val="20"/>
          <w:lang w:val="en-US"/>
        </w:rPr>
        <w:t xml:space="preserve">.  </w:t>
      </w:r>
      <w:r>
        <w:rPr>
          <w:rFonts w:ascii="Calibri" w:hAnsi="Calibri" w:cs="Times New Roman"/>
          <w:b/>
          <w:iCs/>
          <w:color w:val="228594"/>
          <w:szCs w:val="20"/>
          <w:lang w:val="en-US"/>
        </w:rPr>
        <w:t>Sampling sites on the Moonie and Warrego rivers, Queensland.</w:t>
      </w:r>
    </w:p>
    <w:p w14:paraId="186A6A96" w14:textId="76451BDD" w:rsidR="00A54C8F" w:rsidRDefault="00A54C8F" w:rsidP="00A54C8F">
      <w:r w:rsidRPr="007C4840">
        <w:rPr>
          <w:noProof/>
          <w:lang w:eastAsia="en-AU"/>
        </w:rPr>
        <w:drawing>
          <wp:anchor distT="0" distB="0" distL="114300" distR="114300" simplePos="0" relativeHeight="251650048" behindDoc="0" locked="0" layoutInCell="1" allowOverlap="1" wp14:anchorId="0589ABB8" wp14:editId="13D0109C">
            <wp:simplePos x="0" y="0"/>
            <wp:positionH relativeFrom="column">
              <wp:posOffset>11701780</wp:posOffset>
            </wp:positionH>
            <wp:positionV relativeFrom="paragraph">
              <wp:posOffset>-529590</wp:posOffset>
            </wp:positionV>
            <wp:extent cx="4069080" cy="3051810"/>
            <wp:effectExtent l="0" t="0" r="7620" b="0"/>
            <wp:wrapNone/>
            <wp:docPr id="234" name="Picture 6">
              <a:extLst xmlns:a="http://schemas.openxmlformats.org/drawingml/2006/main">
                <a:ext uri="{FF2B5EF4-FFF2-40B4-BE49-F238E27FC236}">
                  <a16:creationId xmlns:a16="http://schemas.microsoft.com/office/drawing/2014/main" id="{E2BEE653-AAC1-47A6-B329-2681FB9811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2BEE653-AAC1-47A6-B329-2681FB98115E}"/>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4069080" cy="3051810"/>
                    </a:xfrm>
                    <a:prstGeom prst="rect">
                      <a:avLst/>
                    </a:prstGeom>
                  </pic:spPr>
                </pic:pic>
              </a:graphicData>
            </a:graphic>
          </wp:anchor>
        </w:drawing>
      </w:r>
      <w:r w:rsidRPr="007C4840">
        <w:rPr>
          <w:noProof/>
          <w:lang w:eastAsia="en-AU"/>
        </w:rPr>
        <mc:AlternateContent>
          <mc:Choice Requires="wps">
            <w:drawing>
              <wp:anchor distT="0" distB="0" distL="114300" distR="114300" simplePos="0" relativeHeight="251651072" behindDoc="0" locked="0" layoutInCell="1" allowOverlap="1" wp14:anchorId="05FE9ABF" wp14:editId="3019FCF3">
                <wp:simplePos x="0" y="0"/>
                <wp:positionH relativeFrom="column">
                  <wp:posOffset>13067030</wp:posOffset>
                </wp:positionH>
                <wp:positionV relativeFrom="paragraph">
                  <wp:posOffset>4428490</wp:posOffset>
                </wp:positionV>
                <wp:extent cx="2646680" cy="401320"/>
                <wp:effectExtent l="0" t="0" r="0" b="0"/>
                <wp:wrapNone/>
                <wp:docPr id="9"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46680" cy="401320"/>
                        </a:xfrm>
                        <a:prstGeom prst="rect">
                          <a:avLst/>
                        </a:prstGeom>
                        <a:noFill/>
                      </wps:spPr>
                      <wps:txbx>
                        <w:txbxContent>
                          <w:p w14:paraId="6CCE4444" w14:textId="77777777" w:rsidR="00CF4CFC" w:rsidRDefault="00CF4CFC" w:rsidP="00A54C8F">
                            <w:pPr>
                              <w:pStyle w:val="NormalWeb"/>
                              <w:spacing w:after="0"/>
                              <w:rPr>
                                <w:sz w:val="24"/>
                              </w:rPr>
                            </w:pPr>
                            <w:r>
                              <w:rPr>
                                <w:rFonts w:asciiTheme="minorHAnsi" w:hAnsi="Calibri" w:cstheme="minorBidi"/>
                                <w:b/>
                                <w:bCs/>
                                <w:color w:val="FFFF00"/>
                                <w:kern w:val="24"/>
                                <w:sz w:val="40"/>
                                <w:szCs w:val="40"/>
                              </w:rPr>
                              <w:t>Macquarie River (NSW)</w:t>
                            </w:r>
                          </w:p>
                        </w:txbxContent>
                      </wps:txbx>
                      <wps:bodyPr wrap="none" rtlCol="0">
                        <a:spAutoFit/>
                      </wps:bodyPr>
                    </wps:wsp>
                  </a:graphicData>
                </a:graphic>
              </wp:anchor>
            </w:drawing>
          </mc:Choice>
          <mc:Fallback>
            <w:pict>
              <v:shape w14:anchorId="05FE9ABF" id="_x0000_s1043" type="#_x0000_t202" style="position:absolute;margin-left:1028.9pt;margin-top:348.7pt;width:208.4pt;height:31.6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" filled="f" stroked="f">
                <v:textbox style="mso-fit-shape-to-text:t">
                  <w:txbxContent>
                    <w:p w14:paraId="6CCE4444" w14:textId="77777777" w:rsidR="00CF4CFC" w:rsidRDefault="00CF4CFC" w:rsidP="00A54C8F">
                      <w:pPr>
                        <w:pStyle w:val="NormalWeb"/>
                        <w:spacing w:after="0"/>
                        <w:rPr>
                          <w:sz w:val="24"/>
                        </w:rPr>
                      </w:pPr>
                      <w:r>
                        <w:rPr>
                          <w:rFonts w:asciiTheme="minorHAnsi" w:hAnsi="Calibri" w:cstheme="minorBidi"/>
                          <w:b/>
                          <w:bCs/>
                          <w:color w:val="FFFF00"/>
                          <w:kern w:val="24"/>
                          <w:sz w:val="40"/>
                          <w:szCs w:val="40"/>
                        </w:rPr>
                        <w:t>Macquarie River (NSW)</w:t>
                      </w:r>
                    </w:p>
                  </w:txbxContent>
                </v:textbox>
              </v:shape>
            </w:pict>
          </mc:Fallback>
        </mc:AlternateContent>
      </w:r>
      <w:r w:rsidR="00CE41DC">
        <w:fldChar w:fldCharType="begin"/>
      </w:r>
      <w:r w:rsidR="00CE41DC">
        <w:instrText xml:space="preserve"> ADDIN </w:instrText>
      </w:r>
      <w:r w:rsidR="00CE41DC">
        <w:fldChar w:fldCharType="end"/>
      </w:r>
    </w:p>
    <w:sectPr w:rsidR="00A54C8F" w:rsidSect="0003706E">
      <w:type w:val="continuous"/>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CD5E3" w14:textId="77777777" w:rsidR="00CF4CFC" w:rsidRDefault="00CF4CFC" w:rsidP="00DC3852">
      <w:r>
        <w:separator/>
      </w:r>
    </w:p>
    <w:p w14:paraId="04061978" w14:textId="77777777" w:rsidR="00CF4CFC" w:rsidRDefault="00CF4CFC" w:rsidP="00DC3852"/>
  </w:endnote>
  <w:endnote w:type="continuationSeparator" w:id="0">
    <w:p w14:paraId="53C3F455" w14:textId="77777777" w:rsidR="00CF4CFC" w:rsidRDefault="00CF4CFC" w:rsidP="00DC3852">
      <w:r>
        <w:continuationSeparator/>
      </w:r>
    </w:p>
    <w:p w14:paraId="1F8131BB" w14:textId="77777777" w:rsidR="00CF4CFC" w:rsidRDefault="00CF4CFC" w:rsidP="00DC3852"/>
  </w:endnote>
  <w:endnote w:type="continuationNotice" w:id="1">
    <w:p w14:paraId="30EBDC77" w14:textId="77777777" w:rsidR="00CF4CFC" w:rsidRDefault="00CF4CFC" w:rsidP="00DC3852"/>
    <w:p w14:paraId="637588DC" w14:textId="77777777" w:rsidR="00CF4CFC" w:rsidRDefault="00CF4CFC"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
    <w:altName w:val="Arial"/>
    <w:panose1 w:val="020B060402020203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5581951"/>
      <w:docPartObj>
        <w:docPartGallery w:val="Page Numbers (Bottom of Page)"/>
        <w:docPartUnique/>
      </w:docPartObj>
    </w:sdtPr>
    <w:sdtEndPr>
      <w:rPr>
        <w:noProof/>
      </w:rPr>
    </w:sdtEndPr>
    <w:sdtContent>
      <w:p w14:paraId="6A3A4C43" w14:textId="4D2E945C" w:rsidR="00CF4CFC" w:rsidRPr="00C657F7" w:rsidRDefault="00CF4CFC"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56</w:t>
        </w:r>
        <w:r w:rsidRPr="00107038">
          <w:rPr>
            <w:noProof/>
            <w:color w:val="00B2A9" w:themeColor="accent1"/>
            <w:sz w:val="18"/>
            <w:szCs w:val="18"/>
          </w:rPr>
          <w:fldChar w:fldCharType="end"/>
        </w:r>
        <w:r w:rsidRPr="00107038">
          <w:rPr>
            <w:noProof/>
            <w:sz w:val="18"/>
            <w:szCs w:val="18"/>
          </w:rPr>
          <w:tab/>
        </w:r>
        <w:r>
          <w:rPr>
            <w:noProof/>
            <w:sz w:val="18"/>
            <w:szCs w:val="18"/>
          </w:rPr>
          <w:t xml:space="preserve">National </w:t>
        </w:r>
        <w:r>
          <w:rPr>
            <w:sz w:val="18"/>
            <w:szCs w:val="18"/>
          </w:rPr>
          <w:t>Carp Biomass Estimate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100B" w14:textId="77777777" w:rsidR="00CF4CFC" w:rsidRDefault="00CF4CFC" w:rsidP="00DC3852">
    <w:pPr>
      <w:pStyle w:val="Footer"/>
    </w:pP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98D5" w14:textId="77777777" w:rsidR="00CF4CFC" w:rsidRDefault="00CF4CFC" w:rsidP="00DC3852">
    <w:pPr>
      <w:pStyle w:val="Footer"/>
      <w:rPr>
        <w:rStyle w:val="PageNumber"/>
      </w:rPr>
    </w:pPr>
  </w:p>
  <w:p w14:paraId="1320126D" w14:textId="77777777" w:rsidR="00CF4CFC" w:rsidRDefault="00CF4CFC"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F109" w14:textId="77777777" w:rsidR="00CF4CFC" w:rsidRPr="00243764" w:rsidRDefault="00CF4CFC" w:rsidP="00DC3852">
    <w:r w:rsidRPr="00243764">
      <w:t>Arthur Rylah Institute for Environmental Research</w:t>
    </w:r>
    <w:r w:rsidRPr="00243764">
      <w:br/>
      <w:t>Department of Environment, Land, Water and Planning</w:t>
    </w:r>
    <w:r w:rsidRPr="00243764">
      <w:br/>
      <w:t>Heidelberg, Victoria</w:t>
    </w:r>
    <w:r>
      <w:t xml:space="preserve"> </w:t>
    </w:r>
  </w:p>
  <w:p w14:paraId="0CC5C941" w14:textId="77777777" w:rsidR="00CF4CFC" w:rsidRPr="00260A6B" w:rsidRDefault="00CF4CFC"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0C92" w14:textId="77777777" w:rsidR="00CF4CFC" w:rsidRPr="00E3679A" w:rsidRDefault="00CF4CFC"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4D6F" w14:textId="3AE66FA9" w:rsidR="00CF4CFC" w:rsidRPr="004E2D4F" w:rsidRDefault="00CF4CFC" w:rsidP="00E3679A">
    <w:pPr>
      <w:rPr>
        <w:color w:val="00B2A9" w:themeColor="accent1"/>
      </w:rPr>
    </w:pPr>
    <w:r>
      <w:t xml:space="preserve">National Carp biomass estimate </w:t>
    </w:r>
    <w:r>
      <w:rPr>
        <w:rStyle w:val="PageNumber"/>
      </w:rPr>
      <w:tab/>
    </w:r>
    <w:r w:rsidRPr="004E2D4F">
      <w:rPr>
        <w:rStyle w:val="PageNumber"/>
        <w:color w:val="00B2A9" w:themeColor="accent1"/>
      </w:rPr>
      <w:fldChar w:fldCharType="begin"/>
    </w:r>
    <w:r w:rsidRPr="004E2D4F">
      <w:rPr>
        <w:rStyle w:val="PageNumber"/>
        <w:color w:val="00B2A9" w:themeColor="accent1"/>
      </w:rPr>
      <w:instrText xml:space="preserve"> PAGE </w:instrText>
    </w:r>
    <w:r w:rsidRPr="004E2D4F">
      <w:rPr>
        <w:rStyle w:val="PageNumber"/>
        <w:color w:val="00B2A9" w:themeColor="accent1"/>
      </w:rPr>
      <w:fldChar w:fldCharType="separate"/>
    </w:r>
    <w:r>
      <w:rPr>
        <w:rStyle w:val="PageNumber"/>
        <w:noProof/>
        <w:color w:val="00B2A9" w:themeColor="accent1"/>
      </w:rPr>
      <w:t>4</w:t>
    </w:r>
    <w:r w:rsidRPr="004E2D4F">
      <w:rPr>
        <w:rStyle w:val="PageNumber"/>
        <w:color w:val="00B2A9"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D4C4" w14:textId="651FC9E9" w:rsidR="00CF4CFC" w:rsidRPr="004E2D4F" w:rsidRDefault="00CF4CFC" w:rsidP="00E3679A">
    <w:pPr>
      <w:rPr>
        <w:color w:val="00B2A9" w:themeColor="accent1"/>
      </w:rPr>
    </w:pPr>
    <w:r w:rsidRPr="00E3679A">
      <w:t>This is the title (or shortened title)</w:t>
    </w:r>
    <w:r>
      <w:rPr>
        <w:rStyle w:val="PageNumber"/>
      </w:rPr>
      <w:tab/>
    </w:r>
    <w:r w:rsidRPr="004E2D4F">
      <w:rPr>
        <w:rStyle w:val="PageNumber"/>
        <w:color w:val="00B2A9" w:themeColor="accent1"/>
      </w:rPr>
      <w:fldChar w:fldCharType="begin"/>
    </w:r>
    <w:r w:rsidRPr="004E2D4F">
      <w:rPr>
        <w:rStyle w:val="PageNumber"/>
        <w:color w:val="00B2A9" w:themeColor="accent1"/>
      </w:rPr>
      <w:instrText xml:space="preserve"> PAGE </w:instrText>
    </w:r>
    <w:r w:rsidRPr="004E2D4F">
      <w:rPr>
        <w:rStyle w:val="PageNumber"/>
        <w:color w:val="00B2A9" w:themeColor="accent1"/>
      </w:rPr>
      <w:fldChar w:fldCharType="separate"/>
    </w:r>
    <w:r>
      <w:rPr>
        <w:rStyle w:val="PageNumber"/>
        <w:noProof/>
        <w:color w:val="00B2A9" w:themeColor="accent1"/>
      </w:rPr>
      <w:t>57</w:t>
    </w:r>
    <w:r w:rsidRPr="004E2D4F">
      <w:rPr>
        <w:rStyle w:val="PageNumber"/>
        <w:color w:val="00B2A9"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6D2A0" w14:textId="77777777" w:rsidR="00CF4CFC" w:rsidRPr="00D07E53" w:rsidRDefault="00CF4CFC" w:rsidP="00DC3852">
      <w:r w:rsidRPr="00D20920">
        <w:separator/>
      </w:r>
    </w:p>
    <w:p w14:paraId="12CB0A56" w14:textId="77777777" w:rsidR="00CF4CFC" w:rsidRDefault="00CF4CFC" w:rsidP="00DC3852"/>
  </w:footnote>
  <w:footnote w:type="continuationSeparator" w:id="0">
    <w:p w14:paraId="5EA70F74" w14:textId="77777777" w:rsidR="00CF4CFC" w:rsidRDefault="00CF4CFC" w:rsidP="00DC3852">
      <w:r>
        <w:continuationSeparator/>
      </w:r>
    </w:p>
    <w:p w14:paraId="4A08B44D" w14:textId="77777777" w:rsidR="00CF4CFC" w:rsidRDefault="00CF4CFC" w:rsidP="00DC3852"/>
  </w:footnote>
  <w:footnote w:type="continuationNotice" w:id="1">
    <w:p w14:paraId="69A19D2F" w14:textId="77777777" w:rsidR="00CF4CFC" w:rsidRDefault="00CF4CFC" w:rsidP="00DC3852"/>
    <w:p w14:paraId="7817FCE5" w14:textId="77777777" w:rsidR="00CF4CFC" w:rsidRDefault="00CF4CFC"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7403" w14:textId="13D8F027" w:rsidR="00CF4CFC" w:rsidRDefault="00CF4CFC" w:rsidP="00DC3852">
    <w:pPr>
      <w:pStyle w:val="Heade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0697" w14:textId="67552F4A" w:rsidR="00CF4CFC" w:rsidRDefault="00CF4C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704C" w14:textId="77777777" w:rsidR="00CF4CFC" w:rsidRDefault="00CF4CFC">
    <w:pPr>
      <w:pStyle w:val="Header"/>
    </w:pPr>
    <w:r>
      <w:rPr>
        <w:noProof/>
        <w:lang w:eastAsia="en-AU"/>
      </w:rPr>
      <mc:AlternateContent>
        <mc:Choice Requires="wps">
          <w:drawing>
            <wp:anchor distT="0" distB="0" distL="114300" distR="114300" simplePos="0" relativeHeight="251695104" behindDoc="1" locked="0" layoutInCell="0" allowOverlap="1" wp14:anchorId="157415CF" wp14:editId="21755C13">
              <wp:simplePos x="0" y="0"/>
              <wp:positionH relativeFrom="margin">
                <wp:align>center</wp:align>
              </wp:positionH>
              <wp:positionV relativeFrom="margin">
                <wp:align>center</wp:align>
              </wp:positionV>
              <wp:extent cx="8070850" cy="106045"/>
              <wp:effectExtent l="0" t="2714625" r="0" b="2663190"/>
              <wp:wrapNone/>
              <wp:docPr id="24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7085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9A31371" w14:textId="77777777" w:rsidR="00CF4CFC" w:rsidRDefault="00CF4CFC" w:rsidP="001D2292">
                          <w:pPr>
                            <w:pStyle w:val="NormalWeb"/>
                            <w:spacing w:after="0"/>
                            <w:jc w:val="center"/>
                            <w:rPr>
                              <w:sz w:val="24"/>
                            </w:rPr>
                          </w:pPr>
                          <w:r>
                            <w:rPr>
                              <w:color w:val="C0C0C0"/>
                              <w:sz w:val="2"/>
                              <w:szCs w:val="2"/>
                              <w14:textFill>
                                <w14:solidFill>
                                  <w14:srgbClr w14:val="C0C0C0">
                                    <w14:alpha w14:val="50000"/>
                                  </w14:srgbClr>
                                </w14:solidFill>
                              </w14:textFill>
                            </w:rPr>
                            <w:t>DRAFT-NOT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7415CF" id="_x0000_t202" coordsize="21600,21600" o:spt="202" path="m,l,21600r21600,l21600,xe">
              <v:stroke joinstyle="miter"/>
              <v:path gradientshapeok="t" o:connecttype="rect"/>
            </v:shapetype>
            <v:shape id="WordArt 20" o:spid="_x0000_s1044" type="#_x0000_t202" style="position:absolute;margin-left:0;margin-top:0;width:635.5pt;height:8.3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" o:allowincell="f" filled="f" stroked="f">
              <o:lock v:ext="edit" shapetype="t"/>
              <v:textbox style="mso-fit-shape-to-text:t">
                <w:txbxContent>
                  <w:p w14:paraId="49A31371" w14:textId="77777777" w:rsidR="00CF4CFC" w:rsidRDefault="00CF4CFC" w:rsidP="001D2292">
                    <w:pPr>
                      <w:pStyle w:val="NormalWeb"/>
                      <w:spacing w:after="0"/>
                      <w:jc w:val="center"/>
                      <w:rPr>
                        <w:sz w:val="24"/>
                      </w:rPr>
                    </w:pPr>
                    <w:r>
                      <w:rPr>
                        <w:color w:val="C0C0C0"/>
                        <w:sz w:val="2"/>
                        <w:szCs w:val="2"/>
                        <w14:textFill>
                          <w14:solidFill>
                            <w14:srgbClr w14:val="C0C0C0">
                              <w14:alpha w14:val="50000"/>
                            </w14:srgbClr>
                          </w14:solidFill>
                        </w14:textFill>
                      </w:rPr>
                      <w:t>DRAFT-NOT FOR DISTRIBUTION</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BD8A0" w14:textId="77777777" w:rsidR="00CF4CFC" w:rsidRDefault="00CF4CFC">
    <w:pPr>
      <w:pStyle w:val="Header"/>
    </w:pPr>
    <w:r>
      <w:rPr>
        <w:noProof/>
        <w:lang w:eastAsia="en-AU"/>
      </w:rPr>
      <mc:AlternateContent>
        <mc:Choice Requires="wps">
          <w:drawing>
            <wp:anchor distT="0" distB="0" distL="114300" distR="114300" simplePos="0" relativeHeight="251696128" behindDoc="1" locked="0" layoutInCell="0" allowOverlap="1" wp14:anchorId="2E5A0F62" wp14:editId="500CEB35">
              <wp:simplePos x="0" y="0"/>
              <wp:positionH relativeFrom="margin">
                <wp:align>center</wp:align>
              </wp:positionH>
              <wp:positionV relativeFrom="margin">
                <wp:align>center</wp:align>
              </wp:positionV>
              <wp:extent cx="8070850" cy="106045"/>
              <wp:effectExtent l="0" t="2714625" r="0" b="2663190"/>
              <wp:wrapNone/>
              <wp:docPr id="238"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7085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31AD700" w14:textId="77777777" w:rsidR="00CF4CFC" w:rsidRDefault="00CF4CFC" w:rsidP="001D2292">
                          <w:pPr>
                            <w:pStyle w:val="NormalWeb"/>
                            <w:spacing w:after="0"/>
                            <w:jc w:val="center"/>
                            <w:rPr>
                              <w:sz w:val="24"/>
                            </w:rPr>
                          </w:pPr>
                          <w:r>
                            <w:rPr>
                              <w:color w:val="C0C0C0"/>
                              <w:sz w:val="2"/>
                              <w:szCs w:val="2"/>
                              <w14:textFill>
                                <w14:solidFill>
                                  <w14:srgbClr w14:val="C0C0C0">
                                    <w14:alpha w14:val="50000"/>
                                  </w14:srgbClr>
                                </w14:solidFill>
                              </w14:textFill>
                            </w:rPr>
                            <w:t>DRAFT-NOT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5A0F62" id="_x0000_t202" coordsize="21600,21600" o:spt="202" path="m,l,21600r21600,l21600,xe">
              <v:stroke joinstyle="miter"/>
              <v:path gradientshapeok="t" o:connecttype="rect"/>
            </v:shapetype>
            <v:shape id="WordArt 21" o:spid="_x0000_s1045" type="#_x0000_t202" style="position:absolute;margin-left:0;margin-top:0;width:635.5pt;height:8.3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" o:allowincell="f" filled="f" stroked="f">
              <o:lock v:ext="edit" shapetype="t"/>
              <v:textbox style="mso-fit-shape-to-text:t">
                <w:txbxContent>
                  <w:p w14:paraId="431AD700" w14:textId="77777777" w:rsidR="00CF4CFC" w:rsidRDefault="00CF4CFC" w:rsidP="001D2292">
                    <w:pPr>
                      <w:pStyle w:val="NormalWeb"/>
                      <w:spacing w:after="0"/>
                      <w:jc w:val="center"/>
                      <w:rPr>
                        <w:sz w:val="24"/>
                      </w:rPr>
                    </w:pPr>
                    <w:r>
                      <w:rPr>
                        <w:color w:val="C0C0C0"/>
                        <w:sz w:val="2"/>
                        <w:szCs w:val="2"/>
                        <w14:textFill>
                          <w14:solidFill>
                            <w14:srgbClr w14:val="C0C0C0">
                              <w14:alpha w14:val="50000"/>
                            </w14:srgbClr>
                          </w14:solidFill>
                        </w14:textFill>
                      </w:rPr>
                      <w:t>DRAFT-NOT FOR DISTRIBUTION</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0282D" w14:textId="77777777" w:rsidR="00CF4CFC" w:rsidRDefault="00CF4CFC">
    <w:pPr>
      <w:pStyle w:val="Header"/>
    </w:pPr>
    <w:r>
      <w:rPr>
        <w:noProof/>
        <w:lang w:eastAsia="en-AU"/>
      </w:rPr>
      <mc:AlternateContent>
        <mc:Choice Requires="wps">
          <w:drawing>
            <wp:anchor distT="0" distB="0" distL="114300" distR="114300" simplePos="0" relativeHeight="251694080" behindDoc="1" locked="0" layoutInCell="0" allowOverlap="1" wp14:anchorId="1AA82A78" wp14:editId="40720BBF">
              <wp:simplePos x="0" y="0"/>
              <wp:positionH relativeFrom="margin">
                <wp:align>center</wp:align>
              </wp:positionH>
              <wp:positionV relativeFrom="margin">
                <wp:align>center</wp:align>
              </wp:positionV>
              <wp:extent cx="8070850" cy="106045"/>
              <wp:effectExtent l="0" t="2714625" r="0" b="2663190"/>
              <wp:wrapNone/>
              <wp:docPr id="1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7085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21D9F4B" w14:textId="77777777" w:rsidR="00CF4CFC" w:rsidRDefault="00CF4CFC" w:rsidP="001D2292">
                          <w:pPr>
                            <w:pStyle w:val="NormalWeb"/>
                            <w:spacing w:after="0"/>
                            <w:jc w:val="center"/>
                            <w:rPr>
                              <w:sz w:val="24"/>
                            </w:rPr>
                          </w:pPr>
                          <w:r>
                            <w:rPr>
                              <w:color w:val="C0C0C0"/>
                              <w:sz w:val="2"/>
                              <w:szCs w:val="2"/>
                              <w14:textFill>
                                <w14:solidFill>
                                  <w14:srgbClr w14:val="C0C0C0">
                                    <w14:alpha w14:val="50000"/>
                                  </w14:srgbClr>
                                </w14:solidFill>
                              </w14:textFill>
                            </w:rPr>
                            <w:t>DRAFT-NOT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A82A78" id="_x0000_t202" coordsize="21600,21600" o:spt="202" path="m,l,21600r21600,l21600,xe">
              <v:stroke joinstyle="miter"/>
              <v:path gradientshapeok="t" o:connecttype="rect"/>
            </v:shapetype>
            <v:shape id="WordArt 19" o:spid="_x0000_s1046" type="#_x0000_t202" style="position:absolute;margin-left:0;margin-top:0;width:635.5pt;height:8.3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" o:allowincell="f" filled="f" stroked="f">
              <o:lock v:ext="edit" shapetype="t"/>
              <v:textbox style="mso-fit-shape-to-text:t">
                <w:txbxContent>
                  <w:p w14:paraId="421D9F4B" w14:textId="77777777" w:rsidR="00CF4CFC" w:rsidRDefault="00CF4CFC" w:rsidP="001D2292">
                    <w:pPr>
                      <w:pStyle w:val="NormalWeb"/>
                      <w:spacing w:after="0"/>
                      <w:jc w:val="center"/>
                      <w:rPr>
                        <w:sz w:val="24"/>
                      </w:rPr>
                    </w:pPr>
                    <w:r>
                      <w:rPr>
                        <w:color w:val="C0C0C0"/>
                        <w:sz w:val="2"/>
                        <w:szCs w:val="2"/>
                        <w14:textFill>
                          <w14:solidFill>
                            <w14:srgbClr w14:val="C0C0C0">
                              <w14:alpha w14:val="50000"/>
                            </w14:srgbClr>
                          </w14:solidFill>
                        </w14:textFill>
                      </w:rPr>
                      <w:t>DRAFT-NOT FOR DISTRIBUTION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09C9" w14:textId="019DC862" w:rsidR="00CF4CFC" w:rsidRDefault="00CF4C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98B18" w14:textId="1D1D0503" w:rsidR="00CF4CFC" w:rsidRDefault="00CF4CFC"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984A4" w14:textId="0481C636" w:rsidR="00CF4CFC" w:rsidRDefault="00CF4C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A473F" w14:textId="66748DEF" w:rsidR="00CF4CFC" w:rsidRDefault="00CF4C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3450" w14:textId="2075EEC1" w:rsidR="00CF4CFC" w:rsidRPr="00E3679A" w:rsidRDefault="00CF4CFC"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F8585" w14:textId="7D55FA69" w:rsidR="00CF4CFC" w:rsidRPr="002B32FF" w:rsidRDefault="00CF4CFC" w:rsidP="00DC38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E340" w14:textId="4A04072B" w:rsidR="00CF4CFC" w:rsidRDefault="00CF4C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6054E" w14:textId="1793DBEF" w:rsidR="00CF4CFC" w:rsidRDefault="00CF4C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DA5C7E1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295388"/>
    <w:multiLevelType w:val="multilevel"/>
    <w:tmpl w:val="A36281D8"/>
    <w:styleLink w:val="DELWPHeadings"/>
    <w:lvl w:ilvl="0">
      <w:start w:val="1"/>
      <w:numFmt w:val="decimal"/>
      <w:lvlRestart w:val="0"/>
      <w:suff w:val="space"/>
      <w:lvlText w:val="%1."/>
      <w:lvlJc w:val="left"/>
      <w:pPr>
        <w:tabs>
          <w:tab w:val="num" w:pos="6380"/>
        </w:tabs>
        <w:ind w:left="638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8C1D1C"/>
    <w:multiLevelType w:val="multilevel"/>
    <w:tmpl w:val="49A80926"/>
    <w:lvl w:ilvl="0">
      <w:start w:val="1"/>
      <w:numFmt w:val="decimal"/>
      <w:lvlText w:val="%1)"/>
      <w:lvlJc w:val="left"/>
      <w:pPr>
        <w:tabs>
          <w:tab w:val="num" w:pos="0"/>
        </w:tabs>
        <w:ind w:left="480" w:hanging="480"/>
      </w:pPr>
      <w:rPr>
        <w:rFonts w:ascii="Arial" w:eastAsia="Cambria" w:hAnsi="Arial" w:cs="Arial"/>
      </w:r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decimal"/>
      <w:lvlText w:val="%8)"/>
      <w:lvlJc w:val="left"/>
      <w:pPr>
        <w:tabs>
          <w:tab w:val="num" w:pos="5040"/>
        </w:tabs>
        <w:ind w:left="5520" w:hanging="480"/>
      </w:pPr>
    </w:lvl>
    <w:lvl w:ilvl="8">
      <w:start w:val="2"/>
      <w:numFmt w:val="decimal"/>
      <w:lvlText w:val="%9)"/>
      <w:lvlJc w:val="left"/>
      <w:pPr>
        <w:tabs>
          <w:tab w:val="num" w:pos="5760"/>
        </w:tabs>
        <w:ind w:left="6240" w:hanging="480"/>
      </w:pPr>
    </w:lvl>
  </w:abstractNum>
  <w:abstractNum w:abstractNumId="13"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B2A9"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B2A9"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C901A4"/>
    <w:multiLevelType w:val="multilevel"/>
    <w:tmpl w:val="A36281D8"/>
    <w:name w:val="DELWP Headings"/>
    <w:lvl w:ilvl="0">
      <w:start w:val="1"/>
      <w:numFmt w:val="decimal"/>
      <w:lvlRestart w:val="0"/>
      <w:suff w:val="space"/>
      <w:lvlText w:val="%1."/>
      <w:lvlJc w:val="left"/>
      <w:pPr>
        <w:tabs>
          <w:tab w:val="num" w:pos="6380"/>
        </w:tabs>
        <w:ind w:left="638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CB772B7"/>
    <w:multiLevelType w:val="multilevel"/>
    <w:tmpl w:val="933A9C7C"/>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3" w15:restartNumberingAfterBreak="0">
    <w:nsid w:val="171A72AF"/>
    <w:multiLevelType w:val="hybridMultilevel"/>
    <w:tmpl w:val="C68A32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B2A9"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5" w15:restartNumberingAfterBreak="0">
    <w:nsid w:val="1D630BCC"/>
    <w:multiLevelType w:val="hybridMultilevel"/>
    <w:tmpl w:val="653AFD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7"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2C2C5655"/>
    <w:multiLevelType w:val="multilevel"/>
    <w:tmpl w:val="B9E07D6E"/>
    <w:styleLink w:val="DELWP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B2A9" w:themeColor="text1"/>
      </w:rPr>
    </w:lvl>
    <w:lvl w:ilvl="2">
      <w:start w:val="1"/>
      <w:numFmt w:val="lowerRoman"/>
      <w:pStyle w:val="PullOutBoxNumbered3"/>
      <w:lvlText w:val="%3."/>
      <w:lvlJc w:val="left"/>
      <w:pPr>
        <w:tabs>
          <w:tab w:val="num" w:pos="1219"/>
        </w:tabs>
        <w:ind w:left="1219" w:hanging="397"/>
      </w:pPr>
      <w:rPr>
        <w:rFonts w:hint="default"/>
        <w:color w:val="00B2A9"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B2A9"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B2A9"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B2A9"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3F986587"/>
    <w:multiLevelType w:val="multilevel"/>
    <w:tmpl w:val="B9E07D6E"/>
    <w:name w:val="DELWP 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0D27F78"/>
    <w:multiLevelType w:val="hybridMultilevel"/>
    <w:tmpl w:val="F27C363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B2A9"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D545EC4"/>
    <w:multiLevelType w:val="multilevel"/>
    <w:tmpl w:val="42E83BC6"/>
    <w:name w:val="HighlightBoxBullet"/>
    <w:lvl w:ilvl="0">
      <w:start w:val="1"/>
      <w:numFmt w:val="bullet"/>
      <w:lvlRestart w:val="0"/>
      <w:pStyle w:val="HighlightBoxBullet"/>
      <w:lvlText w:val="•"/>
      <w:lvlJc w:val="left"/>
      <w:pPr>
        <w:ind w:left="454" w:hanging="227"/>
      </w:pPr>
      <w:rPr>
        <w:rFonts w:ascii="Arial" w:hAnsi="Arial" w:cs="Arial" w:hint="default"/>
        <w:color w:val="00B2A9"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7"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77A6E76"/>
    <w:multiLevelType w:val="hybridMultilevel"/>
    <w:tmpl w:val="D18678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0F0AFC"/>
    <w:multiLevelType w:val="hybridMultilevel"/>
    <w:tmpl w:val="1EC24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B2A9"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B2A9" w:themeColor="text1"/>
        <w:spacing w:val="0"/>
        <w:sz w:val="20"/>
      </w:rPr>
    </w:lvl>
    <w:lvl w:ilvl="1">
      <w:start w:val="1"/>
      <w:numFmt w:val="lowerLetter"/>
      <w:lvlText w:val="%2."/>
      <w:lvlJc w:val="left"/>
      <w:pPr>
        <w:tabs>
          <w:tab w:val="num" w:pos="680"/>
        </w:tabs>
        <w:ind w:left="680" w:hanging="340"/>
      </w:pPr>
      <w:rPr>
        <w:rFonts w:hint="default"/>
        <w:color w:val="00B2A9" w:themeColor="text1"/>
        <w:spacing w:val="0"/>
        <w:sz w:val="20"/>
      </w:rPr>
    </w:lvl>
    <w:lvl w:ilvl="2">
      <w:start w:val="1"/>
      <w:numFmt w:val="lowerRoman"/>
      <w:lvlText w:val="%3."/>
      <w:lvlJc w:val="left"/>
      <w:pPr>
        <w:tabs>
          <w:tab w:val="num" w:pos="1049"/>
        </w:tabs>
        <w:ind w:left="1049" w:hanging="369"/>
      </w:pPr>
      <w:rPr>
        <w:rFonts w:hint="default"/>
        <w:color w:val="00B2A9"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8"/>
  </w:num>
  <w:num w:numId="2">
    <w:abstractNumId w:val="21"/>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8"/>
  </w:num>
  <w:num w:numId="15">
    <w:abstractNumId w:val="13"/>
  </w:num>
  <w:num w:numId="16">
    <w:abstractNumId w:val="31"/>
  </w:num>
  <w:num w:numId="17">
    <w:abstractNumId w:val="20"/>
  </w:num>
  <w:num w:numId="18">
    <w:abstractNumId w:val="16"/>
  </w:num>
  <w:num w:numId="19">
    <w:abstractNumId w:val="44"/>
  </w:num>
  <w:num w:numId="20">
    <w:abstractNumId w:val="37"/>
  </w:num>
  <w:num w:numId="21">
    <w:abstractNumId w:val="40"/>
  </w:num>
  <w:num w:numId="22">
    <w:abstractNumId w:val="41"/>
  </w:num>
  <w:num w:numId="23">
    <w:abstractNumId w:val="14"/>
  </w:num>
  <w:num w:numId="24">
    <w:abstractNumId w:val="45"/>
  </w:num>
  <w:num w:numId="25">
    <w:abstractNumId w:val="27"/>
  </w:num>
  <w:num w:numId="26">
    <w:abstractNumId w:val="42"/>
  </w:num>
  <w:num w:numId="27">
    <w:abstractNumId w:val="30"/>
  </w:num>
  <w:num w:numId="28">
    <w:abstractNumId w:val="22"/>
  </w:num>
  <w:num w:numId="29">
    <w:abstractNumId w:val="43"/>
  </w:num>
  <w:num w:numId="30">
    <w:abstractNumId w:val="24"/>
  </w:num>
  <w:num w:numId="31">
    <w:abstractNumId w:val="32"/>
  </w:num>
  <w:num w:numId="32">
    <w:abstractNumId w:val="26"/>
  </w:num>
  <w:num w:numId="33">
    <w:abstractNumId w:val="35"/>
  </w:num>
  <w:num w:numId="34">
    <w:abstractNumId w:val="36"/>
  </w:num>
  <w:num w:numId="35">
    <w:abstractNumId w:val="11"/>
  </w:num>
  <w:num w:numId="36">
    <w:abstractNumId w:val="29"/>
  </w:num>
  <w:num w:numId="37">
    <w:abstractNumId w:val="0"/>
  </w:num>
  <w:num w:numId="38">
    <w:abstractNumId w:val="39"/>
  </w:num>
  <w:num w:numId="39">
    <w:abstractNumId w:val="34"/>
  </w:num>
  <w:num w:numId="40">
    <w:abstractNumId w:val="12"/>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3"/>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huFTFmqmlzFD98gs0Ao0N4udgPRf+uN2QzKntBIlYNqzGrsW66mNa1RavEgK+Ut7xD//u8xQxq6QuloOr/StoQ==" w:salt="W4lskXJKaVMZHCil7SQXs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A639CB"/>
    <w:rsid w:val="00000CB2"/>
    <w:rsid w:val="00000F71"/>
    <w:rsid w:val="000017BB"/>
    <w:rsid w:val="00001E48"/>
    <w:rsid w:val="00003CB6"/>
    <w:rsid w:val="00003E62"/>
    <w:rsid w:val="00003E6C"/>
    <w:rsid w:val="0000487B"/>
    <w:rsid w:val="00004C89"/>
    <w:rsid w:val="00004DDD"/>
    <w:rsid w:val="00004E8C"/>
    <w:rsid w:val="00004FCA"/>
    <w:rsid w:val="0000509B"/>
    <w:rsid w:val="000063DF"/>
    <w:rsid w:val="00007143"/>
    <w:rsid w:val="00007345"/>
    <w:rsid w:val="000075BF"/>
    <w:rsid w:val="00007627"/>
    <w:rsid w:val="00010A77"/>
    <w:rsid w:val="00010F26"/>
    <w:rsid w:val="00011438"/>
    <w:rsid w:val="0001205B"/>
    <w:rsid w:val="00012793"/>
    <w:rsid w:val="000129C9"/>
    <w:rsid w:val="00012BDB"/>
    <w:rsid w:val="00013759"/>
    <w:rsid w:val="00013A42"/>
    <w:rsid w:val="00014002"/>
    <w:rsid w:val="0001488A"/>
    <w:rsid w:val="00014C3F"/>
    <w:rsid w:val="00015686"/>
    <w:rsid w:val="00016064"/>
    <w:rsid w:val="00016373"/>
    <w:rsid w:val="000176A4"/>
    <w:rsid w:val="00017E7E"/>
    <w:rsid w:val="00020D9D"/>
    <w:rsid w:val="00020E34"/>
    <w:rsid w:val="00020F5F"/>
    <w:rsid w:val="000213FC"/>
    <w:rsid w:val="00021509"/>
    <w:rsid w:val="000222B1"/>
    <w:rsid w:val="00022C0F"/>
    <w:rsid w:val="000231EA"/>
    <w:rsid w:val="0002352D"/>
    <w:rsid w:val="0002354B"/>
    <w:rsid w:val="00023BB2"/>
    <w:rsid w:val="00024351"/>
    <w:rsid w:val="00024459"/>
    <w:rsid w:val="00024825"/>
    <w:rsid w:val="00024A90"/>
    <w:rsid w:val="00024D90"/>
    <w:rsid w:val="00025034"/>
    <w:rsid w:val="00025E2A"/>
    <w:rsid w:val="000266B0"/>
    <w:rsid w:val="00026728"/>
    <w:rsid w:val="00026BDE"/>
    <w:rsid w:val="000309A3"/>
    <w:rsid w:val="00031399"/>
    <w:rsid w:val="00031DA2"/>
    <w:rsid w:val="00033049"/>
    <w:rsid w:val="000339C1"/>
    <w:rsid w:val="00033DF0"/>
    <w:rsid w:val="00033FC6"/>
    <w:rsid w:val="00034068"/>
    <w:rsid w:val="00034369"/>
    <w:rsid w:val="00035456"/>
    <w:rsid w:val="00035D62"/>
    <w:rsid w:val="000362B1"/>
    <w:rsid w:val="000365EC"/>
    <w:rsid w:val="0003706E"/>
    <w:rsid w:val="00037867"/>
    <w:rsid w:val="00040071"/>
    <w:rsid w:val="00040A23"/>
    <w:rsid w:val="00041156"/>
    <w:rsid w:val="000411CF"/>
    <w:rsid w:val="00041F82"/>
    <w:rsid w:val="000438B0"/>
    <w:rsid w:val="00043E60"/>
    <w:rsid w:val="00044D9D"/>
    <w:rsid w:val="000450A5"/>
    <w:rsid w:val="000454DC"/>
    <w:rsid w:val="00045ED5"/>
    <w:rsid w:val="00046987"/>
    <w:rsid w:val="00046D48"/>
    <w:rsid w:val="0004704E"/>
    <w:rsid w:val="00047E32"/>
    <w:rsid w:val="0005057A"/>
    <w:rsid w:val="0005163F"/>
    <w:rsid w:val="00051887"/>
    <w:rsid w:val="00051FE1"/>
    <w:rsid w:val="00053526"/>
    <w:rsid w:val="000536C3"/>
    <w:rsid w:val="00054788"/>
    <w:rsid w:val="00054BC4"/>
    <w:rsid w:val="0005555C"/>
    <w:rsid w:val="00055E03"/>
    <w:rsid w:val="00055E7F"/>
    <w:rsid w:val="00055FB4"/>
    <w:rsid w:val="0005616D"/>
    <w:rsid w:val="0005745B"/>
    <w:rsid w:val="000574C5"/>
    <w:rsid w:val="00060383"/>
    <w:rsid w:val="00060A68"/>
    <w:rsid w:val="00060D93"/>
    <w:rsid w:val="000617DF"/>
    <w:rsid w:val="000619D1"/>
    <w:rsid w:val="0006488C"/>
    <w:rsid w:val="0006507E"/>
    <w:rsid w:val="00065CE9"/>
    <w:rsid w:val="0006629B"/>
    <w:rsid w:val="00066B41"/>
    <w:rsid w:val="0006735D"/>
    <w:rsid w:val="000675CA"/>
    <w:rsid w:val="00070288"/>
    <w:rsid w:val="000704B7"/>
    <w:rsid w:val="000717C0"/>
    <w:rsid w:val="000718CB"/>
    <w:rsid w:val="00071DC6"/>
    <w:rsid w:val="0007200A"/>
    <w:rsid w:val="00072AE0"/>
    <w:rsid w:val="00073528"/>
    <w:rsid w:val="00074331"/>
    <w:rsid w:val="0007522B"/>
    <w:rsid w:val="0007550A"/>
    <w:rsid w:val="000755F9"/>
    <w:rsid w:val="00075CEC"/>
    <w:rsid w:val="00076357"/>
    <w:rsid w:val="00076886"/>
    <w:rsid w:val="000777DF"/>
    <w:rsid w:val="00080325"/>
    <w:rsid w:val="00080479"/>
    <w:rsid w:val="00080D8D"/>
    <w:rsid w:val="000812EB"/>
    <w:rsid w:val="0008150D"/>
    <w:rsid w:val="00081764"/>
    <w:rsid w:val="00081E30"/>
    <w:rsid w:val="00081E53"/>
    <w:rsid w:val="0008366E"/>
    <w:rsid w:val="00083755"/>
    <w:rsid w:val="00083FC7"/>
    <w:rsid w:val="00084CC5"/>
    <w:rsid w:val="00086D3E"/>
    <w:rsid w:val="00086DF3"/>
    <w:rsid w:val="0008754B"/>
    <w:rsid w:val="00087BDC"/>
    <w:rsid w:val="00090458"/>
    <w:rsid w:val="00091775"/>
    <w:rsid w:val="0009277F"/>
    <w:rsid w:val="000930BD"/>
    <w:rsid w:val="0009426B"/>
    <w:rsid w:val="00094E85"/>
    <w:rsid w:val="00095166"/>
    <w:rsid w:val="00095A77"/>
    <w:rsid w:val="00095F65"/>
    <w:rsid w:val="000966C9"/>
    <w:rsid w:val="0009699E"/>
    <w:rsid w:val="000A0C02"/>
    <w:rsid w:val="000A1B4A"/>
    <w:rsid w:val="000A2203"/>
    <w:rsid w:val="000A2FB8"/>
    <w:rsid w:val="000A2FEF"/>
    <w:rsid w:val="000A306F"/>
    <w:rsid w:val="000A3203"/>
    <w:rsid w:val="000A3C64"/>
    <w:rsid w:val="000A470D"/>
    <w:rsid w:val="000A4FCB"/>
    <w:rsid w:val="000A5270"/>
    <w:rsid w:val="000A5E54"/>
    <w:rsid w:val="000A6C56"/>
    <w:rsid w:val="000A6C76"/>
    <w:rsid w:val="000A715F"/>
    <w:rsid w:val="000B0563"/>
    <w:rsid w:val="000B14B7"/>
    <w:rsid w:val="000B2A8A"/>
    <w:rsid w:val="000B2A98"/>
    <w:rsid w:val="000B2B25"/>
    <w:rsid w:val="000B3212"/>
    <w:rsid w:val="000B337B"/>
    <w:rsid w:val="000B6117"/>
    <w:rsid w:val="000B6423"/>
    <w:rsid w:val="000B65D2"/>
    <w:rsid w:val="000B70B7"/>
    <w:rsid w:val="000B7272"/>
    <w:rsid w:val="000B773D"/>
    <w:rsid w:val="000B7DFD"/>
    <w:rsid w:val="000C0041"/>
    <w:rsid w:val="000C15EE"/>
    <w:rsid w:val="000C1781"/>
    <w:rsid w:val="000C2CB8"/>
    <w:rsid w:val="000C30AE"/>
    <w:rsid w:val="000C3259"/>
    <w:rsid w:val="000C38AD"/>
    <w:rsid w:val="000C4DCF"/>
    <w:rsid w:val="000C55CD"/>
    <w:rsid w:val="000C6EC9"/>
    <w:rsid w:val="000C70DB"/>
    <w:rsid w:val="000C79AD"/>
    <w:rsid w:val="000D009F"/>
    <w:rsid w:val="000D121A"/>
    <w:rsid w:val="000D1DDF"/>
    <w:rsid w:val="000D3639"/>
    <w:rsid w:val="000D36F1"/>
    <w:rsid w:val="000D3774"/>
    <w:rsid w:val="000D4E8C"/>
    <w:rsid w:val="000D4ECA"/>
    <w:rsid w:val="000D5259"/>
    <w:rsid w:val="000D5E6B"/>
    <w:rsid w:val="000D622E"/>
    <w:rsid w:val="000D6A11"/>
    <w:rsid w:val="000D6B7B"/>
    <w:rsid w:val="000D72FF"/>
    <w:rsid w:val="000D781F"/>
    <w:rsid w:val="000D7A44"/>
    <w:rsid w:val="000D7D99"/>
    <w:rsid w:val="000E02A3"/>
    <w:rsid w:val="000E0399"/>
    <w:rsid w:val="000E0643"/>
    <w:rsid w:val="000E13AB"/>
    <w:rsid w:val="000E1A61"/>
    <w:rsid w:val="000E1BDB"/>
    <w:rsid w:val="000E1DC0"/>
    <w:rsid w:val="000E318B"/>
    <w:rsid w:val="000E3720"/>
    <w:rsid w:val="000E3C8D"/>
    <w:rsid w:val="000E3D79"/>
    <w:rsid w:val="000E4132"/>
    <w:rsid w:val="000E4379"/>
    <w:rsid w:val="000E4DEC"/>
    <w:rsid w:val="000E4DFE"/>
    <w:rsid w:val="000E56D5"/>
    <w:rsid w:val="000E56FE"/>
    <w:rsid w:val="000E6873"/>
    <w:rsid w:val="000E6BF2"/>
    <w:rsid w:val="000E7505"/>
    <w:rsid w:val="000F03CE"/>
    <w:rsid w:val="000F14CB"/>
    <w:rsid w:val="000F1796"/>
    <w:rsid w:val="000F25E9"/>
    <w:rsid w:val="000F2DCB"/>
    <w:rsid w:val="000F311A"/>
    <w:rsid w:val="000F3B10"/>
    <w:rsid w:val="000F47C0"/>
    <w:rsid w:val="000F568F"/>
    <w:rsid w:val="000F5963"/>
    <w:rsid w:val="000F5A8F"/>
    <w:rsid w:val="000F6139"/>
    <w:rsid w:val="000F63B8"/>
    <w:rsid w:val="000F64DD"/>
    <w:rsid w:val="000F697F"/>
    <w:rsid w:val="000F7661"/>
    <w:rsid w:val="001003CA"/>
    <w:rsid w:val="00100557"/>
    <w:rsid w:val="00100BAC"/>
    <w:rsid w:val="001015D0"/>
    <w:rsid w:val="00101A5A"/>
    <w:rsid w:val="00101B5E"/>
    <w:rsid w:val="00102ADC"/>
    <w:rsid w:val="00102E08"/>
    <w:rsid w:val="00103AF4"/>
    <w:rsid w:val="00103C50"/>
    <w:rsid w:val="00104109"/>
    <w:rsid w:val="0010456F"/>
    <w:rsid w:val="00104895"/>
    <w:rsid w:val="00104F7F"/>
    <w:rsid w:val="001052A0"/>
    <w:rsid w:val="001053DA"/>
    <w:rsid w:val="00105A4D"/>
    <w:rsid w:val="00105C95"/>
    <w:rsid w:val="001065A1"/>
    <w:rsid w:val="001069DB"/>
    <w:rsid w:val="00106A0A"/>
    <w:rsid w:val="00107038"/>
    <w:rsid w:val="0010771D"/>
    <w:rsid w:val="00107B74"/>
    <w:rsid w:val="0011085D"/>
    <w:rsid w:val="00110E8E"/>
    <w:rsid w:val="001115E7"/>
    <w:rsid w:val="00111DF7"/>
    <w:rsid w:val="001139EE"/>
    <w:rsid w:val="00115667"/>
    <w:rsid w:val="00115A88"/>
    <w:rsid w:val="00115D58"/>
    <w:rsid w:val="00116A96"/>
    <w:rsid w:val="001174A1"/>
    <w:rsid w:val="00120795"/>
    <w:rsid w:val="00120C40"/>
    <w:rsid w:val="001210FC"/>
    <w:rsid w:val="001219C0"/>
    <w:rsid w:val="00122A34"/>
    <w:rsid w:val="00123611"/>
    <w:rsid w:val="00123B42"/>
    <w:rsid w:val="00124102"/>
    <w:rsid w:val="0012437B"/>
    <w:rsid w:val="001243DF"/>
    <w:rsid w:val="00124F84"/>
    <w:rsid w:val="00125205"/>
    <w:rsid w:val="001257A6"/>
    <w:rsid w:val="0012583B"/>
    <w:rsid w:val="00125862"/>
    <w:rsid w:val="00127BDB"/>
    <w:rsid w:val="00130B58"/>
    <w:rsid w:val="00131CD7"/>
    <w:rsid w:val="00132095"/>
    <w:rsid w:val="001336D9"/>
    <w:rsid w:val="00133A69"/>
    <w:rsid w:val="001344C6"/>
    <w:rsid w:val="0013541C"/>
    <w:rsid w:val="00135BA5"/>
    <w:rsid w:val="00135BFE"/>
    <w:rsid w:val="00135C70"/>
    <w:rsid w:val="00136501"/>
    <w:rsid w:val="001370F7"/>
    <w:rsid w:val="00137C8A"/>
    <w:rsid w:val="00140B20"/>
    <w:rsid w:val="00140F86"/>
    <w:rsid w:val="001411DC"/>
    <w:rsid w:val="00142108"/>
    <w:rsid w:val="00142588"/>
    <w:rsid w:val="00142733"/>
    <w:rsid w:val="001427EA"/>
    <w:rsid w:val="00142D2C"/>
    <w:rsid w:val="00142EA5"/>
    <w:rsid w:val="001446FD"/>
    <w:rsid w:val="001456FF"/>
    <w:rsid w:val="00146192"/>
    <w:rsid w:val="001467EC"/>
    <w:rsid w:val="00150BD2"/>
    <w:rsid w:val="00150C2F"/>
    <w:rsid w:val="00150D31"/>
    <w:rsid w:val="001514F9"/>
    <w:rsid w:val="00151C3D"/>
    <w:rsid w:val="00151D75"/>
    <w:rsid w:val="00152CCA"/>
    <w:rsid w:val="00153209"/>
    <w:rsid w:val="00153399"/>
    <w:rsid w:val="001534F9"/>
    <w:rsid w:val="0015389F"/>
    <w:rsid w:val="00153969"/>
    <w:rsid w:val="001548E3"/>
    <w:rsid w:val="001552F2"/>
    <w:rsid w:val="001557A0"/>
    <w:rsid w:val="00155D20"/>
    <w:rsid w:val="001561A4"/>
    <w:rsid w:val="0016091C"/>
    <w:rsid w:val="00161877"/>
    <w:rsid w:val="001619F2"/>
    <w:rsid w:val="00161F84"/>
    <w:rsid w:val="001622A8"/>
    <w:rsid w:val="00163067"/>
    <w:rsid w:val="0016331C"/>
    <w:rsid w:val="0016365D"/>
    <w:rsid w:val="00163DB5"/>
    <w:rsid w:val="00164039"/>
    <w:rsid w:val="00164C47"/>
    <w:rsid w:val="00164F59"/>
    <w:rsid w:val="001653FA"/>
    <w:rsid w:val="001653FC"/>
    <w:rsid w:val="001656EE"/>
    <w:rsid w:val="00165E7F"/>
    <w:rsid w:val="00167F23"/>
    <w:rsid w:val="00170A92"/>
    <w:rsid w:val="001718B3"/>
    <w:rsid w:val="001721E7"/>
    <w:rsid w:val="00173689"/>
    <w:rsid w:val="00174EA2"/>
    <w:rsid w:val="00177115"/>
    <w:rsid w:val="0017745F"/>
    <w:rsid w:val="001774FF"/>
    <w:rsid w:val="00177B73"/>
    <w:rsid w:val="00177E6D"/>
    <w:rsid w:val="00180E9D"/>
    <w:rsid w:val="001814BA"/>
    <w:rsid w:val="00181FAD"/>
    <w:rsid w:val="0018237E"/>
    <w:rsid w:val="00182658"/>
    <w:rsid w:val="001832E1"/>
    <w:rsid w:val="00184F46"/>
    <w:rsid w:val="00185265"/>
    <w:rsid w:val="00185DC5"/>
    <w:rsid w:val="0018657A"/>
    <w:rsid w:val="00186CFD"/>
    <w:rsid w:val="0018733F"/>
    <w:rsid w:val="00190778"/>
    <w:rsid w:val="00190F62"/>
    <w:rsid w:val="00191604"/>
    <w:rsid w:val="00191CFC"/>
    <w:rsid w:val="0019255C"/>
    <w:rsid w:val="0019280B"/>
    <w:rsid w:val="00193069"/>
    <w:rsid w:val="001930CF"/>
    <w:rsid w:val="001937BC"/>
    <w:rsid w:val="00193FD1"/>
    <w:rsid w:val="001958BE"/>
    <w:rsid w:val="0019648B"/>
    <w:rsid w:val="00196BDB"/>
    <w:rsid w:val="00197971"/>
    <w:rsid w:val="001A1E95"/>
    <w:rsid w:val="001A243B"/>
    <w:rsid w:val="001A389E"/>
    <w:rsid w:val="001A4FE5"/>
    <w:rsid w:val="001A50B3"/>
    <w:rsid w:val="001A5744"/>
    <w:rsid w:val="001A60E1"/>
    <w:rsid w:val="001A7742"/>
    <w:rsid w:val="001A790D"/>
    <w:rsid w:val="001B031C"/>
    <w:rsid w:val="001B0C12"/>
    <w:rsid w:val="001B28E7"/>
    <w:rsid w:val="001B2EC4"/>
    <w:rsid w:val="001B32AC"/>
    <w:rsid w:val="001B33B6"/>
    <w:rsid w:val="001B38D7"/>
    <w:rsid w:val="001B3BC9"/>
    <w:rsid w:val="001B4A5E"/>
    <w:rsid w:val="001B5B88"/>
    <w:rsid w:val="001B5E48"/>
    <w:rsid w:val="001B613F"/>
    <w:rsid w:val="001B6A43"/>
    <w:rsid w:val="001B7AA9"/>
    <w:rsid w:val="001B7BAE"/>
    <w:rsid w:val="001C1033"/>
    <w:rsid w:val="001C150D"/>
    <w:rsid w:val="001C2689"/>
    <w:rsid w:val="001C3CAF"/>
    <w:rsid w:val="001C3EFB"/>
    <w:rsid w:val="001C459C"/>
    <w:rsid w:val="001C470C"/>
    <w:rsid w:val="001C558C"/>
    <w:rsid w:val="001C5955"/>
    <w:rsid w:val="001C72D0"/>
    <w:rsid w:val="001D02F1"/>
    <w:rsid w:val="001D0468"/>
    <w:rsid w:val="001D0C8E"/>
    <w:rsid w:val="001D1576"/>
    <w:rsid w:val="001D2292"/>
    <w:rsid w:val="001D22A3"/>
    <w:rsid w:val="001D22F8"/>
    <w:rsid w:val="001D2577"/>
    <w:rsid w:val="001D2593"/>
    <w:rsid w:val="001D2717"/>
    <w:rsid w:val="001D2FBB"/>
    <w:rsid w:val="001D3003"/>
    <w:rsid w:val="001D310B"/>
    <w:rsid w:val="001D3F7E"/>
    <w:rsid w:val="001D4390"/>
    <w:rsid w:val="001D615C"/>
    <w:rsid w:val="001D6365"/>
    <w:rsid w:val="001D663D"/>
    <w:rsid w:val="001D6E27"/>
    <w:rsid w:val="001D739F"/>
    <w:rsid w:val="001D75CD"/>
    <w:rsid w:val="001D7D81"/>
    <w:rsid w:val="001E2024"/>
    <w:rsid w:val="001E2B2A"/>
    <w:rsid w:val="001E2C4A"/>
    <w:rsid w:val="001E2EE4"/>
    <w:rsid w:val="001E4258"/>
    <w:rsid w:val="001E43B5"/>
    <w:rsid w:val="001E50D7"/>
    <w:rsid w:val="001E54BE"/>
    <w:rsid w:val="001E5878"/>
    <w:rsid w:val="001E5C58"/>
    <w:rsid w:val="001E5CCD"/>
    <w:rsid w:val="001E64C9"/>
    <w:rsid w:val="001E72DA"/>
    <w:rsid w:val="001E764C"/>
    <w:rsid w:val="001E7978"/>
    <w:rsid w:val="001E7A08"/>
    <w:rsid w:val="001F0158"/>
    <w:rsid w:val="001F0221"/>
    <w:rsid w:val="001F0356"/>
    <w:rsid w:val="001F10BD"/>
    <w:rsid w:val="001F1296"/>
    <w:rsid w:val="001F368E"/>
    <w:rsid w:val="001F440C"/>
    <w:rsid w:val="001F4D39"/>
    <w:rsid w:val="001F51F0"/>
    <w:rsid w:val="001F7856"/>
    <w:rsid w:val="001F7C65"/>
    <w:rsid w:val="00200E85"/>
    <w:rsid w:val="00200F94"/>
    <w:rsid w:val="002023CA"/>
    <w:rsid w:val="002034C1"/>
    <w:rsid w:val="00203F44"/>
    <w:rsid w:val="00205A81"/>
    <w:rsid w:val="00206311"/>
    <w:rsid w:val="00206A04"/>
    <w:rsid w:val="00207048"/>
    <w:rsid w:val="00207A7C"/>
    <w:rsid w:val="00210201"/>
    <w:rsid w:val="002107A6"/>
    <w:rsid w:val="00211C5F"/>
    <w:rsid w:val="00212907"/>
    <w:rsid w:val="00212A26"/>
    <w:rsid w:val="00212AE7"/>
    <w:rsid w:val="00213887"/>
    <w:rsid w:val="00214485"/>
    <w:rsid w:val="00214534"/>
    <w:rsid w:val="00214B23"/>
    <w:rsid w:val="00214C4B"/>
    <w:rsid w:val="0021544C"/>
    <w:rsid w:val="00215A5D"/>
    <w:rsid w:val="00215C8A"/>
    <w:rsid w:val="00216805"/>
    <w:rsid w:val="00217A54"/>
    <w:rsid w:val="00220122"/>
    <w:rsid w:val="002204B4"/>
    <w:rsid w:val="0022137C"/>
    <w:rsid w:val="0022188E"/>
    <w:rsid w:val="00222272"/>
    <w:rsid w:val="00222285"/>
    <w:rsid w:val="00222742"/>
    <w:rsid w:val="002228E0"/>
    <w:rsid w:val="00222CEB"/>
    <w:rsid w:val="00225913"/>
    <w:rsid w:val="00225D17"/>
    <w:rsid w:val="0022657E"/>
    <w:rsid w:val="00226672"/>
    <w:rsid w:val="00226A24"/>
    <w:rsid w:val="002270E9"/>
    <w:rsid w:val="00227A0F"/>
    <w:rsid w:val="00227BDE"/>
    <w:rsid w:val="002306CC"/>
    <w:rsid w:val="00230F73"/>
    <w:rsid w:val="00231004"/>
    <w:rsid w:val="002318B0"/>
    <w:rsid w:val="00232455"/>
    <w:rsid w:val="00232A30"/>
    <w:rsid w:val="0023360F"/>
    <w:rsid w:val="00235A46"/>
    <w:rsid w:val="00235C7F"/>
    <w:rsid w:val="00235EF7"/>
    <w:rsid w:val="00236B80"/>
    <w:rsid w:val="00236FF6"/>
    <w:rsid w:val="002401F6"/>
    <w:rsid w:val="002405B1"/>
    <w:rsid w:val="00240917"/>
    <w:rsid w:val="002418E1"/>
    <w:rsid w:val="002425AF"/>
    <w:rsid w:val="002428C8"/>
    <w:rsid w:val="00242EAF"/>
    <w:rsid w:val="00243764"/>
    <w:rsid w:val="00244645"/>
    <w:rsid w:val="00244B58"/>
    <w:rsid w:val="00245B15"/>
    <w:rsid w:val="00245BC3"/>
    <w:rsid w:val="00245D93"/>
    <w:rsid w:val="002460BB"/>
    <w:rsid w:val="00246101"/>
    <w:rsid w:val="0024696B"/>
    <w:rsid w:val="00246BEA"/>
    <w:rsid w:val="00246D1B"/>
    <w:rsid w:val="00246E39"/>
    <w:rsid w:val="00247329"/>
    <w:rsid w:val="00247F74"/>
    <w:rsid w:val="00250475"/>
    <w:rsid w:val="00250ACA"/>
    <w:rsid w:val="00250D1B"/>
    <w:rsid w:val="00251071"/>
    <w:rsid w:val="0025127D"/>
    <w:rsid w:val="002515C6"/>
    <w:rsid w:val="00251A42"/>
    <w:rsid w:val="002526EA"/>
    <w:rsid w:val="00252ABC"/>
    <w:rsid w:val="00252C0E"/>
    <w:rsid w:val="00252F67"/>
    <w:rsid w:val="00253131"/>
    <w:rsid w:val="002533BB"/>
    <w:rsid w:val="002535E8"/>
    <w:rsid w:val="002541D6"/>
    <w:rsid w:val="0025463E"/>
    <w:rsid w:val="002549A0"/>
    <w:rsid w:val="0025529E"/>
    <w:rsid w:val="00256969"/>
    <w:rsid w:val="002569B8"/>
    <w:rsid w:val="0025705D"/>
    <w:rsid w:val="00257BF1"/>
    <w:rsid w:val="00257C62"/>
    <w:rsid w:val="00260A6B"/>
    <w:rsid w:val="00260C73"/>
    <w:rsid w:val="002612D4"/>
    <w:rsid w:val="00261EFC"/>
    <w:rsid w:val="002627A9"/>
    <w:rsid w:val="00262CAD"/>
    <w:rsid w:val="00262EA3"/>
    <w:rsid w:val="00263C7D"/>
    <w:rsid w:val="00263CCD"/>
    <w:rsid w:val="002643DA"/>
    <w:rsid w:val="00264443"/>
    <w:rsid w:val="0026474F"/>
    <w:rsid w:val="00264A42"/>
    <w:rsid w:val="0026572A"/>
    <w:rsid w:val="002665BB"/>
    <w:rsid w:val="0026737F"/>
    <w:rsid w:val="00267EAA"/>
    <w:rsid w:val="00270B05"/>
    <w:rsid w:val="00271F86"/>
    <w:rsid w:val="00271FB8"/>
    <w:rsid w:val="002720C1"/>
    <w:rsid w:val="0027225C"/>
    <w:rsid w:val="00273190"/>
    <w:rsid w:val="002734AB"/>
    <w:rsid w:val="002734B6"/>
    <w:rsid w:val="00273915"/>
    <w:rsid w:val="00274C3A"/>
    <w:rsid w:val="00274E8B"/>
    <w:rsid w:val="00274F3D"/>
    <w:rsid w:val="00275FF9"/>
    <w:rsid w:val="002766D0"/>
    <w:rsid w:val="00276E2C"/>
    <w:rsid w:val="00276F45"/>
    <w:rsid w:val="002778A1"/>
    <w:rsid w:val="00280415"/>
    <w:rsid w:val="00280454"/>
    <w:rsid w:val="0028065B"/>
    <w:rsid w:val="00281AEE"/>
    <w:rsid w:val="00281E36"/>
    <w:rsid w:val="00281EC9"/>
    <w:rsid w:val="00281FF0"/>
    <w:rsid w:val="002824D7"/>
    <w:rsid w:val="00282625"/>
    <w:rsid w:val="00283141"/>
    <w:rsid w:val="00284E31"/>
    <w:rsid w:val="00285925"/>
    <w:rsid w:val="00285A8A"/>
    <w:rsid w:val="00285B9C"/>
    <w:rsid w:val="00285FC1"/>
    <w:rsid w:val="0028603B"/>
    <w:rsid w:val="00286660"/>
    <w:rsid w:val="00286C91"/>
    <w:rsid w:val="00287526"/>
    <w:rsid w:val="00287D1C"/>
    <w:rsid w:val="0029008B"/>
    <w:rsid w:val="00290093"/>
    <w:rsid w:val="00290370"/>
    <w:rsid w:val="0029050C"/>
    <w:rsid w:val="00290FA2"/>
    <w:rsid w:val="002918ED"/>
    <w:rsid w:val="00291AFC"/>
    <w:rsid w:val="00291B71"/>
    <w:rsid w:val="00291BB8"/>
    <w:rsid w:val="00291F1D"/>
    <w:rsid w:val="002924B5"/>
    <w:rsid w:val="002934AD"/>
    <w:rsid w:val="00294737"/>
    <w:rsid w:val="00295B94"/>
    <w:rsid w:val="00296CB2"/>
    <w:rsid w:val="00297114"/>
    <w:rsid w:val="00297481"/>
    <w:rsid w:val="00297717"/>
    <w:rsid w:val="00297E44"/>
    <w:rsid w:val="002A0BC3"/>
    <w:rsid w:val="002A0D0E"/>
    <w:rsid w:val="002A0D3A"/>
    <w:rsid w:val="002A133C"/>
    <w:rsid w:val="002A167C"/>
    <w:rsid w:val="002A1A3E"/>
    <w:rsid w:val="002A22EE"/>
    <w:rsid w:val="002A3B80"/>
    <w:rsid w:val="002A502B"/>
    <w:rsid w:val="002A56B6"/>
    <w:rsid w:val="002A7C78"/>
    <w:rsid w:val="002A7C79"/>
    <w:rsid w:val="002B0B39"/>
    <w:rsid w:val="002B2AE5"/>
    <w:rsid w:val="002B32FF"/>
    <w:rsid w:val="002B3476"/>
    <w:rsid w:val="002B440B"/>
    <w:rsid w:val="002B4B78"/>
    <w:rsid w:val="002B54CF"/>
    <w:rsid w:val="002B5F94"/>
    <w:rsid w:val="002B764B"/>
    <w:rsid w:val="002B7E80"/>
    <w:rsid w:val="002C051B"/>
    <w:rsid w:val="002C175A"/>
    <w:rsid w:val="002C21EC"/>
    <w:rsid w:val="002C233B"/>
    <w:rsid w:val="002C2E68"/>
    <w:rsid w:val="002C317A"/>
    <w:rsid w:val="002C3BC9"/>
    <w:rsid w:val="002C3E8A"/>
    <w:rsid w:val="002C4978"/>
    <w:rsid w:val="002C4B46"/>
    <w:rsid w:val="002C4C80"/>
    <w:rsid w:val="002C59C1"/>
    <w:rsid w:val="002C5BA2"/>
    <w:rsid w:val="002C5BAA"/>
    <w:rsid w:val="002C6463"/>
    <w:rsid w:val="002C64A0"/>
    <w:rsid w:val="002C77DC"/>
    <w:rsid w:val="002C7961"/>
    <w:rsid w:val="002D190B"/>
    <w:rsid w:val="002D26F6"/>
    <w:rsid w:val="002D28B5"/>
    <w:rsid w:val="002D3FD6"/>
    <w:rsid w:val="002D4C31"/>
    <w:rsid w:val="002D527E"/>
    <w:rsid w:val="002D5942"/>
    <w:rsid w:val="002D5F6E"/>
    <w:rsid w:val="002D68FD"/>
    <w:rsid w:val="002D7F60"/>
    <w:rsid w:val="002E0F63"/>
    <w:rsid w:val="002E11C7"/>
    <w:rsid w:val="002E174D"/>
    <w:rsid w:val="002E26FA"/>
    <w:rsid w:val="002E2DCA"/>
    <w:rsid w:val="002E4E84"/>
    <w:rsid w:val="002E4ED6"/>
    <w:rsid w:val="002E4FA9"/>
    <w:rsid w:val="002E5193"/>
    <w:rsid w:val="002E56D4"/>
    <w:rsid w:val="002E6A0D"/>
    <w:rsid w:val="002E6C8C"/>
    <w:rsid w:val="002E6F83"/>
    <w:rsid w:val="002F042B"/>
    <w:rsid w:val="002F0660"/>
    <w:rsid w:val="002F08D2"/>
    <w:rsid w:val="002F08F1"/>
    <w:rsid w:val="002F14BA"/>
    <w:rsid w:val="002F21C1"/>
    <w:rsid w:val="002F229B"/>
    <w:rsid w:val="002F2325"/>
    <w:rsid w:val="002F2420"/>
    <w:rsid w:val="002F2B4A"/>
    <w:rsid w:val="002F36E3"/>
    <w:rsid w:val="002F4E09"/>
    <w:rsid w:val="002F53B3"/>
    <w:rsid w:val="002F588C"/>
    <w:rsid w:val="002F5F52"/>
    <w:rsid w:val="002F604E"/>
    <w:rsid w:val="002F657C"/>
    <w:rsid w:val="002F6DF6"/>
    <w:rsid w:val="003000F6"/>
    <w:rsid w:val="003004D2"/>
    <w:rsid w:val="003010CE"/>
    <w:rsid w:val="0030164F"/>
    <w:rsid w:val="0030205B"/>
    <w:rsid w:val="00302CBB"/>
    <w:rsid w:val="00303D9E"/>
    <w:rsid w:val="0030406F"/>
    <w:rsid w:val="00304778"/>
    <w:rsid w:val="003055CE"/>
    <w:rsid w:val="0030759E"/>
    <w:rsid w:val="0031217F"/>
    <w:rsid w:val="00312CD0"/>
    <w:rsid w:val="003136B5"/>
    <w:rsid w:val="00314279"/>
    <w:rsid w:val="00315096"/>
    <w:rsid w:val="003155E5"/>
    <w:rsid w:val="0031590F"/>
    <w:rsid w:val="00317F73"/>
    <w:rsid w:val="00320F69"/>
    <w:rsid w:val="00320F71"/>
    <w:rsid w:val="00320FFF"/>
    <w:rsid w:val="00321B69"/>
    <w:rsid w:val="00321C98"/>
    <w:rsid w:val="00322661"/>
    <w:rsid w:val="003228CB"/>
    <w:rsid w:val="00323371"/>
    <w:rsid w:val="0032340F"/>
    <w:rsid w:val="0032389B"/>
    <w:rsid w:val="0032398D"/>
    <w:rsid w:val="00323D96"/>
    <w:rsid w:val="0032412E"/>
    <w:rsid w:val="003243AD"/>
    <w:rsid w:val="00324A56"/>
    <w:rsid w:val="003266BC"/>
    <w:rsid w:val="0032675A"/>
    <w:rsid w:val="00326D34"/>
    <w:rsid w:val="00327435"/>
    <w:rsid w:val="0033002F"/>
    <w:rsid w:val="0033038C"/>
    <w:rsid w:val="00330679"/>
    <w:rsid w:val="003319C8"/>
    <w:rsid w:val="00331F30"/>
    <w:rsid w:val="00332072"/>
    <w:rsid w:val="003329D3"/>
    <w:rsid w:val="00333429"/>
    <w:rsid w:val="00333E8C"/>
    <w:rsid w:val="00333EAC"/>
    <w:rsid w:val="0033502D"/>
    <w:rsid w:val="00335042"/>
    <w:rsid w:val="00335841"/>
    <w:rsid w:val="00336886"/>
    <w:rsid w:val="00340129"/>
    <w:rsid w:val="00340E61"/>
    <w:rsid w:val="00341156"/>
    <w:rsid w:val="00341520"/>
    <w:rsid w:val="003416E6"/>
    <w:rsid w:val="00341797"/>
    <w:rsid w:val="00342221"/>
    <w:rsid w:val="00342235"/>
    <w:rsid w:val="003424E6"/>
    <w:rsid w:val="003438B0"/>
    <w:rsid w:val="00344133"/>
    <w:rsid w:val="003442F7"/>
    <w:rsid w:val="003448D2"/>
    <w:rsid w:val="003459BF"/>
    <w:rsid w:val="00346379"/>
    <w:rsid w:val="003467EC"/>
    <w:rsid w:val="00346D74"/>
    <w:rsid w:val="00347FBC"/>
    <w:rsid w:val="00350572"/>
    <w:rsid w:val="0035294C"/>
    <w:rsid w:val="00352DB2"/>
    <w:rsid w:val="00353318"/>
    <w:rsid w:val="00353D97"/>
    <w:rsid w:val="00354A51"/>
    <w:rsid w:val="00355937"/>
    <w:rsid w:val="00356308"/>
    <w:rsid w:val="0035642F"/>
    <w:rsid w:val="00356C16"/>
    <w:rsid w:val="00357C52"/>
    <w:rsid w:val="00361361"/>
    <w:rsid w:val="00361736"/>
    <w:rsid w:val="0036234E"/>
    <w:rsid w:val="0036305A"/>
    <w:rsid w:val="00363AAC"/>
    <w:rsid w:val="00365BD2"/>
    <w:rsid w:val="003665BF"/>
    <w:rsid w:val="00366846"/>
    <w:rsid w:val="00366C51"/>
    <w:rsid w:val="00367948"/>
    <w:rsid w:val="00367C0D"/>
    <w:rsid w:val="003707F9"/>
    <w:rsid w:val="00370977"/>
    <w:rsid w:val="0037188C"/>
    <w:rsid w:val="00371E21"/>
    <w:rsid w:val="00372150"/>
    <w:rsid w:val="00372C14"/>
    <w:rsid w:val="00372D0C"/>
    <w:rsid w:val="003743A6"/>
    <w:rsid w:val="003760E7"/>
    <w:rsid w:val="00376495"/>
    <w:rsid w:val="003765FB"/>
    <w:rsid w:val="00376AB0"/>
    <w:rsid w:val="003778E8"/>
    <w:rsid w:val="00377ADD"/>
    <w:rsid w:val="00380540"/>
    <w:rsid w:val="00381E63"/>
    <w:rsid w:val="00381FF2"/>
    <w:rsid w:val="00382000"/>
    <w:rsid w:val="00382346"/>
    <w:rsid w:val="00386483"/>
    <w:rsid w:val="00386EDD"/>
    <w:rsid w:val="0038769A"/>
    <w:rsid w:val="00390622"/>
    <w:rsid w:val="00390651"/>
    <w:rsid w:val="00390E4E"/>
    <w:rsid w:val="00391232"/>
    <w:rsid w:val="00391391"/>
    <w:rsid w:val="00391579"/>
    <w:rsid w:val="003917F9"/>
    <w:rsid w:val="00391A1C"/>
    <w:rsid w:val="0039248D"/>
    <w:rsid w:val="0039316C"/>
    <w:rsid w:val="003934D1"/>
    <w:rsid w:val="003935AA"/>
    <w:rsid w:val="0039551A"/>
    <w:rsid w:val="0039591B"/>
    <w:rsid w:val="00396A82"/>
    <w:rsid w:val="003972ED"/>
    <w:rsid w:val="003A08E0"/>
    <w:rsid w:val="003A0C1D"/>
    <w:rsid w:val="003A1497"/>
    <w:rsid w:val="003A26C1"/>
    <w:rsid w:val="003A2EAE"/>
    <w:rsid w:val="003A5035"/>
    <w:rsid w:val="003A56F7"/>
    <w:rsid w:val="003A5BE4"/>
    <w:rsid w:val="003A6DBC"/>
    <w:rsid w:val="003A7392"/>
    <w:rsid w:val="003A78EF"/>
    <w:rsid w:val="003A7C08"/>
    <w:rsid w:val="003B05B9"/>
    <w:rsid w:val="003B07D8"/>
    <w:rsid w:val="003B0846"/>
    <w:rsid w:val="003B1144"/>
    <w:rsid w:val="003B16A7"/>
    <w:rsid w:val="003B18A4"/>
    <w:rsid w:val="003B2190"/>
    <w:rsid w:val="003B2B08"/>
    <w:rsid w:val="003B30E8"/>
    <w:rsid w:val="003B3B71"/>
    <w:rsid w:val="003B474E"/>
    <w:rsid w:val="003B5D21"/>
    <w:rsid w:val="003B69EA"/>
    <w:rsid w:val="003B735E"/>
    <w:rsid w:val="003C164F"/>
    <w:rsid w:val="003C2CE3"/>
    <w:rsid w:val="003C5068"/>
    <w:rsid w:val="003C5C59"/>
    <w:rsid w:val="003C60B6"/>
    <w:rsid w:val="003C6BE7"/>
    <w:rsid w:val="003C72D7"/>
    <w:rsid w:val="003C76E1"/>
    <w:rsid w:val="003C7FAE"/>
    <w:rsid w:val="003D0866"/>
    <w:rsid w:val="003D11C2"/>
    <w:rsid w:val="003D1ADC"/>
    <w:rsid w:val="003D253C"/>
    <w:rsid w:val="003D258B"/>
    <w:rsid w:val="003D2AAD"/>
    <w:rsid w:val="003D36D3"/>
    <w:rsid w:val="003D482E"/>
    <w:rsid w:val="003D4D9D"/>
    <w:rsid w:val="003D5016"/>
    <w:rsid w:val="003D5914"/>
    <w:rsid w:val="003D6D44"/>
    <w:rsid w:val="003E0E24"/>
    <w:rsid w:val="003E1839"/>
    <w:rsid w:val="003E1C93"/>
    <w:rsid w:val="003E293E"/>
    <w:rsid w:val="003E3E13"/>
    <w:rsid w:val="003E4628"/>
    <w:rsid w:val="003E4C99"/>
    <w:rsid w:val="003E5151"/>
    <w:rsid w:val="003E5424"/>
    <w:rsid w:val="003E5BC8"/>
    <w:rsid w:val="003E5BE7"/>
    <w:rsid w:val="003E6D5D"/>
    <w:rsid w:val="003E77A2"/>
    <w:rsid w:val="003E7C71"/>
    <w:rsid w:val="003F1040"/>
    <w:rsid w:val="003F206B"/>
    <w:rsid w:val="003F207D"/>
    <w:rsid w:val="003F242C"/>
    <w:rsid w:val="003F347D"/>
    <w:rsid w:val="003F4717"/>
    <w:rsid w:val="003F5344"/>
    <w:rsid w:val="003F5B08"/>
    <w:rsid w:val="003F68B9"/>
    <w:rsid w:val="003F7936"/>
    <w:rsid w:val="003F7F1E"/>
    <w:rsid w:val="00400B45"/>
    <w:rsid w:val="00402ADE"/>
    <w:rsid w:val="00402B41"/>
    <w:rsid w:val="00403AA8"/>
    <w:rsid w:val="00404054"/>
    <w:rsid w:val="00404170"/>
    <w:rsid w:val="004044D5"/>
    <w:rsid w:val="00404C8B"/>
    <w:rsid w:val="00405894"/>
    <w:rsid w:val="00405AC0"/>
    <w:rsid w:val="00407454"/>
    <w:rsid w:val="0040756D"/>
    <w:rsid w:val="00410574"/>
    <w:rsid w:val="00410B81"/>
    <w:rsid w:val="00410D20"/>
    <w:rsid w:val="0041164A"/>
    <w:rsid w:val="0041173C"/>
    <w:rsid w:val="0041270C"/>
    <w:rsid w:val="00413091"/>
    <w:rsid w:val="00413615"/>
    <w:rsid w:val="004137BF"/>
    <w:rsid w:val="004138A1"/>
    <w:rsid w:val="00413A33"/>
    <w:rsid w:val="00413B7B"/>
    <w:rsid w:val="0041435B"/>
    <w:rsid w:val="00414406"/>
    <w:rsid w:val="004145D9"/>
    <w:rsid w:val="0041621C"/>
    <w:rsid w:val="00416EE0"/>
    <w:rsid w:val="00417060"/>
    <w:rsid w:val="004170E1"/>
    <w:rsid w:val="004211C9"/>
    <w:rsid w:val="00421EF9"/>
    <w:rsid w:val="00422EA7"/>
    <w:rsid w:val="00425644"/>
    <w:rsid w:val="004274A6"/>
    <w:rsid w:val="00427D34"/>
    <w:rsid w:val="00427E08"/>
    <w:rsid w:val="00430835"/>
    <w:rsid w:val="00430BED"/>
    <w:rsid w:val="00430E6A"/>
    <w:rsid w:val="0043107C"/>
    <w:rsid w:val="00431C87"/>
    <w:rsid w:val="00433589"/>
    <w:rsid w:val="004342CB"/>
    <w:rsid w:val="00435274"/>
    <w:rsid w:val="00435A7C"/>
    <w:rsid w:val="00436B2F"/>
    <w:rsid w:val="00436CA9"/>
    <w:rsid w:val="004371A7"/>
    <w:rsid w:val="00437824"/>
    <w:rsid w:val="00437CCC"/>
    <w:rsid w:val="00437DC6"/>
    <w:rsid w:val="00440288"/>
    <w:rsid w:val="00440B51"/>
    <w:rsid w:val="00440C00"/>
    <w:rsid w:val="00442120"/>
    <w:rsid w:val="00442716"/>
    <w:rsid w:val="00442D46"/>
    <w:rsid w:val="00443412"/>
    <w:rsid w:val="004443DE"/>
    <w:rsid w:val="004446EB"/>
    <w:rsid w:val="00444D9F"/>
    <w:rsid w:val="00445870"/>
    <w:rsid w:val="00445CFC"/>
    <w:rsid w:val="00446831"/>
    <w:rsid w:val="004471F8"/>
    <w:rsid w:val="004476E0"/>
    <w:rsid w:val="004509B4"/>
    <w:rsid w:val="004519D6"/>
    <w:rsid w:val="00451A4C"/>
    <w:rsid w:val="00452450"/>
    <w:rsid w:val="004528D8"/>
    <w:rsid w:val="0045330E"/>
    <w:rsid w:val="00453538"/>
    <w:rsid w:val="004536DF"/>
    <w:rsid w:val="004544C1"/>
    <w:rsid w:val="00455730"/>
    <w:rsid w:val="00455AC0"/>
    <w:rsid w:val="00455F12"/>
    <w:rsid w:val="00456504"/>
    <w:rsid w:val="00457209"/>
    <w:rsid w:val="004578FA"/>
    <w:rsid w:val="004628C4"/>
    <w:rsid w:val="00463362"/>
    <w:rsid w:val="00463A3E"/>
    <w:rsid w:val="00463BB4"/>
    <w:rsid w:val="00464FE2"/>
    <w:rsid w:val="00465181"/>
    <w:rsid w:val="00465780"/>
    <w:rsid w:val="0046592A"/>
    <w:rsid w:val="00465C26"/>
    <w:rsid w:val="00466961"/>
    <w:rsid w:val="00466D4D"/>
    <w:rsid w:val="00466D83"/>
    <w:rsid w:val="0046710A"/>
    <w:rsid w:val="004679AB"/>
    <w:rsid w:val="0047035C"/>
    <w:rsid w:val="00470E73"/>
    <w:rsid w:val="00470E7D"/>
    <w:rsid w:val="004714C4"/>
    <w:rsid w:val="00473879"/>
    <w:rsid w:val="00473A94"/>
    <w:rsid w:val="00473E6B"/>
    <w:rsid w:val="004745FF"/>
    <w:rsid w:val="0047470F"/>
    <w:rsid w:val="00476CA0"/>
    <w:rsid w:val="00477B29"/>
    <w:rsid w:val="00477BB6"/>
    <w:rsid w:val="00481A63"/>
    <w:rsid w:val="00481E43"/>
    <w:rsid w:val="0048233D"/>
    <w:rsid w:val="00482797"/>
    <w:rsid w:val="00482F70"/>
    <w:rsid w:val="004841F8"/>
    <w:rsid w:val="00484BE7"/>
    <w:rsid w:val="00486951"/>
    <w:rsid w:val="00486B3B"/>
    <w:rsid w:val="00486CCD"/>
    <w:rsid w:val="00486D36"/>
    <w:rsid w:val="00487025"/>
    <w:rsid w:val="00487984"/>
    <w:rsid w:val="00487D65"/>
    <w:rsid w:val="00487EC8"/>
    <w:rsid w:val="00487F7A"/>
    <w:rsid w:val="00490F13"/>
    <w:rsid w:val="00491585"/>
    <w:rsid w:val="00492458"/>
    <w:rsid w:val="00492657"/>
    <w:rsid w:val="00492B35"/>
    <w:rsid w:val="004948F5"/>
    <w:rsid w:val="00496CE0"/>
    <w:rsid w:val="00496F0E"/>
    <w:rsid w:val="004971E3"/>
    <w:rsid w:val="0049749C"/>
    <w:rsid w:val="0049754B"/>
    <w:rsid w:val="0049772D"/>
    <w:rsid w:val="004978FC"/>
    <w:rsid w:val="004A0128"/>
    <w:rsid w:val="004A0207"/>
    <w:rsid w:val="004A10DD"/>
    <w:rsid w:val="004A1C11"/>
    <w:rsid w:val="004A1E00"/>
    <w:rsid w:val="004A22E2"/>
    <w:rsid w:val="004A257A"/>
    <w:rsid w:val="004A26AB"/>
    <w:rsid w:val="004A2F31"/>
    <w:rsid w:val="004A30B9"/>
    <w:rsid w:val="004A4F57"/>
    <w:rsid w:val="004A5275"/>
    <w:rsid w:val="004A550C"/>
    <w:rsid w:val="004A607B"/>
    <w:rsid w:val="004A62F2"/>
    <w:rsid w:val="004A6D0B"/>
    <w:rsid w:val="004A74A8"/>
    <w:rsid w:val="004A7535"/>
    <w:rsid w:val="004A79D2"/>
    <w:rsid w:val="004A7DD9"/>
    <w:rsid w:val="004A7E32"/>
    <w:rsid w:val="004B0F3A"/>
    <w:rsid w:val="004B1411"/>
    <w:rsid w:val="004B22B2"/>
    <w:rsid w:val="004B2E1B"/>
    <w:rsid w:val="004B3613"/>
    <w:rsid w:val="004B39CA"/>
    <w:rsid w:val="004B3B3A"/>
    <w:rsid w:val="004B4617"/>
    <w:rsid w:val="004B4718"/>
    <w:rsid w:val="004B47F9"/>
    <w:rsid w:val="004B57BB"/>
    <w:rsid w:val="004B6AE5"/>
    <w:rsid w:val="004C0867"/>
    <w:rsid w:val="004C1494"/>
    <w:rsid w:val="004C23B0"/>
    <w:rsid w:val="004C2609"/>
    <w:rsid w:val="004C27C8"/>
    <w:rsid w:val="004C372C"/>
    <w:rsid w:val="004C40F0"/>
    <w:rsid w:val="004C4F33"/>
    <w:rsid w:val="004C56A6"/>
    <w:rsid w:val="004C580E"/>
    <w:rsid w:val="004C5D2E"/>
    <w:rsid w:val="004C66B5"/>
    <w:rsid w:val="004C77D1"/>
    <w:rsid w:val="004D052B"/>
    <w:rsid w:val="004D0DE9"/>
    <w:rsid w:val="004D10AA"/>
    <w:rsid w:val="004D13AD"/>
    <w:rsid w:val="004D1A92"/>
    <w:rsid w:val="004D1AE7"/>
    <w:rsid w:val="004D21CD"/>
    <w:rsid w:val="004D2346"/>
    <w:rsid w:val="004D2C1F"/>
    <w:rsid w:val="004D3A47"/>
    <w:rsid w:val="004D3E22"/>
    <w:rsid w:val="004D4D01"/>
    <w:rsid w:val="004D4ECB"/>
    <w:rsid w:val="004D5834"/>
    <w:rsid w:val="004D5DC5"/>
    <w:rsid w:val="004D71A2"/>
    <w:rsid w:val="004D7653"/>
    <w:rsid w:val="004D7E96"/>
    <w:rsid w:val="004E0CF6"/>
    <w:rsid w:val="004E22D0"/>
    <w:rsid w:val="004E2B13"/>
    <w:rsid w:val="004E2B95"/>
    <w:rsid w:val="004E2D4F"/>
    <w:rsid w:val="004E3657"/>
    <w:rsid w:val="004E4782"/>
    <w:rsid w:val="004E4FBF"/>
    <w:rsid w:val="004E566F"/>
    <w:rsid w:val="004E5B55"/>
    <w:rsid w:val="004E5CC7"/>
    <w:rsid w:val="004E664F"/>
    <w:rsid w:val="004E6888"/>
    <w:rsid w:val="004E7003"/>
    <w:rsid w:val="004E797C"/>
    <w:rsid w:val="004F00DA"/>
    <w:rsid w:val="004F1860"/>
    <w:rsid w:val="004F1CAF"/>
    <w:rsid w:val="004F2B4C"/>
    <w:rsid w:val="004F36C6"/>
    <w:rsid w:val="004F4756"/>
    <w:rsid w:val="004F4C4E"/>
    <w:rsid w:val="004F4DF4"/>
    <w:rsid w:val="004F572C"/>
    <w:rsid w:val="004F5937"/>
    <w:rsid w:val="004F5B3C"/>
    <w:rsid w:val="004F5F1A"/>
    <w:rsid w:val="004F5FE8"/>
    <w:rsid w:val="004F6A53"/>
    <w:rsid w:val="004F6B8C"/>
    <w:rsid w:val="004F7F99"/>
    <w:rsid w:val="005013EC"/>
    <w:rsid w:val="005019E5"/>
    <w:rsid w:val="00501ABD"/>
    <w:rsid w:val="005020AA"/>
    <w:rsid w:val="00502AC4"/>
    <w:rsid w:val="00502EAC"/>
    <w:rsid w:val="00504275"/>
    <w:rsid w:val="00504ADD"/>
    <w:rsid w:val="0050590C"/>
    <w:rsid w:val="00505FDD"/>
    <w:rsid w:val="0050701E"/>
    <w:rsid w:val="0050769F"/>
    <w:rsid w:val="00507782"/>
    <w:rsid w:val="00507F90"/>
    <w:rsid w:val="00510502"/>
    <w:rsid w:val="00510FB7"/>
    <w:rsid w:val="00513AF8"/>
    <w:rsid w:val="00513C52"/>
    <w:rsid w:val="00513E41"/>
    <w:rsid w:val="00513EE5"/>
    <w:rsid w:val="0051402E"/>
    <w:rsid w:val="005144D5"/>
    <w:rsid w:val="00514816"/>
    <w:rsid w:val="00515C73"/>
    <w:rsid w:val="005169C4"/>
    <w:rsid w:val="00516E32"/>
    <w:rsid w:val="00517171"/>
    <w:rsid w:val="00517234"/>
    <w:rsid w:val="00517405"/>
    <w:rsid w:val="005178DF"/>
    <w:rsid w:val="00517939"/>
    <w:rsid w:val="00517B83"/>
    <w:rsid w:val="00517FBA"/>
    <w:rsid w:val="005206D6"/>
    <w:rsid w:val="005211F6"/>
    <w:rsid w:val="00522BF6"/>
    <w:rsid w:val="00524043"/>
    <w:rsid w:val="005241CE"/>
    <w:rsid w:val="00524504"/>
    <w:rsid w:val="00525365"/>
    <w:rsid w:val="00525521"/>
    <w:rsid w:val="0052552C"/>
    <w:rsid w:val="005257D0"/>
    <w:rsid w:val="00525A08"/>
    <w:rsid w:val="00525EE8"/>
    <w:rsid w:val="00526750"/>
    <w:rsid w:val="00526944"/>
    <w:rsid w:val="00527B2B"/>
    <w:rsid w:val="00527BB4"/>
    <w:rsid w:val="00530D51"/>
    <w:rsid w:val="00531228"/>
    <w:rsid w:val="00531EBE"/>
    <w:rsid w:val="0053212B"/>
    <w:rsid w:val="00532798"/>
    <w:rsid w:val="00533824"/>
    <w:rsid w:val="00533C54"/>
    <w:rsid w:val="0053484C"/>
    <w:rsid w:val="0053530B"/>
    <w:rsid w:val="005356D9"/>
    <w:rsid w:val="005363EF"/>
    <w:rsid w:val="0053785F"/>
    <w:rsid w:val="00540762"/>
    <w:rsid w:val="00540BA8"/>
    <w:rsid w:val="00540BB0"/>
    <w:rsid w:val="00541504"/>
    <w:rsid w:val="00542140"/>
    <w:rsid w:val="005425AF"/>
    <w:rsid w:val="00543898"/>
    <w:rsid w:val="00544704"/>
    <w:rsid w:val="00544902"/>
    <w:rsid w:val="00544908"/>
    <w:rsid w:val="005461E7"/>
    <w:rsid w:val="00546E37"/>
    <w:rsid w:val="00547097"/>
    <w:rsid w:val="00550093"/>
    <w:rsid w:val="005505AD"/>
    <w:rsid w:val="00550861"/>
    <w:rsid w:val="00550DC7"/>
    <w:rsid w:val="00550E9F"/>
    <w:rsid w:val="00550ED3"/>
    <w:rsid w:val="00550F27"/>
    <w:rsid w:val="00551557"/>
    <w:rsid w:val="00552550"/>
    <w:rsid w:val="00553F10"/>
    <w:rsid w:val="00554956"/>
    <w:rsid w:val="00554CCD"/>
    <w:rsid w:val="00555487"/>
    <w:rsid w:val="00555B62"/>
    <w:rsid w:val="00556C8A"/>
    <w:rsid w:val="005575F4"/>
    <w:rsid w:val="00557B67"/>
    <w:rsid w:val="00557E64"/>
    <w:rsid w:val="00560849"/>
    <w:rsid w:val="00560DF1"/>
    <w:rsid w:val="00561093"/>
    <w:rsid w:val="005611B3"/>
    <w:rsid w:val="0056166A"/>
    <w:rsid w:val="00561992"/>
    <w:rsid w:val="00561E59"/>
    <w:rsid w:val="00562C1D"/>
    <w:rsid w:val="005633B0"/>
    <w:rsid w:val="005647CF"/>
    <w:rsid w:val="005655BD"/>
    <w:rsid w:val="00565AEA"/>
    <w:rsid w:val="00565E0D"/>
    <w:rsid w:val="00565FBA"/>
    <w:rsid w:val="00566053"/>
    <w:rsid w:val="00566B29"/>
    <w:rsid w:val="00566FE3"/>
    <w:rsid w:val="00570487"/>
    <w:rsid w:val="0057064C"/>
    <w:rsid w:val="005711F4"/>
    <w:rsid w:val="00571312"/>
    <w:rsid w:val="00571446"/>
    <w:rsid w:val="00572E66"/>
    <w:rsid w:val="00572E86"/>
    <w:rsid w:val="00572F2E"/>
    <w:rsid w:val="005734F9"/>
    <w:rsid w:val="005737E0"/>
    <w:rsid w:val="00573CF4"/>
    <w:rsid w:val="00573F95"/>
    <w:rsid w:val="00574E47"/>
    <w:rsid w:val="00574FE9"/>
    <w:rsid w:val="00575350"/>
    <w:rsid w:val="00576C25"/>
    <w:rsid w:val="00577455"/>
    <w:rsid w:val="005777D7"/>
    <w:rsid w:val="0057781D"/>
    <w:rsid w:val="0057798B"/>
    <w:rsid w:val="00581084"/>
    <w:rsid w:val="005815C4"/>
    <w:rsid w:val="005819DB"/>
    <w:rsid w:val="0058242D"/>
    <w:rsid w:val="00582FEC"/>
    <w:rsid w:val="005831DB"/>
    <w:rsid w:val="005831F3"/>
    <w:rsid w:val="0058381A"/>
    <w:rsid w:val="00583A5E"/>
    <w:rsid w:val="00584657"/>
    <w:rsid w:val="00584996"/>
    <w:rsid w:val="0058597E"/>
    <w:rsid w:val="00585A7F"/>
    <w:rsid w:val="00585EE1"/>
    <w:rsid w:val="00587B68"/>
    <w:rsid w:val="00590601"/>
    <w:rsid w:val="00590EF3"/>
    <w:rsid w:val="00591393"/>
    <w:rsid w:val="0059197D"/>
    <w:rsid w:val="00591B4E"/>
    <w:rsid w:val="005953AA"/>
    <w:rsid w:val="00595B02"/>
    <w:rsid w:val="00595D32"/>
    <w:rsid w:val="00596597"/>
    <w:rsid w:val="00596A0E"/>
    <w:rsid w:val="00596AF2"/>
    <w:rsid w:val="00596F34"/>
    <w:rsid w:val="00597BE4"/>
    <w:rsid w:val="005A0584"/>
    <w:rsid w:val="005A0793"/>
    <w:rsid w:val="005A0BF6"/>
    <w:rsid w:val="005A0E7F"/>
    <w:rsid w:val="005A2157"/>
    <w:rsid w:val="005A2EBC"/>
    <w:rsid w:val="005A3CBF"/>
    <w:rsid w:val="005A491A"/>
    <w:rsid w:val="005A5281"/>
    <w:rsid w:val="005A5879"/>
    <w:rsid w:val="005A614B"/>
    <w:rsid w:val="005A6866"/>
    <w:rsid w:val="005A68D0"/>
    <w:rsid w:val="005A6CD3"/>
    <w:rsid w:val="005A74A3"/>
    <w:rsid w:val="005A7532"/>
    <w:rsid w:val="005A7620"/>
    <w:rsid w:val="005A76B0"/>
    <w:rsid w:val="005A7D68"/>
    <w:rsid w:val="005A7ECC"/>
    <w:rsid w:val="005A7FD4"/>
    <w:rsid w:val="005B03C6"/>
    <w:rsid w:val="005B046E"/>
    <w:rsid w:val="005B0E7C"/>
    <w:rsid w:val="005B0F6D"/>
    <w:rsid w:val="005B0FC0"/>
    <w:rsid w:val="005B13A2"/>
    <w:rsid w:val="005B2F46"/>
    <w:rsid w:val="005B3F9F"/>
    <w:rsid w:val="005B40BB"/>
    <w:rsid w:val="005B41FD"/>
    <w:rsid w:val="005B4E22"/>
    <w:rsid w:val="005B531E"/>
    <w:rsid w:val="005B53BF"/>
    <w:rsid w:val="005B6926"/>
    <w:rsid w:val="005C0C61"/>
    <w:rsid w:val="005C107D"/>
    <w:rsid w:val="005C17A0"/>
    <w:rsid w:val="005C19C6"/>
    <w:rsid w:val="005C1C9E"/>
    <w:rsid w:val="005C2E41"/>
    <w:rsid w:val="005C2F8C"/>
    <w:rsid w:val="005C31DD"/>
    <w:rsid w:val="005C3BCB"/>
    <w:rsid w:val="005C4A75"/>
    <w:rsid w:val="005C6987"/>
    <w:rsid w:val="005C79A8"/>
    <w:rsid w:val="005D3925"/>
    <w:rsid w:val="005D43A9"/>
    <w:rsid w:val="005D5279"/>
    <w:rsid w:val="005D7ED7"/>
    <w:rsid w:val="005E0197"/>
    <w:rsid w:val="005E2C8F"/>
    <w:rsid w:val="005E3595"/>
    <w:rsid w:val="005E35C6"/>
    <w:rsid w:val="005E35DC"/>
    <w:rsid w:val="005E38AC"/>
    <w:rsid w:val="005E47A0"/>
    <w:rsid w:val="005E52DC"/>
    <w:rsid w:val="005E6335"/>
    <w:rsid w:val="005E6C44"/>
    <w:rsid w:val="005E70B0"/>
    <w:rsid w:val="005E72F2"/>
    <w:rsid w:val="005E74C2"/>
    <w:rsid w:val="005F0419"/>
    <w:rsid w:val="005F0AE2"/>
    <w:rsid w:val="005F1520"/>
    <w:rsid w:val="005F1F25"/>
    <w:rsid w:val="005F247D"/>
    <w:rsid w:val="005F2EEF"/>
    <w:rsid w:val="005F3F87"/>
    <w:rsid w:val="005F410D"/>
    <w:rsid w:val="005F4F68"/>
    <w:rsid w:val="005F50E7"/>
    <w:rsid w:val="005F55AD"/>
    <w:rsid w:val="005F5920"/>
    <w:rsid w:val="005F5CB3"/>
    <w:rsid w:val="005F5F81"/>
    <w:rsid w:val="005F6AF8"/>
    <w:rsid w:val="005F6E89"/>
    <w:rsid w:val="005F701B"/>
    <w:rsid w:val="006000CB"/>
    <w:rsid w:val="00600B8D"/>
    <w:rsid w:val="00601ACE"/>
    <w:rsid w:val="00601D3D"/>
    <w:rsid w:val="00601EA9"/>
    <w:rsid w:val="0060215C"/>
    <w:rsid w:val="006039A4"/>
    <w:rsid w:val="00603FFC"/>
    <w:rsid w:val="006056C0"/>
    <w:rsid w:val="00606451"/>
    <w:rsid w:val="00607A4C"/>
    <w:rsid w:val="0061158E"/>
    <w:rsid w:val="0061193F"/>
    <w:rsid w:val="00612653"/>
    <w:rsid w:val="00612699"/>
    <w:rsid w:val="006137C0"/>
    <w:rsid w:val="00614134"/>
    <w:rsid w:val="00614644"/>
    <w:rsid w:val="006149E5"/>
    <w:rsid w:val="006161E9"/>
    <w:rsid w:val="00616648"/>
    <w:rsid w:val="00622FE5"/>
    <w:rsid w:val="006230BF"/>
    <w:rsid w:val="006247E1"/>
    <w:rsid w:val="00624EAC"/>
    <w:rsid w:val="00624EEF"/>
    <w:rsid w:val="00625300"/>
    <w:rsid w:val="006269B6"/>
    <w:rsid w:val="00626B2C"/>
    <w:rsid w:val="00627064"/>
    <w:rsid w:val="00627A99"/>
    <w:rsid w:val="00630012"/>
    <w:rsid w:val="00630060"/>
    <w:rsid w:val="006305D3"/>
    <w:rsid w:val="006309A9"/>
    <w:rsid w:val="006313FD"/>
    <w:rsid w:val="00632BDA"/>
    <w:rsid w:val="00632F53"/>
    <w:rsid w:val="00633FA6"/>
    <w:rsid w:val="006340D8"/>
    <w:rsid w:val="00634584"/>
    <w:rsid w:val="00634B0D"/>
    <w:rsid w:val="0063517B"/>
    <w:rsid w:val="00637021"/>
    <w:rsid w:val="00637659"/>
    <w:rsid w:val="0064049E"/>
    <w:rsid w:val="00640671"/>
    <w:rsid w:val="00640AFB"/>
    <w:rsid w:val="00640EE6"/>
    <w:rsid w:val="00641828"/>
    <w:rsid w:val="006418C2"/>
    <w:rsid w:val="00642130"/>
    <w:rsid w:val="00642596"/>
    <w:rsid w:val="006427BC"/>
    <w:rsid w:val="00642EBD"/>
    <w:rsid w:val="00643ED4"/>
    <w:rsid w:val="00643FAC"/>
    <w:rsid w:val="00644555"/>
    <w:rsid w:val="0064523F"/>
    <w:rsid w:val="0064529C"/>
    <w:rsid w:val="00646DF2"/>
    <w:rsid w:val="0064704C"/>
    <w:rsid w:val="00647EDD"/>
    <w:rsid w:val="006502F5"/>
    <w:rsid w:val="0065086D"/>
    <w:rsid w:val="00650B14"/>
    <w:rsid w:val="00652CA1"/>
    <w:rsid w:val="0065317A"/>
    <w:rsid w:val="00653696"/>
    <w:rsid w:val="006538AA"/>
    <w:rsid w:val="00656BC2"/>
    <w:rsid w:val="00656E15"/>
    <w:rsid w:val="0066037E"/>
    <w:rsid w:val="0066084B"/>
    <w:rsid w:val="00660BBC"/>
    <w:rsid w:val="0066202E"/>
    <w:rsid w:val="00662221"/>
    <w:rsid w:val="006624E6"/>
    <w:rsid w:val="006637BA"/>
    <w:rsid w:val="006637CF"/>
    <w:rsid w:val="006650D3"/>
    <w:rsid w:val="0066520A"/>
    <w:rsid w:val="00665232"/>
    <w:rsid w:val="00665683"/>
    <w:rsid w:val="00665B5F"/>
    <w:rsid w:val="00665E70"/>
    <w:rsid w:val="00666BA2"/>
    <w:rsid w:val="00667176"/>
    <w:rsid w:val="00667398"/>
    <w:rsid w:val="0067148B"/>
    <w:rsid w:val="00672A02"/>
    <w:rsid w:val="00672A14"/>
    <w:rsid w:val="006736DE"/>
    <w:rsid w:val="00673B54"/>
    <w:rsid w:val="00673FFF"/>
    <w:rsid w:val="0067421F"/>
    <w:rsid w:val="006742E7"/>
    <w:rsid w:val="00674846"/>
    <w:rsid w:val="00674FD6"/>
    <w:rsid w:val="00675636"/>
    <w:rsid w:val="00677847"/>
    <w:rsid w:val="00677C02"/>
    <w:rsid w:val="00677DBC"/>
    <w:rsid w:val="00680549"/>
    <w:rsid w:val="00681463"/>
    <w:rsid w:val="00682475"/>
    <w:rsid w:val="00682BBC"/>
    <w:rsid w:val="0068308E"/>
    <w:rsid w:val="00683091"/>
    <w:rsid w:val="006858C1"/>
    <w:rsid w:val="006861CC"/>
    <w:rsid w:val="006867AF"/>
    <w:rsid w:val="00686E60"/>
    <w:rsid w:val="00686E93"/>
    <w:rsid w:val="00687F66"/>
    <w:rsid w:val="00690280"/>
    <w:rsid w:val="00690A70"/>
    <w:rsid w:val="00690BF8"/>
    <w:rsid w:val="00690F8E"/>
    <w:rsid w:val="00691D2D"/>
    <w:rsid w:val="00692F83"/>
    <w:rsid w:val="0069324E"/>
    <w:rsid w:val="00695737"/>
    <w:rsid w:val="0069581E"/>
    <w:rsid w:val="00696677"/>
    <w:rsid w:val="006968EE"/>
    <w:rsid w:val="00696B0F"/>
    <w:rsid w:val="00697EDB"/>
    <w:rsid w:val="006A0A71"/>
    <w:rsid w:val="006A26BE"/>
    <w:rsid w:val="006A28AC"/>
    <w:rsid w:val="006A32D5"/>
    <w:rsid w:val="006A33F1"/>
    <w:rsid w:val="006A3702"/>
    <w:rsid w:val="006A3AE3"/>
    <w:rsid w:val="006A45C9"/>
    <w:rsid w:val="006A4AD7"/>
    <w:rsid w:val="006A53C3"/>
    <w:rsid w:val="006A54C5"/>
    <w:rsid w:val="006A54EF"/>
    <w:rsid w:val="006A58C9"/>
    <w:rsid w:val="006A6623"/>
    <w:rsid w:val="006A7885"/>
    <w:rsid w:val="006B0135"/>
    <w:rsid w:val="006B0367"/>
    <w:rsid w:val="006B3519"/>
    <w:rsid w:val="006B4624"/>
    <w:rsid w:val="006B5142"/>
    <w:rsid w:val="006B51C4"/>
    <w:rsid w:val="006B551F"/>
    <w:rsid w:val="006B630C"/>
    <w:rsid w:val="006B6A42"/>
    <w:rsid w:val="006B7F97"/>
    <w:rsid w:val="006C2C00"/>
    <w:rsid w:val="006C3178"/>
    <w:rsid w:val="006C3999"/>
    <w:rsid w:val="006C3B38"/>
    <w:rsid w:val="006C3C9E"/>
    <w:rsid w:val="006C4135"/>
    <w:rsid w:val="006C4986"/>
    <w:rsid w:val="006C4ED2"/>
    <w:rsid w:val="006C50D6"/>
    <w:rsid w:val="006C59ED"/>
    <w:rsid w:val="006C59FD"/>
    <w:rsid w:val="006C5DC0"/>
    <w:rsid w:val="006C622D"/>
    <w:rsid w:val="006C68D2"/>
    <w:rsid w:val="006C7AFA"/>
    <w:rsid w:val="006C7B73"/>
    <w:rsid w:val="006C7DBD"/>
    <w:rsid w:val="006C7ED8"/>
    <w:rsid w:val="006D0485"/>
    <w:rsid w:val="006D0D30"/>
    <w:rsid w:val="006D2516"/>
    <w:rsid w:val="006D467B"/>
    <w:rsid w:val="006D4B47"/>
    <w:rsid w:val="006D5949"/>
    <w:rsid w:val="006D5DFD"/>
    <w:rsid w:val="006D613B"/>
    <w:rsid w:val="006D6AA9"/>
    <w:rsid w:val="006D6BBD"/>
    <w:rsid w:val="006D727F"/>
    <w:rsid w:val="006E0156"/>
    <w:rsid w:val="006E07D9"/>
    <w:rsid w:val="006E1250"/>
    <w:rsid w:val="006E23EB"/>
    <w:rsid w:val="006E26F2"/>
    <w:rsid w:val="006E37ED"/>
    <w:rsid w:val="006E5828"/>
    <w:rsid w:val="006E5B9A"/>
    <w:rsid w:val="006E67FF"/>
    <w:rsid w:val="006E6CE0"/>
    <w:rsid w:val="006E74C7"/>
    <w:rsid w:val="006E75A7"/>
    <w:rsid w:val="006F026B"/>
    <w:rsid w:val="006F027E"/>
    <w:rsid w:val="006F0E6B"/>
    <w:rsid w:val="006F300D"/>
    <w:rsid w:val="006F4CAF"/>
    <w:rsid w:val="006F5618"/>
    <w:rsid w:val="006F635D"/>
    <w:rsid w:val="006F657B"/>
    <w:rsid w:val="006F707D"/>
    <w:rsid w:val="006F714F"/>
    <w:rsid w:val="006F73CC"/>
    <w:rsid w:val="006F7430"/>
    <w:rsid w:val="006F799D"/>
    <w:rsid w:val="0070003C"/>
    <w:rsid w:val="00701901"/>
    <w:rsid w:val="00701D61"/>
    <w:rsid w:val="007020B0"/>
    <w:rsid w:val="0070256C"/>
    <w:rsid w:val="00703249"/>
    <w:rsid w:val="007039E5"/>
    <w:rsid w:val="00703AA2"/>
    <w:rsid w:val="00703BAA"/>
    <w:rsid w:val="00704099"/>
    <w:rsid w:val="007042C3"/>
    <w:rsid w:val="00704B8F"/>
    <w:rsid w:val="00704FDA"/>
    <w:rsid w:val="00706D09"/>
    <w:rsid w:val="00706E7C"/>
    <w:rsid w:val="00707115"/>
    <w:rsid w:val="007106A0"/>
    <w:rsid w:val="00710C5E"/>
    <w:rsid w:val="00711700"/>
    <w:rsid w:val="0071394E"/>
    <w:rsid w:val="00714200"/>
    <w:rsid w:val="0071429D"/>
    <w:rsid w:val="00715ABA"/>
    <w:rsid w:val="00715DA4"/>
    <w:rsid w:val="00715E46"/>
    <w:rsid w:val="00716950"/>
    <w:rsid w:val="00717F9C"/>
    <w:rsid w:val="007209AE"/>
    <w:rsid w:val="0072180D"/>
    <w:rsid w:val="00721A55"/>
    <w:rsid w:val="00722588"/>
    <w:rsid w:val="0072274B"/>
    <w:rsid w:val="007237F0"/>
    <w:rsid w:val="007237F9"/>
    <w:rsid w:val="00723899"/>
    <w:rsid w:val="00723F06"/>
    <w:rsid w:val="007244A1"/>
    <w:rsid w:val="00726BEC"/>
    <w:rsid w:val="00726CF4"/>
    <w:rsid w:val="0072760D"/>
    <w:rsid w:val="00727694"/>
    <w:rsid w:val="00727ADD"/>
    <w:rsid w:val="0073040B"/>
    <w:rsid w:val="00730C89"/>
    <w:rsid w:val="007317B9"/>
    <w:rsid w:val="007325F1"/>
    <w:rsid w:val="00733672"/>
    <w:rsid w:val="00733C34"/>
    <w:rsid w:val="00733F63"/>
    <w:rsid w:val="0073403B"/>
    <w:rsid w:val="00734321"/>
    <w:rsid w:val="00735539"/>
    <w:rsid w:val="00735839"/>
    <w:rsid w:val="00735C88"/>
    <w:rsid w:val="007365F0"/>
    <w:rsid w:val="007367A1"/>
    <w:rsid w:val="00736A5E"/>
    <w:rsid w:val="00736AC1"/>
    <w:rsid w:val="0073739E"/>
    <w:rsid w:val="007373D7"/>
    <w:rsid w:val="00737DD1"/>
    <w:rsid w:val="00740C18"/>
    <w:rsid w:val="00740F95"/>
    <w:rsid w:val="00741413"/>
    <w:rsid w:val="00741440"/>
    <w:rsid w:val="00743773"/>
    <w:rsid w:val="00744123"/>
    <w:rsid w:val="00744A3D"/>
    <w:rsid w:val="00745152"/>
    <w:rsid w:val="007456BB"/>
    <w:rsid w:val="00746E71"/>
    <w:rsid w:val="007470E9"/>
    <w:rsid w:val="00747183"/>
    <w:rsid w:val="0074718A"/>
    <w:rsid w:val="00750375"/>
    <w:rsid w:val="007508BA"/>
    <w:rsid w:val="007515A9"/>
    <w:rsid w:val="00751730"/>
    <w:rsid w:val="00751900"/>
    <w:rsid w:val="00752444"/>
    <w:rsid w:val="00752FC9"/>
    <w:rsid w:val="0075386F"/>
    <w:rsid w:val="00754064"/>
    <w:rsid w:val="00754533"/>
    <w:rsid w:val="00754ED8"/>
    <w:rsid w:val="007550F4"/>
    <w:rsid w:val="00755ED3"/>
    <w:rsid w:val="00756071"/>
    <w:rsid w:val="007565B9"/>
    <w:rsid w:val="0075703A"/>
    <w:rsid w:val="007574A1"/>
    <w:rsid w:val="00757C53"/>
    <w:rsid w:val="00757FD0"/>
    <w:rsid w:val="00760A37"/>
    <w:rsid w:val="00761859"/>
    <w:rsid w:val="00761A5E"/>
    <w:rsid w:val="00761B62"/>
    <w:rsid w:val="00762125"/>
    <w:rsid w:val="00762A32"/>
    <w:rsid w:val="00763214"/>
    <w:rsid w:val="00764769"/>
    <w:rsid w:val="0076488D"/>
    <w:rsid w:val="00764B52"/>
    <w:rsid w:val="00764FF1"/>
    <w:rsid w:val="00765222"/>
    <w:rsid w:val="00765545"/>
    <w:rsid w:val="0076586F"/>
    <w:rsid w:val="00765A88"/>
    <w:rsid w:val="007662E5"/>
    <w:rsid w:val="00766522"/>
    <w:rsid w:val="00766C01"/>
    <w:rsid w:val="0076747B"/>
    <w:rsid w:val="00767492"/>
    <w:rsid w:val="00767F2D"/>
    <w:rsid w:val="00770254"/>
    <w:rsid w:val="007704AD"/>
    <w:rsid w:val="007709AF"/>
    <w:rsid w:val="00770C11"/>
    <w:rsid w:val="0077143F"/>
    <w:rsid w:val="007716D0"/>
    <w:rsid w:val="00772F0B"/>
    <w:rsid w:val="00772FA3"/>
    <w:rsid w:val="00773924"/>
    <w:rsid w:val="00774041"/>
    <w:rsid w:val="00775291"/>
    <w:rsid w:val="007758AD"/>
    <w:rsid w:val="00775D1C"/>
    <w:rsid w:val="00776551"/>
    <w:rsid w:val="00776962"/>
    <w:rsid w:val="00777543"/>
    <w:rsid w:val="0077794C"/>
    <w:rsid w:val="0078094D"/>
    <w:rsid w:val="007813A6"/>
    <w:rsid w:val="007818F4"/>
    <w:rsid w:val="00781A86"/>
    <w:rsid w:val="0078264E"/>
    <w:rsid w:val="00782BD0"/>
    <w:rsid w:val="00782D18"/>
    <w:rsid w:val="00782F73"/>
    <w:rsid w:val="007839D7"/>
    <w:rsid w:val="00783E77"/>
    <w:rsid w:val="00784A6F"/>
    <w:rsid w:val="00786050"/>
    <w:rsid w:val="007863DE"/>
    <w:rsid w:val="00787030"/>
    <w:rsid w:val="0078753E"/>
    <w:rsid w:val="00787A65"/>
    <w:rsid w:val="00791257"/>
    <w:rsid w:val="00791480"/>
    <w:rsid w:val="00791A1D"/>
    <w:rsid w:val="00791FE7"/>
    <w:rsid w:val="0079278B"/>
    <w:rsid w:val="00796328"/>
    <w:rsid w:val="00796EA3"/>
    <w:rsid w:val="00797315"/>
    <w:rsid w:val="00797403"/>
    <w:rsid w:val="007A021F"/>
    <w:rsid w:val="007A03C8"/>
    <w:rsid w:val="007A03FA"/>
    <w:rsid w:val="007A0DC0"/>
    <w:rsid w:val="007A1F8B"/>
    <w:rsid w:val="007A210C"/>
    <w:rsid w:val="007A2653"/>
    <w:rsid w:val="007A29ED"/>
    <w:rsid w:val="007A2E97"/>
    <w:rsid w:val="007A3996"/>
    <w:rsid w:val="007A3FA2"/>
    <w:rsid w:val="007A40A5"/>
    <w:rsid w:val="007A4BA7"/>
    <w:rsid w:val="007A4BA9"/>
    <w:rsid w:val="007A6177"/>
    <w:rsid w:val="007A649F"/>
    <w:rsid w:val="007A72CD"/>
    <w:rsid w:val="007A76B6"/>
    <w:rsid w:val="007A7831"/>
    <w:rsid w:val="007B011D"/>
    <w:rsid w:val="007B0244"/>
    <w:rsid w:val="007B043E"/>
    <w:rsid w:val="007B04C6"/>
    <w:rsid w:val="007B05F1"/>
    <w:rsid w:val="007B1750"/>
    <w:rsid w:val="007B1C8B"/>
    <w:rsid w:val="007B2F94"/>
    <w:rsid w:val="007B5BAB"/>
    <w:rsid w:val="007B6AA5"/>
    <w:rsid w:val="007B7050"/>
    <w:rsid w:val="007B7127"/>
    <w:rsid w:val="007B7208"/>
    <w:rsid w:val="007B7D37"/>
    <w:rsid w:val="007C0221"/>
    <w:rsid w:val="007C0840"/>
    <w:rsid w:val="007C0A71"/>
    <w:rsid w:val="007C0E99"/>
    <w:rsid w:val="007C11A8"/>
    <w:rsid w:val="007C15A3"/>
    <w:rsid w:val="007C239D"/>
    <w:rsid w:val="007C300D"/>
    <w:rsid w:val="007C3121"/>
    <w:rsid w:val="007C322A"/>
    <w:rsid w:val="007C37A9"/>
    <w:rsid w:val="007C383D"/>
    <w:rsid w:val="007C3BB5"/>
    <w:rsid w:val="007C4835"/>
    <w:rsid w:val="007C4840"/>
    <w:rsid w:val="007C4958"/>
    <w:rsid w:val="007C5696"/>
    <w:rsid w:val="007C571A"/>
    <w:rsid w:val="007C5A38"/>
    <w:rsid w:val="007C5F2D"/>
    <w:rsid w:val="007C73D7"/>
    <w:rsid w:val="007C7704"/>
    <w:rsid w:val="007D15CF"/>
    <w:rsid w:val="007D16B0"/>
    <w:rsid w:val="007D1C1E"/>
    <w:rsid w:val="007D1E54"/>
    <w:rsid w:val="007D246E"/>
    <w:rsid w:val="007D31A0"/>
    <w:rsid w:val="007D37D2"/>
    <w:rsid w:val="007D40ED"/>
    <w:rsid w:val="007D4AF2"/>
    <w:rsid w:val="007D54A8"/>
    <w:rsid w:val="007D59E4"/>
    <w:rsid w:val="007D642E"/>
    <w:rsid w:val="007D6C21"/>
    <w:rsid w:val="007D6D55"/>
    <w:rsid w:val="007D6F05"/>
    <w:rsid w:val="007D7432"/>
    <w:rsid w:val="007D7AC4"/>
    <w:rsid w:val="007E0A2A"/>
    <w:rsid w:val="007E0C92"/>
    <w:rsid w:val="007E24EC"/>
    <w:rsid w:val="007E274F"/>
    <w:rsid w:val="007E2CC1"/>
    <w:rsid w:val="007E2D2B"/>
    <w:rsid w:val="007E307E"/>
    <w:rsid w:val="007E36CA"/>
    <w:rsid w:val="007E3B46"/>
    <w:rsid w:val="007E46B8"/>
    <w:rsid w:val="007E4F08"/>
    <w:rsid w:val="007E539A"/>
    <w:rsid w:val="007E6FA7"/>
    <w:rsid w:val="007E72DA"/>
    <w:rsid w:val="007F08D8"/>
    <w:rsid w:val="007F0A74"/>
    <w:rsid w:val="007F0DF2"/>
    <w:rsid w:val="007F137D"/>
    <w:rsid w:val="007F1511"/>
    <w:rsid w:val="007F38C7"/>
    <w:rsid w:val="007F541A"/>
    <w:rsid w:val="007F5E46"/>
    <w:rsid w:val="007F6124"/>
    <w:rsid w:val="007F6D2F"/>
    <w:rsid w:val="007F6DA1"/>
    <w:rsid w:val="007F7CA8"/>
    <w:rsid w:val="008003E3"/>
    <w:rsid w:val="00800DC8"/>
    <w:rsid w:val="0080131C"/>
    <w:rsid w:val="00801A56"/>
    <w:rsid w:val="00801C4D"/>
    <w:rsid w:val="00802178"/>
    <w:rsid w:val="00802999"/>
    <w:rsid w:val="0080299E"/>
    <w:rsid w:val="00803273"/>
    <w:rsid w:val="00803379"/>
    <w:rsid w:val="008036AD"/>
    <w:rsid w:val="008038FF"/>
    <w:rsid w:val="008039FA"/>
    <w:rsid w:val="00804478"/>
    <w:rsid w:val="008046F1"/>
    <w:rsid w:val="00804F48"/>
    <w:rsid w:val="00805097"/>
    <w:rsid w:val="00805556"/>
    <w:rsid w:val="008056C7"/>
    <w:rsid w:val="00807E7F"/>
    <w:rsid w:val="008107AF"/>
    <w:rsid w:val="0081094A"/>
    <w:rsid w:val="008116FF"/>
    <w:rsid w:val="00811D3F"/>
    <w:rsid w:val="0081211A"/>
    <w:rsid w:val="008124EC"/>
    <w:rsid w:val="008125B2"/>
    <w:rsid w:val="0081322C"/>
    <w:rsid w:val="0081358C"/>
    <w:rsid w:val="00813729"/>
    <w:rsid w:val="0081570E"/>
    <w:rsid w:val="00815DD4"/>
    <w:rsid w:val="008176BE"/>
    <w:rsid w:val="00817744"/>
    <w:rsid w:val="00820126"/>
    <w:rsid w:val="00820E98"/>
    <w:rsid w:val="00821359"/>
    <w:rsid w:val="00823009"/>
    <w:rsid w:val="008231E7"/>
    <w:rsid w:val="008239D5"/>
    <w:rsid w:val="00823ABA"/>
    <w:rsid w:val="00823E6F"/>
    <w:rsid w:val="008251FD"/>
    <w:rsid w:val="00826D97"/>
    <w:rsid w:val="008275D9"/>
    <w:rsid w:val="008279A5"/>
    <w:rsid w:val="008302A9"/>
    <w:rsid w:val="00830360"/>
    <w:rsid w:val="008304D8"/>
    <w:rsid w:val="00830700"/>
    <w:rsid w:val="00830F5D"/>
    <w:rsid w:val="008317BF"/>
    <w:rsid w:val="008317F4"/>
    <w:rsid w:val="008319B3"/>
    <w:rsid w:val="0083347D"/>
    <w:rsid w:val="0083376D"/>
    <w:rsid w:val="00833B20"/>
    <w:rsid w:val="00833B79"/>
    <w:rsid w:val="0083408B"/>
    <w:rsid w:val="008352D5"/>
    <w:rsid w:val="0083541B"/>
    <w:rsid w:val="0083681A"/>
    <w:rsid w:val="00836956"/>
    <w:rsid w:val="0083774D"/>
    <w:rsid w:val="00837999"/>
    <w:rsid w:val="00837C0E"/>
    <w:rsid w:val="00837ECD"/>
    <w:rsid w:val="00840094"/>
    <w:rsid w:val="008401B9"/>
    <w:rsid w:val="008408F2"/>
    <w:rsid w:val="00840E9C"/>
    <w:rsid w:val="00841686"/>
    <w:rsid w:val="00841886"/>
    <w:rsid w:val="008421E6"/>
    <w:rsid w:val="00842339"/>
    <w:rsid w:val="00842858"/>
    <w:rsid w:val="0084288D"/>
    <w:rsid w:val="0084354E"/>
    <w:rsid w:val="00843692"/>
    <w:rsid w:val="00843937"/>
    <w:rsid w:val="00843A28"/>
    <w:rsid w:val="00843B9C"/>
    <w:rsid w:val="00843C86"/>
    <w:rsid w:val="008449BA"/>
    <w:rsid w:val="00844A8E"/>
    <w:rsid w:val="00844C4C"/>
    <w:rsid w:val="00845115"/>
    <w:rsid w:val="00845315"/>
    <w:rsid w:val="00845CBD"/>
    <w:rsid w:val="008469FF"/>
    <w:rsid w:val="008472FC"/>
    <w:rsid w:val="00847A1E"/>
    <w:rsid w:val="00847B58"/>
    <w:rsid w:val="00847E25"/>
    <w:rsid w:val="00850C3F"/>
    <w:rsid w:val="00851B2F"/>
    <w:rsid w:val="00852A30"/>
    <w:rsid w:val="00853A27"/>
    <w:rsid w:val="00853C1D"/>
    <w:rsid w:val="008545FC"/>
    <w:rsid w:val="0085485F"/>
    <w:rsid w:val="008549C5"/>
    <w:rsid w:val="00855567"/>
    <w:rsid w:val="00855C7B"/>
    <w:rsid w:val="00855F29"/>
    <w:rsid w:val="00856855"/>
    <w:rsid w:val="00856D1B"/>
    <w:rsid w:val="00856E89"/>
    <w:rsid w:val="008575F4"/>
    <w:rsid w:val="008577BD"/>
    <w:rsid w:val="00857D88"/>
    <w:rsid w:val="00857DDA"/>
    <w:rsid w:val="00857FDC"/>
    <w:rsid w:val="00860700"/>
    <w:rsid w:val="00860A52"/>
    <w:rsid w:val="00861125"/>
    <w:rsid w:val="008613C1"/>
    <w:rsid w:val="00861979"/>
    <w:rsid w:val="0086224D"/>
    <w:rsid w:val="00863576"/>
    <w:rsid w:val="00864735"/>
    <w:rsid w:val="008655D7"/>
    <w:rsid w:val="00867230"/>
    <w:rsid w:val="0086743A"/>
    <w:rsid w:val="0086754D"/>
    <w:rsid w:val="00867740"/>
    <w:rsid w:val="00870E56"/>
    <w:rsid w:val="00871A75"/>
    <w:rsid w:val="00871EC3"/>
    <w:rsid w:val="008725E1"/>
    <w:rsid w:val="00872A50"/>
    <w:rsid w:val="00872A6A"/>
    <w:rsid w:val="008731F5"/>
    <w:rsid w:val="008740BA"/>
    <w:rsid w:val="00874217"/>
    <w:rsid w:val="008742BE"/>
    <w:rsid w:val="008746F9"/>
    <w:rsid w:val="00875BDB"/>
    <w:rsid w:val="00875F8F"/>
    <w:rsid w:val="0087676C"/>
    <w:rsid w:val="00876CAF"/>
    <w:rsid w:val="00876D82"/>
    <w:rsid w:val="0087773C"/>
    <w:rsid w:val="008803C9"/>
    <w:rsid w:val="008805EE"/>
    <w:rsid w:val="008807C4"/>
    <w:rsid w:val="00880E5E"/>
    <w:rsid w:val="0088108A"/>
    <w:rsid w:val="008819A1"/>
    <w:rsid w:val="00881B9A"/>
    <w:rsid w:val="00881E8C"/>
    <w:rsid w:val="0088256C"/>
    <w:rsid w:val="00884964"/>
    <w:rsid w:val="008854E8"/>
    <w:rsid w:val="00885F77"/>
    <w:rsid w:val="00886201"/>
    <w:rsid w:val="0088653D"/>
    <w:rsid w:val="00886690"/>
    <w:rsid w:val="0088694B"/>
    <w:rsid w:val="00886CF4"/>
    <w:rsid w:val="00887123"/>
    <w:rsid w:val="008879AD"/>
    <w:rsid w:val="00890924"/>
    <w:rsid w:val="00892E3A"/>
    <w:rsid w:val="008933DD"/>
    <w:rsid w:val="008941DC"/>
    <w:rsid w:val="00894FF0"/>
    <w:rsid w:val="008951E1"/>
    <w:rsid w:val="008953FA"/>
    <w:rsid w:val="00895A8C"/>
    <w:rsid w:val="00896BF4"/>
    <w:rsid w:val="00896E2D"/>
    <w:rsid w:val="00897210"/>
    <w:rsid w:val="0089749D"/>
    <w:rsid w:val="008A0969"/>
    <w:rsid w:val="008A0A1F"/>
    <w:rsid w:val="008A16D2"/>
    <w:rsid w:val="008A23C6"/>
    <w:rsid w:val="008A6478"/>
    <w:rsid w:val="008A65A6"/>
    <w:rsid w:val="008A6859"/>
    <w:rsid w:val="008A69EF"/>
    <w:rsid w:val="008A6B6B"/>
    <w:rsid w:val="008A6BBA"/>
    <w:rsid w:val="008A7D99"/>
    <w:rsid w:val="008A7E20"/>
    <w:rsid w:val="008B01D2"/>
    <w:rsid w:val="008B0682"/>
    <w:rsid w:val="008B11D6"/>
    <w:rsid w:val="008B1BDF"/>
    <w:rsid w:val="008B1C0C"/>
    <w:rsid w:val="008B1C95"/>
    <w:rsid w:val="008B2F84"/>
    <w:rsid w:val="008B3AF6"/>
    <w:rsid w:val="008B3C1C"/>
    <w:rsid w:val="008B4D2B"/>
    <w:rsid w:val="008B5320"/>
    <w:rsid w:val="008B57D6"/>
    <w:rsid w:val="008B5E74"/>
    <w:rsid w:val="008B60A8"/>
    <w:rsid w:val="008B61B5"/>
    <w:rsid w:val="008B7145"/>
    <w:rsid w:val="008B73A7"/>
    <w:rsid w:val="008B748E"/>
    <w:rsid w:val="008B7D01"/>
    <w:rsid w:val="008C027F"/>
    <w:rsid w:val="008C18DA"/>
    <w:rsid w:val="008C1E19"/>
    <w:rsid w:val="008C1E89"/>
    <w:rsid w:val="008C2C5C"/>
    <w:rsid w:val="008C2E12"/>
    <w:rsid w:val="008C345D"/>
    <w:rsid w:val="008C3C54"/>
    <w:rsid w:val="008C40AF"/>
    <w:rsid w:val="008C42E6"/>
    <w:rsid w:val="008C44D0"/>
    <w:rsid w:val="008C5155"/>
    <w:rsid w:val="008C5D3A"/>
    <w:rsid w:val="008C5E29"/>
    <w:rsid w:val="008C5F3D"/>
    <w:rsid w:val="008C61A5"/>
    <w:rsid w:val="008C6BB6"/>
    <w:rsid w:val="008D094B"/>
    <w:rsid w:val="008D09F0"/>
    <w:rsid w:val="008D0B9E"/>
    <w:rsid w:val="008D0DD2"/>
    <w:rsid w:val="008D259D"/>
    <w:rsid w:val="008D37E0"/>
    <w:rsid w:val="008D3F80"/>
    <w:rsid w:val="008D41EB"/>
    <w:rsid w:val="008D438E"/>
    <w:rsid w:val="008D470E"/>
    <w:rsid w:val="008D4E79"/>
    <w:rsid w:val="008D5274"/>
    <w:rsid w:val="008D5A36"/>
    <w:rsid w:val="008D5ABD"/>
    <w:rsid w:val="008D5AE2"/>
    <w:rsid w:val="008D5CA3"/>
    <w:rsid w:val="008D7918"/>
    <w:rsid w:val="008E07BD"/>
    <w:rsid w:val="008E2121"/>
    <w:rsid w:val="008E2B4F"/>
    <w:rsid w:val="008E33E6"/>
    <w:rsid w:val="008E3B79"/>
    <w:rsid w:val="008E4150"/>
    <w:rsid w:val="008E4CA8"/>
    <w:rsid w:val="008E5E98"/>
    <w:rsid w:val="008E6321"/>
    <w:rsid w:val="008E65D4"/>
    <w:rsid w:val="008E667F"/>
    <w:rsid w:val="008E6681"/>
    <w:rsid w:val="008E6BBD"/>
    <w:rsid w:val="008E6F5C"/>
    <w:rsid w:val="008E6FD5"/>
    <w:rsid w:val="008E711C"/>
    <w:rsid w:val="008F0229"/>
    <w:rsid w:val="008F22FB"/>
    <w:rsid w:val="008F2E82"/>
    <w:rsid w:val="008F30E6"/>
    <w:rsid w:val="008F3606"/>
    <w:rsid w:val="008F3E7F"/>
    <w:rsid w:val="008F4372"/>
    <w:rsid w:val="008F4932"/>
    <w:rsid w:val="008F4971"/>
    <w:rsid w:val="008F4EAA"/>
    <w:rsid w:val="008F4F78"/>
    <w:rsid w:val="008F5917"/>
    <w:rsid w:val="008F5C4D"/>
    <w:rsid w:val="008F6412"/>
    <w:rsid w:val="008F6C7E"/>
    <w:rsid w:val="008F74FE"/>
    <w:rsid w:val="008F7848"/>
    <w:rsid w:val="009003C5"/>
    <w:rsid w:val="00901401"/>
    <w:rsid w:val="0090189E"/>
    <w:rsid w:val="00902073"/>
    <w:rsid w:val="00902326"/>
    <w:rsid w:val="0090255C"/>
    <w:rsid w:val="00903522"/>
    <w:rsid w:val="00903866"/>
    <w:rsid w:val="009038A7"/>
    <w:rsid w:val="00903A94"/>
    <w:rsid w:val="009046B1"/>
    <w:rsid w:val="009046CA"/>
    <w:rsid w:val="00904788"/>
    <w:rsid w:val="009058A6"/>
    <w:rsid w:val="0090639A"/>
    <w:rsid w:val="0090719E"/>
    <w:rsid w:val="00907D6D"/>
    <w:rsid w:val="00910616"/>
    <w:rsid w:val="00911AF5"/>
    <w:rsid w:val="00912D77"/>
    <w:rsid w:val="00912DA4"/>
    <w:rsid w:val="009131DC"/>
    <w:rsid w:val="00913D0E"/>
    <w:rsid w:val="009144B0"/>
    <w:rsid w:val="00914F59"/>
    <w:rsid w:val="0091518D"/>
    <w:rsid w:val="00915BB7"/>
    <w:rsid w:val="0091649D"/>
    <w:rsid w:val="0091659A"/>
    <w:rsid w:val="009167A6"/>
    <w:rsid w:val="00916A6E"/>
    <w:rsid w:val="00920300"/>
    <w:rsid w:val="00920528"/>
    <w:rsid w:val="00920DF4"/>
    <w:rsid w:val="00921863"/>
    <w:rsid w:val="00921EBE"/>
    <w:rsid w:val="009225D4"/>
    <w:rsid w:val="00923612"/>
    <w:rsid w:val="009244B9"/>
    <w:rsid w:val="0092473B"/>
    <w:rsid w:val="00924B6E"/>
    <w:rsid w:val="00924E4F"/>
    <w:rsid w:val="0092541D"/>
    <w:rsid w:val="00926491"/>
    <w:rsid w:val="00926640"/>
    <w:rsid w:val="00926BDE"/>
    <w:rsid w:val="00926D4E"/>
    <w:rsid w:val="009302E1"/>
    <w:rsid w:val="00930777"/>
    <w:rsid w:val="00931595"/>
    <w:rsid w:val="0093345A"/>
    <w:rsid w:val="009336C1"/>
    <w:rsid w:val="00933BDA"/>
    <w:rsid w:val="00934B4C"/>
    <w:rsid w:val="009354F3"/>
    <w:rsid w:val="009368DF"/>
    <w:rsid w:val="0094068B"/>
    <w:rsid w:val="00940F90"/>
    <w:rsid w:val="00942D93"/>
    <w:rsid w:val="00943893"/>
    <w:rsid w:val="00943F3B"/>
    <w:rsid w:val="009440DF"/>
    <w:rsid w:val="0094620E"/>
    <w:rsid w:val="009464AA"/>
    <w:rsid w:val="00947245"/>
    <w:rsid w:val="00951623"/>
    <w:rsid w:val="009519A2"/>
    <w:rsid w:val="00951CB9"/>
    <w:rsid w:val="00952115"/>
    <w:rsid w:val="009529D0"/>
    <w:rsid w:val="00952D74"/>
    <w:rsid w:val="009536AA"/>
    <w:rsid w:val="00953CC1"/>
    <w:rsid w:val="00953F16"/>
    <w:rsid w:val="00954338"/>
    <w:rsid w:val="009545A6"/>
    <w:rsid w:val="009545D3"/>
    <w:rsid w:val="00955543"/>
    <w:rsid w:val="00956AEB"/>
    <w:rsid w:val="009575FF"/>
    <w:rsid w:val="009601A7"/>
    <w:rsid w:val="00960347"/>
    <w:rsid w:val="0096191C"/>
    <w:rsid w:val="009619A6"/>
    <w:rsid w:val="00962D3B"/>
    <w:rsid w:val="00963330"/>
    <w:rsid w:val="00963A50"/>
    <w:rsid w:val="009649DA"/>
    <w:rsid w:val="00964F3C"/>
    <w:rsid w:val="00966486"/>
    <w:rsid w:val="00966495"/>
    <w:rsid w:val="00966C48"/>
    <w:rsid w:val="00966D5E"/>
    <w:rsid w:val="00967503"/>
    <w:rsid w:val="0096754D"/>
    <w:rsid w:val="0097072A"/>
    <w:rsid w:val="00970B87"/>
    <w:rsid w:val="00970CE1"/>
    <w:rsid w:val="00971E21"/>
    <w:rsid w:val="00972344"/>
    <w:rsid w:val="009729AA"/>
    <w:rsid w:val="00972A39"/>
    <w:rsid w:val="00972A6A"/>
    <w:rsid w:val="00972C8F"/>
    <w:rsid w:val="00972F76"/>
    <w:rsid w:val="009730D5"/>
    <w:rsid w:val="00973736"/>
    <w:rsid w:val="00974429"/>
    <w:rsid w:val="00975008"/>
    <w:rsid w:val="00976804"/>
    <w:rsid w:val="00976937"/>
    <w:rsid w:val="00976BFC"/>
    <w:rsid w:val="00976DE4"/>
    <w:rsid w:val="00977713"/>
    <w:rsid w:val="00980E26"/>
    <w:rsid w:val="00981ABE"/>
    <w:rsid w:val="00981AC5"/>
    <w:rsid w:val="00981EA2"/>
    <w:rsid w:val="00982262"/>
    <w:rsid w:val="00982B80"/>
    <w:rsid w:val="00982DAA"/>
    <w:rsid w:val="00982DDC"/>
    <w:rsid w:val="00982FD6"/>
    <w:rsid w:val="00983A81"/>
    <w:rsid w:val="00984188"/>
    <w:rsid w:val="00984FEA"/>
    <w:rsid w:val="0098672F"/>
    <w:rsid w:val="009867B4"/>
    <w:rsid w:val="00986CAA"/>
    <w:rsid w:val="00987772"/>
    <w:rsid w:val="00991096"/>
    <w:rsid w:val="0099177B"/>
    <w:rsid w:val="00991C27"/>
    <w:rsid w:val="009929E8"/>
    <w:rsid w:val="00992B53"/>
    <w:rsid w:val="00992BDA"/>
    <w:rsid w:val="00994256"/>
    <w:rsid w:val="00994F12"/>
    <w:rsid w:val="00995AD5"/>
    <w:rsid w:val="00995DE6"/>
    <w:rsid w:val="00996A37"/>
    <w:rsid w:val="00997F00"/>
    <w:rsid w:val="009A0388"/>
    <w:rsid w:val="009A05DE"/>
    <w:rsid w:val="009A3044"/>
    <w:rsid w:val="009A3AEA"/>
    <w:rsid w:val="009A4677"/>
    <w:rsid w:val="009A4C85"/>
    <w:rsid w:val="009A55F4"/>
    <w:rsid w:val="009A63B3"/>
    <w:rsid w:val="009A6794"/>
    <w:rsid w:val="009A6906"/>
    <w:rsid w:val="009A693C"/>
    <w:rsid w:val="009A7702"/>
    <w:rsid w:val="009A7AB1"/>
    <w:rsid w:val="009B0CAA"/>
    <w:rsid w:val="009B1D4D"/>
    <w:rsid w:val="009B1E71"/>
    <w:rsid w:val="009B3487"/>
    <w:rsid w:val="009B3B87"/>
    <w:rsid w:val="009B3BDF"/>
    <w:rsid w:val="009B40C2"/>
    <w:rsid w:val="009B4E6A"/>
    <w:rsid w:val="009B5C16"/>
    <w:rsid w:val="009B5E47"/>
    <w:rsid w:val="009B6D8F"/>
    <w:rsid w:val="009B72F8"/>
    <w:rsid w:val="009B76FB"/>
    <w:rsid w:val="009C0136"/>
    <w:rsid w:val="009C08EC"/>
    <w:rsid w:val="009C2A7F"/>
    <w:rsid w:val="009C2ACE"/>
    <w:rsid w:val="009C31A2"/>
    <w:rsid w:val="009C3727"/>
    <w:rsid w:val="009C3C2B"/>
    <w:rsid w:val="009C4216"/>
    <w:rsid w:val="009C4465"/>
    <w:rsid w:val="009C4DC4"/>
    <w:rsid w:val="009C4EF2"/>
    <w:rsid w:val="009C514E"/>
    <w:rsid w:val="009C528B"/>
    <w:rsid w:val="009C5B77"/>
    <w:rsid w:val="009C5FCE"/>
    <w:rsid w:val="009C6878"/>
    <w:rsid w:val="009C7167"/>
    <w:rsid w:val="009C7449"/>
    <w:rsid w:val="009C77A3"/>
    <w:rsid w:val="009C7D2D"/>
    <w:rsid w:val="009D015F"/>
    <w:rsid w:val="009D0F09"/>
    <w:rsid w:val="009D1264"/>
    <w:rsid w:val="009D132F"/>
    <w:rsid w:val="009D18C7"/>
    <w:rsid w:val="009D1C19"/>
    <w:rsid w:val="009D21A3"/>
    <w:rsid w:val="009D2EB4"/>
    <w:rsid w:val="009D303E"/>
    <w:rsid w:val="009D338B"/>
    <w:rsid w:val="009D35B7"/>
    <w:rsid w:val="009D4709"/>
    <w:rsid w:val="009D4D64"/>
    <w:rsid w:val="009D4FA6"/>
    <w:rsid w:val="009D5E68"/>
    <w:rsid w:val="009D61CA"/>
    <w:rsid w:val="009D62CD"/>
    <w:rsid w:val="009D6B0A"/>
    <w:rsid w:val="009D6EBD"/>
    <w:rsid w:val="009E06C3"/>
    <w:rsid w:val="009E0A2B"/>
    <w:rsid w:val="009E0B31"/>
    <w:rsid w:val="009E1303"/>
    <w:rsid w:val="009E2377"/>
    <w:rsid w:val="009E30A2"/>
    <w:rsid w:val="009E4262"/>
    <w:rsid w:val="009E43E5"/>
    <w:rsid w:val="009E47AE"/>
    <w:rsid w:val="009E4C72"/>
    <w:rsid w:val="009E5289"/>
    <w:rsid w:val="009E6AA4"/>
    <w:rsid w:val="009E6BD1"/>
    <w:rsid w:val="009E6CC7"/>
    <w:rsid w:val="009E7B76"/>
    <w:rsid w:val="009E7BB7"/>
    <w:rsid w:val="009F0135"/>
    <w:rsid w:val="009F1110"/>
    <w:rsid w:val="009F342D"/>
    <w:rsid w:val="009F3976"/>
    <w:rsid w:val="009F446F"/>
    <w:rsid w:val="009F4E32"/>
    <w:rsid w:val="009F61FE"/>
    <w:rsid w:val="009F6959"/>
    <w:rsid w:val="00A0021E"/>
    <w:rsid w:val="00A01924"/>
    <w:rsid w:val="00A023AE"/>
    <w:rsid w:val="00A02FA4"/>
    <w:rsid w:val="00A036FD"/>
    <w:rsid w:val="00A0396F"/>
    <w:rsid w:val="00A03F1F"/>
    <w:rsid w:val="00A041FF"/>
    <w:rsid w:val="00A04614"/>
    <w:rsid w:val="00A0493C"/>
    <w:rsid w:val="00A050E9"/>
    <w:rsid w:val="00A06444"/>
    <w:rsid w:val="00A064CA"/>
    <w:rsid w:val="00A0684B"/>
    <w:rsid w:val="00A068E6"/>
    <w:rsid w:val="00A06E68"/>
    <w:rsid w:val="00A07D0D"/>
    <w:rsid w:val="00A07EEA"/>
    <w:rsid w:val="00A10526"/>
    <w:rsid w:val="00A112E4"/>
    <w:rsid w:val="00A114E6"/>
    <w:rsid w:val="00A11F42"/>
    <w:rsid w:val="00A13669"/>
    <w:rsid w:val="00A140EA"/>
    <w:rsid w:val="00A14B2F"/>
    <w:rsid w:val="00A1518C"/>
    <w:rsid w:val="00A1529A"/>
    <w:rsid w:val="00A1577F"/>
    <w:rsid w:val="00A15796"/>
    <w:rsid w:val="00A167B0"/>
    <w:rsid w:val="00A168F3"/>
    <w:rsid w:val="00A16D72"/>
    <w:rsid w:val="00A16DD7"/>
    <w:rsid w:val="00A17140"/>
    <w:rsid w:val="00A20D61"/>
    <w:rsid w:val="00A211E2"/>
    <w:rsid w:val="00A21319"/>
    <w:rsid w:val="00A216F3"/>
    <w:rsid w:val="00A22202"/>
    <w:rsid w:val="00A2255F"/>
    <w:rsid w:val="00A22C56"/>
    <w:rsid w:val="00A236B0"/>
    <w:rsid w:val="00A23A47"/>
    <w:rsid w:val="00A243B9"/>
    <w:rsid w:val="00A255A1"/>
    <w:rsid w:val="00A25A45"/>
    <w:rsid w:val="00A273BA"/>
    <w:rsid w:val="00A27506"/>
    <w:rsid w:val="00A27C3E"/>
    <w:rsid w:val="00A27F8C"/>
    <w:rsid w:val="00A3000C"/>
    <w:rsid w:val="00A30505"/>
    <w:rsid w:val="00A30B4A"/>
    <w:rsid w:val="00A30D08"/>
    <w:rsid w:val="00A30EC2"/>
    <w:rsid w:val="00A31316"/>
    <w:rsid w:val="00A31BEC"/>
    <w:rsid w:val="00A31FA5"/>
    <w:rsid w:val="00A32CBC"/>
    <w:rsid w:val="00A32CF2"/>
    <w:rsid w:val="00A32E86"/>
    <w:rsid w:val="00A3351F"/>
    <w:rsid w:val="00A33D88"/>
    <w:rsid w:val="00A33D8A"/>
    <w:rsid w:val="00A33E4C"/>
    <w:rsid w:val="00A3515F"/>
    <w:rsid w:val="00A358D0"/>
    <w:rsid w:val="00A363FC"/>
    <w:rsid w:val="00A369F7"/>
    <w:rsid w:val="00A36FD2"/>
    <w:rsid w:val="00A372F9"/>
    <w:rsid w:val="00A378C9"/>
    <w:rsid w:val="00A37BFA"/>
    <w:rsid w:val="00A40003"/>
    <w:rsid w:val="00A40062"/>
    <w:rsid w:val="00A40E30"/>
    <w:rsid w:val="00A40F85"/>
    <w:rsid w:val="00A42494"/>
    <w:rsid w:val="00A42AA9"/>
    <w:rsid w:val="00A43631"/>
    <w:rsid w:val="00A43966"/>
    <w:rsid w:val="00A43C76"/>
    <w:rsid w:val="00A44130"/>
    <w:rsid w:val="00A4543A"/>
    <w:rsid w:val="00A4702B"/>
    <w:rsid w:val="00A4712E"/>
    <w:rsid w:val="00A47A4B"/>
    <w:rsid w:val="00A47EC0"/>
    <w:rsid w:val="00A52109"/>
    <w:rsid w:val="00A526D1"/>
    <w:rsid w:val="00A52BD0"/>
    <w:rsid w:val="00A532BB"/>
    <w:rsid w:val="00A542D4"/>
    <w:rsid w:val="00A54C8F"/>
    <w:rsid w:val="00A54CFC"/>
    <w:rsid w:val="00A56B89"/>
    <w:rsid w:val="00A56CE3"/>
    <w:rsid w:val="00A57521"/>
    <w:rsid w:val="00A57A51"/>
    <w:rsid w:val="00A60CCB"/>
    <w:rsid w:val="00A60DE1"/>
    <w:rsid w:val="00A62428"/>
    <w:rsid w:val="00A639CB"/>
    <w:rsid w:val="00A63A81"/>
    <w:rsid w:val="00A63B39"/>
    <w:rsid w:val="00A64029"/>
    <w:rsid w:val="00A647E2"/>
    <w:rsid w:val="00A64EDF"/>
    <w:rsid w:val="00A65337"/>
    <w:rsid w:val="00A65847"/>
    <w:rsid w:val="00A65D33"/>
    <w:rsid w:val="00A67436"/>
    <w:rsid w:val="00A67D11"/>
    <w:rsid w:val="00A70224"/>
    <w:rsid w:val="00A703D0"/>
    <w:rsid w:val="00A70554"/>
    <w:rsid w:val="00A70D55"/>
    <w:rsid w:val="00A70E56"/>
    <w:rsid w:val="00A71953"/>
    <w:rsid w:val="00A730A4"/>
    <w:rsid w:val="00A735F0"/>
    <w:rsid w:val="00A73D98"/>
    <w:rsid w:val="00A73F38"/>
    <w:rsid w:val="00A74331"/>
    <w:rsid w:val="00A74AEE"/>
    <w:rsid w:val="00A74E42"/>
    <w:rsid w:val="00A75160"/>
    <w:rsid w:val="00A75751"/>
    <w:rsid w:val="00A75C4B"/>
    <w:rsid w:val="00A764E1"/>
    <w:rsid w:val="00A7720E"/>
    <w:rsid w:val="00A77A13"/>
    <w:rsid w:val="00A80246"/>
    <w:rsid w:val="00A80659"/>
    <w:rsid w:val="00A8068D"/>
    <w:rsid w:val="00A8072F"/>
    <w:rsid w:val="00A817A2"/>
    <w:rsid w:val="00A81B6F"/>
    <w:rsid w:val="00A81C32"/>
    <w:rsid w:val="00A82A1C"/>
    <w:rsid w:val="00A841A8"/>
    <w:rsid w:val="00A8447E"/>
    <w:rsid w:val="00A84DFA"/>
    <w:rsid w:val="00A84F0C"/>
    <w:rsid w:val="00A85081"/>
    <w:rsid w:val="00A85977"/>
    <w:rsid w:val="00A86246"/>
    <w:rsid w:val="00A862D5"/>
    <w:rsid w:val="00A87D2A"/>
    <w:rsid w:val="00A91C8E"/>
    <w:rsid w:val="00A91D04"/>
    <w:rsid w:val="00A91F19"/>
    <w:rsid w:val="00A92345"/>
    <w:rsid w:val="00A92BA0"/>
    <w:rsid w:val="00A930E2"/>
    <w:rsid w:val="00A93682"/>
    <w:rsid w:val="00A94332"/>
    <w:rsid w:val="00A945B2"/>
    <w:rsid w:val="00A949D2"/>
    <w:rsid w:val="00A94AB2"/>
    <w:rsid w:val="00A94D24"/>
    <w:rsid w:val="00A94DF3"/>
    <w:rsid w:val="00A94EC1"/>
    <w:rsid w:val="00A95664"/>
    <w:rsid w:val="00A9581F"/>
    <w:rsid w:val="00A95F81"/>
    <w:rsid w:val="00A9638C"/>
    <w:rsid w:val="00A968A0"/>
    <w:rsid w:val="00A96BFC"/>
    <w:rsid w:val="00A9732F"/>
    <w:rsid w:val="00A97E11"/>
    <w:rsid w:val="00AA0017"/>
    <w:rsid w:val="00AA0BE4"/>
    <w:rsid w:val="00AA168B"/>
    <w:rsid w:val="00AA1A57"/>
    <w:rsid w:val="00AA1D43"/>
    <w:rsid w:val="00AA20AE"/>
    <w:rsid w:val="00AA289E"/>
    <w:rsid w:val="00AA3605"/>
    <w:rsid w:val="00AA37A9"/>
    <w:rsid w:val="00AA3AC6"/>
    <w:rsid w:val="00AA3B5B"/>
    <w:rsid w:val="00AA3DF0"/>
    <w:rsid w:val="00AA3E6F"/>
    <w:rsid w:val="00AA4AE1"/>
    <w:rsid w:val="00AA5968"/>
    <w:rsid w:val="00AA66CD"/>
    <w:rsid w:val="00AA6C41"/>
    <w:rsid w:val="00AB0232"/>
    <w:rsid w:val="00AB07E8"/>
    <w:rsid w:val="00AB0BF9"/>
    <w:rsid w:val="00AB4804"/>
    <w:rsid w:val="00AB4FF5"/>
    <w:rsid w:val="00AB6B48"/>
    <w:rsid w:val="00AB7013"/>
    <w:rsid w:val="00AB73A3"/>
    <w:rsid w:val="00AB7602"/>
    <w:rsid w:val="00AB78A5"/>
    <w:rsid w:val="00AC0B90"/>
    <w:rsid w:val="00AC0C99"/>
    <w:rsid w:val="00AC17F6"/>
    <w:rsid w:val="00AC1976"/>
    <w:rsid w:val="00AC2935"/>
    <w:rsid w:val="00AC2A4E"/>
    <w:rsid w:val="00AC2EE6"/>
    <w:rsid w:val="00AC3B2E"/>
    <w:rsid w:val="00AC3F3B"/>
    <w:rsid w:val="00AC4403"/>
    <w:rsid w:val="00AC4916"/>
    <w:rsid w:val="00AC4D15"/>
    <w:rsid w:val="00AC510E"/>
    <w:rsid w:val="00AC5EAE"/>
    <w:rsid w:val="00AC6B40"/>
    <w:rsid w:val="00AC6DC1"/>
    <w:rsid w:val="00AC6F7D"/>
    <w:rsid w:val="00AC7282"/>
    <w:rsid w:val="00AC7747"/>
    <w:rsid w:val="00AD0A81"/>
    <w:rsid w:val="00AD0C66"/>
    <w:rsid w:val="00AD0D34"/>
    <w:rsid w:val="00AD0D87"/>
    <w:rsid w:val="00AD1549"/>
    <w:rsid w:val="00AD1616"/>
    <w:rsid w:val="00AD1A5D"/>
    <w:rsid w:val="00AD2303"/>
    <w:rsid w:val="00AD2EB3"/>
    <w:rsid w:val="00AD324E"/>
    <w:rsid w:val="00AD3B14"/>
    <w:rsid w:val="00AD3B26"/>
    <w:rsid w:val="00AD44E7"/>
    <w:rsid w:val="00AD51C7"/>
    <w:rsid w:val="00AD565E"/>
    <w:rsid w:val="00AD5DFD"/>
    <w:rsid w:val="00AD5FCF"/>
    <w:rsid w:val="00AD6237"/>
    <w:rsid w:val="00AD6C91"/>
    <w:rsid w:val="00AD7EA3"/>
    <w:rsid w:val="00AE04BC"/>
    <w:rsid w:val="00AE0F00"/>
    <w:rsid w:val="00AE197B"/>
    <w:rsid w:val="00AE2975"/>
    <w:rsid w:val="00AE3729"/>
    <w:rsid w:val="00AE37B5"/>
    <w:rsid w:val="00AE3BCA"/>
    <w:rsid w:val="00AE4737"/>
    <w:rsid w:val="00AE4C68"/>
    <w:rsid w:val="00AE696B"/>
    <w:rsid w:val="00AE7645"/>
    <w:rsid w:val="00AE7685"/>
    <w:rsid w:val="00AE7B03"/>
    <w:rsid w:val="00AF09CD"/>
    <w:rsid w:val="00AF0A22"/>
    <w:rsid w:val="00AF2A7C"/>
    <w:rsid w:val="00AF2D45"/>
    <w:rsid w:val="00AF30D8"/>
    <w:rsid w:val="00AF34FD"/>
    <w:rsid w:val="00AF3986"/>
    <w:rsid w:val="00AF42A1"/>
    <w:rsid w:val="00AF4C65"/>
    <w:rsid w:val="00AF4DB4"/>
    <w:rsid w:val="00AF5096"/>
    <w:rsid w:val="00AF50D8"/>
    <w:rsid w:val="00AF5DAF"/>
    <w:rsid w:val="00AF62C3"/>
    <w:rsid w:val="00AF6D06"/>
    <w:rsid w:val="00AF71FE"/>
    <w:rsid w:val="00AF7962"/>
    <w:rsid w:val="00B00449"/>
    <w:rsid w:val="00B01912"/>
    <w:rsid w:val="00B02377"/>
    <w:rsid w:val="00B025B6"/>
    <w:rsid w:val="00B02A9B"/>
    <w:rsid w:val="00B02D9E"/>
    <w:rsid w:val="00B02E0D"/>
    <w:rsid w:val="00B04420"/>
    <w:rsid w:val="00B04A62"/>
    <w:rsid w:val="00B04FDF"/>
    <w:rsid w:val="00B06452"/>
    <w:rsid w:val="00B06AC0"/>
    <w:rsid w:val="00B073B9"/>
    <w:rsid w:val="00B102F0"/>
    <w:rsid w:val="00B103A1"/>
    <w:rsid w:val="00B106DA"/>
    <w:rsid w:val="00B107B0"/>
    <w:rsid w:val="00B107B3"/>
    <w:rsid w:val="00B11FDE"/>
    <w:rsid w:val="00B1285C"/>
    <w:rsid w:val="00B13AE2"/>
    <w:rsid w:val="00B14151"/>
    <w:rsid w:val="00B143FC"/>
    <w:rsid w:val="00B14B9A"/>
    <w:rsid w:val="00B14FD5"/>
    <w:rsid w:val="00B1691B"/>
    <w:rsid w:val="00B20928"/>
    <w:rsid w:val="00B20AB1"/>
    <w:rsid w:val="00B20AC9"/>
    <w:rsid w:val="00B21274"/>
    <w:rsid w:val="00B220A5"/>
    <w:rsid w:val="00B223C5"/>
    <w:rsid w:val="00B23095"/>
    <w:rsid w:val="00B2382F"/>
    <w:rsid w:val="00B23911"/>
    <w:rsid w:val="00B23A65"/>
    <w:rsid w:val="00B24721"/>
    <w:rsid w:val="00B25542"/>
    <w:rsid w:val="00B2571F"/>
    <w:rsid w:val="00B25AD8"/>
    <w:rsid w:val="00B2613A"/>
    <w:rsid w:val="00B26571"/>
    <w:rsid w:val="00B270C8"/>
    <w:rsid w:val="00B2792A"/>
    <w:rsid w:val="00B27E64"/>
    <w:rsid w:val="00B27FAD"/>
    <w:rsid w:val="00B3000D"/>
    <w:rsid w:val="00B30322"/>
    <w:rsid w:val="00B30475"/>
    <w:rsid w:val="00B3061B"/>
    <w:rsid w:val="00B30F28"/>
    <w:rsid w:val="00B32165"/>
    <w:rsid w:val="00B32424"/>
    <w:rsid w:val="00B324F4"/>
    <w:rsid w:val="00B326A7"/>
    <w:rsid w:val="00B328E4"/>
    <w:rsid w:val="00B32D20"/>
    <w:rsid w:val="00B32FD0"/>
    <w:rsid w:val="00B33849"/>
    <w:rsid w:val="00B33BA1"/>
    <w:rsid w:val="00B33CAE"/>
    <w:rsid w:val="00B34AB5"/>
    <w:rsid w:val="00B34CB6"/>
    <w:rsid w:val="00B34CD2"/>
    <w:rsid w:val="00B34CD6"/>
    <w:rsid w:val="00B3516B"/>
    <w:rsid w:val="00B35BA2"/>
    <w:rsid w:val="00B36D90"/>
    <w:rsid w:val="00B36F35"/>
    <w:rsid w:val="00B37043"/>
    <w:rsid w:val="00B375FE"/>
    <w:rsid w:val="00B404B8"/>
    <w:rsid w:val="00B412F2"/>
    <w:rsid w:val="00B41398"/>
    <w:rsid w:val="00B41845"/>
    <w:rsid w:val="00B42B20"/>
    <w:rsid w:val="00B42DCF"/>
    <w:rsid w:val="00B43749"/>
    <w:rsid w:val="00B44EA9"/>
    <w:rsid w:val="00B4507F"/>
    <w:rsid w:val="00B455FF"/>
    <w:rsid w:val="00B4599B"/>
    <w:rsid w:val="00B46073"/>
    <w:rsid w:val="00B4639E"/>
    <w:rsid w:val="00B47265"/>
    <w:rsid w:val="00B47F27"/>
    <w:rsid w:val="00B47FEF"/>
    <w:rsid w:val="00B50336"/>
    <w:rsid w:val="00B50623"/>
    <w:rsid w:val="00B508B8"/>
    <w:rsid w:val="00B508D5"/>
    <w:rsid w:val="00B50A95"/>
    <w:rsid w:val="00B5151F"/>
    <w:rsid w:val="00B52077"/>
    <w:rsid w:val="00B52191"/>
    <w:rsid w:val="00B52231"/>
    <w:rsid w:val="00B52B4E"/>
    <w:rsid w:val="00B53C79"/>
    <w:rsid w:val="00B5505A"/>
    <w:rsid w:val="00B55341"/>
    <w:rsid w:val="00B558FD"/>
    <w:rsid w:val="00B55FDF"/>
    <w:rsid w:val="00B5600F"/>
    <w:rsid w:val="00B56232"/>
    <w:rsid w:val="00B57679"/>
    <w:rsid w:val="00B57D03"/>
    <w:rsid w:val="00B607E3"/>
    <w:rsid w:val="00B61042"/>
    <w:rsid w:val="00B61AFF"/>
    <w:rsid w:val="00B633DA"/>
    <w:rsid w:val="00B63F2B"/>
    <w:rsid w:val="00B657B1"/>
    <w:rsid w:val="00B65ED6"/>
    <w:rsid w:val="00B65F48"/>
    <w:rsid w:val="00B66CFB"/>
    <w:rsid w:val="00B66F0F"/>
    <w:rsid w:val="00B67258"/>
    <w:rsid w:val="00B674F5"/>
    <w:rsid w:val="00B676FA"/>
    <w:rsid w:val="00B67CD2"/>
    <w:rsid w:val="00B7011F"/>
    <w:rsid w:val="00B705CE"/>
    <w:rsid w:val="00B70F17"/>
    <w:rsid w:val="00B72134"/>
    <w:rsid w:val="00B73161"/>
    <w:rsid w:val="00B73FF3"/>
    <w:rsid w:val="00B74BE3"/>
    <w:rsid w:val="00B75952"/>
    <w:rsid w:val="00B75D06"/>
    <w:rsid w:val="00B7649B"/>
    <w:rsid w:val="00B76C6E"/>
    <w:rsid w:val="00B773D4"/>
    <w:rsid w:val="00B77B33"/>
    <w:rsid w:val="00B77CF8"/>
    <w:rsid w:val="00B80939"/>
    <w:rsid w:val="00B8107C"/>
    <w:rsid w:val="00B829D3"/>
    <w:rsid w:val="00B82D4D"/>
    <w:rsid w:val="00B82D73"/>
    <w:rsid w:val="00B8430A"/>
    <w:rsid w:val="00B8436E"/>
    <w:rsid w:val="00B849B9"/>
    <w:rsid w:val="00B8547D"/>
    <w:rsid w:val="00B85553"/>
    <w:rsid w:val="00B86619"/>
    <w:rsid w:val="00B869F6"/>
    <w:rsid w:val="00B87405"/>
    <w:rsid w:val="00B8764E"/>
    <w:rsid w:val="00B90649"/>
    <w:rsid w:val="00B910D4"/>
    <w:rsid w:val="00B91BA7"/>
    <w:rsid w:val="00B921CF"/>
    <w:rsid w:val="00B922F2"/>
    <w:rsid w:val="00B9292E"/>
    <w:rsid w:val="00B92968"/>
    <w:rsid w:val="00B92A52"/>
    <w:rsid w:val="00B93276"/>
    <w:rsid w:val="00B94069"/>
    <w:rsid w:val="00B943EA"/>
    <w:rsid w:val="00B9442D"/>
    <w:rsid w:val="00B9480A"/>
    <w:rsid w:val="00B94ADB"/>
    <w:rsid w:val="00B94B57"/>
    <w:rsid w:val="00B959FB"/>
    <w:rsid w:val="00B96646"/>
    <w:rsid w:val="00B9677D"/>
    <w:rsid w:val="00B96FFD"/>
    <w:rsid w:val="00B97293"/>
    <w:rsid w:val="00B97FB4"/>
    <w:rsid w:val="00BA1094"/>
    <w:rsid w:val="00BA1352"/>
    <w:rsid w:val="00BA2D0A"/>
    <w:rsid w:val="00BA4E81"/>
    <w:rsid w:val="00BA5C82"/>
    <w:rsid w:val="00BA5F5C"/>
    <w:rsid w:val="00BA651E"/>
    <w:rsid w:val="00BA6530"/>
    <w:rsid w:val="00BA6D3F"/>
    <w:rsid w:val="00BA74B6"/>
    <w:rsid w:val="00BA7716"/>
    <w:rsid w:val="00BB1872"/>
    <w:rsid w:val="00BB3053"/>
    <w:rsid w:val="00BB3608"/>
    <w:rsid w:val="00BB37E4"/>
    <w:rsid w:val="00BB38B5"/>
    <w:rsid w:val="00BB4C1E"/>
    <w:rsid w:val="00BB4E1E"/>
    <w:rsid w:val="00BB6172"/>
    <w:rsid w:val="00BB6A87"/>
    <w:rsid w:val="00BB7B3C"/>
    <w:rsid w:val="00BC08CA"/>
    <w:rsid w:val="00BC1941"/>
    <w:rsid w:val="00BC19FC"/>
    <w:rsid w:val="00BC2047"/>
    <w:rsid w:val="00BC35DB"/>
    <w:rsid w:val="00BC3D21"/>
    <w:rsid w:val="00BC4C83"/>
    <w:rsid w:val="00BC5B46"/>
    <w:rsid w:val="00BC64A5"/>
    <w:rsid w:val="00BC7DC1"/>
    <w:rsid w:val="00BD059E"/>
    <w:rsid w:val="00BD0CEB"/>
    <w:rsid w:val="00BD2172"/>
    <w:rsid w:val="00BD2B63"/>
    <w:rsid w:val="00BD2D11"/>
    <w:rsid w:val="00BD2D1B"/>
    <w:rsid w:val="00BD2D86"/>
    <w:rsid w:val="00BD30ED"/>
    <w:rsid w:val="00BD36DB"/>
    <w:rsid w:val="00BD49ED"/>
    <w:rsid w:val="00BD581E"/>
    <w:rsid w:val="00BD60B6"/>
    <w:rsid w:val="00BD65E3"/>
    <w:rsid w:val="00BD676D"/>
    <w:rsid w:val="00BD7123"/>
    <w:rsid w:val="00BD7198"/>
    <w:rsid w:val="00BD7A4E"/>
    <w:rsid w:val="00BD7FC6"/>
    <w:rsid w:val="00BE00AA"/>
    <w:rsid w:val="00BE0BC7"/>
    <w:rsid w:val="00BE112E"/>
    <w:rsid w:val="00BE181A"/>
    <w:rsid w:val="00BE188E"/>
    <w:rsid w:val="00BE1ECD"/>
    <w:rsid w:val="00BE3A18"/>
    <w:rsid w:val="00BE3F70"/>
    <w:rsid w:val="00BE479D"/>
    <w:rsid w:val="00BE541D"/>
    <w:rsid w:val="00BE575B"/>
    <w:rsid w:val="00BE65A4"/>
    <w:rsid w:val="00BE6686"/>
    <w:rsid w:val="00BE6830"/>
    <w:rsid w:val="00BE7647"/>
    <w:rsid w:val="00BE7928"/>
    <w:rsid w:val="00BF0765"/>
    <w:rsid w:val="00BF4467"/>
    <w:rsid w:val="00BF454B"/>
    <w:rsid w:val="00BF4BBA"/>
    <w:rsid w:val="00BF5197"/>
    <w:rsid w:val="00BF53D9"/>
    <w:rsid w:val="00BF5D4C"/>
    <w:rsid w:val="00BF5DAA"/>
    <w:rsid w:val="00BF651E"/>
    <w:rsid w:val="00BF6D60"/>
    <w:rsid w:val="00BF70FC"/>
    <w:rsid w:val="00BF7D46"/>
    <w:rsid w:val="00BF7DFE"/>
    <w:rsid w:val="00BF7F33"/>
    <w:rsid w:val="00C00008"/>
    <w:rsid w:val="00C004F9"/>
    <w:rsid w:val="00C005CE"/>
    <w:rsid w:val="00C013AC"/>
    <w:rsid w:val="00C0173A"/>
    <w:rsid w:val="00C0213B"/>
    <w:rsid w:val="00C04A74"/>
    <w:rsid w:val="00C056DE"/>
    <w:rsid w:val="00C060B2"/>
    <w:rsid w:val="00C0673B"/>
    <w:rsid w:val="00C06832"/>
    <w:rsid w:val="00C0685F"/>
    <w:rsid w:val="00C079CE"/>
    <w:rsid w:val="00C104FC"/>
    <w:rsid w:val="00C10CB8"/>
    <w:rsid w:val="00C11190"/>
    <w:rsid w:val="00C1159A"/>
    <w:rsid w:val="00C11CC5"/>
    <w:rsid w:val="00C12473"/>
    <w:rsid w:val="00C12FCE"/>
    <w:rsid w:val="00C131CD"/>
    <w:rsid w:val="00C13320"/>
    <w:rsid w:val="00C13D30"/>
    <w:rsid w:val="00C1475A"/>
    <w:rsid w:val="00C15671"/>
    <w:rsid w:val="00C15870"/>
    <w:rsid w:val="00C15E44"/>
    <w:rsid w:val="00C161E0"/>
    <w:rsid w:val="00C16B63"/>
    <w:rsid w:val="00C16DF2"/>
    <w:rsid w:val="00C17337"/>
    <w:rsid w:val="00C20DDB"/>
    <w:rsid w:val="00C218C5"/>
    <w:rsid w:val="00C219F2"/>
    <w:rsid w:val="00C223E7"/>
    <w:rsid w:val="00C22419"/>
    <w:rsid w:val="00C22D3E"/>
    <w:rsid w:val="00C245C6"/>
    <w:rsid w:val="00C250C6"/>
    <w:rsid w:val="00C260B1"/>
    <w:rsid w:val="00C26741"/>
    <w:rsid w:val="00C27416"/>
    <w:rsid w:val="00C274AA"/>
    <w:rsid w:val="00C27504"/>
    <w:rsid w:val="00C279B2"/>
    <w:rsid w:val="00C27B6E"/>
    <w:rsid w:val="00C27BD3"/>
    <w:rsid w:val="00C27DCD"/>
    <w:rsid w:val="00C305C1"/>
    <w:rsid w:val="00C30831"/>
    <w:rsid w:val="00C31A62"/>
    <w:rsid w:val="00C31D44"/>
    <w:rsid w:val="00C31FA0"/>
    <w:rsid w:val="00C335C6"/>
    <w:rsid w:val="00C33649"/>
    <w:rsid w:val="00C33DEB"/>
    <w:rsid w:val="00C348A8"/>
    <w:rsid w:val="00C35132"/>
    <w:rsid w:val="00C359B7"/>
    <w:rsid w:val="00C36FC3"/>
    <w:rsid w:val="00C37B78"/>
    <w:rsid w:val="00C40914"/>
    <w:rsid w:val="00C40D68"/>
    <w:rsid w:val="00C40EDC"/>
    <w:rsid w:val="00C410C2"/>
    <w:rsid w:val="00C4127F"/>
    <w:rsid w:val="00C41BC0"/>
    <w:rsid w:val="00C41CDD"/>
    <w:rsid w:val="00C41DDB"/>
    <w:rsid w:val="00C425C5"/>
    <w:rsid w:val="00C4369B"/>
    <w:rsid w:val="00C43C0D"/>
    <w:rsid w:val="00C43DE7"/>
    <w:rsid w:val="00C43EA8"/>
    <w:rsid w:val="00C4432A"/>
    <w:rsid w:val="00C448F3"/>
    <w:rsid w:val="00C44CA1"/>
    <w:rsid w:val="00C462EF"/>
    <w:rsid w:val="00C46437"/>
    <w:rsid w:val="00C4669F"/>
    <w:rsid w:val="00C46947"/>
    <w:rsid w:val="00C46B5E"/>
    <w:rsid w:val="00C470DA"/>
    <w:rsid w:val="00C472B2"/>
    <w:rsid w:val="00C47955"/>
    <w:rsid w:val="00C47D56"/>
    <w:rsid w:val="00C47D90"/>
    <w:rsid w:val="00C504FF"/>
    <w:rsid w:val="00C517A4"/>
    <w:rsid w:val="00C51C1B"/>
    <w:rsid w:val="00C52604"/>
    <w:rsid w:val="00C52625"/>
    <w:rsid w:val="00C52BBF"/>
    <w:rsid w:val="00C546E0"/>
    <w:rsid w:val="00C551A0"/>
    <w:rsid w:val="00C55462"/>
    <w:rsid w:val="00C5561D"/>
    <w:rsid w:val="00C5639D"/>
    <w:rsid w:val="00C5682E"/>
    <w:rsid w:val="00C56D79"/>
    <w:rsid w:val="00C60865"/>
    <w:rsid w:val="00C6205C"/>
    <w:rsid w:val="00C62115"/>
    <w:rsid w:val="00C6211D"/>
    <w:rsid w:val="00C62916"/>
    <w:rsid w:val="00C62A85"/>
    <w:rsid w:val="00C62CCA"/>
    <w:rsid w:val="00C62E85"/>
    <w:rsid w:val="00C640FC"/>
    <w:rsid w:val="00C644EC"/>
    <w:rsid w:val="00C64A45"/>
    <w:rsid w:val="00C657F7"/>
    <w:rsid w:val="00C65F01"/>
    <w:rsid w:val="00C67A66"/>
    <w:rsid w:val="00C7009F"/>
    <w:rsid w:val="00C703F4"/>
    <w:rsid w:val="00C70657"/>
    <w:rsid w:val="00C70797"/>
    <w:rsid w:val="00C710B6"/>
    <w:rsid w:val="00C7144E"/>
    <w:rsid w:val="00C717A3"/>
    <w:rsid w:val="00C71979"/>
    <w:rsid w:val="00C71F1A"/>
    <w:rsid w:val="00C737A1"/>
    <w:rsid w:val="00C739C8"/>
    <w:rsid w:val="00C74577"/>
    <w:rsid w:val="00C74EC9"/>
    <w:rsid w:val="00C75421"/>
    <w:rsid w:val="00C754A5"/>
    <w:rsid w:val="00C75C73"/>
    <w:rsid w:val="00C771D1"/>
    <w:rsid w:val="00C772CA"/>
    <w:rsid w:val="00C779CF"/>
    <w:rsid w:val="00C77A92"/>
    <w:rsid w:val="00C80B36"/>
    <w:rsid w:val="00C80EBE"/>
    <w:rsid w:val="00C83817"/>
    <w:rsid w:val="00C84E92"/>
    <w:rsid w:val="00C855E8"/>
    <w:rsid w:val="00C85E7B"/>
    <w:rsid w:val="00C85F5F"/>
    <w:rsid w:val="00C86E49"/>
    <w:rsid w:val="00C90618"/>
    <w:rsid w:val="00C90C83"/>
    <w:rsid w:val="00C90CE1"/>
    <w:rsid w:val="00C9172F"/>
    <w:rsid w:val="00C91DD0"/>
    <w:rsid w:val="00C928A5"/>
    <w:rsid w:val="00C933D4"/>
    <w:rsid w:val="00C93834"/>
    <w:rsid w:val="00C9383B"/>
    <w:rsid w:val="00C941D7"/>
    <w:rsid w:val="00C9453F"/>
    <w:rsid w:val="00C94BA5"/>
    <w:rsid w:val="00C95807"/>
    <w:rsid w:val="00C96542"/>
    <w:rsid w:val="00C9672A"/>
    <w:rsid w:val="00C96AD0"/>
    <w:rsid w:val="00C972B1"/>
    <w:rsid w:val="00C97527"/>
    <w:rsid w:val="00CA104D"/>
    <w:rsid w:val="00CA19B7"/>
    <w:rsid w:val="00CA1B6B"/>
    <w:rsid w:val="00CA3400"/>
    <w:rsid w:val="00CA37AE"/>
    <w:rsid w:val="00CA42D5"/>
    <w:rsid w:val="00CA5BBE"/>
    <w:rsid w:val="00CA651E"/>
    <w:rsid w:val="00CA7478"/>
    <w:rsid w:val="00CA77CB"/>
    <w:rsid w:val="00CB013A"/>
    <w:rsid w:val="00CB046C"/>
    <w:rsid w:val="00CB15F2"/>
    <w:rsid w:val="00CB1CE7"/>
    <w:rsid w:val="00CB1F66"/>
    <w:rsid w:val="00CB2060"/>
    <w:rsid w:val="00CB28E5"/>
    <w:rsid w:val="00CB319D"/>
    <w:rsid w:val="00CB33BB"/>
    <w:rsid w:val="00CB3F0D"/>
    <w:rsid w:val="00CB433C"/>
    <w:rsid w:val="00CB4609"/>
    <w:rsid w:val="00CB4CA9"/>
    <w:rsid w:val="00CB4EE2"/>
    <w:rsid w:val="00CB59DC"/>
    <w:rsid w:val="00CB5C61"/>
    <w:rsid w:val="00CB6B9B"/>
    <w:rsid w:val="00CB6E9F"/>
    <w:rsid w:val="00CB7D07"/>
    <w:rsid w:val="00CC0B7E"/>
    <w:rsid w:val="00CC1207"/>
    <w:rsid w:val="00CC18FC"/>
    <w:rsid w:val="00CC1AD7"/>
    <w:rsid w:val="00CC4DEE"/>
    <w:rsid w:val="00CC50A9"/>
    <w:rsid w:val="00CC563F"/>
    <w:rsid w:val="00CC5B8F"/>
    <w:rsid w:val="00CC5DA4"/>
    <w:rsid w:val="00CC7016"/>
    <w:rsid w:val="00CC709F"/>
    <w:rsid w:val="00CC7DFA"/>
    <w:rsid w:val="00CD06E1"/>
    <w:rsid w:val="00CD1842"/>
    <w:rsid w:val="00CD1B00"/>
    <w:rsid w:val="00CD1BDF"/>
    <w:rsid w:val="00CD1EC9"/>
    <w:rsid w:val="00CD2865"/>
    <w:rsid w:val="00CD2A31"/>
    <w:rsid w:val="00CD36F3"/>
    <w:rsid w:val="00CD3A25"/>
    <w:rsid w:val="00CD3BD7"/>
    <w:rsid w:val="00CD3D1D"/>
    <w:rsid w:val="00CD413C"/>
    <w:rsid w:val="00CD41AF"/>
    <w:rsid w:val="00CD4951"/>
    <w:rsid w:val="00CD4EC7"/>
    <w:rsid w:val="00CD647C"/>
    <w:rsid w:val="00CD6DCE"/>
    <w:rsid w:val="00CD7510"/>
    <w:rsid w:val="00CD761E"/>
    <w:rsid w:val="00CD79A2"/>
    <w:rsid w:val="00CE0057"/>
    <w:rsid w:val="00CE011E"/>
    <w:rsid w:val="00CE059A"/>
    <w:rsid w:val="00CE0A5C"/>
    <w:rsid w:val="00CE0F6A"/>
    <w:rsid w:val="00CE13F4"/>
    <w:rsid w:val="00CE2FA9"/>
    <w:rsid w:val="00CE41DC"/>
    <w:rsid w:val="00CE42A4"/>
    <w:rsid w:val="00CE4543"/>
    <w:rsid w:val="00CE56EE"/>
    <w:rsid w:val="00CE5BDF"/>
    <w:rsid w:val="00CE6306"/>
    <w:rsid w:val="00CE6A67"/>
    <w:rsid w:val="00CE6CD0"/>
    <w:rsid w:val="00CE717C"/>
    <w:rsid w:val="00CE772A"/>
    <w:rsid w:val="00CE7CFA"/>
    <w:rsid w:val="00CE7E5D"/>
    <w:rsid w:val="00CF01DC"/>
    <w:rsid w:val="00CF0537"/>
    <w:rsid w:val="00CF0BA2"/>
    <w:rsid w:val="00CF0FEA"/>
    <w:rsid w:val="00CF19A1"/>
    <w:rsid w:val="00CF1F75"/>
    <w:rsid w:val="00CF2788"/>
    <w:rsid w:val="00CF34D9"/>
    <w:rsid w:val="00CF37E5"/>
    <w:rsid w:val="00CF3B6C"/>
    <w:rsid w:val="00CF3DF6"/>
    <w:rsid w:val="00CF4CFC"/>
    <w:rsid w:val="00CF54B5"/>
    <w:rsid w:val="00CF5D25"/>
    <w:rsid w:val="00CF671E"/>
    <w:rsid w:val="00CF6CE7"/>
    <w:rsid w:val="00D01CDD"/>
    <w:rsid w:val="00D0200C"/>
    <w:rsid w:val="00D03617"/>
    <w:rsid w:val="00D03DAB"/>
    <w:rsid w:val="00D04279"/>
    <w:rsid w:val="00D043DF"/>
    <w:rsid w:val="00D05460"/>
    <w:rsid w:val="00D05A9F"/>
    <w:rsid w:val="00D0602D"/>
    <w:rsid w:val="00D062ED"/>
    <w:rsid w:val="00D0661D"/>
    <w:rsid w:val="00D06812"/>
    <w:rsid w:val="00D07706"/>
    <w:rsid w:val="00D07BA8"/>
    <w:rsid w:val="00D07E53"/>
    <w:rsid w:val="00D10121"/>
    <w:rsid w:val="00D103C5"/>
    <w:rsid w:val="00D107F9"/>
    <w:rsid w:val="00D123B4"/>
    <w:rsid w:val="00D12E7E"/>
    <w:rsid w:val="00D1327F"/>
    <w:rsid w:val="00D13CF4"/>
    <w:rsid w:val="00D14235"/>
    <w:rsid w:val="00D146C1"/>
    <w:rsid w:val="00D14A18"/>
    <w:rsid w:val="00D14B0E"/>
    <w:rsid w:val="00D14E2D"/>
    <w:rsid w:val="00D14EF2"/>
    <w:rsid w:val="00D15382"/>
    <w:rsid w:val="00D15CE4"/>
    <w:rsid w:val="00D16AE2"/>
    <w:rsid w:val="00D17C9B"/>
    <w:rsid w:val="00D2000D"/>
    <w:rsid w:val="00D200A3"/>
    <w:rsid w:val="00D204BC"/>
    <w:rsid w:val="00D20908"/>
    <w:rsid w:val="00D20920"/>
    <w:rsid w:val="00D20CFE"/>
    <w:rsid w:val="00D210EE"/>
    <w:rsid w:val="00D21124"/>
    <w:rsid w:val="00D21691"/>
    <w:rsid w:val="00D21824"/>
    <w:rsid w:val="00D226D0"/>
    <w:rsid w:val="00D23434"/>
    <w:rsid w:val="00D2385C"/>
    <w:rsid w:val="00D2443D"/>
    <w:rsid w:val="00D2447F"/>
    <w:rsid w:val="00D2462D"/>
    <w:rsid w:val="00D253EA"/>
    <w:rsid w:val="00D260CB"/>
    <w:rsid w:val="00D2670A"/>
    <w:rsid w:val="00D26AA0"/>
    <w:rsid w:val="00D279D7"/>
    <w:rsid w:val="00D279FF"/>
    <w:rsid w:val="00D27E8E"/>
    <w:rsid w:val="00D30979"/>
    <w:rsid w:val="00D32E1F"/>
    <w:rsid w:val="00D331AD"/>
    <w:rsid w:val="00D332DF"/>
    <w:rsid w:val="00D33E8E"/>
    <w:rsid w:val="00D33FB2"/>
    <w:rsid w:val="00D349B4"/>
    <w:rsid w:val="00D34CE7"/>
    <w:rsid w:val="00D35064"/>
    <w:rsid w:val="00D356A7"/>
    <w:rsid w:val="00D35836"/>
    <w:rsid w:val="00D373CE"/>
    <w:rsid w:val="00D37601"/>
    <w:rsid w:val="00D402C7"/>
    <w:rsid w:val="00D410B5"/>
    <w:rsid w:val="00D415D0"/>
    <w:rsid w:val="00D4161D"/>
    <w:rsid w:val="00D420F0"/>
    <w:rsid w:val="00D422B5"/>
    <w:rsid w:val="00D428C9"/>
    <w:rsid w:val="00D43A4B"/>
    <w:rsid w:val="00D445AB"/>
    <w:rsid w:val="00D44A33"/>
    <w:rsid w:val="00D44DDF"/>
    <w:rsid w:val="00D47706"/>
    <w:rsid w:val="00D478AC"/>
    <w:rsid w:val="00D47C52"/>
    <w:rsid w:val="00D47C83"/>
    <w:rsid w:val="00D50406"/>
    <w:rsid w:val="00D519DD"/>
    <w:rsid w:val="00D52ED4"/>
    <w:rsid w:val="00D53338"/>
    <w:rsid w:val="00D53637"/>
    <w:rsid w:val="00D53667"/>
    <w:rsid w:val="00D5440D"/>
    <w:rsid w:val="00D54783"/>
    <w:rsid w:val="00D54796"/>
    <w:rsid w:val="00D54990"/>
    <w:rsid w:val="00D54A39"/>
    <w:rsid w:val="00D54AD0"/>
    <w:rsid w:val="00D55041"/>
    <w:rsid w:val="00D553D1"/>
    <w:rsid w:val="00D558A6"/>
    <w:rsid w:val="00D56031"/>
    <w:rsid w:val="00D569C4"/>
    <w:rsid w:val="00D576C2"/>
    <w:rsid w:val="00D57AEC"/>
    <w:rsid w:val="00D57FF0"/>
    <w:rsid w:val="00D60718"/>
    <w:rsid w:val="00D60C42"/>
    <w:rsid w:val="00D60E48"/>
    <w:rsid w:val="00D6110B"/>
    <w:rsid w:val="00D61972"/>
    <w:rsid w:val="00D61981"/>
    <w:rsid w:val="00D61AA7"/>
    <w:rsid w:val="00D61D96"/>
    <w:rsid w:val="00D62482"/>
    <w:rsid w:val="00D63109"/>
    <w:rsid w:val="00D6364F"/>
    <w:rsid w:val="00D637A7"/>
    <w:rsid w:val="00D63C1F"/>
    <w:rsid w:val="00D64CC8"/>
    <w:rsid w:val="00D666E7"/>
    <w:rsid w:val="00D67280"/>
    <w:rsid w:val="00D70072"/>
    <w:rsid w:val="00D7015D"/>
    <w:rsid w:val="00D71734"/>
    <w:rsid w:val="00D72E13"/>
    <w:rsid w:val="00D73482"/>
    <w:rsid w:val="00D73526"/>
    <w:rsid w:val="00D757C7"/>
    <w:rsid w:val="00D75D97"/>
    <w:rsid w:val="00D7614B"/>
    <w:rsid w:val="00D768B9"/>
    <w:rsid w:val="00D776AC"/>
    <w:rsid w:val="00D80F6A"/>
    <w:rsid w:val="00D80FB9"/>
    <w:rsid w:val="00D81070"/>
    <w:rsid w:val="00D8121D"/>
    <w:rsid w:val="00D81252"/>
    <w:rsid w:val="00D82114"/>
    <w:rsid w:val="00D8246D"/>
    <w:rsid w:val="00D831F0"/>
    <w:rsid w:val="00D83752"/>
    <w:rsid w:val="00D84148"/>
    <w:rsid w:val="00D849CE"/>
    <w:rsid w:val="00D85266"/>
    <w:rsid w:val="00D8542E"/>
    <w:rsid w:val="00D854F1"/>
    <w:rsid w:val="00D86371"/>
    <w:rsid w:val="00D86C3B"/>
    <w:rsid w:val="00D86FA2"/>
    <w:rsid w:val="00D87F75"/>
    <w:rsid w:val="00D909CC"/>
    <w:rsid w:val="00D90D3D"/>
    <w:rsid w:val="00D90F60"/>
    <w:rsid w:val="00D91019"/>
    <w:rsid w:val="00D91774"/>
    <w:rsid w:val="00D92055"/>
    <w:rsid w:val="00D920BA"/>
    <w:rsid w:val="00D923BD"/>
    <w:rsid w:val="00D92B19"/>
    <w:rsid w:val="00D95343"/>
    <w:rsid w:val="00D95DA6"/>
    <w:rsid w:val="00D962CE"/>
    <w:rsid w:val="00D968DD"/>
    <w:rsid w:val="00D96FBA"/>
    <w:rsid w:val="00D9706E"/>
    <w:rsid w:val="00D972FB"/>
    <w:rsid w:val="00DA0042"/>
    <w:rsid w:val="00DA0ABF"/>
    <w:rsid w:val="00DA0AC7"/>
    <w:rsid w:val="00DA16E8"/>
    <w:rsid w:val="00DA1F5D"/>
    <w:rsid w:val="00DA2679"/>
    <w:rsid w:val="00DA2BB3"/>
    <w:rsid w:val="00DA2FE9"/>
    <w:rsid w:val="00DA30ED"/>
    <w:rsid w:val="00DA3FCF"/>
    <w:rsid w:val="00DA65DC"/>
    <w:rsid w:val="00DA6B00"/>
    <w:rsid w:val="00DA6BB4"/>
    <w:rsid w:val="00DA7959"/>
    <w:rsid w:val="00DA7B61"/>
    <w:rsid w:val="00DA7D7F"/>
    <w:rsid w:val="00DB01B6"/>
    <w:rsid w:val="00DB068B"/>
    <w:rsid w:val="00DB084B"/>
    <w:rsid w:val="00DB1515"/>
    <w:rsid w:val="00DB1EBC"/>
    <w:rsid w:val="00DB22D5"/>
    <w:rsid w:val="00DB2B2F"/>
    <w:rsid w:val="00DB3335"/>
    <w:rsid w:val="00DB47A0"/>
    <w:rsid w:val="00DB5CD1"/>
    <w:rsid w:val="00DB77ED"/>
    <w:rsid w:val="00DB78B6"/>
    <w:rsid w:val="00DC051D"/>
    <w:rsid w:val="00DC094A"/>
    <w:rsid w:val="00DC1725"/>
    <w:rsid w:val="00DC196C"/>
    <w:rsid w:val="00DC2447"/>
    <w:rsid w:val="00DC2CF5"/>
    <w:rsid w:val="00DC304D"/>
    <w:rsid w:val="00DC3852"/>
    <w:rsid w:val="00DC45D7"/>
    <w:rsid w:val="00DC4C4F"/>
    <w:rsid w:val="00DC56AF"/>
    <w:rsid w:val="00DC5B69"/>
    <w:rsid w:val="00DC65EA"/>
    <w:rsid w:val="00DC6953"/>
    <w:rsid w:val="00DC73D4"/>
    <w:rsid w:val="00DC776E"/>
    <w:rsid w:val="00DC7BEE"/>
    <w:rsid w:val="00DC7F99"/>
    <w:rsid w:val="00DD024F"/>
    <w:rsid w:val="00DD09BE"/>
    <w:rsid w:val="00DD1942"/>
    <w:rsid w:val="00DD1C37"/>
    <w:rsid w:val="00DD23A2"/>
    <w:rsid w:val="00DD2FCC"/>
    <w:rsid w:val="00DD3275"/>
    <w:rsid w:val="00DD3736"/>
    <w:rsid w:val="00DD4019"/>
    <w:rsid w:val="00DD4D27"/>
    <w:rsid w:val="00DD57A5"/>
    <w:rsid w:val="00DD6009"/>
    <w:rsid w:val="00DD620A"/>
    <w:rsid w:val="00DD64AE"/>
    <w:rsid w:val="00DD6955"/>
    <w:rsid w:val="00DD6A82"/>
    <w:rsid w:val="00DD7ADD"/>
    <w:rsid w:val="00DE01BF"/>
    <w:rsid w:val="00DE01CB"/>
    <w:rsid w:val="00DE04C3"/>
    <w:rsid w:val="00DE1337"/>
    <w:rsid w:val="00DE16DA"/>
    <w:rsid w:val="00DE182C"/>
    <w:rsid w:val="00DE209F"/>
    <w:rsid w:val="00DE2246"/>
    <w:rsid w:val="00DE303F"/>
    <w:rsid w:val="00DE3136"/>
    <w:rsid w:val="00DE38C7"/>
    <w:rsid w:val="00DE3D2C"/>
    <w:rsid w:val="00DE423F"/>
    <w:rsid w:val="00DE42C0"/>
    <w:rsid w:val="00DE58BB"/>
    <w:rsid w:val="00DE655F"/>
    <w:rsid w:val="00DE73F9"/>
    <w:rsid w:val="00DE7B6D"/>
    <w:rsid w:val="00DF0074"/>
    <w:rsid w:val="00DF06B7"/>
    <w:rsid w:val="00DF19D5"/>
    <w:rsid w:val="00DF1DB6"/>
    <w:rsid w:val="00DF217F"/>
    <w:rsid w:val="00DF2564"/>
    <w:rsid w:val="00DF2E09"/>
    <w:rsid w:val="00DF45D9"/>
    <w:rsid w:val="00DF5DA5"/>
    <w:rsid w:val="00DF5E3C"/>
    <w:rsid w:val="00DF79B5"/>
    <w:rsid w:val="00DF7C3A"/>
    <w:rsid w:val="00E00838"/>
    <w:rsid w:val="00E008F1"/>
    <w:rsid w:val="00E00AD0"/>
    <w:rsid w:val="00E02566"/>
    <w:rsid w:val="00E037BD"/>
    <w:rsid w:val="00E043C3"/>
    <w:rsid w:val="00E060AC"/>
    <w:rsid w:val="00E06932"/>
    <w:rsid w:val="00E069AC"/>
    <w:rsid w:val="00E06F19"/>
    <w:rsid w:val="00E108DF"/>
    <w:rsid w:val="00E10D59"/>
    <w:rsid w:val="00E113AF"/>
    <w:rsid w:val="00E1194C"/>
    <w:rsid w:val="00E11BF6"/>
    <w:rsid w:val="00E127AE"/>
    <w:rsid w:val="00E1395B"/>
    <w:rsid w:val="00E1562D"/>
    <w:rsid w:val="00E15EF0"/>
    <w:rsid w:val="00E1641B"/>
    <w:rsid w:val="00E171A0"/>
    <w:rsid w:val="00E17215"/>
    <w:rsid w:val="00E1736C"/>
    <w:rsid w:val="00E207D7"/>
    <w:rsid w:val="00E20D8B"/>
    <w:rsid w:val="00E21286"/>
    <w:rsid w:val="00E21BE7"/>
    <w:rsid w:val="00E21E28"/>
    <w:rsid w:val="00E22052"/>
    <w:rsid w:val="00E241A1"/>
    <w:rsid w:val="00E24C28"/>
    <w:rsid w:val="00E24CA9"/>
    <w:rsid w:val="00E257F2"/>
    <w:rsid w:val="00E2639B"/>
    <w:rsid w:val="00E267B0"/>
    <w:rsid w:val="00E26E6A"/>
    <w:rsid w:val="00E26F3A"/>
    <w:rsid w:val="00E277CC"/>
    <w:rsid w:val="00E27FB7"/>
    <w:rsid w:val="00E30A7E"/>
    <w:rsid w:val="00E325E7"/>
    <w:rsid w:val="00E326A4"/>
    <w:rsid w:val="00E33EA8"/>
    <w:rsid w:val="00E3428D"/>
    <w:rsid w:val="00E34370"/>
    <w:rsid w:val="00E34C4A"/>
    <w:rsid w:val="00E35237"/>
    <w:rsid w:val="00E354EE"/>
    <w:rsid w:val="00E35B29"/>
    <w:rsid w:val="00E3679A"/>
    <w:rsid w:val="00E37406"/>
    <w:rsid w:val="00E37815"/>
    <w:rsid w:val="00E3789F"/>
    <w:rsid w:val="00E37C9F"/>
    <w:rsid w:val="00E37F7A"/>
    <w:rsid w:val="00E40131"/>
    <w:rsid w:val="00E40314"/>
    <w:rsid w:val="00E41474"/>
    <w:rsid w:val="00E42030"/>
    <w:rsid w:val="00E4299A"/>
    <w:rsid w:val="00E42BA6"/>
    <w:rsid w:val="00E42C8E"/>
    <w:rsid w:val="00E44745"/>
    <w:rsid w:val="00E44ADF"/>
    <w:rsid w:val="00E45552"/>
    <w:rsid w:val="00E45E82"/>
    <w:rsid w:val="00E45F39"/>
    <w:rsid w:val="00E46487"/>
    <w:rsid w:val="00E47B72"/>
    <w:rsid w:val="00E50922"/>
    <w:rsid w:val="00E50E46"/>
    <w:rsid w:val="00E51072"/>
    <w:rsid w:val="00E520D9"/>
    <w:rsid w:val="00E528AF"/>
    <w:rsid w:val="00E52B6E"/>
    <w:rsid w:val="00E531CC"/>
    <w:rsid w:val="00E53B66"/>
    <w:rsid w:val="00E53F94"/>
    <w:rsid w:val="00E54052"/>
    <w:rsid w:val="00E55A1F"/>
    <w:rsid w:val="00E56A1F"/>
    <w:rsid w:val="00E56D27"/>
    <w:rsid w:val="00E5753A"/>
    <w:rsid w:val="00E6005E"/>
    <w:rsid w:val="00E61695"/>
    <w:rsid w:val="00E618DE"/>
    <w:rsid w:val="00E61D05"/>
    <w:rsid w:val="00E622F4"/>
    <w:rsid w:val="00E623FC"/>
    <w:rsid w:val="00E62594"/>
    <w:rsid w:val="00E6278D"/>
    <w:rsid w:val="00E630D3"/>
    <w:rsid w:val="00E652A4"/>
    <w:rsid w:val="00E6711D"/>
    <w:rsid w:val="00E673C4"/>
    <w:rsid w:val="00E67713"/>
    <w:rsid w:val="00E70B60"/>
    <w:rsid w:val="00E729C0"/>
    <w:rsid w:val="00E72AEA"/>
    <w:rsid w:val="00E74920"/>
    <w:rsid w:val="00E74EAF"/>
    <w:rsid w:val="00E7527B"/>
    <w:rsid w:val="00E75AA2"/>
    <w:rsid w:val="00E75AD8"/>
    <w:rsid w:val="00E761BA"/>
    <w:rsid w:val="00E761C3"/>
    <w:rsid w:val="00E766B1"/>
    <w:rsid w:val="00E769A4"/>
    <w:rsid w:val="00E77B76"/>
    <w:rsid w:val="00E80D2A"/>
    <w:rsid w:val="00E8147D"/>
    <w:rsid w:val="00E81D3B"/>
    <w:rsid w:val="00E82E30"/>
    <w:rsid w:val="00E82F29"/>
    <w:rsid w:val="00E83113"/>
    <w:rsid w:val="00E83674"/>
    <w:rsid w:val="00E8381E"/>
    <w:rsid w:val="00E83830"/>
    <w:rsid w:val="00E83834"/>
    <w:rsid w:val="00E8448C"/>
    <w:rsid w:val="00E852B4"/>
    <w:rsid w:val="00E862EC"/>
    <w:rsid w:val="00E87CB9"/>
    <w:rsid w:val="00E90924"/>
    <w:rsid w:val="00E90A31"/>
    <w:rsid w:val="00E915BE"/>
    <w:rsid w:val="00E91C5E"/>
    <w:rsid w:val="00E93C58"/>
    <w:rsid w:val="00E9515E"/>
    <w:rsid w:val="00E953FA"/>
    <w:rsid w:val="00E95E4D"/>
    <w:rsid w:val="00E9626C"/>
    <w:rsid w:val="00E96AE8"/>
    <w:rsid w:val="00E97951"/>
    <w:rsid w:val="00EA017F"/>
    <w:rsid w:val="00EA0ABD"/>
    <w:rsid w:val="00EA0BDD"/>
    <w:rsid w:val="00EA136C"/>
    <w:rsid w:val="00EA1689"/>
    <w:rsid w:val="00EA1702"/>
    <w:rsid w:val="00EA26EE"/>
    <w:rsid w:val="00EA270D"/>
    <w:rsid w:val="00EA2A18"/>
    <w:rsid w:val="00EA2CE3"/>
    <w:rsid w:val="00EA30B5"/>
    <w:rsid w:val="00EA31C2"/>
    <w:rsid w:val="00EA334C"/>
    <w:rsid w:val="00EA3B97"/>
    <w:rsid w:val="00EA3DE8"/>
    <w:rsid w:val="00EA4AEF"/>
    <w:rsid w:val="00EA583D"/>
    <w:rsid w:val="00EA5C35"/>
    <w:rsid w:val="00EA63CE"/>
    <w:rsid w:val="00EA6A13"/>
    <w:rsid w:val="00EA6D26"/>
    <w:rsid w:val="00EA6D2C"/>
    <w:rsid w:val="00EA7A6C"/>
    <w:rsid w:val="00EA7AD9"/>
    <w:rsid w:val="00EB0534"/>
    <w:rsid w:val="00EB0576"/>
    <w:rsid w:val="00EB08D9"/>
    <w:rsid w:val="00EB0984"/>
    <w:rsid w:val="00EB12FF"/>
    <w:rsid w:val="00EB1FE7"/>
    <w:rsid w:val="00EB23C3"/>
    <w:rsid w:val="00EB2E66"/>
    <w:rsid w:val="00EB3AF0"/>
    <w:rsid w:val="00EB4924"/>
    <w:rsid w:val="00EB553C"/>
    <w:rsid w:val="00EB619D"/>
    <w:rsid w:val="00EB67FC"/>
    <w:rsid w:val="00EB69BA"/>
    <w:rsid w:val="00EB6B7D"/>
    <w:rsid w:val="00EB75EA"/>
    <w:rsid w:val="00EB77C6"/>
    <w:rsid w:val="00EC0102"/>
    <w:rsid w:val="00EC0147"/>
    <w:rsid w:val="00EC139E"/>
    <w:rsid w:val="00EC2C68"/>
    <w:rsid w:val="00EC3696"/>
    <w:rsid w:val="00EC54CA"/>
    <w:rsid w:val="00EC5626"/>
    <w:rsid w:val="00EC6523"/>
    <w:rsid w:val="00EC69EA"/>
    <w:rsid w:val="00EC6E9C"/>
    <w:rsid w:val="00EC6F19"/>
    <w:rsid w:val="00EC7665"/>
    <w:rsid w:val="00EC7B8F"/>
    <w:rsid w:val="00EC7C17"/>
    <w:rsid w:val="00ED08D4"/>
    <w:rsid w:val="00ED13F3"/>
    <w:rsid w:val="00ED1F80"/>
    <w:rsid w:val="00ED2057"/>
    <w:rsid w:val="00ED27AE"/>
    <w:rsid w:val="00ED321E"/>
    <w:rsid w:val="00ED37EB"/>
    <w:rsid w:val="00ED4056"/>
    <w:rsid w:val="00ED5B67"/>
    <w:rsid w:val="00ED5B99"/>
    <w:rsid w:val="00ED5BF5"/>
    <w:rsid w:val="00ED634A"/>
    <w:rsid w:val="00ED6AB6"/>
    <w:rsid w:val="00ED6D60"/>
    <w:rsid w:val="00ED6EC2"/>
    <w:rsid w:val="00ED751F"/>
    <w:rsid w:val="00ED76C6"/>
    <w:rsid w:val="00ED7C3F"/>
    <w:rsid w:val="00ED7EE1"/>
    <w:rsid w:val="00EE0F91"/>
    <w:rsid w:val="00EE3013"/>
    <w:rsid w:val="00EE32B6"/>
    <w:rsid w:val="00EE3575"/>
    <w:rsid w:val="00EE3635"/>
    <w:rsid w:val="00EE397A"/>
    <w:rsid w:val="00EE408C"/>
    <w:rsid w:val="00EE41FE"/>
    <w:rsid w:val="00EE4D54"/>
    <w:rsid w:val="00EE6352"/>
    <w:rsid w:val="00EE69D4"/>
    <w:rsid w:val="00EE717D"/>
    <w:rsid w:val="00EE73B1"/>
    <w:rsid w:val="00EE7D41"/>
    <w:rsid w:val="00EE7FFE"/>
    <w:rsid w:val="00EF0029"/>
    <w:rsid w:val="00EF0138"/>
    <w:rsid w:val="00EF0849"/>
    <w:rsid w:val="00EF0F1B"/>
    <w:rsid w:val="00EF13AE"/>
    <w:rsid w:val="00EF13DE"/>
    <w:rsid w:val="00EF149C"/>
    <w:rsid w:val="00EF1770"/>
    <w:rsid w:val="00EF2F2A"/>
    <w:rsid w:val="00EF3934"/>
    <w:rsid w:val="00EF3DC5"/>
    <w:rsid w:val="00EF453E"/>
    <w:rsid w:val="00EF457B"/>
    <w:rsid w:val="00EF4D1A"/>
    <w:rsid w:val="00EF5C35"/>
    <w:rsid w:val="00EF5D98"/>
    <w:rsid w:val="00EF5F01"/>
    <w:rsid w:val="00EF6205"/>
    <w:rsid w:val="00EF6A7A"/>
    <w:rsid w:val="00EF73A5"/>
    <w:rsid w:val="00EF7CED"/>
    <w:rsid w:val="00F0138A"/>
    <w:rsid w:val="00F01B49"/>
    <w:rsid w:val="00F01BF0"/>
    <w:rsid w:val="00F02B10"/>
    <w:rsid w:val="00F0341F"/>
    <w:rsid w:val="00F03A46"/>
    <w:rsid w:val="00F05663"/>
    <w:rsid w:val="00F05BB5"/>
    <w:rsid w:val="00F06338"/>
    <w:rsid w:val="00F066CC"/>
    <w:rsid w:val="00F06F35"/>
    <w:rsid w:val="00F07051"/>
    <w:rsid w:val="00F07057"/>
    <w:rsid w:val="00F07F17"/>
    <w:rsid w:val="00F101D6"/>
    <w:rsid w:val="00F10743"/>
    <w:rsid w:val="00F115C4"/>
    <w:rsid w:val="00F11D4E"/>
    <w:rsid w:val="00F123E6"/>
    <w:rsid w:val="00F124DF"/>
    <w:rsid w:val="00F1311A"/>
    <w:rsid w:val="00F131A6"/>
    <w:rsid w:val="00F14602"/>
    <w:rsid w:val="00F1485D"/>
    <w:rsid w:val="00F1603F"/>
    <w:rsid w:val="00F17F45"/>
    <w:rsid w:val="00F21416"/>
    <w:rsid w:val="00F21EA1"/>
    <w:rsid w:val="00F22137"/>
    <w:rsid w:val="00F221DA"/>
    <w:rsid w:val="00F2247A"/>
    <w:rsid w:val="00F226AC"/>
    <w:rsid w:val="00F23278"/>
    <w:rsid w:val="00F2425D"/>
    <w:rsid w:val="00F24530"/>
    <w:rsid w:val="00F254C0"/>
    <w:rsid w:val="00F25D77"/>
    <w:rsid w:val="00F26983"/>
    <w:rsid w:val="00F27D75"/>
    <w:rsid w:val="00F27EBF"/>
    <w:rsid w:val="00F30040"/>
    <w:rsid w:val="00F3013E"/>
    <w:rsid w:val="00F3080E"/>
    <w:rsid w:val="00F30DC3"/>
    <w:rsid w:val="00F31ACB"/>
    <w:rsid w:val="00F330FC"/>
    <w:rsid w:val="00F33A68"/>
    <w:rsid w:val="00F33D99"/>
    <w:rsid w:val="00F35791"/>
    <w:rsid w:val="00F35DEA"/>
    <w:rsid w:val="00F37503"/>
    <w:rsid w:val="00F40468"/>
    <w:rsid w:val="00F40B15"/>
    <w:rsid w:val="00F410CE"/>
    <w:rsid w:val="00F42D83"/>
    <w:rsid w:val="00F43033"/>
    <w:rsid w:val="00F44242"/>
    <w:rsid w:val="00F4457C"/>
    <w:rsid w:val="00F44BA3"/>
    <w:rsid w:val="00F45881"/>
    <w:rsid w:val="00F46148"/>
    <w:rsid w:val="00F46B7F"/>
    <w:rsid w:val="00F471B0"/>
    <w:rsid w:val="00F47D18"/>
    <w:rsid w:val="00F50943"/>
    <w:rsid w:val="00F5197A"/>
    <w:rsid w:val="00F51CE7"/>
    <w:rsid w:val="00F521C6"/>
    <w:rsid w:val="00F5230D"/>
    <w:rsid w:val="00F5339D"/>
    <w:rsid w:val="00F53988"/>
    <w:rsid w:val="00F54E71"/>
    <w:rsid w:val="00F550ED"/>
    <w:rsid w:val="00F55606"/>
    <w:rsid w:val="00F563DE"/>
    <w:rsid w:val="00F567F5"/>
    <w:rsid w:val="00F5683B"/>
    <w:rsid w:val="00F56B5E"/>
    <w:rsid w:val="00F56D9E"/>
    <w:rsid w:val="00F605AC"/>
    <w:rsid w:val="00F60806"/>
    <w:rsid w:val="00F60C8D"/>
    <w:rsid w:val="00F60E56"/>
    <w:rsid w:val="00F61037"/>
    <w:rsid w:val="00F61142"/>
    <w:rsid w:val="00F6120F"/>
    <w:rsid w:val="00F61373"/>
    <w:rsid w:val="00F618CF"/>
    <w:rsid w:val="00F61BC6"/>
    <w:rsid w:val="00F61D37"/>
    <w:rsid w:val="00F62F17"/>
    <w:rsid w:val="00F6428C"/>
    <w:rsid w:val="00F649B6"/>
    <w:rsid w:val="00F64E20"/>
    <w:rsid w:val="00F6549D"/>
    <w:rsid w:val="00F66A2D"/>
    <w:rsid w:val="00F677D7"/>
    <w:rsid w:val="00F67893"/>
    <w:rsid w:val="00F67CAF"/>
    <w:rsid w:val="00F70353"/>
    <w:rsid w:val="00F7112F"/>
    <w:rsid w:val="00F71999"/>
    <w:rsid w:val="00F73E84"/>
    <w:rsid w:val="00F74FE0"/>
    <w:rsid w:val="00F7526D"/>
    <w:rsid w:val="00F75657"/>
    <w:rsid w:val="00F75E94"/>
    <w:rsid w:val="00F765D8"/>
    <w:rsid w:val="00F76632"/>
    <w:rsid w:val="00F77AB6"/>
    <w:rsid w:val="00F806CC"/>
    <w:rsid w:val="00F80886"/>
    <w:rsid w:val="00F808AC"/>
    <w:rsid w:val="00F80B9C"/>
    <w:rsid w:val="00F80DDC"/>
    <w:rsid w:val="00F81107"/>
    <w:rsid w:val="00F811B5"/>
    <w:rsid w:val="00F82776"/>
    <w:rsid w:val="00F8337D"/>
    <w:rsid w:val="00F83E24"/>
    <w:rsid w:val="00F83EF0"/>
    <w:rsid w:val="00F84102"/>
    <w:rsid w:val="00F84A03"/>
    <w:rsid w:val="00F85147"/>
    <w:rsid w:val="00F85AEC"/>
    <w:rsid w:val="00F867C9"/>
    <w:rsid w:val="00F86C5F"/>
    <w:rsid w:val="00F87548"/>
    <w:rsid w:val="00F87F63"/>
    <w:rsid w:val="00F90092"/>
    <w:rsid w:val="00F91555"/>
    <w:rsid w:val="00F92105"/>
    <w:rsid w:val="00F93DA0"/>
    <w:rsid w:val="00F957B6"/>
    <w:rsid w:val="00F95883"/>
    <w:rsid w:val="00F95C7C"/>
    <w:rsid w:val="00F95DD8"/>
    <w:rsid w:val="00F968EA"/>
    <w:rsid w:val="00F9722A"/>
    <w:rsid w:val="00F9772C"/>
    <w:rsid w:val="00FA0E61"/>
    <w:rsid w:val="00FA189D"/>
    <w:rsid w:val="00FA2149"/>
    <w:rsid w:val="00FA241E"/>
    <w:rsid w:val="00FA4108"/>
    <w:rsid w:val="00FA4952"/>
    <w:rsid w:val="00FA4ADF"/>
    <w:rsid w:val="00FA4E57"/>
    <w:rsid w:val="00FA56CD"/>
    <w:rsid w:val="00FA668A"/>
    <w:rsid w:val="00FA7359"/>
    <w:rsid w:val="00FA7973"/>
    <w:rsid w:val="00FB0266"/>
    <w:rsid w:val="00FB0B32"/>
    <w:rsid w:val="00FB1D52"/>
    <w:rsid w:val="00FB2D2F"/>
    <w:rsid w:val="00FB2ECD"/>
    <w:rsid w:val="00FB3C7E"/>
    <w:rsid w:val="00FB4B4C"/>
    <w:rsid w:val="00FB4E43"/>
    <w:rsid w:val="00FB55CF"/>
    <w:rsid w:val="00FB567E"/>
    <w:rsid w:val="00FB5F62"/>
    <w:rsid w:val="00FB6BB0"/>
    <w:rsid w:val="00FB7709"/>
    <w:rsid w:val="00FB7E53"/>
    <w:rsid w:val="00FC02F4"/>
    <w:rsid w:val="00FC0F14"/>
    <w:rsid w:val="00FC1339"/>
    <w:rsid w:val="00FC1377"/>
    <w:rsid w:val="00FC1608"/>
    <w:rsid w:val="00FC27E8"/>
    <w:rsid w:val="00FC2B14"/>
    <w:rsid w:val="00FC2CC0"/>
    <w:rsid w:val="00FC2DDE"/>
    <w:rsid w:val="00FC3457"/>
    <w:rsid w:val="00FC37A3"/>
    <w:rsid w:val="00FC38C3"/>
    <w:rsid w:val="00FC40CC"/>
    <w:rsid w:val="00FC4370"/>
    <w:rsid w:val="00FC43B6"/>
    <w:rsid w:val="00FC50F9"/>
    <w:rsid w:val="00FC52A7"/>
    <w:rsid w:val="00FC577F"/>
    <w:rsid w:val="00FC65BC"/>
    <w:rsid w:val="00FC6A12"/>
    <w:rsid w:val="00FC6A97"/>
    <w:rsid w:val="00FC7485"/>
    <w:rsid w:val="00FC783F"/>
    <w:rsid w:val="00FD145C"/>
    <w:rsid w:val="00FD151C"/>
    <w:rsid w:val="00FD1761"/>
    <w:rsid w:val="00FD17F8"/>
    <w:rsid w:val="00FD1B47"/>
    <w:rsid w:val="00FD1C6D"/>
    <w:rsid w:val="00FD1D70"/>
    <w:rsid w:val="00FD252B"/>
    <w:rsid w:val="00FD264B"/>
    <w:rsid w:val="00FD26C1"/>
    <w:rsid w:val="00FD2A4A"/>
    <w:rsid w:val="00FD344D"/>
    <w:rsid w:val="00FD346A"/>
    <w:rsid w:val="00FD34CB"/>
    <w:rsid w:val="00FD47F8"/>
    <w:rsid w:val="00FD4848"/>
    <w:rsid w:val="00FD48EB"/>
    <w:rsid w:val="00FD4959"/>
    <w:rsid w:val="00FD5AED"/>
    <w:rsid w:val="00FD5C9C"/>
    <w:rsid w:val="00FD5FFD"/>
    <w:rsid w:val="00FD6273"/>
    <w:rsid w:val="00FD6619"/>
    <w:rsid w:val="00FD6808"/>
    <w:rsid w:val="00FD6985"/>
    <w:rsid w:val="00FD6D5D"/>
    <w:rsid w:val="00FD7DB8"/>
    <w:rsid w:val="00FE0007"/>
    <w:rsid w:val="00FE0119"/>
    <w:rsid w:val="00FE0439"/>
    <w:rsid w:val="00FE1B62"/>
    <w:rsid w:val="00FE1E56"/>
    <w:rsid w:val="00FE229F"/>
    <w:rsid w:val="00FE2CEA"/>
    <w:rsid w:val="00FE2E29"/>
    <w:rsid w:val="00FE4011"/>
    <w:rsid w:val="00FE47BC"/>
    <w:rsid w:val="00FE509A"/>
    <w:rsid w:val="00FE5D0F"/>
    <w:rsid w:val="00FE6C01"/>
    <w:rsid w:val="00FE71F9"/>
    <w:rsid w:val="00FE7F93"/>
    <w:rsid w:val="00FF008E"/>
    <w:rsid w:val="00FF01AC"/>
    <w:rsid w:val="00FF09B4"/>
    <w:rsid w:val="00FF0B54"/>
    <w:rsid w:val="00FF1DFD"/>
    <w:rsid w:val="00FF21BF"/>
    <w:rsid w:val="00FF22E2"/>
    <w:rsid w:val="00FF277B"/>
    <w:rsid w:val="00FF3116"/>
    <w:rsid w:val="00FF3587"/>
    <w:rsid w:val="00FF42C8"/>
    <w:rsid w:val="00FF4475"/>
    <w:rsid w:val="00FF59E0"/>
    <w:rsid w:val="00FF7042"/>
    <w:rsid w:val="00FF72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1EF3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7DBC"/>
    <w:pPr>
      <w:spacing w:after="120"/>
    </w:pPr>
    <w:rPr>
      <w:rFonts w:ascii="Arial" w:hAnsi="Arial" w:cs="Arial"/>
      <w:szCs w:val="24"/>
      <w:lang w:eastAsia="en-US"/>
    </w:rPr>
  </w:style>
  <w:style w:type="paragraph" w:styleId="Heading1">
    <w:name w:val="heading 1"/>
    <w:basedOn w:val="Normal"/>
    <w:next w:val="Normal"/>
    <w:link w:val="Heading1Char"/>
    <w:uiPriority w:val="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link w:val="Heading2Char"/>
    <w:uiPriority w:val="9"/>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uiPriority w:val="9"/>
    <w:qFormat/>
    <w:rsid w:val="007D16B0"/>
    <w:pPr>
      <w:spacing w:before="140" w:after="57" w:line="220" w:lineRule="atLeast"/>
      <w:outlineLvl w:val="2"/>
    </w:pPr>
    <w:rPr>
      <w:b/>
      <w:sz w:val="24"/>
    </w:rPr>
  </w:style>
  <w:style w:type="paragraph" w:styleId="Heading4">
    <w:name w:val="heading 4"/>
    <w:basedOn w:val="Normal"/>
    <w:next w:val="Normal"/>
    <w:link w:val="Heading4Char"/>
    <w:uiPriority w:val="9"/>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uiPriority w:val="9"/>
    <w:qFormat/>
    <w:rsid w:val="00F968EA"/>
    <w:pPr>
      <w:spacing w:before="240" w:after="60"/>
      <w:outlineLvl w:val="4"/>
    </w:pPr>
    <w:rPr>
      <w:b/>
      <w:bCs/>
      <w:i/>
      <w:iCs/>
      <w:sz w:val="26"/>
      <w:szCs w:val="26"/>
    </w:rPr>
  </w:style>
  <w:style w:type="paragraph" w:styleId="Heading6">
    <w:name w:val="heading 6"/>
    <w:aliases w:val="App 2"/>
    <w:basedOn w:val="Normal"/>
    <w:next w:val="Normal"/>
    <w:link w:val="Heading6Char"/>
    <w:uiPriority w:val="9"/>
    <w:qFormat/>
    <w:rsid w:val="00F968EA"/>
    <w:pPr>
      <w:spacing w:before="240" w:after="60"/>
      <w:outlineLvl w:val="5"/>
    </w:pPr>
    <w:rPr>
      <w:b/>
      <w:bCs/>
      <w:szCs w:val="22"/>
    </w:rPr>
  </w:style>
  <w:style w:type="paragraph" w:styleId="Heading7">
    <w:name w:val="heading 7"/>
    <w:aliases w:val="App 3"/>
    <w:basedOn w:val="Normal"/>
    <w:next w:val="Normal"/>
    <w:link w:val="Heading7Char"/>
    <w:rsid w:val="00F968EA"/>
    <w:pPr>
      <w:spacing w:before="240" w:after="60"/>
      <w:outlineLvl w:val="6"/>
    </w:pPr>
  </w:style>
  <w:style w:type="paragraph" w:styleId="Heading8">
    <w:name w:val="heading 8"/>
    <w:aliases w:val="App 4,Appendix Title"/>
    <w:basedOn w:val="Normal"/>
    <w:next w:val="Normal"/>
    <w:link w:val="Heading8Char"/>
    <w:rsid w:val="00F968EA"/>
    <w:pPr>
      <w:spacing w:before="240" w:after="60"/>
      <w:outlineLvl w:val="7"/>
    </w:pPr>
    <w:rPr>
      <w:i/>
      <w:iCs/>
    </w:rPr>
  </w:style>
  <w:style w:type="paragraph" w:styleId="Heading9">
    <w:name w:val="heading 9"/>
    <w:aliases w:val="Appendix Heading 1"/>
    <w:basedOn w:val="Normal"/>
    <w:next w:val="Normal"/>
    <w:link w:val="Heading9Char"/>
    <w:uiPriority w:val="1"/>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2"/>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3"/>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uiPriority w:val="9"/>
    <w:qFormat/>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link w:val="DateChar"/>
    <w:qFormat/>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qFormat/>
    <w:rsid w:val="004578FA"/>
    <w:pPr>
      <w:numPr>
        <w:numId w:val="4"/>
      </w:numPr>
    </w:pPr>
  </w:style>
  <w:style w:type="paragraph" w:styleId="ListBullet2">
    <w:name w:val="List Bullet 2"/>
    <w:basedOn w:val="Normal"/>
    <w:qFormat/>
    <w:rsid w:val="004578FA"/>
    <w:pPr>
      <w:numPr>
        <w:numId w:val="5"/>
      </w:numPr>
    </w:pPr>
  </w:style>
  <w:style w:type="paragraph" w:styleId="ListBullet3">
    <w:name w:val="List Bullet 3"/>
    <w:basedOn w:val="Normal"/>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qFormat/>
    <w:rsid w:val="004578FA"/>
    <w:pPr>
      <w:ind w:left="283"/>
    </w:pPr>
  </w:style>
  <w:style w:type="paragraph" w:styleId="ListContinue2">
    <w:name w:val="List Continue 2"/>
    <w:basedOn w:val="Normal"/>
    <w:semiHidden/>
    <w:qFormat/>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qFormat/>
    <w:rsid w:val="004578FA"/>
    <w:pPr>
      <w:numPr>
        <w:numId w:val="9"/>
      </w:numPr>
    </w:pPr>
  </w:style>
  <w:style w:type="paragraph" w:styleId="ListNumber2">
    <w:name w:val="List Number 2"/>
    <w:basedOn w:val="Normal"/>
    <w:qFormat/>
    <w:rsid w:val="004578FA"/>
    <w:pPr>
      <w:numPr>
        <w:numId w:val="10"/>
      </w:numPr>
    </w:pPr>
  </w:style>
  <w:style w:type="paragraph" w:styleId="ListNumber3">
    <w:name w:val="List Number 3"/>
    <w:basedOn w:val="Normal"/>
    <w:qFormat/>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qFormat/>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
    <w:qFormat/>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uiPriority w:val="9"/>
    <w:locked/>
    <w:rsid w:val="00F968EA"/>
    <w:rPr>
      <w:rFonts w:ascii="Calibri" w:hAnsi="Calibri"/>
      <w:b/>
      <w:bCs/>
      <w:i/>
      <w:iCs/>
      <w:sz w:val="26"/>
      <w:szCs w:val="26"/>
      <w:lang w:eastAsia="en-US"/>
    </w:rPr>
  </w:style>
  <w:style w:type="paragraph" w:styleId="ListParagraph">
    <w:name w:val="List Paragraph"/>
    <w:aliases w:val="table text"/>
    <w:basedOn w:val="Normal"/>
    <w:link w:val="ListParagraphChar"/>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qFormat/>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uiPriority w:val="39"/>
    <w:rsid w:val="001D2FBB"/>
    <w:pPr>
      <w:ind w:left="660"/>
    </w:pPr>
  </w:style>
  <w:style w:type="paragraph" w:styleId="TOC5">
    <w:name w:val="toc 5"/>
    <w:basedOn w:val="Normal"/>
    <w:next w:val="Normal"/>
    <w:autoRedefine/>
    <w:uiPriority w:val="39"/>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uiPriority w:val="39"/>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clear" w:pos="720"/>
        <w:tab w:val="left" w:pos="851"/>
      </w:tabs>
      <w:spacing w:line="240" w:lineRule="atLeast"/>
      <w:ind w:left="851" w:hanging="851"/>
    </w:pPr>
    <w:rPr>
      <w:lang w:eastAsia="en-AU"/>
    </w:rPr>
  </w:style>
  <w:style w:type="paragraph" w:customStyle="1" w:styleId="Heading2-Numbered">
    <w:name w:val="Heading 2 - Numbered"/>
    <w:basedOn w:val="Heading2"/>
    <w:autoRedefine/>
    <w:qFormat/>
    <w:rsid w:val="00C472B2"/>
    <w:pPr>
      <w:numPr>
        <w:ilvl w:val="1"/>
        <w:numId w:val="17"/>
      </w:numPr>
      <w:tabs>
        <w:tab w:val="clear" w:pos="576"/>
        <w:tab w:val="left" w:pos="851"/>
        <w:tab w:val="num" w:pos="3979"/>
      </w:tabs>
      <w:ind w:left="630"/>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4"/>
      </w:numPr>
      <w:spacing w:before="113" w:after="113" w:line="240" w:lineRule="atLeast"/>
    </w:pPr>
    <w:rPr>
      <w:szCs w:val="22"/>
    </w:rPr>
  </w:style>
  <w:style w:type="paragraph" w:customStyle="1" w:styleId="Sub-bullets">
    <w:name w:val="Sub-bullets"/>
    <w:basedOn w:val="Normal"/>
    <w:rsid w:val="00856D1B"/>
    <w:pPr>
      <w:numPr>
        <w:numId w:val="21"/>
      </w:numPr>
      <w:spacing w:after="113" w:line="240" w:lineRule="atLeast"/>
    </w:pPr>
    <w:rPr>
      <w:szCs w:val="22"/>
    </w:rPr>
  </w:style>
  <w:style w:type="paragraph" w:customStyle="1" w:styleId="dotpointindented">
    <w:name w:val="dot point indented"/>
    <w:basedOn w:val="dotpoints"/>
    <w:qFormat/>
    <w:rsid w:val="00FC1339"/>
    <w:pPr>
      <w:numPr>
        <w:numId w:val="25"/>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uiPriority w:val="99"/>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uiPriority w:val="99"/>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qFormat/>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customStyle="1" w:styleId="UnresolvedMention1">
    <w:name w:val="Unresolved Mention1"/>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qFormat/>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character" w:customStyle="1" w:styleId="ListParagraphChar">
    <w:name w:val="List Paragraph Char"/>
    <w:aliases w:val="table text Char"/>
    <w:basedOn w:val="DefaultParagraphFont"/>
    <w:link w:val="ListParagraph"/>
    <w:uiPriority w:val="34"/>
    <w:locked/>
    <w:rsid w:val="00A639CB"/>
    <w:rPr>
      <w:rFonts w:cs="Arial"/>
      <w:szCs w:val="24"/>
    </w:rPr>
  </w:style>
  <w:style w:type="paragraph" w:styleId="BodyText">
    <w:name w:val="Body Text"/>
    <w:basedOn w:val="Normal"/>
    <w:link w:val="BodyTextChar"/>
    <w:qFormat/>
    <w:rsid w:val="00A639CB"/>
    <w:pPr>
      <w:spacing w:before="60" w:line="240" w:lineRule="atLeast"/>
    </w:pPr>
    <w:rPr>
      <w:rFonts w:asciiTheme="minorHAnsi" w:hAnsiTheme="minorHAnsi" w:cs="Times New Roman"/>
      <w:color w:val="00B2A9" w:themeColor="text1"/>
      <w:szCs w:val="20"/>
    </w:rPr>
  </w:style>
  <w:style w:type="character" w:customStyle="1" w:styleId="BodyTextChar">
    <w:name w:val="Body Text Char"/>
    <w:basedOn w:val="DefaultParagraphFont"/>
    <w:link w:val="BodyText"/>
    <w:rsid w:val="00A639CB"/>
    <w:rPr>
      <w:rFonts w:asciiTheme="minorHAnsi" w:hAnsiTheme="minorHAnsi"/>
      <w:color w:val="00B2A9" w:themeColor="text1"/>
      <w:lang w:eastAsia="en-US"/>
    </w:rPr>
  </w:style>
  <w:style w:type="paragraph" w:customStyle="1" w:styleId="xDisclaimertext3">
    <w:name w:val="xDisclaimer text 3"/>
    <w:basedOn w:val="xDisclaimerText"/>
    <w:rsid w:val="00A639CB"/>
    <w:pPr>
      <w:spacing w:before="60" w:after="60"/>
    </w:pPr>
  </w:style>
  <w:style w:type="paragraph" w:customStyle="1" w:styleId="FooterOdd">
    <w:name w:val="Footer Odd"/>
    <w:next w:val="Footer"/>
    <w:rsid w:val="00A639CB"/>
    <w:pPr>
      <w:spacing w:line="200" w:lineRule="atLeast"/>
      <w:jc w:val="right"/>
    </w:pPr>
    <w:rPr>
      <w:rFonts w:asciiTheme="minorHAnsi" w:hAnsiTheme="minorHAnsi" w:cs="Arial"/>
      <w:color w:val="00B2A9" w:themeColor="text1"/>
      <w:spacing w:val="2"/>
      <w:sz w:val="16"/>
    </w:rPr>
  </w:style>
  <w:style w:type="paragraph" w:customStyle="1" w:styleId="FooterEven">
    <w:name w:val="Footer Even"/>
    <w:next w:val="Footer"/>
    <w:rsid w:val="00A639CB"/>
    <w:pPr>
      <w:spacing w:line="200" w:lineRule="atLeast"/>
    </w:pPr>
    <w:rPr>
      <w:rFonts w:asciiTheme="minorHAnsi" w:hAnsiTheme="minorHAnsi" w:cs="Arial"/>
      <w:color w:val="00B2A9" w:themeColor="text1"/>
      <w:sz w:val="16"/>
    </w:rPr>
  </w:style>
  <w:style w:type="paragraph" w:customStyle="1" w:styleId="FooterOddPageNumber">
    <w:name w:val="Footer Odd Page Number"/>
    <w:basedOn w:val="FooterOdd"/>
    <w:rsid w:val="00A639CB"/>
    <w:pPr>
      <w:ind w:right="28"/>
    </w:pPr>
    <w:rPr>
      <w:b/>
      <w:color w:val="00B2A9" w:themeColor="accent1"/>
    </w:rPr>
  </w:style>
  <w:style w:type="paragraph" w:customStyle="1" w:styleId="FootnoteSeparator">
    <w:name w:val="Footnote Separator"/>
    <w:basedOn w:val="Normal"/>
    <w:unhideWhenUsed/>
    <w:rsid w:val="00A639CB"/>
    <w:pPr>
      <w:pBdr>
        <w:top w:val="dotted" w:sz="8" w:space="0" w:color="00B2A9" w:themeColor="text1"/>
      </w:pBdr>
      <w:spacing w:before="120" w:after="0" w:line="120" w:lineRule="exact"/>
    </w:pPr>
    <w:rPr>
      <w:rFonts w:asciiTheme="minorHAnsi" w:hAnsiTheme="minorHAnsi"/>
      <w:color w:val="00B2A9" w:themeColor="text1"/>
      <w:sz w:val="16"/>
      <w:szCs w:val="16"/>
      <w:lang w:eastAsia="en-AU"/>
    </w:rPr>
  </w:style>
  <w:style w:type="paragraph" w:customStyle="1" w:styleId="Emailaddress">
    <w:name w:val="Email address"/>
    <w:basedOn w:val="Normal"/>
    <w:semiHidden/>
    <w:rsid w:val="00A639CB"/>
    <w:pPr>
      <w:spacing w:after="0" w:line="240" w:lineRule="atLeast"/>
    </w:pPr>
    <w:rPr>
      <w:rFonts w:asciiTheme="minorHAnsi" w:hAnsiTheme="minorHAnsi"/>
      <w:color w:val="00B2A9" w:themeColor="text1"/>
      <w:sz w:val="16"/>
      <w:szCs w:val="16"/>
      <w:lang w:eastAsia="en-AU"/>
    </w:rPr>
  </w:style>
  <w:style w:type="character" w:customStyle="1" w:styleId="Italics">
    <w:name w:val="Italics"/>
    <w:rsid w:val="00A639CB"/>
    <w:rPr>
      <w:i/>
    </w:rPr>
  </w:style>
  <w:style w:type="character" w:customStyle="1" w:styleId="HeaderChar">
    <w:name w:val="Header Char"/>
    <w:basedOn w:val="DefaultParagraphFont"/>
    <w:link w:val="Header"/>
    <w:uiPriority w:val="99"/>
    <w:rsid w:val="00A639CB"/>
    <w:rPr>
      <w:rFonts w:ascii="Arial" w:hAnsi="Arial" w:cs="Arial"/>
      <w:szCs w:val="24"/>
      <w:lang w:eastAsia="en-US"/>
    </w:rPr>
  </w:style>
  <w:style w:type="paragraph" w:customStyle="1" w:styleId="TableTextBullet2">
    <w:name w:val="Table Text Bullet 2"/>
    <w:basedOn w:val="TableTextBullet"/>
    <w:qFormat/>
    <w:rsid w:val="00A639CB"/>
    <w:pPr>
      <w:numPr>
        <w:ilvl w:val="1"/>
      </w:numPr>
      <w:tabs>
        <w:tab w:val="clear" w:pos="454"/>
        <w:tab w:val="num" w:pos="1492"/>
      </w:tabs>
      <w:ind w:left="1492" w:hanging="360"/>
    </w:pPr>
    <w:rPr>
      <w:bCs/>
    </w:rPr>
  </w:style>
  <w:style w:type="paragraph" w:customStyle="1" w:styleId="TableTextBullet3">
    <w:name w:val="Table Text Bullet 3"/>
    <w:basedOn w:val="TableTextBullet2"/>
    <w:qFormat/>
    <w:rsid w:val="00A639CB"/>
    <w:pPr>
      <w:numPr>
        <w:ilvl w:val="2"/>
      </w:numPr>
      <w:tabs>
        <w:tab w:val="clear" w:pos="624"/>
        <w:tab w:val="num" w:pos="1492"/>
      </w:tabs>
      <w:ind w:left="1492" w:hanging="360"/>
    </w:pPr>
    <w:rPr>
      <w:bCs w:val="0"/>
    </w:rPr>
  </w:style>
  <w:style w:type="paragraph" w:customStyle="1" w:styleId="xDoublePic">
    <w:name w:val="xDoublePic"/>
    <w:basedOn w:val="xInlineShape"/>
    <w:semiHidden/>
    <w:rsid w:val="00A639CB"/>
    <w:pPr>
      <w:spacing w:before="0" w:after="0"/>
    </w:pPr>
  </w:style>
  <w:style w:type="paragraph" w:customStyle="1" w:styleId="Footnotes">
    <w:name w:val="Footnotes"/>
    <w:basedOn w:val="Normal"/>
    <w:rsid w:val="00A639CB"/>
    <w:pPr>
      <w:keepLines/>
      <w:numPr>
        <w:numId w:val="28"/>
      </w:numPr>
      <w:spacing w:before="60" w:after="100" w:afterAutospacing="1" w:line="180" w:lineRule="exact"/>
    </w:pPr>
    <w:rPr>
      <w:rFonts w:asciiTheme="minorHAnsi" w:hAnsiTheme="minorHAnsi"/>
      <w:color w:val="00B2A9" w:themeColor="text1"/>
      <w:sz w:val="14"/>
      <w:szCs w:val="20"/>
      <w:lang w:eastAsia="en-AU"/>
    </w:rPr>
  </w:style>
  <w:style w:type="paragraph" w:customStyle="1" w:styleId="TableHeadingLeft">
    <w:name w:val="Table Heading Left"/>
    <w:basedOn w:val="TableTextLeft"/>
    <w:qFormat/>
    <w:rsid w:val="00A639CB"/>
    <w:pPr>
      <w:keepNext/>
      <w:keepLines/>
    </w:pPr>
    <w:rPr>
      <w:b/>
    </w:rPr>
  </w:style>
  <w:style w:type="character" w:customStyle="1" w:styleId="Superscript">
    <w:name w:val="Superscript"/>
    <w:semiHidden/>
    <w:rsid w:val="00A639CB"/>
    <w:rPr>
      <w:vertAlign w:val="superscript"/>
    </w:rPr>
  </w:style>
  <w:style w:type="paragraph" w:customStyle="1" w:styleId="TableTextLeft">
    <w:name w:val="Table Text Left"/>
    <w:basedOn w:val="Normal"/>
    <w:link w:val="TableTextLeftChar"/>
    <w:qFormat/>
    <w:rsid w:val="00A639CB"/>
    <w:pPr>
      <w:spacing w:before="60" w:after="60" w:line="220" w:lineRule="atLeast"/>
      <w:ind w:left="113" w:right="113"/>
    </w:pPr>
    <w:rPr>
      <w:rFonts w:asciiTheme="minorHAnsi" w:hAnsiTheme="minorHAnsi"/>
      <w:color w:val="00B2A9" w:themeColor="text1"/>
      <w:sz w:val="18"/>
      <w:szCs w:val="20"/>
      <w:lang w:eastAsia="en-AU"/>
    </w:rPr>
  </w:style>
  <w:style w:type="paragraph" w:customStyle="1" w:styleId="TableTextBullet">
    <w:name w:val="Table Text Bullet"/>
    <w:basedOn w:val="TableTextLeft"/>
    <w:qFormat/>
    <w:rsid w:val="00A639CB"/>
    <w:pPr>
      <w:numPr>
        <w:numId w:val="30"/>
      </w:numPr>
      <w:tabs>
        <w:tab w:val="clear" w:pos="284"/>
        <w:tab w:val="num" w:pos="1492"/>
      </w:tabs>
      <w:ind w:left="1492" w:hanging="360"/>
    </w:pPr>
  </w:style>
  <w:style w:type="paragraph" w:customStyle="1" w:styleId="TableTextNumbered">
    <w:name w:val="Table Text Numbered"/>
    <w:basedOn w:val="TableTextLeft"/>
    <w:qFormat/>
    <w:rsid w:val="00A639CB"/>
    <w:pPr>
      <w:numPr>
        <w:numId w:val="26"/>
      </w:numPr>
      <w:tabs>
        <w:tab w:val="clear" w:pos="482"/>
        <w:tab w:val="num" w:pos="360"/>
      </w:tabs>
      <w:ind w:left="360" w:hanging="360"/>
    </w:pPr>
  </w:style>
  <w:style w:type="paragraph" w:customStyle="1" w:styleId="TableTextNumbered2">
    <w:name w:val="Table Text Numbered 2"/>
    <w:basedOn w:val="TableTextNumbered"/>
    <w:qFormat/>
    <w:rsid w:val="00A639CB"/>
    <w:pPr>
      <w:numPr>
        <w:ilvl w:val="1"/>
      </w:numPr>
      <w:tabs>
        <w:tab w:val="clear" w:pos="822"/>
        <w:tab w:val="num" w:pos="720"/>
      </w:tabs>
      <w:ind w:left="720" w:hanging="360"/>
    </w:pPr>
  </w:style>
  <w:style w:type="paragraph" w:customStyle="1" w:styleId="TableTextNumbered3">
    <w:name w:val="Table Text Numbered 3"/>
    <w:basedOn w:val="TableTextNumbered2"/>
    <w:qFormat/>
    <w:rsid w:val="00A639CB"/>
    <w:pPr>
      <w:numPr>
        <w:ilvl w:val="2"/>
      </w:numPr>
      <w:tabs>
        <w:tab w:val="clear" w:pos="1219"/>
        <w:tab w:val="num" w:pos="1080"/>
      </w:tabs>
      <w:ind w:left="1080" w:hanging="360"/>
    </w:pPr>
  </w:style>
  <w:style w:type="paragraph" w:customStyle="1" w:styleId="TableTextLeftBold">
    <w:name w:val="Table Text Left Bold"/>
    <w:basedOn w:val="TableTextLeft"/>
    <w:qFormat/>
    <w:rsid w:val="00A639CB"/>
    <w:rPr>
      <w:b/>
    </w:rPr>
  </w:style>
  <w:style w:type="paragraph" w:customStyle="1" w:styleId="BoldHeading">
    <w:name w:val="Bold Heading"/>
    <w:basedOn w:val="Normal"/>
    <w:next w:val="BodyText"/>
    <w:qFormat/>
    <w:rsid w:val="00A639CB"/>
    <w:pPr>
      <w:spacing w:before="280" w:after="240" w:line="240" w:lineRule="atLeast"/>
    </w:pPr>
    <w:rPr>
      <w:rFonts w:asciiTheme="minorHAnsi" w:hAnsiTheme="minorHAnsi"/>
      <w:b/>
      <w:color w:val="00B2A9" w:themeColor="text1"/>
      <w:szCs w:val="20"/>
      <w:lang w:eastAsia="en-AU"/>
    </w:rPr>
  </w:style>
  <w:style w:type="paragraph" w:customStyle="1" w:styleId="xInlineShape">
    <w:name w:val="xInlineShape"/>
    <w:basedOn w:val="Normal"/>
    <w:next w:val="BodyText"/>
    <w:uiPriority w:val="3"/>
    <w:semiHidden/>
    <w:rsid w:val="00A639CB"/>
    <w:pPr>
      <w:keepNext/>
      <w:spacing w:before="120" w:after="20"/>
    </w:pPr>
    <w:rPr>
      <w:rFonts w:asciiTheme="minorHAnsi" w:hAnsiTheme="minorHAnsi"/>
      <w:color w:val="00B2A9" w:themeColor="text1"/>
      <w:szCs w:val="20"/>
      <w:lang w:eastAsia="en-AU"/>
    </w:rPr>
  </w:style>
  <w:style w:type="paragraph" w:customStyle="1" w:styleId="xDisclaimerHeading">
    <w:name w:val="xDisclaimer Heading"/>
    <w:basedOn w:val="Normal"/>
    <w:rsid w:val="00A639CB"/>
    <w:pPr>
      <w:spacing w:before="170" w:after="20" w:line="170" w:lineRule="atLeast"/>
    </w:pPr>
    <w:rPr>
      <w:rFonts w:asciiTheme="minorHAnsi" w:hAnsiTheme="minorHAnsi"/>
      <w:b/>
      <w:color w:val="00B2A9" w:themeColor="text1"/>
      <w:sz w:val="16"/>
      <w:szCs w:val="20"/>
      <w:lang w:eastAsia="en-AU"/>
    </w:rPr>
  </w:style>
  <w:style w:type="table" w:customStyle="1" w:styleId="TableAsPlaceholder">
    <w:name w:val="Table As Placeholder"/>
    <w:basedOn w:val="TableNormal"/>
    <w:uiPriority w:val="99"/>
    <w:qFormat/>
    <w:rsid w:val="00A639CB"/>
    <w:pPr>
      <w:spacing w:line="240" w:lineRule="atLeast"/>
    </w:pPr>
    <w:rPr>
      <w:rFonts w:asciiTheme="minorHAnsi" w:hAnsiTheme="minorHAnsi" w:cs="Arial"/>
      <w:color w:val="00B2A9" w:themeColor="text1"/>
    </w:rPr>
    <w:tblPr>
      <w:tblCellMar>
        <w:left w:w="0" w:type="dxa"/>
        <w:right w:w="0" w:type="dxa"/>
      </w:tblCellMar>
    </w:tblPr>
  </w:style>
  <w:style w:type="paragraph" w:styleId="TOCHeading">
    <w:name w:val="TOC Heading"/>
    <w:basedOn w:val="Normal"/>
    <w:uiPriority w:val="39"/>
    <w:qFormat/>
    <w:rsid w:val="00A639CB"/>
    <w:pPr>
      <w:tabs>
        <w:tab w:val="left" w:pos="1134"/>
        <w:tab w:val="left" w:pos="2268"/>
        <w:tab w:val="left" w:pos="3402"/>
        <w:tab w:val="left" w:pos="4536"/>
        <w:tab w:val="left" w:pos="5103"/>
      </w:tabs>
      <w:spacing w:after="360"/>
    </w:pPr>
    <w:rPr>
      <w:rFonts w:asciiTheme="minorHAnsi" w:hAnsiTheme="minorHAnsi"/>
      <w:b/>
      <w:color w:val="00B2A9" w:themeColor="accent1"/>
      <w:sz w:val="40"/>
      <w:szCs w:val="40"/>
      <w:lang w:eastAsia="en-AU"/>
    </w:rPr>
  </w:style>
  <w:style w:type="paragraph" w:customStyle="1" w:styleId="TOFHeading">
    <w:name w:val="TOF Heading"/>
    <w:basedOn w:val="Normal"/>
    <w:uiPriority w:val="99"/>
    <w:rsid w:val="00A639CB"/>
    <w:pPr>
      <w:keepNext/>
      <w:tabs>
        <w:tab w:val="left" w:pos="2268"/>
      </w:tabs>
      <w:spacing w:before="240" w:after="60" w:line="240" w:lineRule="atLeast"/>
    </w:pPr>
    <w:rPr>
      <w:rFonts w:asciiTheme="minorHAnsi" w:hAnsiTheme="minorHAnsi"/>
      <w:b/>
      <w:color w:val="00B2A9" w:themeColor="accent1"/>
      <w:sz w:val="24"/>
      <w:szCs w:val="32"/>
      <w:lang w:eastAsia="en-AU"/>
    </w:rPr>
  </w:style>
  <w:style w:type="paragraph" w:customStyle="1" w:styleId="BodyText12ptBefore">
    <w:name w:val="Body Text 12pt Before"/>
    <w:basedOn w:val="BodyText"/>
    <w:next w:val="BodyText"/>
    <w:qFormat/>
    <w:rsid w:val="00A639CB"/>
    <w:pPr>
      <w:spacing w:before="240"/>
    </w:pPr>
  </w:style>
  <w:style w:type="character" w:customStyle="1" w:styleId="Heading7Char">
    <w:name w:val="Heading 7 Char"/>
    <w:aliases w:val="App 3 Char"/>
    <w:basedOn w:val="DefaultParagraphFont"/>
    <w:link w:val="Heading7"/>
    <w:rsid w:val="00A639CB"/>
    <w:rPr>
      <w:rFonts w:ascii="Arial" w:hAnsi="Arial" w:cs="Arial"/>
      <w:szCs w:val="24"/>
      <w:lang w:eastAsia="en-US"/>
    </w:rPr>
  </w:style>
  <w:style w:type="character" w:customStyle="1" w:styleId="Heading9Char">
    <w:name w:val="Heading 9 Char"/>
    <w:aliases w:val="Appendix Heading 1 Char"/>
    <w:basedOn w:val="DefaultParagraphFont"/>
    <w:link w:val="Heading9"/>
    <w:uiPriority w:val="1"/>
    <w:rsid w:val="00A639CB"/>
    <w:rPr>
      <w:rFonts w:ascii="Arial" w:hAnsi="Arial" w:cs="Arial"/>
      <w:szCs w:val="22"/>
      <w:lang w:eastAsia="en-US"/>
    </w:rPr>
  </w:style>
  <w:style w:type="paragraph" w:customStyle="1" w:styleId="AppendixHeading3">
    <w:name w:val="Appendix Heading 3"/>
    <w:basedOn w:val="Normal"/>
    <w:next w:val="BodyText"/>
    <w:uiPriority w:val="2"/>
    <w:rsid w:val="00A639C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szCs w:val="20"/>
      <w:lang w:eastAsia="en-AU"/>
    </w:rPr>
  </w:style>
  <w:style w:type="paragraph" w:customStyle="1" w:styleId="TableofContents2">
    <w:name w:val="TableofContents2"/>
    <w:basedOn w:val="Normal"/>
    <w:semiHidden/>
    <w:rsid w:val="00A639CB"/>
    <w:pPr>
      <w:keepNext/>
      <w:spacing w:line="230" w:lineRule="auto"/>
    </w:pPr>
    <w:rPr>
      <w:rFonts w:asciiTheme="minorHAnsi" w:hAnsiTheme="minorHAnsi"/>
      <w:color w:val="00B2A9" w:themeColor="text1"/>
      <w:spacing w:val="-6"/>
      <w:sz w:val="40"/>
      <w:szCs w:val="28"/>
      <w:lang w:eastAsia="en-AU"/>
    </w:rPr>
  </w:style>
  <w:style w:type="character" w:customStyle="1" w:styleId="Bold">
    <w:name w:val="Bold"/>
    <w:rsid w:val="00A639CB"/>
    <w:rPr>
      <w:b/>
    </w:rPr>
  </w:style>
  <w:style w:type="paragraph" w:customStyle="1" w:styleId="xContactDetails">
    <w:name w:val="xContact Details"/>
    <w:basedOn w:val="TableTextLeft"/>
    <w:uiPriority w:val="3"/>
    <w:semiHidden/>
    <w:rsid w:val="00A639CB"/>
    <w:pPr>
      <w:spacing w:before="40"/>
      <w:contextualSpacing/>
    </w:pPr>
    <w:rPr>
      <w:sz w:val="16"/>
    </w:rPr>
  </w:style>
  <w:style w:type="paragraph" w:customStyle="1" w:styleId="xEntityDetails">
    <w:name w:val="xEntity Details"/>
    <w:basedOn w:val="xContactDetails"/>
    <w:uiPriority w:val="3"/>
    <w:semiHidden/>
    <w:rsid w:val="00A639CB"/>
    <w:pPr>
      <w:framePr w:wrap="around" w:hAnchor="text"/>
    </w:pPr>
  </w:style>
  <w:style w:type="paragraph" w:customStyle="1" w:styleId="xStatus">
    <w:name w:val="xStatus"/>
    <w:basedOn w:val="Normal"/>
    <w:uiPriority w:val="3"/>
    <w:semiHidden/>
    <w:rsid w:val="00A639CB"/>
    <w:pPr>
      <w:tabs>
        <w:tab w:val="left" w:pos="1134"/>
        <w:tab w:val="left" w:pos="2268"/>
        <w:tab w:val="left" w:pos="3402"/>
        <w:tab w:val="left" w:pos="4536"/>
        <w:tab w:val="left" w:pos="5103"/>
      </w:tabs>
      <w:spacing w:after="0"/>
      <w:jc w:val="center"/>
    </w:pPr>
    <w:rPr>
      <w:rFonts w:asciiTheme="minorHAnsi" w:hAnsiTheme="minorHAnsi"/>
      <w:caps/>
      <w:color w:val="EAEAEA"/>
      <w:spacing w:val="40"/>
      <w:sz w:val="120"/>
      <w:lang w:eastAsia="en-AU"/>
    </w:rPr>
  </w:style>
  <w:style w:type="paragraph" w:customStyle="1" w:styleId="AppendixHeading2">
    <w:name w:val="Appendix Heading 2"/>
    <w:basedOn w:val="Normal"/>
    <w:next w:val="BodyText"/>
    <w:uiPriority w:val="2"/>
    <w:rsid w:val="00A639CB"/>
    <w:pPr>
      <w:keepNext/>
      <w:keepLines/>
      <w:tabs>
        <w:tab w:val="left" w:pos="1559"/>
        <w:tab w:val="left" w:pos="1843"/>
        <w:tab w:val="left" w:pos="2126"/>
        <w:tab w:val="left" w:pos="2410"/>
      </w:tabs>
      <w:spacing w:before="200" w:after="100" w:line="240" w:lineRule="exact"/>
    </w:pPr>
    <w:rPr>
      <w:rFonts w:asciiTheme="minorHAnsi" w:hAnsiTheme="minorHAnsi"/>
      <w:b/>
      <w:color w:val="494847"/>
      <w:szCs w:val="20"/>
      <w:lang w:eastAsia="en-AU"/>
    </w:rPr>
  </w:style>
  <w:style w:type="character" w:customStyle="1" w:styleId="Heading8Char">
    <w:name w:val="Heading 8 Char"/>
    <w:aliases w:val="App 4 Char,Appendix Title Char"/>
    <w:basedOn w:val="DefaultParagraphFont"/>
    <w:link w:val="Heading8"/>
    <w:rsid w:val="00A639CB"/>
    <w:rPr>
      <w:rFonts w:ascii="Arial" w:hAnsi="Arial" w:cs="Arial"/>
      <w:i/>
      <w:iCs/>
      <w:szCs w:val="24"/>
      <w:lang w:eastAsia="en-US"/>
    </w:rPr>
  </w:style>
  <w:style w:type="paragraph" w:styleId="Quote">
    <w:name w:val="Quote"/>
    <w:basedOn w:val="Normal"/>
    <w:link w:val="QuoteChar"/>
    <w:qFormat/>
    <w:rsid w:val="00A639CB"/>
    <w:pPr>
      <w:tabs>
        <w:tab w:val="left" w:pos="1134"/>
      </w:tabs>
      <w:spacing w:before="120" w:line="240" w:lineRule="atLeast"/>
      <w:ind w:left="284"/>
    </w:pPr>
    <w:rPr>
      <w:rFonts w:asciiTheme="minorHAnsi" w:hAnsiTheme="minorHAnsi"/>
      <w:i/>
      <w:iCs/>
      <w:color w:val="00B2A9" w:themeColor="text1"/>
      <w:szCs w:val="20"/>
      <w:lang w:eastAsia="en-AU"/>
    </w:rPr>
  </w:style>
  <w:style w:type="character" w:customStyle="1" w:styleId="QuoteChar">
    <w:name w:val="Quote Char"/>
    <w:basedOn w:val="DefaultParagraphFont"/>
    <w:link w:val="Quote"/>
    <w:rsid w:val="00A639CB"/>
    <w:rPr>
      <w:rFonts w:asciiTheme="minorHAnsi" w:hAnsiTheme="minorHAnsi" w:cs="Arial"/>
      <w:i/>
      <w:iCs/>
      <w:color w:val="00B2A9" w:themeColor="text1"/>
    </w:rPr>
  </w:style>
  <w:style w:type="character" w:customStyle="1" w:styleId="Heading6Char">
    <w:name w:val="Heading 6 Char"/>
    <w:aliases w:val="App 2 Char"/>
    <w:basedOn w:val="DefaultParagraphFont"/>
    <w:link w:val="Heading6"/>
    <w:rsid w:val="00A639CB"/>
    <w:rPr>
      <w:rFonts w:ascii="Arial" w:hAnsi="Arial" w:cs="Arial"/>
      <w:b/>
      <w:bCs/>
      <w:szCs w:val="22"/>
      <w:lang w:eastAsia="en-US"/>
    </w:rPr>
  </w:style>
  <w:style w:type="paragraph" w:styleId="IntenseQuote">
    <w:name w:val="Intense Quote"/>
    <w:basedOn w:val="Normal"/>
    <w:next w:val="Normal"/>
    <w:link w:val="IntenseQuoteChar"/>
    <w:rsid w:val="00A639CB"/>
    <w:pPr>
      <w:pBdr>
        <w:bottom w:val="single" w:sz="4" w:space="4" w:color="00B2A9" w:themeColor="accent1"/>
      </w:pBdr>
      <w:spacing w:before="200" w:after="280" w:line="240" w:lineRule="atLeast"/>
      <w:ind w:left="936" w:right="936"/>
    </w:pPr>
    <w:rPr>
      <w:rFonts w:asciiTheme="minorHAnsi" w:hAnsiTheme="minorHAnsi"/>
      <w:b/>
      <w:bCs/>
      <w:i/>
      <w:iCs/>
      <w:color w:val="FFFFFF" w:themeColor="background2"/>
      <w:szCs w:val="20"/>
      <w:lang w:eastAsia="en-AU"/>
    </w:rPr>
  </w:style>
  <w:style w:type="character" w:customStyle="1" w:styleId="IntenseQuoteChar">
    <w:name w:val="Intense Quote Char"/>
    <w:basedOn w:val="DefaultParagraphFont"/>
    <w:link w:val="IntenseQuote"/>
    <w:rsid w:val="00A639CB"/>
    <w:rPr>
      <w:rFonts w:asciiTheme="minorHAnsi" w:hAnsiTheme="minorHAnsi" w:cs="Arial"/>
      <w:b/>
      <w:bCs/>
      <w:i/>
      <w:iCs/>
      <w:color w:val="FFFFFF" w:themeColor="background2"/>
    </w:rPr>
  </w:style>
  <w:style w:type="paragraph" w:customStyle="1" w:styleId="PullOutBoxBodyText">
    <w:name w:val="Pull Out Box Body Text"/>
    <w:basedOn w:val="Normal"/>
    <w:qFormat/>
    <w:rsid w:val="00A639CB"/>
    <w:pPr>
      <w:spacing w:before="120" w:line="240" w:lineRule="atLeast"/>
      <w:ind w:left="142" w:right="142"/>
    </w:pPr>
    <w:rPr>
      <w:rFonts w:asciiTheme="minorHAnsi" w:hAnsiTheme="minorHAnsi"/>
      <w:color w:val="00B2A9" w:themeColor="text1"/>
      <w:szCs w:val="20"/>
      <w:lang w:eastAsia="en-AU"/>
    </w:rPr>
  </w:style>
  <w:style w:type="paragraph" w:customStyle="1" w:styleId="PullOutBoxHeading">
    <w:name w:val="Pull Out Box Heading"/>
    <w:basedOn w:val="PullOutBoxBodyText"/>
    <w:next w:val="PullOutBoxBodyText"/>
    <w:qFormat/>
    <w:rsid w:val="00A639CB"/>
    <w:pPr>
      <w:keepNext/>
      <w:keepLines/>
    </w:pPr>
    <w:rPr>
      <w:b/>
      <w:szCs w:val="24"/>
    </w:rPr>
  </w:style>
  <w:style w:type="paragraph" w:customStyle="1" w:styleId="PullOutBoxBullet">
    <w:name w:val="Pull Out Box Bullet"/>
    <w:basedOn w:val="PullOutBoxBodyText"/>
    <w:qFormat/>
    <w:rsid w:val="00A639CB"/>
    <w:pPr>
      <w:numPr>
        <w:numId w:val="31"/>
      </w:numPr>
    </w:pPr>
  </w:style>
  <w:style w:type="paragraph" w:customStyle="1" w:styleId="PullOutBoxBullet2">
    <w:name w:val="Pull Out Box Bullet 2"/>
    <w:basedOn w:val="PullOutBoxBodyText"/>
    <w:qFormat/>
    <w:rsid w:val="00A639CB"/>
    <w:pPr>
      <w:numPr>
        <w:ilvl w:val="1"/>
        <w:numId w:val="31"/>
      </w:numPr>
    </w:pPr>
  </w:style>
  <w:style w:type="paragraph" w:customStyle="1" w:styleId="PullOutBoxBullet3">
    <w:name w:val="Pull Out Box Bullet 3"/>
    <w:basedOn w:val="PullOutBoxBodyText"/>
    <w:qFormat/>
    <w:rsid w:val="00A639CB"/>
    <w:pPr>
      <w:numPr>
        <w:ilvl w:val="2"/>
        <w:numId w:val="31"/>
      </w:numPr>
    </w:pPr>
  </w:style>
  <w:style w:type="paragraph" w:customStyle="1" w:styleId="xBackPageWebAddress">
    <w:name w:val="xBack Page Web Address"/>
    <w:basedOn w:val="Normal"/>
    <w:semiHidden/>
    <w:rsid w:val="00A639CB"/>
    <w:pPr>
      <w:spacing w:before="140" w:after="0" w:line="240" w:lineRule="atLeast"/>
    </w:pPr>
    <w:rPr>
      <w:rFonts w:asciiTheme="minorHAnsi" w:hAnsiTheme="minorHAnsi"/>
      <w:color w:val="FFFFFF"/>
      <w:spacing w:val="-6"/>
      <w:sz w:val="36"/>
      <w:szCs w:val="36"/>
      <w:lang w:eastAsia="en-AU"/>
    </w:rPr>
  </w:style>
  <w:style w:type="paragraph" w:customStyle="1" w:styleId="xBackPage">
    <w:name w:val="xBack Page"/>
    <w:basedOn w:val="Normal"/>
    <w:semiHidden/>
    <w:rsid w:val="00A639CB"/>
    <w:pPr>
      <w:spacing w:after="0" w:line="240" w:lineRule="atLeast"/>
    </w:pPr>
    <w:rPr>
      <w:rFonts w:asciiTheme="minorHAnsi" w:hAnsiTheme="minorHAnsi"/>
      <w:color w:val="FFFFFF"/>
      <w:szCs w:val="20"/>
      <w:lang w:eastAsia="en-AU"/>
    </w:rPr>
  </w:style>
  <w:style w:type="paragraph" w:customStyle="1" w:styleId="Source">
    <w:name w:val="Source"/>
    <w:basedOn w:val="Normal"/>
    <w:next w:val="BodyText"/>
    <w:rsid w:val="00A639CB"/>
    <w:pPr>
      <w:spacing w:before="60" w:after="60" w:line="180" w:lineRule="atLeast"/>
    </w:pPr>
    <w:rPr>
      <w:rFonts w:asciiTheme="minorHAnsi" w:hAnsiTheme="minorHAnsi"/>
      <w:b/>
      <w:i/>
      <w:color w:val="00B2A9" w:themeColor="text1"/>
      <w:sz w:val="14"/>
      <w:szCs w:val="20"/>
      <w:lang w:eastAsia="en-AU"/>
    </w:rPr>
  </w:style>
  <w:style w:type="paragraph" w:customStyle="1" w:styleId="xDisclaimerText">
    <w:name w:val="xDisclaimer Text"/>
    <w:basedOn w:val="xContactDetails"/>
    <w:rsid w:val="00A639CB"/>
    <w:pPr>
      <w:spacing w:before="0" w:after="0" w:line="175" w:lineRule="atLeast"/>
      <w:ind w:left="0" w:right="0"/>
      <w:contextualSpacing w:val="0"/>
    </w:pPr>
  </w:style>
  <w:style w:type="paragraph" w:customStyle="1" w:styleId="IntroFeatureText">
    <w:name w:val="Intro/Feature Text"/>
    <w:basedOn w:val="Normal"/>
    <w:next w:val="BodyText"/>
    <w:qFormat/>
    <w:rsid w:val="00A639CB"/>
    <w:pPr>
      <w:spacing w:before="60" w:after="180" w:line="360" w:lineRule="exact"/>
    </w:pPr>
    <w:rPr>
      <w:rFonts w:asciiTheme="minorHAnsi" w:hAnsiTheme="minorHAnsi"/>
      <w:color w:val="00B2A9" w:themeColor="accent1"/>
      <w:spacing w:val="-2"/>
      <w:sz w:val="32"/>
      <w:szCs w:val="20"/>
      <w:lang w:eastAsia="en-AU"/>
    </w:rPr>
  </w:style>
  <w:style w:type="character" w:customStyle="1" w:styleId="BoldAndItalics">
    <w:name w:val="Bold And Italics"/>
    <w:semiHidden/>
    <w:rsid w:val="00A639CB"/>
    <w:rPr>
      <w:b/>
      <w:i/>
    </w:rPr>
  </w:style>
  <w:style w:type="paragraph" w:customStyle="1" w:styleId="TableTextRight">
    <w:name w:val="Table Text Right"/>
    <w:basedOn w:val="TableTextLeft"/>
    <w:qFormat/>
    <w:rsid w:val="00A639CB"/>
    <w:pPr>
      <w:jc w:val="right"/>
    </w:pPr>
  </w:style>
  <w:style w:type="paragraph" w:customStyle="1" w:styleId="CaptionDescriptive">
    <w:name w:val="Caption Descriptive"/>
    <w:basedOn w:val="BodyText"/>
    <w:next w:val="BodyText"/>
    <w:rsid w:val="00A639CB"/>
    <w:pPr>
      <w:spacing w:after="60" w:line="240" w:lineRule="auto"/>
      <w:ind w:right="227"/>
    </w:pPr>
    <w:rPr>
      <w:i/>
      <w:sz w:val="18"/>
      <w:szCs w:val="14"/>
    </w:rPr>
  </w:style>
  <w:style w:type="table" w:customStyle="1" w:styleId="PullOutBoxTable">
    <w:name w:val="Pull Out Box Table"/>
    <w:basedOn w:val="TableNormal"/>
    <w:uiPriority w:val="99"/>
    <w:rsid w:val="00A639CB"/>
    <w:rPr>
      <w:rFonts w:asciiTheme="minorHAnsi" w:hAnsiTheme="minorHAnsi" w:cs="Arial"/>
      <w:color w:val="00B2A9" w:themeColor="text1"/>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A639CB"/>
    <w:rPr>
      <w:rFonts w:asciiTheme="minorHAnsi" w:hAnsiTheme="minorHAnsi" w:cs="Arial"/>
      <w:color w:val="00B2A9" w:themeColor="text1"/>
    </w:rPr>
  </w:style>
  <w:style w:type="character" w:customStyle="1" w:styleId="DateChar">
    <w:name w:val="Date Char"/>
    <w:basedOn w:val="DefaultParagraphFont"/>
    <w:link w:val="Date"/>
    <w:semiHidden/>
    <w:rsid w:val="00A639CB"/>
    <w:rPr>
      <w:rFonts w:ascii="Arial" w:hAnsi="Arial" w:cs="Arial"/>
      <w:szCs w:val="24"/>
      <w:lang w:eastAsia="en-US"/>
    </w:rPr>
  </w:style>
  <w:style w:type="character" w:customStyle="1" w:styleId="MySuperscript">
    <w:name w:val="MySuperscript"/>
    <w:uiPriority w:val="1"/>
    <w:semiHidden/>
    <w:rsid w:val="00A639CB"/>
    <w:rPr>
      <w:vertAlign w:val="superscript"/>
    </w:rPr>
  </w:style>
  <w:style w:type="character" w:customStyle="1" w:styleId="MySubscript">
    <w:name w:val="MySubscript"/>
    <w:uiPriority w:val="1"/>
    <w:semiHidden/>
    <w:rsid w:val="00A639CB"/>
    <w:rPr>
      <w:vertAlign w:val="subscript"/>
    </w:rPr>
  </w:style>
  <w:style w:type="character" w:customStyle="1" w:styleId="MySuperscriptItalics">
    <w:name w:val="MySuperscript&amp;Italics"/>
    <w:uiPriority w:val="1"/>
    <w:semiHidden/>
    <w:rsid w:val="00A639CB"/>
    <w:rPr>
      <w:i/>
      <w:vertAlign w:val="superscript"/>
    </w:rPr>
  </w:style>
  <w:style w:type="character" w:customStyle="1" w:styleId="MySubscriptItalics">
    <w:name w:val="MySubscript&amp;Italics"/>
    <w:uiPriority w:val="1"/>
    <w:semiHidden/>
    <w:rsid w:val="00A639CB"/>
    <w:rPr>
      <w:i/>
      <w:vertAlign w:val="subscript"/>
    </w:rPr>
  </w:style>
  <w:style w:type="paragraph" w:customStyle="1" w:styleId="QuoteBullet">
    <w:name w:val="Quote Bullet"/>
    <w:basedOn w:val="Quote"/>
    <w:qFormat/>
    <w:rsid w:val="00A639CB"/>
    <w:pPr>
      <w:numPr>
        <w:numId w:val="29"/>
      </w:numPr>
    </w:pPr>
  </w:style>
  <w:style w:type="paragraph" w:customStyle="1" w:styleId="QuoteBullet2">
    <w:name w:val="Quote Bullet 2"/>
    <w:basedOn w:val="Quote"/>
    <w:qFormat/>
    <w:rsid w:val="00A639CB"/>
    <w:pPr>
      <w:numPr>
        <w:ilvl w:val="1"/>
        <w:numId w:val="29"/>
      </w:numPr>
      <w:tabs>
        <w:tab w:val="clear" w:pos="1134"/>
      </w:tabs>
    </w:pPr>
  </w:style>
  <w:style w:type="paragraph" w:customStyle="1" w:styleId="PullOutBoxNumbered">
    <w:name w:val="Pull Out Box Numbered"/>
    <w:basedOn w:val="PullOutBoxBodyText"/>
    <w:qFormat/>
    <w:rsid w:val="00A639CB"/>
    <w:pPr>
      <w:numPr>
        <w:numId w:val="27"/>
      </w:numPr>
    </w:pPr>
  </w:style>
  <w:style w:type="paragraph" w:customStyle="1" w:styleId="PullOutBoxNumbered2">
    <w:name w:val="Pull Out Box Numbered 2"/>
    <w:basedOn w:val="PullOutBoxBodyText"/>
    <w:qFormat/>
    <w:rsid w:val="00A639CB"/>
    <w:pPr>
      <w:numPr>
        <w:ilvl w:val="1"/>
        <w:numId w:val="27"/>
      </w:numPr>
    </w:pPr>
  </w:style>
  <w:style w:type="paragraph" w:customStyle="1" w:styleId="PullOutBoxNumbered3">
    <w:name w:val="Pull Out Box Numbered 3"/>
    <w:basedOn w:val="PullOutBoxBodyText"/>
    <w:qFormat/>
    <w:rsid w:val="00A639CB"/>
    <w:pPr>
      <w:numPr>
        <w:ilvl w:val="2"/>
        <w:numId w:val="27"/>
      </w:numPr>
    </w:pPr>
  </w:style>
  <w:style w:type="paragraph" w:customStyle="1" w:styleId="xDisclaimerText2">
    <w:name w:val="xDisclaimer Text 2"/>
    <w:basedOn w:val="xDisclaimerText"/>
    <w:rsid w:val="00A639CB"/>
    <w:pPr>
      <w:spacing w:before="180" w:after="170"/>
    </w:pPr>
  </w:style>
  <w:style w:type="paragraph" w:customStyle="1" w:styleId="Heading1TopofPage">
    <w:name w:val="Heading 1 Top of Page"/>
    <w:basedOn w:val="Heading1"/>
    <w:next w:val="BodyText"/>
    <w:link w:val="Heading1TopofPageChar"/>
    <w:rsid w:val="00A639CB"/>
    <w:pPr>
      <w:keepNext/>
      <w:keepLines/>
      <w:pageBreakBefore/>
      <w:tabs>
        <w:tab w:val="num" w:pos="6380"/>
      </w:tabs>
      <w:spacing w:before="300" w:after="360" w:line="440" w:lineRule="exact"/>
      <w:ind w:left="6380"/>
    </w:pPr>
    <w:rPr>
      <w:rFonts w:asciiTheme="minorHAnsi" w:hAnsiTheme="minorHAnsi"/>
      <w:bCs/>
      <w:kern w:val="32"/>
      <w:sz w:val="40"/>
      <w:lang w:val="en-AU" w:eastAsia="en-AU"/>
    </w:rPr>
  </w:style>
  <w:style w:type="paragraph" w:customStyle="1" w:styleId="SectionHeading">
    <w:name w:val="Section Heading"/>
    <w:basedOn w:val="Normal"/>
    <w:next w:val="BodyText"/>
    <w:semiHidden/>
    <w:qFormat/>
    <w:rsid w:val="00A639CB"/>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b/>
      <w:color w:val="FFFFFF" w:themeColor="background1"/>
      <w:sz w:val="52"/>
      <w:szCs w:val="40"/>
      <w:lang w:eastAsia="en-AU"/>
    </w:rPr>
  </w:style>
  <w:style w:type="paragraph" w:customStyle="1" w:styleId="HighlightBoxText">
    <w:name w:val="Highlight Box Text"/>
    <w:basedOn w:val="Normal"/>
    <w:qFormat/>
    <w:rsid w:val="00A639CB"/>
    <w:pPr>
      <w:spacing w:before="120" w:line="300" w:lineRule="atLeast"/>
      <w:ind w:left="227" w:right="227"/>
    </w:pPr>
    <w:rPr>
      <w:rFonts w:asciiTheme="minorHAnsi" w:hAnsiTheme="minorHAnsi"/>
      <w:color w:val="00B2A9" w:themeColor="text1"/>
      <w:spacing w:val="-2"/>
      <w:sz w:val="24"/>
      <w:szCs w:val="20"/>
      <w:lang w:eastAsia="en-AU"/>
    </w:rPr>
  </w:style>
  <w:style w:type="paragraph" w:customStyle="1" w:styleId="TitleBarText">
    <w:name w:val="Title Bar Text"/>
    <w:basedOn w:val="Normal"/>
    <w:uiPriority w:val="99"/>
    <w:qFormat/>
    <w:rsid w:val="00A639CB"/>
    <w:pPr>
      <w:spacing w:after="0" w:line="360" w:lineRule="exact"/>
      <w:jc w:val="right"/>
    </w:pPr>
    <w:rPr>
      <w:rFonts w:asciiTheme="minorHAnsi" w:hAnsiTheme="minorHAnsi"/>
      <w:color w:val="FFFFFF"/>
      <w:spacing w:val="-2"/>
      <w:sz w:val="28"/>
      <w:szCs w:val="28"/>
      <w:lang w:eastAsia="en-AU"/>
    </w:rPr>
  </w:style>
  <w:style w:type="paragraph" w:customStyle="1" w:styleId="TableHeadingRight">
    <w:name w:val="Table Heading Right"/>
    <w:basedOn w:val="TableHeadingLeft"/>
    <w:qFormat/>
    <w:rsid w:val="00A639CB"/>
    <w:pPr>
      <w:jc w:val="right"/>
    </w:pPr>
    <w:rPr>
      <w:rFonts w:cs="Times New Roman"/>
    </w:rPr>
  </w:style>
  <w:style w:type="paragraph" w:customStyle="1" w:styleId="xCoverStatus">
    <w:name w:val="xCoverStatus"/>
    <w:basedOn w:val="Normal"/>
    <w:semiHidden/>
    <w:rsid w:val="00A639CB"/>
    <w:pPr>
      <w:spacing w:after="0" w:line="240" w:lineRule="atLeast"/>
    </w:pPr>
    <w:rPr>
      <w:rFonts w:asciiTheme="minorHAnsi" w:hAnsiTheme="minorHAnsi"/>
      <w:b/>
      <w:caps/>
      <w:color w:val="FF0000"/>
      <w:sz w:val="48"/>
      <w:szCs w:val="52"/>
      <w:lang w:eastAsia="en-AU"/>
    </w:rPr>
  </w:style>
  <w:style w:type="paragraph" w:customStyle="1" w:styleId="TableTextCentre">
    <w:name w:val="Table Text Centre"/>
    <w:basedOn w:val="TableTextLeft"/>
    <w:qFormat/>
    <w:rsid w:val="00A639CB"/>
    <w:pPr>
      <w:jc w:val="center"/>
    </w:pPr>
  </w:style>
  <w:style w:type="paragraph" w:customStyle="1" w:styleId="TableHeadingCentre">
    <w:name w:val="Table Heading Centre"/>
    <w:basedOn w:val="TableHeadingLeft"/>
    <w:qFormat/>
    <w:rsid w:val="00A639CB"/>
    <w:pPr>
      <w:jc w:val="center"/>
    </w:pPr>
  </w:style>
  <w:style w:type="paragraph" w:customStyle="1" w:styleId="Footnotes2">
    <w:name w:val="Footnotes 2"/>
    <w:basedOn w:val="Normal"/>
    <w:rsid w:val="00A639CB"/>
    <w:pPr>
      <w:numPr>
        <w:ilvl w:val="1"/>
        <w:numId w:val="28"/>
      </w:numPr>
      <w:spacing w:after="100" w:afterAutospacing="1" w:line="180" w:lineRule="atLeast"/>
      <w:ind w:left="568" w:hanging="284"/>
      <w:contextualSpacing/>
    </w:pPr>
    <w:rPr>
      <w:rFonts w:asciiTheme="minorHAnsi" w:hAnsiTheme="minorHAnsi"/>
      <w:color w:val="00B2A9" w:themeColor="text1"/>
      <w:sz w:val="14"/>
      <w:szCs w:val="20"/>
      <w:lang w:eastAsia="en-AU"/>
    </w:rPr>
  </w:style>
  <w:style w:type="table" w:customStyle="1" w:styleId="HighlightTable">
    <w:name w:val="Highlight Table"/>
    <w:basedOn w:val="TableNormal"/>
    <w:uiPriority w:val="99"/>
    <w:rsid w:val="00A639CB"/>
    <w:rPr>
      <w:rFonts w:asciiTheme="minorHAnsi" w:hAnsiTheme="minorHAnsi" w:cs="Arial"/>
      <w:color w:val="00B2A9" w:themeColor="text1"/>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A639CB"/>
    <w:rPr>
      <w:color w:val="00B2A9" w:themeColor="accent1"/>
    </w:rPr>
  </w:style>
  <w:style w:type="paragraph" w:customStyle="1" w:styleId="CaptionImageorFigure">
    <w:name w:val="Caption Image or Figure"/>
    <w:basedOn w:val="Caption0"/>
    <w:qFormat/>
    <w:rsid w:val="00A639CB"/>
    <w:pPr>
      <w:keepNext/>
      <w:spacing w:before="60" w:after="120" w:line="200" w:lineRule="atLeast"/>
    </w:pPr>
    <w:rPr>
      <w:rFonts w:asciiTheme="minorHAnsi" w:hAnsiTheme="minorHAnsi"/>
      <w:color w:val="00B2A9" w:themeColor="text1"/>
      <w:sz w:val="16"/>
      <w:szCs w:val="20"/>
      <w:lang w:eastAsia="en-AU"/>
    </w:rPr>
  </w:style>
  <w:style w:type="paragraph" w:customStyle="1" w:styleId="PhotoCredit">
    <w:name w:val="Photo Credit"/>
    <w:basedOn w:val="CaptionDescriptive"/>
    <w:next w:val="BodyText"/>
    <w:qFormat/>
    <w:rsid w:val="00A639CB"/>
    <w:rPr>
      <w:i w:val="0"/>
      <w:sz w:val="16"/>
    </w:rPr>
  </w:style>
  <w:style w:type="paragraph" w:customStyle="1" w:styleId="ListAlpha">
    <w:name w:val="List Alpha"/>
    <w:basedOn w:val="Normal"/>
    <w:qFormat/>
    <w:rsid w:val="00A639CB"/>
    <w:pPr>
      <w:numPr>
        <w:numId w:val="32"/>
      </w:numPr>
      <w:spacing w:before="120" w:line="240" w:lineRule="atLeast"/>
    </w:pPr>
    <w:rPr>
      <w:rFonts w:asciiTheme="minorHAnsi" w:hAnsiTheme="minorHAnsi"/>
      <w:color w:val="00B2A9" w:themeColor="text1"/>
      <w:szCs w:val="20"/>
      <w:lang w:eastAsia="en-AU"/>
    </w:rPr>
  </w:style>
  <w:style w:type="paragraph" w:customStyle="1" w:styleId="ListAlpha2">
    <w:name w:val="List Alpha 2"/>
    <w:basedOn w:val="Normal"/>
    <w:qFormat/>
    <w:rsid w:val="00A639CB"/>
    <w:pPr>
      <w:numPr>
        <w:ilvl w:val="1"/>
        <w:numId w:val="32"/>
      </w:numPr>
      <w:spacing w:before="120" w:line="240" w:lineRule="atLeast"/>
    </w:pPr>
    <w:rPr>
      <w:rFonts w:asciiTheme="minorHAnsi" w:hAnsiTheme="minorHAnsi"/>
      <w:color w:val="00B2A9" w:themeColor="text1"/>
      <w:szCs w:val="20"/>
      <w:lang w:eastAsia="en-AU"/>
    </w:rPr>
  </w:style>
  <w:style w:type="paragraph" w:customStyle="1" w:styleId="ListAlpha3">
    <w:name w:val="List Alpha 3"/>
    <w:basedOn w:val="Normal"/>
    <w:qFormat/>
    <w:rsid w:val="00A639CB"/>
    <w:pPr>
      <w:numPr>
        <w:ilvl w:val="2"/>
        <w:numId w:val="32"/>
      </w:numPr>
      <w:spacing w:before="120" w:line="240" w:lineRule="atLeast"/>
    </w:pPr>
    <w:rPr>
      <w:rFonts w:asciiTheme="minorHAnsi" w:hAnsiTheme="minorHAnsi"/>
      <w:color w:val="00B2A9" w:themeColor="text1"/>
      <w:szCs w:val="20"/>
      <w:lang w:eastAsia="en-AU"/>
    </w:rPr>
  </w:style>
  <w:style w:type="paragraph" w:customStyle="1" w:styleId="HighlightBoxHeading">
    <w:name w:val="Highlight Box Heading"/>
    <w:basedOn w:val="HighlightBoxText"/>
    <w:qFormat/>
    <w:rsid w:val="00A639CB"/>
    <w:rPr>
      <w:b/>
    </w:rPr>
  </w:style>
  <w:style w:type="paragraph" w:customStyle="1" w:styleId="HighlightBoxBullet">
    <w:name w:val="Highlight Box Bullet"/>
    <w:basedOn w:val="HighlightBoxText"/>
    <w:qFormat/>
    <w:rsid w:val="00A639CB"/>
    <w:pPr>
      <w:numPr>
        <w:numId w:val="34"/>
      </w:numPr>
      <w:tabs>
        <w:tab w:val="left" w:pos="454"/>
      </w:tabs>
    </w:pPr>
  </w:style>
  <w:style w:type="character" w:customStyle="1" w:styleId="MyUnderline">
    <w:name w:val="MyUnderline"/>
    <w:uiPriority w:val="1"/>
    <w:semiHidden/>
    <w:rsid w:val="00A639CB"/>
    <w:rPr>
      <w:u w:val="single"/>
      <w:lang w:eastAsia="en-AU"/>
    </w:rPr>
  </w:style>
  <w:style w:type="character" w:customStyle="1" w:styleId="MyBoldItalicsUnderline">
    <w:name w:val="MyBoldItalicsUnderline"/>
    <w:uiPriority w:val="1"/>
    <w:semiHidden/>
    <w:rsid w:val="00A639CB"/>
    <w:rPr>
      <w:b/>
      <w:i/>
      <w:u w:val="single"/>
    </w:rPr>
  </w:style>
  <w:style w:type="character" w:customStyle="1" w:styleId="MyBoldUnderline">
    <w:name w:val="MyBoldUnderline"/>
    <w:uiPriority w:val="1"/>
    <w:semiHidden/>
    <w:rsid w:val="00A639CB"/>
    <w:rPr>
      <w:b/>
      <w:u w:val="single"/>
    </w:rPr>
  </w:style>
  <w:style w:type="character" w:customStyle="1" w:styleId="MyItalicsUnderline">
    <w:name w:val="MyItalicsUnderline"/>
    <w:uiPriority w:val="1"/>
    <w:semiHidden/>
    <w:rsid w:val="00A639CB"/>
    <w:rPr>
      <w:i/>
      <w:u w:val="single"/>
    </w:rPr>
  </w:style>
  <w:style w:type="paragraph" w:customStyle="1" w:styleId="SmallBodyText">
    <w:name w:val="Small Body Text"/>
    <w:basedOn w:val="xDisclaimerText"/>
    <w:qFormat/>
    <w:rsid w:val="00A639CB"/>
    <w:pPr>
      <w:spacing w:before="40" w:after="40" w:line="220" w:lineRule="atLeast"/>
    </w:pPr>
    <w:rPr>
      <w:sz w:val="18"/>
    </w:rPr>
  </w:style>
  <w:style w:type="paragraph" w:customStyle="1" w:styleId="SmallBullet">
    <w:name w:val="Small Bullet"/>
    <w:basedOn w:val="SmallBodyText"/>
    <w:qFormat/>
    <w:rsid w:val="00A639CB"/>
    <w:pPr>
      <w:numPr>
        <w:numId w:val="33"/>
      </w:numPr>
      <w:tabs>
        <w:tab w:val="num" w:pos="926"/>
      </w:tabs>
      <w:ind w:left="926" w:hanging="360"/>
    </w:pPr>
  </w:style>
  <w:style w:type="paragraph" w:customStyle="1" w:styleId="SmallHeading">
    <w:name w:val="Small Heading"/>
    <w:basedOn w:val="xDisclaimerHeading"/>
    <w:next w:val="SmallBodyText"/>
    <w:qFormat/>
    <w:rsid w:val="00A639CB"/>
    <w:pPr>
      <w:spacing w:after="40" w:line="220" w:lineRule="atLeast"/>
    </w:pPr>
    <w:rPr>
      <w:sz w:val="18"/>
    </w:rPr>
  </w:style>
  <w:style w:type="paragraph" w:customStyle="1" w:styleId="xWeb">
    <w:name w:val="xWeb"/>
    <w:basedOn w:val="Normal"/>
    <w:semiHidden/>
    <w:qFormat/>
    <w:rsid w:val="00A639CB"/>
    <w:pPr>
      <w:spacing w:after="0"/>
    </w:pPr>
    <w:rPr>
      <w:rFonts w:asciiTheme="minorHAnsi" w:hAnsiTheme="minorHAnsi"/>
      <w:b/>
      <w:color w:val="FFFFFF"/>
      <w:spacing w:val="-4"/>
      <w:sz w:val="25"/>
      <w:szCs w:val="42"/>
      <w:lang w:eastAsia="en-AU"/>
    </w:rPr>
  </w:style>
  <w:style w:type="table" w:customStyle="1" w:styleId="DELWPTableNormal">
    <w:name w:val="DELWP Table Normal"/>
    <w:basedOn w:val="TableNormal"/>
    <w:uiPriority w:val="99"/>
    <w:rsid w:val="00A639CB"/>
    <w:rPr>
      <w:rFonts w:asciiTheme="minorHAnsi" w:hAnsiTheme="minorHAnsi" w:cs="Arial"/>
      <w:color w:val="00B2A9" w:themeColor="text1"/>
    </w:rPr>
    <w:tblPr/>
  </w:style>
  <w:style w:type="paragraph" w:customStyle="1" w:styleId="xAccessibilityText">
    <w:name w:val="xAccessibility Text"/>
    <w:basedOn w:val="Normal"/>
    <w:semiHidden/>
    <w:qFormat/>
    <w:rsid w:val="00A639CB"/>
    <w:pPr>
      <w:spacing w:after="0" w:line="300" w:lineRule="exact"/>
    </w:pPr>
    <w:rPr>
      <w:rFonts w:asciiTheme="minorHAnsi" w:hAnsiTheme="minorHAnsi"/>
      <w:color w:val="00B2A9" w:themeColor="text1"/>
      <w:sz w:val="24"/>
      <w:szCs w:val="20"/>
      <w:lang w:eastAsia="en-AU"/>
    </w:rPr>
  </w:style>
  <w:style w:type="paragraph" w:customStyle="1" w:styleId="xAccessibilityHeading">
    <w:name w:val="xAccessibility Heading"/>
    <w:basedOn w:val="Normal"/>
    <w:semiHidden/>
    <w:qFormat/>
    <w:rsid w:val="00A639CB"/>
    <w:pPr>
      <w:spacing w:before="170" w:after="20" w:line="300" w:lineRule="exact"/>
    </w:pPr>
    <w:rPr>
      <w:rFonts w:asciiTheme="minorHAnsi" w:hAnsiTheme="minorHAnsi"/>
      <w:b/>
      <w:color w:val="00B2A9" w:themeColor="text1"/>
      <w:sz w:val="24"/>
      <w:szCs w:val="20"/>
      <w:lang w:eastAsia="en-AU"/>
    </w:rPr>
  </w:style>
  <w:style w:type="paragraph" w:customStyle="1" w:styleId="FooterEvenPageNumber">
    <w:name w:val="Footer Even Page Number"/>
    <w:basedOn w:val="FooterEven"/>
    <w:rsid w:val="00A639CB"/>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A639CB"/>
    <w:rPr>
      <w:rFonts w:ascii="Arial" w:hAnsi="Arial" w:cs="Arial"/>
      <w:b/>
      <w:color w:val="2E1E66" w:themeColor="accent3" w:themeTint="E6"/>
      <w:sz w:val="28"/>
      <w:szCs w:val="24"/>
      <w:lang w:eastAsia="en-US"/>
    </w:rPr>
  </w:style>
  <w:style w:type="character" w:customStyle="1" w:styleId="HiddenText">
    <w:name w:val="Hidden Text"/>
    <w:basedOn w:val="DefaultParagraphFont"/>
    <w:uiPriority w:val="1"/>
    <w:qFormat/>
    <w:rsid w:val="00A639CB"/>
    <w:rPr>
      <w:vanish/>
      <w:color w:val="FF0000"/>
      <w:sz w:val="20"/>
      <w:u w:val="dotted"/>
    </w:rPr>
  </w:style>
  <w:style w:type="paragraph" w:customStyle="1" w:styleId="xWebCoverPage">
    <w:name w:val="xWebCoverPage"/>
    <w:basedOn w:val="xWeb"/>
    <w:semiHidden/>
    <w:qFormat/>
    <w:rsid w:val="00A639CB"/>
    <w:rPr>
      <w:color w:val="00B2A9"/>
    </w:rPr>
  </w:style>
  <w:style w:type="character" w:customStyle="1" w:styleId="TableTextLeftChar">
    <w:name w:val="Table Text Left Char"/>
    <w:basedOn w:val="DefaultParagraphFont"/>
    <w:link w:val="TableTextLeft"/>
    <w:rsid w:val="00A639CB"/>
    <w:rPr>
      <w:rFonts w:asciiTheme="minorHAnsi" w:hAnsiTheme="minorHAnsi" w:cs="Arial"/>
      <w:color w:val="00B2A9" w:themeColor="text1"/>
      <w:sz w:val="18"/>
    </w:rPr>
  </w:style>
  <w:style w:type="paragraph" w:customStyle="1" w:styleId="TitleBlack">
    <w:name w:val="Title Black"/>
    <w:basedOn w:val="Title"/>
    <w:uiPriority w:val="99"/>
    <w:rsid w:val="00A639CB"/>
    <w:pPr>
      <w:spacing w:after="360" w:line="600" w:lineRule="exact"/>
      <w:ind w:left="0"/>
      <w:jc w:val="left"/>
      <w:outlineLvl w:val="9"/>
    </w:pPr>
    <w:rPr>
      <w:rFonts w:asciiTheme="majorHAnsi" w:eastAsiaTheme="majorEastAsia" w:hAnsiTheme="majorHAnsi" w:cstheme="majorBidi"/>
      <w:bCs w:val="0"/>
      <w:color w:val="auto"/>
      <w:spacing w:val="-2"/>
      <w:kern w:val="0"/>
      <w:sz w:val="54"/>
      <w:szCs w:val="52"/>
      <w:lang w:eastAsia="en-AU"/>
    </w:rPr>
  </w:style>
  <w:style w:type="paragraph" w:customStyle="1" w:styleId="SubtitleBlack">
    <w:name w:val="Subtitle Black"/>
    <w:basedOn w:val="Subtitle"/>
    <w:uiPriority w:val="99"/>
    <w:qFormat/>
    <w:rsid w:val="00A639CB"/>
    <w:pPr>
      <w:numPr>
        <w:ilvl w:val="1"/>
      </w:numPr>
      <w:spacing w:before="0" w:after="0" w:line="400" w:lineRule="exact"/>
      <w:ind w:left="2268"/>
      <w:jc w:val="left"/>
      <w:outlineLvl w:val="9"/>
    </w:pPr>
    <w:rPr>
      <w:rFonts w:asciiTheme="majorHAnsi" w:eastAsiaTheme="majorEastAsia" w:hAnsiTheme="majorHAnsi" w:cstheme="majorBidi"/>
      <w:b w:val="0"/>
      <w:bCs w:val="0"/>
      <w:iCs/>
      <w:color w:val="auto"/>
      <w:kern w:val="0"/>
      <w:szCs w:val="24"/>
      <w:lang w:eastAsia="en-AU"/>
    </w:rPr>
  </w:style>
  <w:style w:type="paragraph" w:customStyle="1" w:styleId="Heading1NoNumber">
    <w:name w:val="Heading 1 No Number"/>
    <w:basedOn w:val="Heading1"/>
    <w:next w:val="BodyText"/>
    <w:rsid w:val="00A639CB"/>
    <w:pPr>
      <w:keepNext/>
      <w:keepLines/>
      <w:spacing w:after="360" w:line="460" w:lineRule="exact"/>
    </w:pPr>
    <w:rPr>
      <w:rFonts w:asciiTheme="minorHAnsi" w:hAnsiTheme="minorHAnsi"/>
      <w:bCs/>
      <w:kern w:val="32"/>
      <w:sz w:val="40"/>
      <w:lang w:val="en-AU" w:eastAsia="en-AU"/>
    </w:rPr>
  </w:style>
  <w:style w:type="paragraph" w:customStyle="1" w:styleId="SummaryHeading2">
    <w:name w:val="Summary Heading 2"/>
    <w:basedOn w:val="BodyText"/>
    <w:next w:val="BodyText"/>
    <w:qFormat/>
    <w:rsid w:val="00A639CB"/>
    <w:pPr>
      <w:keepNext/>
      <w:spacing w:before="240" w:after="100"/>
    </w:pPr>
    <w:rPr>
      <w:rFonts w:cs="Arial"/>
      <w:b/>
      <w:bCs/>
      <w:iCs/>
      <w:color w:val="201547" w:themeColor="text2"/>
      <w:kern w:val="20"/>
      <w:sz w:val="24"/>
      <w:szCs w:val="28"/>
      <w:lang w:eastAsia="en-AU"/>
    </w:rPr>
  </w:style>
  <w:style w:type="paragraph" w:customStyle="1" w:styleId="SummaryHeading3">
    <w:name w:val="Summary Heading 3"/>
    <w:basedOn w:val="BodyText"/>
    <w:next w:val="BodyText"/>
    <w:qFormat/>
    <w:rsid w:val="00A639CB"/>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A639CB"/>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A639CB"/>
    <w:rPr>
      <w:b w:val="0"/>
    </w:rPr>
  </w:style>
  <w:style w:type="character" w:customStyle="1" w:styleId="GlossaryTerm">
    <w:name w:val="Glossary Term"/>
    <w:uiPriority w:val="1"/>
    <w:rsid w:val="00A639CB"/>
    <w:rPr>
      <w:b w:val="0"/>
    </w:rPr>
  </w:style>
  <w:style w:type="numbering" w:customStyle="1" w:styleId="DELWPHeadings">
    <w:name w:val="DELWP Headings"/>
    <w:basedOn w:val="NoList"/>
    <w:rsid w:val="00A639CB"/>
    <w:pPr>
      <w:numPr>
        <w:numId w:val="35"/>
      </w:numPr>
    </w:pPr>
  </w:style>
  <w:style w:type="numbering" w:customStyle="1" w:styleId="DELWPAppendices">
    <w:name w:val="DELWP Appendices"/>
    <w:basedOn w:val="NoList"/>
    <w:rsid w:val="00A639CB"/>
    <w:pPr>
      <w:numPr>
        <w:numId w:val="36"/>
      </w:numPr>
    </w:pPr>
  </w:style>
  <w:style w:type="character" w:customStyle="1" w:styleId="Heading1TopofPageChar">
    <w:name w:val="Heading 1 Top of Page Char"/>
    <w:basedOn w:val="DefaultParagraphFont"/>
    <w:link w:val="Heading1TopofPage"/>
    <w:rsid w:val="00A639CB"/>
    <w:rPr>
      <w:rFonts w:asciiTheme="minorHAnsi" w:hAnsiTheme="minorHAnsi" w:cs="Arial"/>
      <w:b/>
      <w:bCs/>
      <w:color w:val="00B2A9" w:themeColor="accent1"/>
      <w:kern w:val="32"/>
      <w:sz w:val="40"/>
      <w:szCs w:val="32"/>
    </w:rPr>
  </w:style>
  <w:style w:type="character" w:customStyle="1" w:styleId="tgc">
    <w:name w:val="_tgc"/>
    <w:basedOn w:val="DefaultParagraphFont"/>
    <w:rsid w:val="00A639CB"/>
  </w:style>
  <w:style w:type="paragraph" w:customStyle="1" w:styleId="Default">
    <w:name w:val="Default"/>
    <w:rsid w:val="00A639CB"/>
    <w:pPr>
      <w:autoSpaceDE w:val="0"/>
      <w:autoSpaceDN w:val="0"/>
      <w:adjustRightInd w:val="0"/>
    </w:pPr>
    <w:rPr>
      <w:rFonts w:ascii="Verdana" w:eastAsiaTheme="minorHAnsi" w:hAnsi="Verdana" w:cs="Verdana"/>
      <w:color w:val="000000"/>
      <w:sz w:val="24"/>
      <w:szCs w:val="24"/>
      <w:lang w:eastAsia="en-US"/>
    </w:rPr>
  </w:style>
  <w:style w:type="character" w:customStyle="1" w:styleId="author">
    <w:name w:val="author"/>
    <w:basedOn w:val="DefaultParagraphFont"/>
    <w:rsid w:val="003004D2"/>
  </w:style>
  <w:style w:type="character" w:customStyle="1" w:styleId="name">
    <w:name w:val="name"/>
    <w:basedOn w:val="DefaultParagraphFont"/>
    <w:rsid w:val="003004D2"/>
  </w:style>
  <w:style w:type="paragraph" w:styleId="Bibliography">
    <w:name w:val="Bibliography"/>
    <w:basedOn w:val="Normal"/>
    <w:next w:val="Normal"/>
    <w:qFormat/>
    <w:rsid w:val="00736AC1"/>
  </w:style>
  <w:style w:type="table" w:customStyle="1" w:styleId="TableGrid10">
    <w:name w:val="Table Grid1"/>
    <w:basedOn w:val="TableNormal"/>
    <w:next w:val="TableGrid"/>
    <w:uiPriority w:val="59"/>
    <w:rsid w:val="00736AC1"/>
    <w:pPr>
      <w:jc w:val="both"/>
    </w:pPr>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b/>
      </w:rPr>
      <w:tblPr/>
      <w:tcPr>
        <w:shd w:val="clear" w:color="auto" w:fill="D9D9D9" w:themeFill="background1" w:themeFillShade="D9"/>
      </w:tcPr>
    </w:tblStylePr>
  </w:style>
  <w:style w:type="paragraph" w:customStyle="1" w:styleId="TableText0">
    <w:name w:val="Table Text"/>
    <w:basedOn w:val="Normal"/>
    <w:qFormat/>
    <w:rsid w:val="00736AC1"/>
    <w:pPr>
      <w:spacing w:after="0"/>
    </w:pPr>
    <w:rPr>
      <w:rFonts w:asciiTheme="minorHAnsi" w:eastAsiaTheme="minorEastAsia" w:hAnsiTheme="minorHAnsi" w:cs="Times New Roman"/>
      <w:sz w:val="18"/>
      <w:szCs w:val="20"/>
      <w:lang w:eastAsia="en-AU"/>
    </w:rPr>
  </w:style>
  <w:style w:type="character" w:customStyle="1" w:styleId="ilfuvd">
    <w:name w:val="ilfuvd"/>
    <w:basedOn w:val="DefaultParagraphFont"/>
    <w:rsid w:val="00736AC1"/>
  </w:style>
  <w:style w:type="paragraph" w:customStyle="1" w:styleId="EndNoteBibliography">
    <w:name w:val="EndNote Bibliography"/>
    <w:basedOn w:val="Normal"/>
    <w:link w:val="EndNoteBibliographyChar"/>
    <w:rsid w:val="000930BD"/>
    <w:pPr>
      <w:spacing w:after="200"/>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0930BD"/>
    <w:rPr>
      <w:rFonts w:ascii="Calibri" w:eastAsiaTheme="minorHAnsi" w:hAnsi="Calibri" w:cstheme="minorBidi"/>
      <w:noProof/>
      <w:sz w:val="22"/>
      <w:szCs w:val="22"/>
      <w:lang w:val="en-US" w:eastAsia="en-US"/>
    </w:rPr>
  </w:style>
  <w:style w:type="paragraph" w:customStyle="1" w:styleId="FirstParagraph">
    <w:name w:val="First Paragraph"/>
    <w:basedOn w:val="BodyText"/>
    <w:next w:val="BodyText"/>
    <w:qFormat/>
    <w:rsid w:val="008725E1"/>
    <w:pPr>
      <w:spacing w:before="180" w:after="180" w:line="240" w:lineRule="auto"/>
    </w:pPr>
    <w:rPr>
      <w:rFonts w:ascii="Calibri" w:eastAsiaTheme="minorHAnsi" w:hAnsi="Calibri" w:cstheme="minorBidi"/>
      <w:sz w:val="22"/>
      <w:szCs w:val="24"/>
      <w:lang w:val="en-US"/>
    </w:rPr>
  </w:style>
  <w:style w:type="character" w:customStyle="1" w:styleId="VerbatimChar">
    <w:name w:val="Verbatim Char"/>
    <w:basedOn w:val="CaptionChar"/>
    <w:link w:val="SourceCode"/>
    <w:rsid w:val="00490F13"/>
    <w:rPr>
      <w:rFonts w:ascii="Consolas" w:hAnsi="Consolas"/>
      <w:b w:val="0"/>
      <w:bCs w:val="0"/>
      <w:color w:val="00B2A9" w:themeColor="accent1"/>
      <w:sz w:val="22"/>
      <w:szCs w:val="18"/>
      <w:shd w:val="clear" w:color="auto" w:fill="F8F8F8"/>
      <w:lang w:eastAsia="en-US"/>
    </w:rPr>
  </w:style>
  <w:style w:type="paragraph" w:customStyle="1" w:styleId="SourceCode">
    <w:name w:val="Source Code"/>
    <w:basedOn w:val="Normal"/>
    <w:link w:val="VerbatimChar"/>
    <w:rsid w:val="00490F13"/>
    <w:pPr>
      <w:shd w:val="clear" w:color="auto" w:fill="F8F8F8"/>
      <w:wordWrap w:val="0"/>
      <w:spacing w:after="200"/>
    </w:pPr>
    <w:rPr>
      <w:rFonts w:ascii="Consolas" w:hAnsi="Consolas" w:cs="Times New Roman"/>
      <w:sz w:val="22"/>
      <w:szCs w:val="20"/>
      <w:lang w:eastAsia="en-AU"/>
    </w:rPr>
  </w:style>
  <w:style w:type="paragraph" w:customStyle="1" w:styleId="Compact">
    <w:name w:val="Compact"/>
    <w:basedOn w:val="BodyText"/>
    <w:qFormat/>
    <w:rsid w:val="00490F13"/>
    <w:pPr>
      <w:spacing w:before="36" w:after="36" w:line="240" w:lineRule="auto"/>
    </w:pPr>
    <w:rPr>
      <w:rFonts w:ascii="Calibri" w:eastAsiaTheme="minorHAnsi" w:hAnsi="Calibri" w:cstheme="minorBidi"/>
      <w:sz w:val="22"/>
      <w:szCs w:val="24"/>
      <w:lang w:val="en-US"/>
    </w:rPr>
  </w:style>
  <w:style w:type="paragraph" w:customStyle="1" w:styleId="Author0">
    <w:name w:val="Author"/>
    <w:next w:val="BodyText"/>
    <w:qFormat/>
    <w:rsid w:val="00490F13"/>
    <w:pPr>
      <w:keepNext/>
      <w:keepLines/>
      <w:spacing w:after="200"/>
      <w:jc w:val="center"/>
    </w:pPr>
    <w:rPr>
      <w:rFonts w:ascii="Calibri" w:eastAsiaTheme="minorHAnsi" w:hAnsi="Calibri" w:cstheme="minorBidi"/>
      <w:color w:val="00B2A9" w:themeColor="text1"/>
      <w:sz w:val="32"/>
      <w:szCs w:val="24"/>
      <w:lang w:val="en-US" w:eastAsia="en-US"/>
    </w:rPr>
  </w:style>
  <w:style w:type="paragraph" w:customStyle="1" w:styleId="Abstract">
    <w:name w:val="Abstract"/>
    <w:basedOn w:val="Normal"/>
    <w:next w:val="BodyText"/>
    <w:qFormat/>
    <w:rsid w:val="00490F13"/>
    <w:pPr>
      <w:keepNext/>
      <w:keepLines/>
      <w:spacing w:before="300" w:after="300"/>
    </w:pPr>
    <w:rPr>
      <w:rFonts w:ascii="Calibri" w:eastAsiaTheme="minorHAnsi" w:hAnsi="Calibri" w:cstheme="minorBidi"/>
      <w:szCs w:val="20"/>
      <w:lang w:val="en-US"/>
    </w:rPr>
  </w:style>
  <w:style w:type="paragraph" w:customStyle="1" w:styleId="DefinitionTerm">
    <w:name w:val="Definition Term"/>
    <w:basedOn w:val="Normal"/>
    <w:next w:val="Definition"/>
    <w:rsid w:val="00490F13"/>
    <w:pPr>
      <w:keepNext/>
      <w:keepLines/>
      <w:spacing w:after="0"/>
    </w:pPr>
    <w:rPr>
      <w:rFonts w:ascii="Calibri" w:eastAsiaTheme="minorHAnsi" w:hAnsi="Calibri" w:cstheme="minorBidi"/>
      <w:b/>
      <w:sz w:val="22"/>
      <w:lang w:val="en-US"/>
    </w:rPr>
  </w:style>
  <w:style w:type="paragraph" w:customStyle="1" w:styleId="Definition">
    <w:name w:val="Definition"/>
    <w:basedOn w:val="Normal"/>
    <w:rsid w:val="00490F13"/>
    <w:pPr>
      <w:spacing w:after="200"/>
    </w:pPr>
    <w:rPr>
      <w:rFonts w:ascii="Calibri" w:eastAsiaTheme="minorHAnsi" w:hAnsi="Calibri" w:cstheme="minorBidi"/>
      <w:sz w:val="22"/>
      <w:lang w:val="en-US"/>
    </w:rPr>
  </w:style>
  <w:style w:type="paragraph" w:customStyle="1" w:styleId="TableCaption">
    <w:name w:val="Table Caption"/>
    <w:basedOn w:val="Caption0"/>
    <w:rsid w:val="00490F13"/>
    <w:pPr>
      <w:keepNext/>
      <w:spacing w:after="120"/>
    </w:pPr>
    <w:rPr>
      <w:rFonts w:ascii="Calibri" w:eastAsiaTheme="minorHAnsi" w:hAnsi="Calibri" w:cstheme="minorBidi"/>
      <w:b w:val="0"/>
      <w:bCs w:val="0"/>
      <w:i/>
      <w:color w:val="auto"/>
      <w:sz w:val="22"/>
      <w:szCs w:val="24"/>
      <w:lang w:val="en-US"/>
    </w:rPr>
  </w:style>
  <w:style w:type="paragraph" w:customStyle="1" w:styleId="ImageCaption">
    <w:name w:val="Image Caption"/>
    <w:basedOn w:val="Caption0"/>
    <w:rsid w:val="00490F13"/>
    <w:pPr>
      <w:spacing w:after="120"/>
    </w:pPr>
    <w:rPr>
      <w:rFonts w:ascii="Calibri" w:eastAsiaTheme="minorHAnsi" w:hAnsi="Calibri" w:cstheme="minorBidi"/>
      <w:b w:val="0"/>
      <w:bCs w:val="0"/>
      <w:i/>
      <w:color w:val="auto"/>
      <w:sz w:val="22"/>
      <w:szCs w:val="24"/>
      <w:lang w:val="en-US"/>
    </w:rPr>
  </w:style>
  <w:style w:type="paragraph" w:customStyle="1" w:styleId="FigurewithCaption">
    <w:name w:val="Figure with Caption"/>
    <w:basedOn w:val="Figure"/>
    <w:rsid w:val="00490F13"/>
    <w:pPr>
      <w:spacing w:after="200"/>
      <w:jc w:val="left"/>
    </w:pPr>
    <w:rPr>
      <w:rFonts w:ascii="Calibri" w:eastAsiaTheme="minorHAnsi" w:hAnsi="Calibri" w:cstheme="minorBidi"/>
      <w:noProof w:val="0"/>
      <w:sz w:val="22"/>
      <w:lang w:val="en-US"/>
    </w:rPr>
  </w:style>
  <w:style w:type="character" w:customStyle="1" w:styleId="KeywordTok">
    <w:name w:val="KeywordTok"/>
    <w:basedOn w:val="VerbatimChar"/>
    <w:rsid w:val="00490F13"/>
    <w:rPr>
      <w:rFonts w:ascii="Consolas" w:hAnsi="Consolas"/>
      <w:b/>
      <w:bCs w:val="0"/>
      <w:color w:val="204A87"/>
      <w:sz w:val="22"/>
      <w:szCs w:val="18"/>
      <w:shd w:val="clear" w:color="auto" w:fill="F8F8F8"/>
      <w:lang w:eastAsia="en-US"/>
    </w:rPr>
  </w:style>
  <w:style w:type="character" w:customStyle="1" w:styleId="DataTypeTok">
    <w:name w:val="DataTypeTok"/>
    <w:basedOn w:val="VerbatimChar"/>
    <w:rsid w:val="00490F13"/>
    <w:rPr>
      <w:rFonts w:ascii="Consolas" w:hAnsi="Consolas"/>
      <w:b w:val="0"/>
      <w:bCs w:val="0"/>
      <w:color w:val="204A87"/>
      <w:sz w:val="22"/>
      <w:szCs w:val="18"/>
      <w:shd w:val="clear" w:color="auto" w:fill="F8F8F8"/>
      <w:lang w:eastAsia="en-US"/>
    </w:rPr>
  </w:style>
  <w:style w:type="character" w:customStyle="1" w:styleId="DecValTok">
    <w:name w:val="DecValTok"/>
    <w:basedOn w:val="VerbatimChar"/>
    <w:rsid w:val="00490F13"/>
    <w:rPr>
      <w:rFonts w:ascii="Consolas" w:hAnsi="Consolas"/>
      <w:b w:val="0"/>
      <w:bCs w:val="0"/>
      <w:color w:val="0000CF"/>
      <w:sz w:val="22"/>
      <w:szCs w:val="18"/>
      <w:shd w:val="clear" w:color="auto" w:fill="F8F8F8"/>
      <w:lang w:eastAsia="en-US"/>
    </w:rPr>
  </w:style>
  <w:style w:type="character" w:customStyle="1" w:styleId="BaseNTok">
    <w:name w:val="BaseNTok"/>
    <w:basedOn w:val="VerbatimChar"/>
    <w:rsid w:val="00490F13"/>
    <w:rPr>
      <w:rFonts w:ascii="Consolas" w:hAnsi="Consolas"/>
      <w:b w:val="0"/>
      <w:bCs w:val="0"/>
      <w:color w:val="0000CF"/>
      <w:sz w:val="22"/>
      <w:szCs w:val="18"/>
      <w:shd w:val="clear" w:color="auto" w:fill="F8F8F8"/>
      <w:lang w:eastAsia="en-US"/>
    </w:rPr>
  </w:style>
  <w:style w:type="character" w:customStyle="1" w:styleId="FloatTok">
    <w:name w:val="FloatTok"/>
    <w:basedOn w:val="VerbatimChar"/>
    <w:rsid w:val="00490F13"/>
    <w:rPr>
      <w:rFonts w:ascii="Consolas" w:hAnsi="Consolas"/>
      <w:b w:val="0"/>
      <w:bCs w:val="0"/>
      <w:color w:val="0000CF"/>
      <w:sz w:val="22"/>
      <w:szCs w:val="18"/>
      <w:shd w:val="clear" w:color="auto" w:fill="F8F8F8"/>
      <w:lang w:eastAsia="en-US"/>
    </w:rPr>
  </w:style>
  <w:style w:type="character" w:customStyle="1" w:styleId="ConstantTok">
    <w:name w:val="ConstantTok"/>
    <w:basedOn w:val="VerbatimChar"/>
    <w:rsid w:val="00490F13"/>
    <w:rPr>
      <w:rFonts w:ascii="Consolas" w:hAnsi="Consolas"/>
      <w:b w:val="0"/>
      <w:bCs w:val="0"/>
      <w:color w:val="000000"/>
      <w:sz w:val="22"/>
      <w:szCs w:val="18"/>
      <w:shd w:val="clear" w:color="auto" w:fill="F8F8F8"/>
      <w:lang w:eastAsia="en-US"/>
    </w:rPr>
  </w:style>
  <w:style w:type="character" w:customStyle="1" w:styleId="CharTok">
    <w:name w:val="CharTok"/>
    <w:basedOn w:val="VerbatimChar"/>
    <w:rsid w:val="00490F13"/>
    <w:rPr>
      <w:rFonts w:ascii="Consolas" w:hAnsi="Consolas"/>
      <w:b w:val="0"/>
      <w:bCs w:val="0"/>
      <w:color w:val="4E9A06"/>
      <w:sz w:val="22"/>
      <w:szCs w:val="18"/>
      <w:shd w:val="clear" w:color="auto" w:fill="F8F8F8"/>
      <w:lang w:eastAsia="en-US"/>
    </w:rPr>
  </w:style>
  <w:style w:type="character" w:customStyle="1" w:styleId="SpecialCharTok">
    <w:name w:val="SpecialCharTok"/>
    <w:basedOn w:val="VerbatimChar"/>
    <w:rsid w:val="00490F13"/>
    <w:rPr>
      <w:rFonts w:ascii="Consolas" w:hAnsi="Consolas"/>
      <w:b w:val="0"/>
      <w:bCs w:val="0"/>
      <w:color w:val="000000"/>
      <w:sz w:val="22"/>
      <w:szCs w:val="18"/>
      <w:shd w:val="clear" w:color="auto" w:fill="F8F8F8"/>
      <w:lang w:eastAsia="en-US"/>
    </w:rPr>
  </w:style>
  <w:style w:type="character" w:customStyle="1" w:styleId="StringTok">
    <w:name w:val="StringTok"/>
    <w:basedOn w:val="VerbatimChar"/>
    <w:rsid w:val="00490F13"/>
    <w:rPr>
      <w:rFonts w:ascii="Consolas" w:hAnsi="Consolas"/>
      <w:b w:val="0"/>
      <w:bCs w:val="0"/>
      <w:color w:val="4E9A06"/>
      <w:sz w:val="22"/>
      <w:szCs w:val="18"/>
      <w:shd w:val="clear" w:color="auto" w:fill="F8F8F8"/>
      <w:lang w:eastAsia="en-US"/>
    </w:rPr>
  </w:style>
  <w:style w:type="character" w:customStyle="1" w:styleId="VerbatimStringTok">
    <w:name w:val="VerbatimStringTok"/>
    <w:basedOn w:val="VerbatimChar"/>
    <w:rsid w:val="00490F13"/>
    <w:rPr>
      <w:rFonts w:ascii="Consolas" w:hAnsi="Consolas"/>
      <w:b w:val="0"/>
      <w:bCs w:val="0"/>
      <w:color w:val="4E9A06"/>
      <w:sz w:val="22"/>
      <w:szCs w:val="18"/>
      <w:shd w:val="clear" w:color="auto" w:fill="F8F8F8"/>
      <w:lang w:eastAsia="en-US"/>
    </w:rPr>
  </w:style>
  <w:style w:type="character" w:customStyle="1" w:styleId="SpecialStringTok">
    <w:name w:val="SpecialStringTok"/>
    <w:basedOn w:val="VerbatimChar"/>
    <w:rsid w:val="00490F13"/>
    <w:rPr>
      <w:rFonts w:ascii="Consolas" w:hAnsi="Consolas"/>
      <w:b w:val="0"/>
      <w:bCs w:val="0"/>
      <w:color w:val="4E9A06"/>
      <w:sz w:val="22"/>
      <w:szCs w:val="18"/>
      <w:shd w:val="clear" w:color="auto" w:fill="F8F8F8"/>
      <w:lang w:eastAsia="en-US"/>
    </w:rPr>
  </w:style>
  <w:style w:type="character" w:customStyle="1" w:styleId="ImportTok">
    <w:name w:val="ImportTok"/>
    <w:basedOn w:val="VerbatimChar"/>
    <w:rsid w:val="00490F13"/>
    <w:rPr>
      <w:rFonts w:ascii="Consolas" w:hAnsi="Consolas"/>
      <w:b w:val="0"/>
      <w:bCs w:val="0"/>
      <w:color w:val="00B2A9" w:themeColor="accent1"/>
      <w:sz w:val="22"/>
      <w:szCs w:val="18"/>
      <w:shd w:val="clear" w:color="auto" w:fill="F8F8F8"/>
      <w:lang w:eastAsia="en-US"/>
    </w:rPr>
  </w:style>
  <w:style w:type="character" w:customStyle="1" w:styleId="CommentTok">
    <w:name w:val="CommentTok"/>
    <w:basedOn w:val="VerbatimChar"/>
    <w:rsid w:val="00490F13"/>
    <w:rPr>
      <w:rFonts w:ascii="Consolas" w:hAnsi="Consolas"/>
      <w:b w:val="0"/>
      <w:bCs w:val="0"/>
      <w:i/>
      <w:color w:val="8F5902"/>
      <w:sz w:val="22"/>
      <w:szCs w:val="18"/>
      <w:shd w:val="clear" w:color="auto" w:fill="F8F8F8"/>
      <w:lang w:eastAsia="en-US"/>
    </w:rPr>
  </w:style>
  <w:style w:type="character" w:customStyle="1" w:styleId="DocumentationTok">
    <w:name w:val="DocumentationTok"/>
    <w:basedOn w:val="VerbatimChar"/>
    <w:rsid w:val="00490F13"/>
    <w:rPr>
      <w:rFonts w:ascii="Consolas" w:hAnsi="Consolas"/>
      <w:b/>
      <w:bCs w:val="0"/>
      <w:i/>
      <w:color w:val="8F5902"/>
      <w:sz w:val="22"/>
      <w:szCs w:val="18"/>
      <w:shd w:val="clear" w:color="auto" w:fill="F8F8F8"/>
      <w:lang w:eastAsia="en-US"/>
    </w:rPr>
  </w:style>
  <w:style w:type="character" w:customStyle="1" w:styleId="AnnotationTok">
    <w:name w:val="AnnotationTok"/>
    <w:basedOn w:val="VerbatimChar"/>
    <w:rsid w:val="00490F13"/>
    <w:rPr>
      <w:rFonts w:ascii="Consolas" w:hAnsi="Consolas"/>
      <w:b/>
      <w:bCs w:val="0"/>
      <w:i/>
      <w:color w:val="8F5902"/>
      <w:sz w:val="22"/>
      <w:szCs w:val="18"/>
      <w:shd w:val="clear" w:color="auto" w:fill="F8F8F8"/>
      <w:lang w:eastAsia="en-US"/>
    </w:rPr>
  </w:style>
  <w:style w:type="character" w:customStyle="1" w:styleId="CommentVarTok">
    <w:name w:val="CommentVarTok"/>
    <w:basedOn w:val="VerbatimChar"/>
    <w:rsid w:val="00490F13"/>
    <w:rPr>
      <w:rFonts w:ascii="Consolas" w:hAnsi="Consolas"/>
      <w:b/>
      <w:bCs w:val="0"/>
      <w:i/>
      <w:color w:val="8F5902"/>
      <w:sz w:val="22"/>
      <w:szCs w:val="18"/>
      <w:shd w:val="clear" w:color="auto" w:fill="F8F8F8"/>
      <w:lang w:eastAsia="en-US"/>
    </w:rPr>
  </w:style>
  <w:style w:type="character" w:customStyle="1" w:styleId="OtherTok">
    <w:name w:val="OtherTok"/>
    <w:basedOn w:val="VerbatimChar"/>
    <w:rsid w:val="00490F13"/>
    <w:rPr>
      <w:rFonts w:ascii="Consolas" w:hAnsi="Consolas"/>
      <w:b w:val="0"/>
      <w:bCs w:val="0"/>
      <w:color w:val="8F5902"/>
      <w:sz w:val="22"/>
      <w:szCs w:val="18"/>
      <w:shd w:val="clear" w:color="auto" w:fill="F8F8F8"/>
      <w:lang w:eastAsia="en-US"/>
    </w:rPr>
  </w:style>
  <w:style w:type="character" w:customStyle="1" w:styleId="FunctionTok">
    <w:name w:val="FunctionTok"/>
    <w:basedOn w:val="VerbatimChar"/>
    <w:rsid w:val="00490F13"/>
    <w:rPr>
      <w:rFonts w:ascii="Consolas" w:hAnsi="Consolas"/>
      <w:b w:val="0"/>
      <w:bCs w:val="0"/>
      <w:color w:val="000000"/>
      <w:sz w:val="22"/>
      <w:szCs w:val="18"/>
      <w:shd w:val="clear" w:color="auto" w:fill="F8F8F8"/>
      <w:lang w:eastAsia="en-US"/>
    </w:rPr>
  </w:style>
  <w:style w:type="character" w:customStyle="1" w:styleId="VariableTok">
    <w:name w:val="VariableTok"/>
    <w:basedOn w:val="VerbatimChar"/>
    <w:rsid w:val="00490F13"/>
    <w:rPr>
      <w:rFonts w:ascii="Consolas" w:hAnsi="Consolas"/>
      <w:b w:val="0"/>
      <w:bCs w:val="0"/>
      <w:color w:val="000000"/>
      <w:sz w:val="22"/>
      <w:szCs w:val="18"/>
      <w:shd w:val="clear" w:color="auto" w:fill="F8F8F8"/>
      <w:lang w:eastAsia="en-US"/>
    </w:rPr>
  </w:style>
  <w:style w:type="character" w:customStyle="1" w:styleId="ControlFlowTok">
    <w:name w:val="ControlFlowTok"/>
    <w:basedOn w:val="VerbatimChar"/>
    <w:rsid w:val="00490F13"/>
    <w:rPr>
      <w:rFonts w:ascii="Consolas" w:hAnsi="Consolas"/>
      <w:b/>
      <w:bCs w:val="0"/>
      <w:color w:val="204A87"/>
      <w:sz w:val="22"/>
      <w:szCs w:val="18"/>
      <w:shd w:val="clear" w:color="auto" w:fill="F8F8F8"/>
      <w:lang w:eastAsia="en-US"/>
    </w:rPr>
  </w:style>
  <w:style w:type="character" w:customStyle="1" w:styleId="OperatorTok">
    <w:name w:val="OperatorTok"/>
    <w:basedOn w:val="VerbatimChar"/>
    <w:rsid w:val="00490F13"/>
    <w:rPr>
      <w:rFonts w:ascii="Consolas" w:hAnsi="Consolas"/>
      <w:b/>
      <w:bCs w:val="0"/>
      <w:color w:val="CE5C00"/>
      <w:sz w:val="22"/>
      <w:szCs w:val="18"/>
      <w:shd w:val="clear" w:color="auto" w:fill="F8F8F8"/>
      <w:lang w:eastAsia="en-US"/>
    </w:rPr>
  </w:style>
  <w:style w:type="character" w:customStyle="1" w:styleId="BuiltInTok">
    <w:name w:val="BuiltInTok"/>
    <w:basedOn w:val="VerbatimChar"/>
    <w:rsid w:val="00490F13"/>
    <w:rPr>
      <w:rFonts w:ascii="Consolas" w:hAnsi="Consolas"/>
      <w:b w:val="0"/>
      <w:bCs w:val="0"/>
      <w:color w:val="00B2A9" w:themeColor="accent1"/>
      <w:sz w:val="22"/>
      <w:szCs w:val="18"/>
      <w:shd w:val="clear" w:color="auto" w:fill="F8F8F8"/>
      <w:lang w:eastAsia="en-US"/>
    </w:rPr>
  </w:style>
  <w:style w:type="character" w:customStyle="1" w:styleId="ExtensionTok">
    <w:name w:val="ExtensionTok"/>
    <w:basedOn w:val="VerbatimChar"/>
    <w:rsid w:val="00490F13"/>
    <w:rPr>
      <w:rFonts w:ascii="Consolas" w:hAnsi="Consolas"/>
      <w:b w:val="0"/>
      <w:bCs w:val="0"/>
      <w:color w:val="00B2A9" w:themeColor="accent1"/>
      <w:sz w:val="22"/>
      <w:szCs w:val="18"/>
      <w:shd w:val="clear" w:color="auto" w:fill="F8F8F8"/>
      <w:lang w:eastAsia="en-US"/>
    </w:rPr>
  </w:style>
  <w:style w:type="character" w:customStyle="1" w:styleId="PreprocessorTok">
    <w:name w:val="PreprocessorTok"/>
    <w:basedOn w:val="VerbatimChar"/>
    <w:rsid w:val="00490F13"/>
    <w:rPr>
      <w:rFonts w:ascii="Consolas" w:hAnsi="Consolas"/>
      <w:b w:val="0"/>
      <w:bCs w:val="0"/>
      <w:i/>
      <w:color w:val="8F5902"/>
      <w:sz w:val="22"/>
      <w:szCs w:val="18"/>
      <w:shd w:val="clear" w:color="auto" w:fill="F8F8F8"/>
      <w:lang w:eastAsia="en-US"/>
    </w:rPr>
  </w:style>
  <w:style w:type="character" w:customStyle="1" w:styleId="AttributeTok">
    <w:name w:val="AttributeTok"/>
    <w:basedOn w:val="VerbatimChar"/>
    <w:rsid w:val="00490F13"/>
    <w:rPr>
      <w:rFonts w:ascii="Consolas" w:hAnsi="Consolas"/>
      <w:b w:val="0"/>
      <w:bCs w:val="0"/>
      <w:color w:val="C4A000"/>
      <w:sz w:val="22"/>
      <w:szCs w:val="18"/>
      <w:shd w:val="clear" w:color="auto" w:fill="F8F8F8"/>
      <w:lang w:eastAsia="en-US"/>
    </w:rPr>
  </w:style>
  <w:style w:type="character" w:customStyle="1" w:styleId="RegionMarkerTok">
    <w:name w:val="RegionMarkerTok"/>
    <w:basedOn w:val="VerbatimChar"/>
    <w:rsid w:val="00490F13"/>
    <w:rPr>
      <w:rFonts w:ascii="Consolas" w:hAnsi="Consolas"/>
      <w:b w:val="0"/>
      <w:bCs w:val="0"/>
      <w:color w:val="00B2A9" w:themeColor="accent1"/>
      <w:sz w:val="22"/>
      <w:szCs w:val="18"/>
      <w:shd w:val="clear" w:color="auto" w:fill="F8F8F8"/>
      <w:lang w:eastAsia="en-US"/>
    </w:rPr>
  </w:style>
  <w:style w:type="character" w:customStyle="1" w:styleId="InformationTok">
    <w:name w:val="InformationTok"/>
    <w:basedOn w:val="VerbatimChar"/>
    <w:rsid w:val="00490F13"/>
    <w:rPr>
      <w:rFonts w:ascii="Consolas" w:hAnsi="Consolas"/>
      <w:b/>
      <w:bCs w:val="0"/>
      <w:i/>
      <w:color w:val="8F5902"/>
      <w:sz w:val="22"/>
      <w:szCs w:val="18"/>
      <w:shd w:val="clear" w:color="auto" w:fill="F8F8F8"/>
      <w:lang w:eastAsia="en-US"/>
    </w:rPr>
  </w:style>
  <w:style w:type="character" w:customStyle="1" w:styleId="WarningTok">
    <w:name w:val="WarningTok"/>
    <w:basedOn w:val="VerbatimChar"/>
    <w:rsid w:val="00490F13"/>
    <w:rPr>
      <w:rFonts w:ascii="Consolas" w:hAnsi="Consolas"/>
      <w:b/>
      <w:bCs w:val="0"/>
      <w:i/>
      <w:color w:val="8F5902"/>
      <w:sz w:val="22"/>
      <w:szCs w:val="18"/>
      <w:shd w:val="clear" w:color="auto" w:fill="F8F8F8"/>
      <w:lang w:eastAsia="en-US"/>
    </w:rPr>
  </w:style>
  <w:style w:type="character" w:customStyle="1" w:styleId="AlertTok">
    <w:name w:val="AlertTok"/>
    <w:basedOn w:val="VerbatimChar"/>
    <w:rsid w:val="00490F13"/>
    <w:rPr>
      <w:rFonts w:ascii="Consolas" w:hAnsi="Consolas"/>
      <w:b w:val="0"/>
      <w:bCs w:val="0"/>
      <w:color w:val="EF2929"/>
      <w:sz w:val="22"/>
      <w:szCs w:val="18"/>
      <w:shd w:val="clear" w:color="auto" w:fill="F8F8F8"/>
      <w:lang w:eastAsia="en-US"/>
    </w:rPr>
  </w:style>
  <w:style w:type="character" w:customStyle="1" w:styleId="ErrorTok">
    <w:name w:val="ErrorTok"/>
    <w:basedOn w:val="VerbatimChar"/>
    <w:rsid w:val="00490F13"/>
    <w:rPr>
      <w:rFonts w:ascii="Consolas" w:hAnsi="Consolas"/>
      <w:b/>
      <w:bCs w:val="0"/>
      <w:color w:val="A40000"/>
      <w:sz w:val="22"/>
      <w:szCs w:val="18"/>
      <w:shd w:val="clear" w:color="auto" w:fill="F8F8F8"/>
      <w:lang w:eastAsia="en-US"/>
    </w:rPr>
  </w:style>
  <w:style w:type="character" w:customStyle="1" w:styleId="NormalTok">
    <w:name w:val="NormalTok"/>
    <w:basedOn w:val="VerbatimChar"/>
    <w:rsid w:val="00490F13"/>
    <w:rPr>
      <w:rFonts w:ascii="Consolas" w:hAnsi="Consolas"/>
      <w:b w:val="0"/>
      <w:bCs w:val="0"/>
      <w:color w:val="00B2A9" w:themeColor="accent1"/>
      <w:sz w:val="22"/>
      <w:szCs w:val="18"/>
      <w:shd w:val="clear" w:color="auto" w:fill="F8F8F8"/>
      <w:lang w:eastAsia="en-US"/>
    </w:rPr>
  </w:style>
  <w:style w:type="paragraph" w:customStyle="1" w:styleId="TblBdy">
    <w:name w:val="_TblBdy"/>
    <w:uiPriority w:val="1"/>
    <w:rsid w:val="00490F13"/>
    <w:pPr>
      <w:spacing w:before="80" w:after="60"/>
    </w:pPr>
    <w:rPr>
      <w:rFonts w:ascii="Calibri" w:hAnsi="Calibri" w:cs="Arial"/>
      <w:sz w:val="22"/>
      <w:szCs w:val="24"/>
      <w:lang w:eastAsia="en-US"/>
    </w:rPr>
  </w:style>
  <w:style w:type="paragraph" w:customStyle="1" w:styleId="TblHd">
    <w:name w:val="_TblHd"/>
    <w:rsid w:val="00490F13"/>
    <w:pPr>
      <w:spacing w:before="60" w:after="60" w:line="230" w:lineRule="atLeast"/>
    </w:pPr>
    <w:rPr>
      <w:rFonts w:ascii="Calibri" w:hAnsi="Calibri" w:cs="Arial"/>
      <w:b/>
      <w:sz w:val="22"/>
      <w:szCs w:val="24"/>
      <w:lang w:eastAsia="en-US"/>
    </w:rPr>
  </w:style>
  <w:style w:type="paragraph" w:customStyle="1" w:styleId="ARIERTblBdy">
    <w:name w:val="ARIER_TblBdy"/>
    <w:uiPriority w:val="1"/>
    <w:qFormat/>
    <w:rsid w:val="00490F13"/>
    <w:pPr>
      <w:spacing w:before="80" w:after="60"/>
    </w:pPr>
    <w:rPr>
      <w:rFonts w:ascii="Calibri" w:hAnsi="Calibri" w:cs="Arial"/>
      <w:sz w:val="22"/>
      <w:szCs w:val="24"/>
      <w:lang w:eastAsia="en-US"/>
    </w:rPr>
  </w:style>
  <w:style w:type="paragraph" w:customStyle="1" w:styleId="ARIERCaption-Table">
    <w:name w:val="ARIER_Caption - Table"/>
    <w:basedOn w:val="Normal"/>
    <w:next w:val="Normal"/>
    <w:qFormat/>
    <w:rsid w:val="00490F13"/>
    <w:pPr>
      <w:keepLines/>
      <w:spacing w:before="80" w:after="0"/>
    </w:pPr>
    <w:rPr>
      <w:rFonts w:ascii="Calibri" w:hAnsi="Calibri" w:cs="Times New Roman"/>
      <w:b/>
      <w:bCs/>
      <w:color w:val="228591"/>
      <w:sz w:val="18"/>
      <w:szCs w:val="18"/>
    </w:rPr>
  </w:style>
  <w:style w:type="paragraph" w:customStyle="1" w:styleId="zFooter">
    <w:name w:val="_zFooter"/>
    <w:uiPriority w:val="99"/>
    <w:rsid w:val="00490F13"/>
    <w:pPr>
      <w:tabs>
        <w:tab w:val="right" w:pos="9639"/>
      </w:tabs>
      <w:jc w:val="center"/>
    </w:pPr>
    <w:rPr>
      <w:rFonts w:ascii="Calibri" w:hAnsi="Calibri"/>
      <w:sz w:val="24"/>
      <w:szCs w:val="24"/>
      <w:lang w:eastAsia="en-US"/>
    </w:rPr>
  </w:style>
  <w:style w:type="paragraph" w:customStyle="1" w:styleId="ARIERheader">
    <w:name w:val="ARIER header"/>
    <w:basedOn w:val="Header"/>
    <w:qFormat/>
    <w:rsid w:val="00490F13"/>
    <w:pPr>
      <w:spacing w:after="0"/>
      <w:jc w:val="center"/>
    </w:pPr>
    <w:rPr>
      <w:rFonts w:ascii="Calibri" w:hAnsi="Calibri" w:cs="Times New Roman"/>
      <w:sz w:val="18"/>
      <w:szCs w:val="20"/>
    </w:rPr>
  </w:style>
  <w:style w:type="paragraph" w:customStyle="1" w:styleId="ARIfooter">
    <w:name w:val="ARI_footer"/>
    <w:basedOn w:val="Footer"/>
    <w:qFormat/>
    <w:rsid w:val="00490F13"/>
    <w:pPr>
      <w:pBdr>
        <w:top w:val="single" w:sz="4" w:space="1" w:color="auto"/>
      </w:pBdr>
      <w:spacing w:after="0"/>
      <w:jc w:val="center"/>
    </w:pPr>
    <w:rPr>
      <w:rFonts w:ascii="Calibri" w:hAnsi="Calibri" w:cs="Times New Roman"/>
      <w:sz w:val="18"/>
      <w:szCs w:val="18"/>
    </w:rPr>
  </w:style>
  <w:style w:type="table" w:customStyle="1" w:styleId="ARItable">
    <w:name w:val="ARItable"/>
    <w:basedOn w:val="TableNormal"/>
    <w:uiPriority w:val="99"/>
    <w:rsid w:val="00490F13"/>
    <w:rPr>
      <w:rFonts w:asciiTheme="minorHAnsi" w:eastAsiaTheme="minorHAnsi" w:hAnsiTheme="minorHAnsi" w:cstheme="minorBidi"/>
      <w:sz w:val="22"/>
      <w:szCs w:val="24"/>
      <w:lang w:val="en-US" w:eastAsia="en-US"/>
    </w:rPr>
    <w:tblPr>
      <w:tblBorders>
        <w:bottom w:val="single" w:sz="8" w:space="0" w:color="228591"/>
      </w:tblBorders>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228591"/>
      </w:tcPr>
    </w:tblStylePr>
  </w:style>
  <w:style w:type="numbering" w:customStyle="1" w:styleId="NoList1">
    <w:name w:val="No List1"/>
    <w:next w:val="NoList"/>
    <w:uiPriority w:val="99"/>
    <w:semiHidden/>
    <w:unhideWhenUsed/>
    <w:rsid w:val="00C7144E"/>
  </w:style>
  <w:style w:type="table" w:customStyle="1" w:styleId="ARItable1">
    <w:name w:val="ARItable1"/>
    <w:basedOn w:val="TableNormal"/>
    <w:uiPriority w:val="99"/>
    <w:rsid w:val="00C7144E"/>
    <w:rPr>
      <w:rFonts w:ascii="Cambria" w:eastAsia="Cambria" w:hAnsi="Cambria"/>
      <w:sz w:val="22"/>
      <w:szCs w:val="24"/>
      <w:lang w:val="en-US" w:eastAsia="en-US"/>
    </w:rPr>
    <w:tblPr>
      <w:tblBorders>
        <w:bottom w:val="single" w:sz="8" w:space="0" w:color="228591"/>
      </w:tblBorders>
    </w:tblPr>
    <w:tblStylePr w:type="firstRow">
      <w:rPr>
        <w:rFonts w:ascii="Calibri" w:hAnsi="Calibri"/>
        <w:color w:val="FFFFFF"/>
        <w:sz w:val="22"/>
      </w:rPr>
      <w:tblPr/>
      <w:tcPr>
        <w:tcBorders>
          <w:top w:val="nil"/>
          <w:left w:val="nil"/>
          <w:bottom w:val="nil"/>
          <w:right w:val="nil"/>
          <w:insideH w:val="nil"/>
          <w:insideV w:val="nil"/>
          <w:tl2br w:val="nil"/>
          <w:tr2bl w:val="nil"/>
        </w:tcBorders>
        <w:shd w:val="clear" w:color="auto" w:fill="228591"/>
      </w:tcPr>
    </w:tblStylePr>
  </w:style>
  <w:style w:type="table" w:customStyle="1" w:styleId="Table">
    <w:name w:val="Table"/>
    <w:semiHidden/>
    <w:unhideWhenUsed/>
    <w:qFormat/>
    <w:rsid w:val="00F67CAF"/>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70212852">
      <w:bodyDiv w:val="1"/>
      <w:marLeft w:val="0"/>
      <w:marRight w:val="0"/>
      <w:marTop w:val="0"/>
      <w:marBottom w:val="0"/>
      <w:divBdr>
        <w:top w:val="none" w:sz="0" w:space="0" w:color="auto"/>
        <w:left w:val="none" w:sz="0" w:space="0" w:color="auto"/>
        <w:bottom w:val="none" w:sz="0" w:space="0" w:color="auto"/>
        <w:right w:val="none" w:sz="0" w:space="0" w:color="auto"/>
      </w:divBdr>
      <w:divsChild>
        <w:div w:id="1159076202">
          <w:marLeft w:val="0"/>
          <w:marRight w:val="0"/>
          <w:marTop w:val="0"/>
          <w:marBottom w:val="0"/>
          <w:divBdr>
            <w:top w:val="none" w:sz="0" w:space="0" w:color="auto"/>
            <w:left w:val="none" w:sz="0" w:space="0" w:color="auto"/>
            <w:bottom w:val="none" w:sz="0" w:space="0" w:color="auto"/>
            <w:right w:val="none" w:sz="0" w:space="0" w:color="auto"/>
          </w:divBdr>
          <w:divsChild>
            <w:div w:id="318927306">
              <w:marLeft w:val="0"/>
              <w:marRight w:val="0"/>
              <w:marTop w:val="0"/>
              <w:marBottom w:val="0"/>
              <w:divBdr>
                <w:top w:val="none" w:sz="0" w:space="0" w:color="auto"/>
                <w:left w:val="none" w:sz="0" w:space="0" w:color="auto"/>
                <w:bottom w:val="none" w:sz="0" w:space="0" w:color="auto"/>
                <w:right w:val="none" w:sz="0" w:space="0" w:color="auto"/>
              </w:divBdr>
            </w:div>
            <w:div w:id="389575660">
              <w:marLeft w:val="0"/>
              <w:marRight w:val="0"/>
              <w:marTop w:val="0"/>
              <w:marBottom w:val="0"/>
              <w:divBdr>
                <w:top w:val="none" w:sz="0" w:space="0" w:color="auto"/>
                <w:left w:val="none" w:sz="0" w:space="0" w:color="auto"/>
                <w:bottom w:val="none" w:sz="0" w:space="0" w:color="auto"/>
                <w:right w:val="none" w:sz="0" w:space="0" w:color="auto"/>
              </w:divBdr>
            </w:div>
            <w:div w:id="478890160">
              <w:marLeft w:val="0"/>
              <w:marRight w:val="0"/>
              <w:marTop w:val="0"/>
              <w:marBottom w:val="0"/>
              <w:divBdr>
                <w:top w:val="none" w:sz="0" w:space="0" w:color="auto"/>
                <w:left w:val="none" w:sz="0" w:space="0" w:color="auto"/>
                <w:bottom w:val="none" w:sz="0" w:space="0" w:color="auto"/>
                <w:right w:val="none" w:sz="0" w:space="0" w:color="auto"/>
              </w:divBdr>
            </w:div>
            <w:div w:id="19989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696585941">
      <w:bodyDiv w:val="1"/>
      <w:marLeft w:val="0"/>
      <w:marRight w:val="0"/>
      <w:marTop w:val="0"/>
      <w:marBottom w:val="0"/>
      <w:divBdr>
        <w:top w:val="none" w:sz="0" w:space="0" w:color="auto"/>
        <w:left w:val="none" w:sz="0" w:space="0" w:color="auto"/>
        <w:bottom w:val="none" w:sz="0" w:space="0" w:color="auto"/>
        <w:right w:val="none" w:sz="0" w:space="0" w:color="auto"/>
      </w:divBdr>
      <w:divsChild>
        <w:div w:id="30880666">
          <w:marLeft w:val="0"/>
          <w:marRight w:val="0"/>
          <w:marTop w:val="0"/>
          <w:marBottom w:val="0"/>
          <w:divBdr>
            <w:top w:val="none" w:sz="0" w:space="0" w:color="auto"/>
            <w:left w:val="none" w:sz="0" w:space="0" w:color="auto"/>
            <w:bottom w:val="none" w:sz="0" w:space="0" w:color="auto"/>
            <w:right w:val="none" w:sz="0" w:space="0" w:color="auto"/>
          </w:divBdr>
          <w:divsChild>
            <w:div w:id="1306200505">
              <w:marLeft w:val="0"/>
              <w:marRight w:val="0"/>
              <w:marTop w:val="0"/>
              <w:marBottom w:val="0"/>
              <w:divBdr>
                <w:top w:val="none" w:sz="0" w:space="0" w:color="auto"/>
                <w:left w:val="none" w:sz="0" w:space="0" w:color="auto"/>
                <w:bottom w:val="none" w:sz="0" w:space="0" w:color="auto"/>
                <w:right w:val="none" w:sz="0" w:space="0" w:color="auto"/>
              </w:divBdr>
              <w:divsChild>
                <w:div w:id="1788086668">
                  <w:marLeft w:val="0"/>
                  <w:marRight w:val="0"/>
                  <w:marTop w:val="0"/>
                  <w:marBottom w:val="0"/>
                  <w:divBdr>
                    <w:top w:val="none" w:sz="0" w:space="0" w:color="auto"/>
                    <w:left w:val="none" w:sz="0" w:space="0" w:color="auto"/>
                    <w:bottom w:val="none" w:sz="0" w:space="0" w:color="auto"/>
                    <w:right w:val="none" w:sz="0" w:space="0" w:color="auto"/>
                  </w:divBdr>
                  <w:divsChild>
                    <w:div w:id="507330807">
                      <w:marLeft w:val="0"/>
                      <w:marRight w:val="0"/>
                      <w:marTop w:val="0"/>
                      <w:marBottom w:val="0"/>
                      <w:divBdr>
                        <w:top w:val="none" w:sz="0" w:space="0" w:color="auto"/>
                        <w:left w:val="none" w:sz="0" w:space="0" w:color="auto"/>
                        <w:bottom w:val="none" w:sz="0" w:space="0" w:color="auto"/>
                        <w:right w:val="none" w:sz="0" w:space="0" w:color="auto"/>
                      </w:divBdr>
                      <w:divsChild>
                        <w:div w:id="24846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113005">
      <w:bodyDiv w:val="1"/>
      <w:marLeft w:val="0"/>
      <w:marRight w:val="0"/>
      <w:marTop w:val="0"/>
      <w:marBottom w:val="0"/>
      <w:divBdr>
        <w:top w:val="none" w:sz="0" w:space="0" w:color="auto"/>
        <w:left w:val="none" w:sz="0" w:space="0" w:color="auto"/>
        <w:bottom w:val="none" w:sz="0" w:space="0" w:color="auto"/>
        <w:right w:val="none" w:sz="0" w:space="0" w:color="auto"/>
      </w:divBdr>
    </w:div>
    <w:div w:id="824666677">
      <w:bodyDiv w:val="1"/>
      <w:marLeft w:val="0"/>
      <w:marRight w:val="0"/>
      <w:marTop w:val="0"/>
      <w:marBottom w:val="0"/>
      <w:divBdr>
        <w:top w:val="none" w:sz="0" w:space="0" w:color="auto"/>
        <w:left w:val="none" w:sz="0" w:space="0" w:color="auto"/>
        <w:bottom w:val="none" w:sz="0" w:space="0" w:color="auto"/>
        <w:right w:val="none" w:sz="0" w:space="0" w:color="auto"/>
      </w:divBdr>
      <w:divsChild>
        <w:div w:id="471757525">
          <w:marLeft w:val="0"/>
          <w:marRight w:val="0"/>
          <w:marTop w:val="0"/>
          <w:marBottom w:val="0"/>
          <w:divBdr>
            <w:top w:val="none" w:sz="0" w:space="0" w:color="auto"/>
            <w:left w:val="none" w:sz="0" w:space="0" w:color="auto"/>
            <w:bottom w:val="none" w:sz="0" w:space="0" w:color="auto"/>
            <w:right w:val="none" w:sz="0" w:space="0" w:color="auto"/>
          </w:divBdr>
          <w:divsChild>
            <w:div w:id="1213421912">
              <w:marLeft w:val="0"/>
              <w:marRight w:val="0"/>
              <w:marTop w:val="0"/>
              <w:marBottom w:val="0"/>
              <w:divBdr>
                <w:top w:val="none" w:sz="0" w:space="0" w:color="auto"/>
                <w:left w:val="none" w:sz="0" w:space="0" w:color="auto"/>
                <w:bottom w:val="none" w:sz="0" w:space="0" w:color="auto"/>
                <w:right w:val="none" w:sz="0" w:space="0" w:color="auto"/>
              </w:divBdr>
            </w:div>
          </w:divsChild>
        </w:div>
        <w:div w:id="1868134466">
          <w:marLeft w:val="0"/>
          <w:marRight w:val="0"/>
          <w:marTop w:val="0"/>
          <w:marBottom w:val="0"/>
          <w:divBdr>
            <w:top w:val="none" w:sz="0" w:space="0" w:color="auto"/>
            <w:left w:val="none" w:sz="0" w:space="0" w:color="auto"/>
            <w:bottom w:val="none" w:sz="0" w:space="0" w:color="auto"/>
            <w:right w:val="none" w:sz="0" w:space="0" w:color="auto"/>
          </w:divBdr>
          <w:divsChild>
            <w:div w:id="52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6968">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05600715">
      <w:bodyDiv w:val="1"/>
      <w:marLeft w:val="0"/>
      <w:marRight w:val="0"/>
      <w:marTop w:val="0"/>
      <w:marBottom w:val="0"/>
      <w:divBdr>
        <w:top w:val="none" w:sz="0" w:space="0" w:color="auto"/>
        <w:left w:val="none" w:sz="0" w:space="0" w:color="auto"/>
        <w:bottom w:val="none" w:sz="0" w:space="0" w:color="auto"/>
        <w:right w:val="none" w:sz="0" w:space="0" w:color="auto"/>
      </w:divBdr>
    </w:div>
    <w:div w:id="1232500402">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0464582">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484202248">
      <w:bodyDiv w:val="1"/>
      <w:marLeft w:val="0"/>
      <w:marRight w:val="0"/>
      <w:marTop w:val="0"/>
      <w:marBottom w:val="0"/>
      <w:divBdr>
        <w:top w:val="none" w:sz="0" w:space="0" w:color="auto"/>
        <w:left w:val="none" w:sz="0" w:space="0" w:color="auto"/>
        <w:bottom w:val="none" w:sz="0" w:space="0" w:color="auto"/>
        <w:right w:val="none" w:sz="0" w:space="0" w:color="auto"/>
      </w:divBdr>
    </w:div>
    <w:div w:id="1487432137">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15802918">
      <w:bodyDiv w:val="1"/>
      <w:marLeft w:val="0"/>
      <w:marRight w:val="0"/>
      <w:marTop w:val="0"/>
      <w:marBottom w:val="0"/>
      <w:divBdr>
        <w:top w:val="none" w:sz="0" w:space="0" w:color="auto"/>
        <w:left w:val="none" w:sz="0" w:space="0" w:color="auto"/>
        <w:bottom w:val="none" w:sz="0" w:space="0" w:color="auto"/>
        <w:right w:val="none" w:sz="0" w:space="0" w:color="auto"/>
      </w:divBdr>
      <w:divsChild>
        <w:div w:id="1775324878">
          <w:marLeft w:val="0"/>
          <w:marRight w:val="0"/>
          <w:marTop w:val="0"/>
          <w:marBottom w:val="0"/>
          <w:divBdr>
            <w:top w:val="none" w:sz="0" w:space="0" w:color="auto"/>
            <w:left w:val="none" w:sz="0" w:space="0" w:color="auto"/>
            <w:bottom w:val="none" w:sz="0" w:space="0" w:color="auto"/>
            <w:right w:val="none" w:sz="0" w:space="0" w:color="auto"/>
          </w:divBdr>
          <w:divsChild>
            <w:div w:id="1437554166">
              <w:marLeft w:val="0"/>
              <w:marRight w:val="0"/>
              <w:marTop w:val="0"/>
              <w:marBottom w:val="0"/>
              <w:divBdr>
                <w:top w:val="none" w:sz="0" w:space="0" w:color="auto"/>
                <w:left w:val="none" w:sz="0" w:space="0" w:color="auto"/>
                <w:bottom w:val="none" w:sz="0" w:space="0" w:color="auto"/>
                <w:right w:val="none" w:sz="0" w:space="0" w:color="auto"/>
              </w:divBdr>
              <w:divsChild>
                <w:div w:id="1458992482">
                  <w:marLeft w:val="0"/>
                  <w:marRight w:val="0"/>
                  <w:marTop w:val="0"/>
                  <w:marBottom w:val="0"/>
                  <w:divBdr>
                    <w:top w:val="none" w:sz="0" w:space="0" w:color="auto"/>
                    <w:left w:val="none" w:sz="0" w:space="0" w:color="auto"/>
                    <w:bottom w:val="none" w:sz="0" w:space="0" w:color="auto"/>
                    <w:right w:val="none" w:sz="0" w:space="0" w:color="auto"/>
                  </w:divBdr>
                  <w:divsChild>
                    <w:div w:id="1154251423">
                      <w:marLeft w:val="0"/>
                      <w:marRight w:val="0"/>
                      <w:marTop w:val="0"/>
                      <w:marBottom w:val="0"/>
                      <w:divBdr>
                        <w:top w:val="none" w:sz="0" w:space="0" w:color="auto"/>
                        <w:left w:val="none" w:sz="0" w:space="0" w:color="auto"/>
                        <w:bottom w:val="none" w:sz="0" w:space="0" w:color="auto"/>
                        <w:right w:val="none" w:sz="0" w:space="0" w:color="auto"/>
                      </w:divBdr>
                      <w:divsChild>
                        <w:div w:id="9183049">
                          <w:marLeft w:val="0"/>
                          <w:marRight w:val="0"/>
                          <w:marTop w:val="0"/>
                          <w:marBottom w:val="0"/>
                          <w:divBdr>
                            <w:top w:val="none" w:sz="0" w:space="0" w:color="auto"/>
                            <w:left w:val="none" w:sz="0" w:space="0" w:color="auto"/>
                            <w:bottom w:val="none" w:sz="0" w:space="0" w:color="auto"/>
                            <w:right w:val="none" w:sz="0" w:space="0" w:color="auto"/>
                          </w:divBdr>
                          <w:divsChild>
                            <w:div w:id="1407535790">
                              <w:marLeft w:val="0"/>
                              <w:marRight w:val="0"/>
                              <w:marTop w:val="0"/>
                              <w:marBottom w:val="0"/>
                              <w:divBdr>
                                <w:top w:val="none" w:sz="0" w:space="0" w:color="auto"/>
                                <w:left w:val="none" w:sz="0" w:space="0" w:color="auto"/>
                                <w:bottom w:val="none" w:sz="0" w:space="0" w:color="auto"/>
                                <w:right w:val="none" w:sz="0" w:space="0" w:color="auto"/>
                              </w:divBdr>
                              <w:divsChild>
                                <w:div w:id="1430351418">
                                  <w:marLeft w:val="0"/>
                                  <w:marRight w:val="0"/>
                                  <w:marTop w:val="0"/>
                                  <w:marBottom w:val="0"/>
                                  <w:divBdr>
                                    <w:top w:val="none" w:sz="0" w:space="0" w:color="auto"/>
                                    <w:left w:val="none" w:sz="0" w:space="0" w:color="auto"/>
                                    <w:bottom w:val="none" w:sz="0" w:space="0" w:color="auto"/>
                                    <w:right w:val="none" w:sz="0" w:space="0" w:color="auto"/>
                                  </w:divBdr>
                                  <w:divsChild>
                                    <w:div w:id="1280528829">
                                      <w:marLeft w:val="0"/>
                                      <w:marRight w:val="0"/>
                                      <w:marTop w:val="0"/>
                                      <w:marBottom w:val="0"/>
                                      <w:divBdr>
                                        <w:top w:val="none" w:sz="0" w:space="0" w:color="auto"/>
                                        <w:left w:val="none" w:sz="0" w:space="0" w:color="auto"/>
                                        <w:bottom w:val="none" w:sz="0" w:space="0" w:color="auto"/>
                                        <w:right w:val="none" w:sz="0" w:space="0" w:color="auto"/>
                                      </w:divBdr>
                                      <w:divsChild>
                                        <w:div w:id="2108385126">
                                          <w:marLeft w:val="0"/>
                                          <w:marRight w:val="0"/>
                                          <w:marTop w:val="0"/>
                                          <w:marBottom w:val="0"/>
                                          <w:divBdr>
                                            <w:top w:val="none" w:sz="0" w:space="0" w:color="auto"/>
                                            <w:left w:val="none" w:sz="0" w:space="0" w:color="auto"/>
                                            <w:bottom w:val="none" w:sz="0" w:space="0" w:color="auto"/>
                                            <w:right w:val="none" w:sz="0" w:space="0" w:color="auto"/>
                                          </w:divBdr>
                                          <w:divsChild>
                                            <w:div w:id="9828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76670625">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87851902">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07503620">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01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3.jpe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www.ari.vic.gov.au"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10.xml"/><Relationship Id="rId58" Type="http://schemas.openxmlformats.org/officeDocument/2006/relationships/hyperlink" Target="https://sites.google.com/site/loganalbertfishmanagementass/home/triad-bass-challenge-1" TargetMode="External"/><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jpeg"/><Relationship Id="rId95" Type="http://schemas.openxmlformats.org/officeDocument/2006/relationships/image" Target="media/image66.jp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www.southwestnrm.org.au/news/2013/reducing-carp-menace" TargetMode="Externa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jpeg"/><Relationship Id="rId98" Type="http://schemas.openxmlformats.org/officeDocument/2006/relationships/header" Target="header1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footer" Target="footer6.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eader" Target="header7.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www.daf.qld.gov.au/__data/assets/pdf_file/0008/1238075/IPA-Carp-Fact-Sheet.pdf"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9.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jpeg"/><Relationship Id="rId99" Type="http://schemas.openxmlformats.org/officeDocument/2006/relationships/header" Target="header13.xml"/><Relationship Id="rId101" Type="http://schemas.openxmlformats.org/officeDocument/2006/relationships/image" Target="media/image68.jpe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hyperlink" Target="http://www.bom.gov.au/water/geofabric/" TargetMode="External"/><Relationship Id="rId76" Type="http://schemas.openxmlformats.org/officeDocument/2006/relationships/image" Target="media/image47.png"/><Relationship Id="rId97" Type="http://schemas.openxmlformats.org/officeDocument/2006/relationships/header" Target="header1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1977F-FE61-41C4-B12A-601AC8A0682A}">
  <ds:schemaRefs>
    <ds:schemaRef ds:uri="http://schemas.openxmlformats.org/officeDocument/2006/bibliography"/>
  </ds:schemaRefs>
</ds:datastoreItem>
</file>

<file path=customXml/itemProps2.xml><?xml version="1.0" encoding="utf-8"?>
<ds:datastoreItem xmlns:ds="http://schemas.openxmlformats.org/officeDocument/2006/customXml" ds:itemID="{61214289-0313-4CE1-80F9-80E675BEF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38763</Words>
  <Characters>220952</Characters>
  <Application>Microsoft Office Word</Application>
  <DocSecurity>8</DocSecurity>
  <Lines>1841</Lines>
  <Paragraphs>518</Paragraphs>
  <ScaleCrop>false</ScaleCrop>
  <Company/>
  <LinksUpToDate>false</LinksUpToDate>
  <CharactersWithSpaces>259197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2019-11-26T23:18:00Z</dcterms:created>
  <dcterms:modified xsi:type="dcterms:W3CDTF">2019-11-26T23:19:00Z</dcterms:modified>
</cp:coreProperties>
</file>