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236A1A4" w14:textId="77777777" w:rsidTr="003F46E9">
        <w:trPr>
          <w:trHeight w:hRule="exact" w:val="1418"/>
        </w:trPr>
        <w:tc>
          <w:tcPr>
            <w:tcW w:w="7761" w:type="dxa"/>
            <w:vAlign w:val="center"/>
          </w:tcPr>
          <w:p w14:paraId="18F78A78" w14:textId="77777777" w:rsidR="00C62D16" w:rsidRDefault="00C62D16" w:rsidP="00C62D16">
            <w:pPr>
              <w:pStyle w:val="Title"/>
            </w:pPr>
            <w:bookmarkStart w:id="0" w:name="_GoBack"/>
            <w:bookmarkEnd w:id="0"/>
            <w:r>
              <w:t>Stock Exclusion Fencing:</w:t>
            </w:r>
          </w:p>
          <w:p w14:paraId="52B844DD" w14:textId="0CEFC9C9" w:rsidR="00975ED3" w:rsidRPr="00975ED3" w:rsidRDefault="00C62D16" w:rsidP="00C62D16">
            <w:pPr>
              <w:pStyle w:val="Title"/>
            </w:pPr>
            <w:r>
              <w:t xml:space="preserve">Improving native vegetation </w:t>
            </w:r>
          </w:p>
        </w:tc>
      </w:tr>
      <w:tr w:rsidR="00975ED3" w14:paraId="30A5E19B" w14:textId="77777777" w:rsidTr="003F46E9">
        <w:trPr>
          <w:trHeight w:val="1247"/>
        </w:trPr>
        <w:tc>
          <w:tcPr>
            <w:tcW w:w="7761" w:type="dxa"/>
            <w:vAlign w:val="center"/>
          </w:tcPr>
          <w:p w14:paraId="04E3C269" w14:textId="54A53FBA" w:rsidR="00975ED3" w:rsidRDefault="004434C3" w:rsidP="003F46E9">
            <w:pPr>
              <w:pStyle w:val="Subtitle"/>
            </w:pPr>
            <w:r>
              <w:t>Why is stock exclusion important?</w:t>
            </w:r>
          </w:p>
        </w:tc>
      </w:tr>
    </w:tbl>
    <w:p w14:paraId="66CCCF43" w14:textId="45A9D924" w:rsidR="00806AB6" w:rsidRDefault="00595C42" w:rsidP="000268CB">
      <w:pPr>
        <w:ind w:left="-426"/>
      </w:pPr>
      <w:r>
        <w:rPr>
          <w:noProof/>
        </w:rPr>
        <w:drawing>
          <wp:inline distT="0" distB="0" distL="0" distR="0" wp14:anchorId="3B1290C6" wp14:editId="25F68023">
            <wp:extent cx="6981825" cy="170497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458" b="41995"/>
                    <a:stretch/>
                  </pic:blipFill>
                  <pic:spPr bwMode="auto">
                    <a:xfrm>
                      <a:off x="0" y="0"/>
                      <a:ext cx="6981825" cy="1704975"/>
                    </a:xfrm>
                    <a:prstGeom prst="rect">
                      <a:avLst/>
                    </a:prstGeom>
                    <a:noFill/>
                    <a:ln w="9525">
                      <a:solidFill>
                        <a:schemeClr val="accent5"/>
                      </a:solidFill>
                    </a:ln>
                    <a:extLst>
                      <a:ext uri="{53640926-AAD7-44D8-BBD7-CCE9431645EC}">
                        <a14:shadowObscured xmlns:a14="http://schemas.microsoft.com/office/drawing/2010/main"/>
                      </a:ext>
                    </a:extLst>
                  </pic:spPr>
                </pic:pic>
              </a:graphicData>
            </a:graphic>
          </wp:inline>
        </w:drawing>
      </w:r>
    </w:p>
    <w:p w14:paraId="5A3837BC" w14:textId="1FFC1D23" w:rsidR="00595C42" w:rsidRDefault="00405DE2" w:rsidP="00307C36">
      <w:r w:rsidRPr="000C569A">
        <w:rPr>
          <w:noProof/>
          <w:sz w:val="36"/>
          <w:szCs w:val="36"/>
        </w:rPr>
        <mc:AlternateContent>
          <mc:Choice Requires="wps">
            <w:drawing>
              <wp:anchor distT="0" distB="0" distL="114300" distR="114300" simplePos="0" relativeHeight="251653120" behindDoc="1" locked="0" layoutInCell="1" allowOverlap="1" wp14:anchorId="4D71CCEE" wp14:editId="6D5E26EE">
                <wp:simplePos x="0" y="0"/>
                <wp:positionH relativeFrom="column">
                  <wp:posOffset>-111760</wp:posOffset>
                </wp:positionH>
                <wp:positionV relativeFrom="page">
                  <wp:posOffset>3914775</wp:posOffset>
                </wp:positionV>
                <wp:extent cx="3176269" cy="2241549"/>
                <wp:effectExtent l="0" t="0" r="0" b="0"/>
                <wp:wrapTight wrapText="bothSides">
                  <wp:wrapPolygon edited="0">
                    <wp:start x="389" y="0"/>
                    <wp:lineTo x="389" y="21300"/>
                    <wp:lineTo x="21121" y="21300"/>
                    <wp:lineTo x="21121" y="0"/>
                    <wp:lineTo x="38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69" cy="2241549"/>
                        </a:xfrm>
                        <a:prstGeom prst="rect">
                          <a:avLst/>
                        </a:prstGeom>
                        <a:noFill/>
                        <a:ln w="9525">
                          <a:noFill/>
                          <a:miter lim="800000"/>
                          <a:headEnd/>
                          <a:tailEnd/>
                        </a:ln>
                      </wps:spPr>
                      <wps:txbx>
                        <w:txbxContent>
                          <w:p w14:paraId="67017E49" w14:textId="77777777" w:rsidR="00910DD4" w:rsidRPr="00992DBF" w:rsidRDefault="00910DD4" w:rsidP="00910DD4">
                            <w:pPr>
                              <w:rPr>
                                <w:sz w:val="22"/>
                                <w:szCs w:val="22"/>
                              </w:rPr>
                            </w:pPr>
                            <w:r w:rsidRPr="00992DBF">
                              <w:rPr>
                                <w:noProof/>
                                <w:sz w:val="22"/>
                                <w:szCs w:val="22"/>
                              </w:rPr>
                              <w:drawing>
                                <wp:inline distT="0" distB="0" distL="0" distR="0" wp14:anchorId="02D5E48F" wp14:editId="78D869D7">
                                  <wp:extent cx="4983394" cy="457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394" cy="45719"/>
                                          </a:xfrm>
                                          <a:prstGeom prst="rect">
                                            <a:avLst/>
                                          </a:prstGeom>
                                          <a:noFill/>
                                          <a:ln>
                                            <a:noFill/>
                                          </a:ln>
                                        </pic:spPr>
                                      </pic:pic>
                                    </a:graphicData>
                                  </a:graphic>
                                </wp:inline>
                              </w:drawing>
                            </w:r>
                          </w:p>
                          <w:p w14:paraId="3F56A976" w14:textId="77777777" w:rsidR="00910DD4" w:rsidRPr="00992DBF" w:rsidRDefault="00910DD4" w:rsidP="00AD4C69">
                            <w:pPr>
                              <w:pStyle w:val="Heading2"/>
                              <w:spacing w:before="120"/>
                              <w:rPr>
                                <w:szCs w:val="22"/>
                              </w:rPr>
                            </w:pPr>
                            <w:r w:rsidRPr="00992DBF">
                              <w:rPr>
                                <w:szCs w:val="22"/>
                              </w:rPr>
                              <w:t>Key points</w:t>
                            </w:r>
                          </w:p>
                          <w:p w14:paraId="7AAFDFC4" w14:textId="77777777" w:rsidR="00910DD4" w:rsidRPr="00992DBF" w:rsidRDefault="00910DD4" w:rsidP="007125DE">
                            <w:pPr>
                              <w:pStyle w:val="BodyText"/>
                              <w:numPr>
                                <w:ilvl w:val="0"/>
                                <w:numId w:val="17"/>
                              </w:numPr>
                              <w:rPr>
                                <w:sz w:val="22"/>
                                <w:szCs w:val="22"/>
                                <w:lang w:eastAsia="en-AU"/>
                              </w:rPr>
                            </w:pPr>
                            <w:r w:rsidRPr="00992DBF">
                              <w:rPr>
                                <w:sz w:val="22"/>
                                <w:szCs w:val="22"/>
                                <w:lang w:eastAsia="en-AU"/>
                              </w:rPr>
                              <w:t xml:space="preserve">Stock exclusion fencing is an effective </w:t>
                            </w:r>
                            <w:proofErr w:type="spellStart"/>
                            <w:r w:rsidRPr="00992DBF">
                              <w:rPr>
                                <w:sz w:val="22"/>
                                <w:szCs w:val="22"/>
                                <w:lang w:eastAsia="en-AU"/>
                              </w:rPr>
                              <w:t>mangament</w:t>
                            </w:r>
                            <w:proofErr w:type="spellEnd"/>
                            <w:r w:rsidRPr="00992DBF">
                              <w:rPr>
                                <w:sz w:val="22"/>
                                <w:szCs w:val="22"/>
                                <w:lang w:eastAsia="en-AU"/>
                              </w:rPr>
                              <w:t xml:space="preserve"> action that can improve or maintain native vegetation</w:t>
                            </w:r>
                          </w:p>
                          <w:p w14:paraId="4828627B" w14:textId="6FF35A70" w:rsidR="00910DD4" w:rsidRPr="00992DBF" w:rsidRDefault="00910DD4" w:rsidP="007125DE">
                            <w:pPr>
                              <w:pStyle w:val="BodyText"/>
                              <w:numPr>
                                <w:ilvl w:val="0"/>
                                <w:numId w:val="17"/>
                              </w:numPr>
                              <w:rPr>
                                <w:sz w:val="22"/>
                                <w:szCs w:val="22"/>
                                <w:lang w:eastAsia="en-AU"/>
                              </w:rPr>
                            </w:pPr>
                            <w:r w:rsidRPr="00992DBF">
                              <w:rPr>
                                <w:sz w:val="22"/>
                                <w:szCs w:val="22"/>
                                <w:lang w:eastAsia="en-AU"/>
                              </w:rPr>
                              <w:t>Many factors drive the re</w:t>
                            </w:r>
                            <w:r w:rsidR="00AD4C69" w:rsidRPr="00992DBF">
                              <w:rPr>
                                <w:sz w:val="22"/>
                                <w:szCs w:val="22"/>
                                <w:lang w:eastAsia="en-AU"/>
                              </w:rPr>
                              <w:t>covery</w:t>
                            </w:r>
                            <w:r w:rsidRPr="00992DBF">
                              <w:rPr>
                                <w:sz w:val="22"/>
                                <w:szCs w:val="22"/>
                                <w:lang w:eastAsia="en-AU"/>
                              </w:rPr>
                              <w:t xml:space="preserve"> of native vegeta</w:t>
                            </w:r>
                            <w:r w:rsidR="00107C89">
                              <w:rPr>
                                <w:sz w:val="22"/>
                                <w:szCs w:val="22"/>
                                <w:lang w:eastAsia="en-AU"/>
                              </w:rPr>
                              <w:t>t</w:t>
                            </w:r>
                            <w:r w:rsidRPr="00992DBF">
                              <w:rPr>
                                <w:sz w:val="22"/>
                                <w:szCs w:val="22"/>
                                <w:lang w:eastAsia="en-AU"/>
                              </w:rPr>
                              <w:t>ion in stock excluded areas (</w:t>
                            </w:r>
                            <w:r w:rsidR="00107C89">
                              <w:rPr>
                                <w:sz w:val="22"/>
                                <w:szCs w:val="22"/>
                                <w:lang w:eastAsia="en-AU"/>
                              </w:rPr>
                              <w:t xml:space="preserve">e.g. </w:t>
                            </w:r>
                            <w:r w:rsidRPr="00992DBF">
                              <w:rPr>
                                <w:sz w:val="22"/>
                                <w:szCs w:val="22"/>
                                <w:lang w:eastAsia="en-AU"/>
                              </w:rPr>
                              <w:t xml:space="preserve">rainfall, region, </w:t>
                            </w:r>
                            <w:r w:rsidR="00AD4C69" w:rsidRPr="00992DBF">
                              <w:rPr>
                                <w:sz w:val="22"/>
                                <w:szCs w:val="22"/>
                                <w:lang w:eastAsia="en-AU"/>
                              </w:rPr>
                              <w:t>remnant</w:t>
                            </w:r>
                            <w:r w:rsidRPr="00992DBF">
                              <w:rPr>
                                <w:sz w:val="22"/>
                                <w:szCs w:val="22"/>
                                <w:lang w:eastAsia="en-AU"/>
                              </w:rPr>
                              <w:t xml:space="preserve"> shape)</w:t>
                            </w:r>
                          </w:p>
                          <w:p w14:paraId="5056E153" w14:textId="77777777" w:rsidR="00910DD4" w:rsidRPr="00992DBF" w:rsidRDefault="00910DD4" w:rsidP="007125DE">
                            <w:pPr>
                              <w:pStyle w:val="BodyText"/>
                              <w:numPr>
                                <w:ilvl w:val="0"/>
                                <w:numId w:val="17"/>
                              </w:numPr>
                              <w:spacing w:before="0" w:after="0"/>
                              <w:rPr>
                                <w:sz w:val="22"/>
                                <w:szCs w:val="22"/>
                                <w:lang w:eastAsia="en-AU"/>
                              </w:rPr>
                            </w:pPr>
                            <w:r w:rsidRPr="00992DBF">
                              <w:rPr>
                                <w:sz w:val="22"/>
                                <w:szCs w:val="22"/>
                                <w:lang w:eastAsia="en-AU"/>
                              </w:rPr>
                              <w:t>Only through long term monitoring can we better understand how we can best manage native vegetation on private land</w:t>
                            </w:r>
                          </w:p>
                          <w:p w14:paraId="300F026C" w14:textId="77777777" w:rsidR="00910DD4" w:rsidRPr="00992DBF" w:rsidRDefault="00910DD4" w:rsidP="00AD4C69">
                            <w:pPr>
                              <w:pStyle w:val="BodyText"/>
                              <w:spacing w:before="0" w:after="0"/>
                              <w:rPr>
                                <w:sz w:val="22"/>
                                <w:szCs w:val="22"/>
                              </w:rPr>
                            </w:pPr>
                            <w:r w:rsidRPr="00992DBF">
                              <w:rPr>
                                <w:noProof/>
                                <w:sz w:val="22"/>
                                <w:szCs w:val="22"/>
                              </w:rPr>
                              <w:drawing>
                                <wp:inline distT="0" distB="0" distL="0" distR="0" wp14:anchorId="48FD4DA1" wp14:editId="389804F0">
                                  <wp:extent cx="2837815" cy="260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26035"/>
                                          </a:xfrm>
                                          <a:prstGeom prst="rect">
                                            <a:avLst/>
                                          </a:prstGeom>
                                          <a:noFill/>
                                          <a:ln>
                                            <a:noFill/>
                                          </a:ln>
                                        </pic:spPr>
                                      </pic:pic>
                                    </a:graphicData>
                                  </a:graphic>
                                </wp:inline>
                              </w:drawing>
                            </w:r>
                          </w:p>
                          <w:p w14:paraId="4ADCB7D5" w14:textId="77777777" w:rsidR="00910DD4" w:rsidRPr="00992DBF" w:rsidRDefault="00910DD4" w:rsidP="007125DE">
                            <w:pPr>
                              <w:pStyle w:val="BodyText"/>
                              <w:numPr>
                                <w:ilvl w:val="0"/>
                                <w:numId w:val="15"/>
                              </w:numPr>
                              <w:rPr>
                                <w:sz w:val="22"/>
                                <w:szCs w:val="2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D71CCEE" id="_x0000_t202" coordsize="21600,21600" o:spt="202" path="m,l,21600r21600,l21600,xe">
                <v:stroke joinstyle="miter"/>
                <v:path gradientshapeok="t" o:connecttype="rect"/>
              </v:shapetype>
              <v:shape id="Text Box 2" o:spid="_x0000_s1026" type="#_x0000_t202" style="position:absolute;margin-left:-8.8pt;margin-top:308.25pt;width:250.1pt;height:176.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" filled="f" stroked="f">
                <v:textbox>
                  <w:txbxContent>
                    <w:p w14:paraId="67017E49" w14:textId="77777777" w:rsidR="00910DD4" w:rsidRPr="00992DBF" w:rsidRDefault="00910DD4" w:rsidP="00910DD4">
                      <w:pPr>
                        <w:rPr>
                          <w:sz w:val="22"/>
                          <w:szCs w:val="22"/>
                        </w:rPr>
                      </w:pPr>
                      <w:r w:rsidRPr="00992DBF">
                        <w:rPr>
                          <w:noProof/>
                          <w:sz w:val="22"/>
                          <w:szCs w:val="22"/>
                        </w:rPr>
                        <w:drawing>
                          <wp:inline distT="0" distB="0" distL="0" distR="0" wp14:anchorId="02D5E48F" wp14:editId="78D869D7">
                            <wp:extent cx="4983394" cy="457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3394" cy="45719"/>
                                    </a:xfrm>
                                    <a:prstGeom prst="rect">
                                      <a:avLst/>
                                    </a:prstGeom>
                                    <a:noFill/>
                                    <a:ln>
                                      <a:noFill/>
                                    </a:ln>
                                  </pic:spPr>
                                </pic:pic>
                              </a:graphicData>
                            </a:graphic>
                          </wp:inline>
                        </w:drawing>
                      </w:r>
                    </w:p>
                    <w:p w14:paraId="3F56A976" w14:textId="77777777" w:rsidR="00910DD4" w:rsidRPr="00992DBF" w:rsidRDefault="00910DD4" w:rsidP="00AD4C69">
                      <w:pPr>
                        <w:pStyle w:val="Heading2"/>
                        <w:spacing w:before="120"/>
                        <w:rPr>
                          <w:szCs w:val="22"/>
                        </w:rPr>
                      </w:pPr>
                      <w:r w:rsidRPr="00992DBF">
                        <w:rPr>
                          <w:szCs w:val="22"/>
                        </w:rPr>
                        <w:t>Key points</w:t>
                      </w:r>
                    </w:p>
                    <w:p w14:paraId="7AAFDFC4" w14:textId="77777777" w:rsidR="00910DD4" w:rsidRPr="00992DBF" w:rsidRDefault="00910DD4" w:rsidP="007125DE">
                      <w:pPr>
                        <w:pStyle w:val="BodyText"/>
                        <w:numPr>
                          <w:ilvl w:val="0"/>
                          <w:numId w:val="17"/>
                        </w:numPr>
                        <w:rPr>
                          <w:sz w:val="22"/>
                          <w:szCs w:val="22"/>
                          <w:lang w:eastAsia="en-AU"/>
                        </w:rPr>
                      </w:pPr>
                      <w:r w:rsidRPr="00992DBF">
                        <w:rPr>
                          <w:sz w:val="22"/>
                          <w:szCs w:val="22"/>
                          <w:lang w:eastAsia="en-AU"/>
                        </w:rPr>
                        <w:t xml:space="preserve">Stock exclusion fencing is an effective </w:t>
                      </w:r>
                      <w:proofErr w:type="spellStart"/>
                      <w:r w:rsidRPr="00992DBF">
                        <w:rPr>
                          <w:sz w:val="22"/>
                          <w:szCs w:val="22"/>
                          <w:lang w:eastAsia="en-AU"/>
                        </w:rPr>
                        <w:t>mangament</w:t>
                      </w:r>
                      <w:proofErr w:type="spellEnd"/>
                      <w:r w:rsidRPr="00992DBF">
                        <w:rPr>
                          <w:sz w:val="22"/>
                          <w:szCs w:val="22"/>
                          <w:lang w:eastAsia="en-AU"/>
                        </w:rPr>
                        <w:t xml:space="preserve"> action that can improve or maintain native vegetation</w:t>
                      </w:r>
                    </w:p>
                    <w:p w14:paraId="4828627B" w14:textId="6FF35A70" w:rsidR="00910DD4" w:rsidRPr="00992DBF" w:rsidRDefault="00910DD4" w:rsidP="007125DE">
                      <w:pPr>
                        <w:pStyle w:val="BodyText"/>
                        <w:numPr>
                          <w:ilvl w:val="0"/>
                          <w:numId w:val="17"/>
                        </w:numPr>
                        <w:rPr>
                          <w:sz w:val="22"/>
                          <w:szCs w:val="22"/>
                          <w:lang w:eastAsia="en-AU"/>
                        </w:rPr>
                      </w:pPr>
                      <w:r w:rsidRPr="00992DBF">
                        <w:rPr>
                          <w:sz w:val="22"/>
                          <w:szCs w:val="22"/>
                          <w:lang w:eastAsia="en-AU"/>
                        </w:rPr>
                        <w:t>Many factors drive the re</w:t>
                      </w:r>
                      <w:r w:rsidR="00AD4C69" w:rsidRPr="00992DBF">
                        <w:rPr>
                          <w:sz w:val="22"/>
                          <w:szCs w:val="22"/>
                          <w:lang w:eastAsia="en-AU"/>
                        </w:rPr>
                        <w:t>covery</w:t>
                      </w:r>
                      <w:r w:rsidRPr="00992DBF">
                        <w:rPr>
                          <w:sz w:val="22"/>
                          <w:szCs w:val="22"/>
                          <w:lang w:eastAsia="en-AU"/>
                        </w:rPr>
                        <w:t xml:space="preserve"> of native vegeta</w:t>
                      </w:r>
                      <w:r w:rsidR="00107C89">
                        <w:rPr>
                          <w:sz w:val="22"/>
                          <w:szCs w:val="22"/>
                          <w:lang w:eastAsia="en-AU"/>
                        </w:rPr>
                        <w:t>t</w:t>
                      </w:r>
                      <w:r w:rsidRPr="00992DBF">
                        <w:rPr>
                          <w:sz w:val="22"/>
                          <w:szCs w:val="22"/>
                          <w:lang w:eastAsia="en-AU"/>
                        </w:rPr>
                        <w:t>ion in stock excluded areas (</w:t>
                      </w:r>
                      <w:r w:rsidR="00107C89">
                        <w:rPr>
                          <w:sz w:val="22"/>
                          <w:szCs w:val="22"/>
                          <w:lang w:eastAsia="en-AU"/>
                        </w:rPr>
                        <w:t xml:space="preserve">e.g. </w:t>
                      </w:r>
                      <w:r w:rsidRPr="00992DBF">
                        <w:rPr>
                          <w:sz w:val="22"/>
                          <w:szCs w:val="22"/>
                          <w:lang w:eastAsia="en-AU"/>
                        </w:rPr>
                        <w:t xml:space="preserve">rainfall, region, </w:t>
                      </w:r>
                      <w:r w:rsidR="00AD4C69" w:rsidRPr="00992DBF">
                        <w:rPr>
                          <w:sz w:val="22"/>
                          <w:szCs w:val="22"/>
                          <w:lang w:eastAsia="en-AU"/>
                        </w:rPr>
                        <w:t>remnant</w:t>
                      </w:r>
                      <w:r w:rsidRPr="00992DBF">
                        <w:rPr>
                          <w:sz w:val="22"/>
                          <w:szCs w:val="22"/>
                          <w:lang w:eastAsia="en-AU"/>
                        </w:rPr>
                        <w:t xml:space="preserve"> shape)</w:t>
                      </w:r>
                    </w:p>
                    <w:p w14:paraId="5056E153" w14:textId="77777777" w:rsidR="00910DD4" w:rsidRPr="00992DBF" w:rsidRDefault="00910DD4" w:rsidP="007125DE">
                      <w:pPr>
                        <w:pStyle w:val="BodyText"/>
                        <w:numPr>
                          <w:ilvl w:val="0"/>
                          <w:numId w:val="17"/>
                        </w:numPr>
                        <w:spacing w:before="0" w:after="0"/>
                        <w:rPr>
                          <w:sz w:val="22"/>
                          <w:szCs w:val="22"/>
                          <w:lang w:eastAsia="en-AU"/>
                        </w:rPr>
                      </w:pPr>
                      <w:r w:rsidRPr="00992DBF">
                        <w:rPr>
                          <w:sz w:val="22"/>
                          <w:szCs w:val="22"/>
                          <w:lang w:eastAsia="en-AU"/>
                        </w:rPr>
                        <w:t>Only through long term monitoring can we better understand how we can best manage native vegetation on private land</w:t>
                      </w:r>
                    </w:p>
                    <w:p w14:paraId="300F026C" w14:textId="77777777" w:rsidR="00910DD4" w:rsidRPr="00992DBF" w:rsidRDefault="00910DD4" w:rsidP="00AD4C69">
                      <w:pPr>
                        <w:pStyle w:val="BodyText"/>
                        <w:spacing w:before="0" w:after="0"/>
                        <w:rPr>
                          <w:sz w:val="22"/>
                          <w:szCs w:val="22"/>
                        </w:rPr>
                      </w:pPr>
                      <w:r w:rsidRPr="00992DBF">
                        <w:rPr>
                          <w:noProof/>
                          <w:sz w:val="22"/>
                          <w:szCs w:val="22"/>
                        </w:rPr>
                        <w:drawing>
                          <wp:inline distT="0" distB="0" distL="0" distR="0" wp14:anchorId="48FD4DA1" wp14:editId="389804F0">
                            <wp:extent cx="2837815" cy="260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26035"/>
                                    </a:xfrm>
                                    <a:prstGeom prst="rect">
                                      <a:avLst/>
                                    </a:prstGeom>
                                    <a:noFill/>
                                    <a:ln>
                                      <a:noFill/>
                                    </a:ln>
                                  </pic:spPr>
                                </pic:pic>
                              </a:graphicData>
                            </a:graphic>
                          </wp:inline>
                        </w:drawing>
                      </w:r>
                    </w:p>
                    <w:p w14:paraId="4ADCB7D5" w14:textId="77777777" w:rsidR="00910DD4" w:rsidRPr="00992DBF" w:rsidRDefault="00910DD4" w:rsidP="007125DE">
                      <w:pPr>
                        <w:pStyle w:val="BodyText"/>
                        <w:numPr>
                          <w:ilvl w:val="0"/>
                          <w:numId w:val="15"/>
                        </w:numPr>
                        <w:rPr>
                          <w:sz w:val="22"/>
                          <w:szCs w:val="22"/>
                        </w:rPr>
                      </w:pPr>
                    </w:p>
                  </w:txbxContent>
                </v:textbox>
                <w10:wrap type="tight" anchory="page"/>
              </v:shape>
            </w:pict>
          </mc:Fallback>
        </mc:AlternateContent>
      </w:r>
    </w:p>
    <w:p w14:paraId="39BF0927" w14:textId="77777777" w:rsidR="00806AB6" w:rsidRDefault="00806AB6" w:rsidP="00806AB6">
      <w:pPr>
        <w:pStyle w:val="BodyText"/>
        <w:sectPr w:rsidR="00806AB6" w:rsidSect="00E97294">
          <w:headerReference w:type="even" r:id="rId16"/>
          <w:footerReference w:type="default" r:id="rId17"/>
          <w:headerReference w:type="first" r:id="rId18"/>
          <w:footerReference w:type="first" r:id="rId19"/>
          <w:pgSz w:w="11907" w:h="16840" w:code="9"/>
          <w:pgMar w:top="2211" w:right="737" w:bottom="794" w:left="851" w:header="284" w:footer="284" w:gutter="0"/>
          <w:cols w:space="284"/>
          <w:titlePg/>
          <w:docGrid w:linePitch="360"/>
        </w:sectPr>
      </w:pPr>
    </w:p>
    <w:p w14:paraId="70CEFF8C" w14:textId="77777777" w:rsidR="00910DD4" w:rsidRPr="00910DD4" w:rsidRDefault="00910DD4" w:rsidP="00910DD4">
      <w:pPr>
        <w:pStyle w:val="BodyText"/>
        <w:rPr>
          <w:lang w:eastAsia="en-AU"/>
        </w:rPr>
      </w:pPr>
    </w:p>
    <w:p w14:paraId="502E8AA8" w14:textId="77777777" w:rsidR="001306D2" w:rsidRPr="00992DBF" w:rsidRDefault="00910DD4" w:rsidP="001306D2">
      <w:pPr>
        <w:pStyle w:val="Heading2"/>
        <w:rPr>
          <w:szCs w:val="22"/>
        </w:rPr>
      </w:pPr>
      <w:r w:rsidRPr="00992DBF">
        <w:rPr>
          <w:szCs w:val="22"/>
        </w:rPr>
        <w:t>N</w:t>
      </w:r>
      <w:r w:rsidR="004434C3" w:rsidRPr="00992DBF">
        <w:rPr>
          <w:szCs w:val="22"/>
        </w:rPr>
        <w:t>ative vegetation on private land</w:t>
      </w:r>
    </w:p>
    <w:p w14:paraId="4A112806" w14:textId="77777777" w:rsidR="00405DE2" w:rsidRDefault="009F13FE" w:rsidP="00405DE2">
      <w:pPr>
        <w:rPr>
          <w:sz w:val="22"/>
          <w:szCs w:val="22"/>
        </w:rPr>
      </w:pPr>
      <w:r w:rsidRPr="00107C89">
        <w:rPr>
          <w:sz w:val="22"/>
          <w:szCs w:val="22"/>
        </w:rPr>
        <w:t>Almost one third</w:t>
      </w:r>
      <w:r w:rsidR="004434C3" w:rsidRPr="00107C89">
        <w:rPr>
          <w:sz w:val="22"/>
          <w:szCs w:val="22"/>
        </w:rPr>
        <w:t xml:space="preserve"> </w:t>
      </w:r>
      <w:r w:rsidR="007177F4" w:rsidRPr="00107C89">
        <w:rPr>
          <w:sz w:val="22"/>
          <w:szCs w:val="22"/>
        </w:rPr>
        <w:t>(</w:t>
      </w:r>
      <w:r w:rsidR="007E53F5" w:rsidRPr="00107C89">
        <w:rPr>
          <w:sz w:val="22"/>
          <w:szCs w:val="22"/>
        </w:rPr>
        <w:t xml:space="preserve">approximately </w:t>
      </w:r>
      <w:r w:rsidR="004434C3" w:rsidRPr="00107C89">
        <w:rPr>
          <w:sz w:val="22"/>
          <w:szCs w:val="22"/>
        </w:rPr>
        <w:t xml:space="preserve">3 </w:t>
      </w:r>
      <w:r w:rsidR="007E53F5" w:rsidRPr="00107C89">
        <w:rPr>
          <w:sz w:val="22"/>
          <w:szCs w:val="22"/>
        </w:rPr>
        <w:t>mi</w:t>
      </w:r>
      <w:r w:rsidR="007177F4" w:rsidRPr="00107C89">
        <w:rPr>
          <w:sz w:val="22"/>
          <w:szCs w:val="22"/>
        </w:rPr>
        <w:t>l</w:t>
      </w:r>
      <w:r w:rsidR="007E53F5" w:rsidRPr="00107C89">
        <w:rPr>
          <w:sz w:val="22"/>
          <w:szCs w:val="22"/>
        </w:rPr>
        <w:t>li</w:t>
      </w:r>
      <w:r w:rsidR="007177F4" w:rsidRPr="00107C89">
        <w:rPr>
          <w:sz w:val="22"/>
          <w:szCs w:val="22"/>
        </w:rPr>
        <w:t>o</w:t>
      </w:r>
      <w:r w:rsidR="007E53F5" w:rsidRPr="00107C89">
        <w:rPr>
          <w:sz w:val="22"/>
          <w:szCs w:val="22"/>
        </w:rPr>
        <w:t>n</w:t>
      </w:r>
      <w:r w:rsidR="004434C3" w:rsidRPr="00107C89">
        <w:rPr>
          <w:sz w:val="22"/>
          <w:szCs w:val="22"/>
        </w:rPr>
        <w:t xml:space="preserve"> hectares</w:t>
      </w:r>
      <w:r w:rsidR="007177F4" w:rsidRPr="00107C89">
        <w:rPr>
          <w:sz w:val="22"/>
          <w:szCs w:val="22"/>
        </w:rPr>
        <w:t>)</w:t>
      </w:r>
      <w:r w:rsidR="004434C3" w:rsidRPr="00107C89">
        <w:rPr>
          <w:sz w:val="22"/>
          <w:szCs w:val="22"/>
        </w:rPr>
        <w:t xml:space="preserve"> of Victoria's remaining native vegetation is on private land</w:t>
      </w:r>
      <w:r w:rsidR="00405DE2">
        <w:rPr>
          <w:sz w:val="22"/>
          <w:szCs w:val="22"/>
        </w:rPr>
        <w:t>, m</w:t>
      </w:r>
      <w:r w:rsidR="004434C3" w:rsidRPr="00107C89">
        <w:rPr>
          <w:sz w:val="22"/>
          <w:szCs w:val="22"/>
        </w:rPr>
        <w:t xml:space="preserve">uch of </w:t>
      </w:r>
      <w:r w:rsidR="007E53F5" w:rsidRPr="00107C89">
        <w:rPr>
          <w:sz w:val="22"/>
          <w:szCs w:val="22"/>
        </w:rPr>
        <w:t>which</w:t>
      </w:r>
      <w:r w:rsidR="004434C3" w:rsidRPr="00107C89">
        <w:rPr>
          <w:sz w:val="22"/>
          <w:szCs w:val="22"/>
        </w:rPr>
        <w:t xml:space="preserve"> is of high conservation significance</w:t>
      </w:r>
      <w:r w:rsidR="007E53F5" w:rsidRPr="00107C89">
        <w:rPr>
          <w:sz w:val="22"/>
          <w:szCs w:val="22"/>
        </w:rPr>
        <w:t xml:space="preserve">. </w:t>
      </w:r>
    </w:p>
    <w:p w14:paraId="748AEA89" w14:textId="77777777" w:rsidR="00405DE2" w:rsidRDefault="00405DE2" w:rsidP="00405DE2">
      <w:pPr>
        <w:rPr>
          <w:sz w:val="22"/>
          <w:szCs w:val="22"/>
        </w:rPr>
      </w:pPr>
    </w:p>
    <w:p w14:paraId="0F471274" w14:textId="6A3E568A" w:rsidR="00107C89" w:rsidRDefault="007177F4" w:rsidP="00405DE2">
      <w:pPr>
        <w:rPr>
          <w:sz w:val="22"/>
          <w:szCs w:val="22"/>
        </w:rPr>
      </w:pPr>
      <w:r w:rsidRPr="00107C89">
        <w:rPr>
          <w:sz w:val="22"/>
          <w:szCs w:val="22"/>
        </w:rPr>
        <w:t>N</w:t>
      </w:r>
      <w:r w:rsidR="007E53F5" w:rsidRPr="00107C89">
        <w:rPr>
          <w:sz w:val="22"/>
          <w:szCs w:val="22"/>
        </w:rPr>
        <w:t xml:space="preserve">ative vegetation on private land </w:t>
      </w:r>
      <w:r w:rsidR="004434C3" w:rsidRPr="00107C89">
        <w:rPr>
          <w:sz w:val="22"/>
          <w:szCs w:val="22"/>
        </w:rPr>
        <w:t xml:space="preserve">supports 30% of Victoria's threatened species populations, and provides many ecological services </w:t>
      </w:r>
      <w:r w:rsidR="007E53F5" w:rsidRPr="00107C89">
        <w:rPr>
          <w:sz w:val="22"/>
          <w:szCs w:val="22"/>
        </w:rPr>
        <w:t xml:space="preserve">such as, </w:t>
      </w:r>
      <w:r w:rsidR="004434C3" w:rsidRPr="00107C89">
        <w:rPr>
          <w:sz w:val="22"/>
          <w:szCs w:val="22"/>
        </w:rPr>
        <w:t xml:space="preserve">erosion control </w:t>
      </w:r>
      <w:r w:rsidR="007E53F5" w:rsidRPr="00107C89">
        <w:rPr>
          <w:sz w:val="22"/>
          <w:szCs w:val="22"/>
        </w:rPr>
        <w:t xml:space="preserve">and </w:t>
      </w:r>
      <w:r w:rsidR="004434C3" w:rsidRPr="00107C89">
        <w:rPr>
          <w:sz w:val="22"/>
          <w:szCs w:val="22"/>
        </w:rPr>
        <w:t>improve</w:t>
      </w:r>
      <w:r w:rsidR="007E53F5" w:rsidRPr="00107C89">
        <w:rPr>
          <w:sz w:val="22"/>
          <w:szCs w:val="22"/>
        </w:rPr>
        <w:t>d</w:t>
      </w:r>
      <w:r w:rsidR="004434C3" w:rsidRPr="00107C89">
        <w:rPr>
          <w:sz w:val="22"/>
          <w:szCs w:val="22"/>
        </w:rPr>
        <w:t xml:space="preserve"> water quality.</w:t>
      </w:r>
    </w:p>
    <w:p w14:paraId="5B57781C" w14:textId="77777777" w:rsidR="00107C89" w:rsidRPr="00107C89" w:rsidRDefault="00107C89" w:rsidP="00405DE2">
      <w:pPr>
        <w:rPr>
          <w:sz w:val="22"/>
          <w:szCs w:val="22"/>
        </w:rPr>
      </w:pPr>
    </w:p>
    <w:p w14:paraId="228C5522" w14:textId="77777777" w:rsidR="00107C89" w:rsidRPr="00107C89" w:rsidRDefault="004434C3" w:rsidP="00405DE2">
      <w:pPr>
        <w:rPr>
          <w:sz w:val="22"/>
          <w:szCs w:val="22"/>
        </w:rPr>
      </w:pPr>
      <w:r w:rsidRPr="00107C89">
        <w:rPr>
          <w:sz w:val="22"/>
          <w:szCs w:val="22"/>
        </w:rPr>
        <w:t>Hence, the management of native vegetation on private land is important to maintain functioning ecosystem</w:t>
      </w:r>
      <w:r w:rsidR="00107C89" w:rsidRPr="00107C89">
        <w:rPr>
          <w:sz w:val="22"/>
          <w:szCs w:val="22"/>
        </w:rPr>
        <w:t>s</w:t>
      </w:r>
      <w:r w:rsidRPr="00107C89">
        <w:rPr>
          <w:sz w:val="22"/>
          <w:szCs w:val="22"/>
        </w:rPr>
        <w:t xml:space="preserve"> and is dependent on substantial efforts by private landholders</w:t>
      </w:r>
      <w:r w:rsidR="00A04879" w:rsidRPr="00107C89">
        <w:rPr>
          <w:sz w:val="22"/>
          <w:szCs w:val="22"/>
        </w:rPr>
        <w:t>.</w:t>
      </w:r>
      <w:r w:rsidRPr="00107C89">
        <w:rPr>
          <w:sz w:val="22"/>
          <w:szCs w:val="22"/>
        </w:rPr>
        <w:t xml:space="preserve"> </w:t>
      </w:r>
    </w:p>
    <w:p w14:paraId="4E065956" w14:textId="77777777" w:rsidR="00107C89" w:rsidRDefault="00107C89" w:rsidP="00405DE2">
      <w:pPr>
        <w:rPr>
          <w:sz w:val="22"/>
          <w:szCs w:val="22"/>
        </w:rPr>
      </w:pPr>
    </w:p>
    <w:p w14:paraId="248A1EFB" w14:textId="649E0DA9" w:rsidR="004434C3" w:rsidRDefault="00A04879" w:rsidP="00405DE2">
      <w:pPr>
        <w:rPr>
          <w:sz w:val="22"/>
          <w:szCs w:val="22"/>
        </w:rPr>
      </w:pPr>
      <w:r w:rsidRPr="00107C89">
        <w:rPr>
          <w:sz w:val="22"/>
          <w:szCs w:val="22"/>
        </w:rPr>
        <w:t xml:space="preserve">Often private landholders are </w:t>
      </w:r>
      <w:r w:rsidR="004434C3" w:rsidRPr="00107C89">
        <w:rPr>
          <w:sz w:val="22"/>
          <w:szCs w:val="22"/>
        </w:rPr>
        <w:t>supported by a range of incentive and extension schemes.</w:t>
      </w:r>
    </w:p>
    <w:tbl>
      <w:tblPr>
        <w:tblStyle w:val="HighlightTable"/>
        <w:tblW w:w="5095" w:type="dxa"/>
        <w:tblLook w:val="04A0" w:firstRow="1" w:lastRow="0" w:firstColumn="1" w:lastColumn="0" w:noHBand="0" w:noVBand="1"/>
      </w:tblPr>
      <w:tblGrid>
        <w:gridCol w:w="5095"/>
      </w:tblGrid>
      <w:tr w:rsidR="004434C3" w:rsidRPr="00050253" w14:paraId="6D41E530" w14:textId="77777777" w:rsidTr="00107C89">
        <w:trPr>
          <w:trHeight w:val="374"/>
        </w:trPr>
        <w:tc>
          <w:tcPr>
            <w:tcW w:w="0" w:type="auto"/>
            <w:vAlign w:val="center"/>
          </w:tcPr>
          <w:p w14:paraId="038DAD66" w14:textId="77777777" w:rsidR="004434C3" w:rsidRPr="004434C3" w:rsidRDefault="004434C3" w:rsidP="00BA0B61">
            <w:pPr>
              <w:ind w:left="284" w:right="357"/>
              <w:jc w:val="center"/>
              <w:rPr>
                <w:lang w:val="en-US"/>
              </w:rPr>
            </w:pPr>
            <w:r w:rsidRPr="00371C78">
              <w:rPr>
                <w:lang w:val="en-US"/>
              </w:rPr>
              <w:t xml:space="preserve">One of the main threats to </w:t>
            </w:r>
            <w:r w:rsidR="00853ED9">
              <w:rPr>
                <w:lang w:val="en-US"/>
              </w:rPr>
              <w:t xml:space="preserve">the </w:t>
            </w:r>
            <w:r w:rsidRPr="00371C78">
              <w:rPr>
                <w:lang w:val="en-US"/>
              </w:rPr>
              <w:t xml:space="preserve">retention of native vegetation on private land is </w:t>
            </w:r>
            <w:r w:rsidR="007E53F5">
              <w:rPr>
                <w:lang w:val="en-US"/>
              </w:rPr>
              <w:t xml:space="preserve">inappropriate </w:t>
            </w:r>
            <w:r w:rsidRPr="00371C78">
              <w:rPr>
                <w:lang w:val="en-US"/>
              </w:rPr>
              <w:t xml:space="preserve">grazing by </w:t>
            </w:r>
            <w:r>
              <w:rPr>
                <w:lang w:val="en-US"/>
              </w:rPr>
              <w:t>live</w:t>
            </w:r>
            <w:r w:rsidRPr="00371C78">
              <w:rPr>
                <w:lang w:val="en-US"/>
              </w:rPr>
              <w:t>stock</w:t>
            </w:r>
          </w:p>
        </w:tc>
      </w:tr>
    </w:tbl>
    <w:p w14:paraId="1402590D" w14:textId="6DD2C870" w:rsidR="001306D2" w:rsidRDefault="00405DE2" w:rsidP="00AD4C69">
      <w:pPr>
        <w:pStyle w:val="Heading2"/>
        <w:spacing w:before="120" w:after="60"/>
      </w:pPr>
      <w:r>
        <w:t>I</w:t>
      </w:r>
      <w:r w:rsidR="007E53F5">
        <w:t xml:space="preserve">mpacts of </w:t>
      </w:r>
      <w:proofErr w:type="spellStart"/>
      <w:r w:rsidR="007E53F5">
        <w:t>i</w:t>
      </w:r>
      <w:r w:rsidR="00853ED9">
        <w:t>nappropiate</w:t>
      </w:r>
      <w:proofErr w:type="spellEnd"/>
      <w:r w:rsidR="00853ED9">
        <w:t xml:space="preserve"> grazi</w:t>
      </w:r>
      <w:r w:rsidR="007E53F5">
        <w:t>ng</w:t>
      </w:r>
    </w:p>
    <w:p w14:paraId="391F0FE1" w14:textId="6085C585" w:rsidR="004434C3"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I</w:t>
      </w:r>
      <w:r w:rsidR="004434C3" w:rsidRPr="00107C89">
        <w:rPr>
          <w:sz w:val="22"/>
          <w:szCs w:val="22"/>
        </w:rPr>
        <w:t>ncreased bare ground and subsequent erosion</w:t>
      </w:r>
    </w:p>
    <w:p w14:paraId="77B10181" w14:textId="77777777" w:rsidR="004434C3"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S</w:t>
      </w:r>
      <w:r w:rsidR="004434C3" w:rsidRPr="00107C89">
        <w:rPr>
          <w:sz w:val="22"/>
          <w:szCs w:val="22"/>
        </w:rPr>
        <w:t>oil compaction</w:t>
      </w:r>
    </w:p>
    <w:p w14:paraId="5C9398BD" w14:textId="77777777" w:rsidR="00853ED9"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B</w:t>
      </w:r>
      <w:r w:rsidR="00853ED9" w:rsidRPr="00107C89">
        <w:rPr>
          <w:sz w:val="22"/>
          <w:szCs w:val="22"/>
        </w:rPr>
        <w:t>ank erosion and nutrients in waterways</w:t>
      </w:r>
    </w:p>
    <w:p w14:paraId="255773A3" w14:textId="64E6BA59" w:rsidR="00A04879"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A</w:t>
      </w:r>
      <w:r w:rsidR="004434C3" w:rsidRPr="00107C89">
        <w:rPr>
          <w:sz w:val="22"/>
          <w:szCs w:val="22"/>
        </w:rPr>
        <w:t>ltered nutrient levels</w:t>
      </w:r>
      <w:r w:rsidR="00A04879" w:rsidRPr="00107C89">
        <w:rPr>
          <w:sz w:val="22"/>
          <w:szCs w:val="22"/>
        </w:rPr>
        <w:t xml:space="preserve"> and increased run-off</w:t>
      </w:r>
    </w:p>
    <w:p w14:paraId="26FBFA0D" w14:textId="77777777" w:rsidR="004434C3" w:rsidRPr="00107C89" w:rsidRDefault="00A04879" w:rsidP="007125DE">
      <w:pPr>
        <w:pStyle w:val="ListParagraph"/>
        <w:numPr>
          <w:ilvl w:val="0"/>
          <w:numId w:val="16"/>
        </w:numPr>
        <w:spacing w:after="60" w:line="240" w:lineRule="auto"/>
        <w:contextualSpacing w:val="0"/>
        <w:rPr>
          <w:sz w:val="22"/>
          <w:szCs w:val="22"/>
        </w:rPr>
      </w:pPr>
      <w:r w:rsidRPr="00107C89">
        <w:rPr>
          <w:sz w:val="22"/>
          <w:szCs w:val="22"/>
        </w:rPr>
        <w:t>Decreased w</w:t>
      </w:r>
      <w:r w:rsidR="004434C3" w:rsidRPr="00107C89">
        <w:rPr>
          <w:sz w:val="22"/>
          <w:szCs w:val="22"/>
        </w:rPr>
        <w:t>ater</w:t>
      </w:r>
      <w:r w:rsidRPr="00107C89">
        <w:rPr>
          <w:sz w:val="22"/>
          <w:szCs w:val="22"/>
        </w:rPr>
        <w:t xml:space="preserve"> quality</w:t>
      </w:r>
    </w:p>
    <w:p w14:paraId="2BB4834A" w14:textId="77777777" w:rsidR="004434C3" w:rsidRPr="00107C89" w:rsidRDefault="00A04879" w:rsidP="007125DE">
      <w:pPr>
        <w:pStyle w:val="ListParagraph"/>
        <w:numPr>
          <w:ilvl w:val="0"/>
          <w:numId w:val="16"/>
        </w:numPr>
        <w:spacing w:after="60" w:line="240" w:lineRule="auto"/>
        <w:contextualSpacing w:val="0"/>
        <w:rPr>
          <w:sz w:val="22"/>
          <w:szCs w:val="22"/>
        </w:rPr>
      </w:pPr>
      <w:r w:rsidRPr="00107C89">
        <w:rPr>
          <w:sz w:val="22"/>
          <w:szCs w:val="22"/>
        </w:rPr>
        <w:t>W</w:t>
      </w:r>
      <w:r w:rsidR="004434C3" w:rsidRPr="00107C89">
        <w:rPr>
          <w:sz w:val="22"/>
          <w:szCs w:val="22"/>
        </w:rPr>
        <w:t>eed</w:t>
      </w:r>
      <w:r w:rsidRPr="00107C89">
        <w:rPr>
          <w:sz w:val="22"/>
          <w:szCs w:val="22"/>
        </w:rPr>
        <w:t xml:space="preserve"> invasion</w:t>
      </w:r>
    </w:p>
    <w:p w14:paraId="471D7B0F" w14:textId="77777777" w:rsidR="004434C3"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lang w:val="en-US"/>
        </w:rPr>
        <w:t>L</w:t>
      </w:r>
      <w:r w:rsidR="004434C3" w:rsidRPr="00107C89">
        <w:rPr>
          <w:sz w:val="22"/>
          <w:szCs w:val="22"/>
          <w:lang w:val="en-US"/>
        </w:rPr>
        <w:t xml:space="preserve">oss of </w:t>
      </w:r>
      <w:r w:rsidR="00853ED9" w:rsidRPr="00107C89">
        <w:rPr>
          <w:sz w:val="22"/>
          <w:szCs w:val="22"/>
          <w:lang w:val="en-US"/>
        </w:rPr>
        <w:t xml:space="preserve">grazing sensitive native </w:t>
      </w:r>
      <w:r w:rsidR="004434C3" w:rsidRPr="00107C89">
        <w:rPr>
          <w:sz w:val="22"/>
          <w:szCs w:val="22"/>
          <w:lang w:val="en-US"/>
        </w:rPr>
        <w:t>plants</w:t>
      </w:r>
    </w:p>
    <w:p w14:paraId="5106CBBC" w14:textId="7304FA2B" w:rsidR="00AD4C69"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A</w:t>
      </w:r>
      <w:r w:rsidR="004434C3" w:rsidRPr="00107C89">
        <w:rPr>
          <w:sz w:val="22"/>
          <w:szCs w:val="22"/>
        </w:rPr>
        <w:t xml:space="preserve">ltered </w:t>
      </w:r>
      <w:r w:rsidR="007E53F5" w:rsidRPr="00107C89">
        <w:rPr>
          <w:sz w:val="22"/>
          <w:szCs w:val="22"/>
        </w:rPr>
        <w:t>habitat for wildlife</w:t>
      </w:r>
    </w:p>
    <w:p w14:paraId="0CC2CA9C" w14:textId="79E69196" w:rsidR="004434C3" w:rsidRPr="00107C89" w:rsidRDefault="00D93407" w:rsidP="007125DE">
      <w:pPr>
        <w:pStyle w:val="ListParagraph"/>
        <w:numPr>
          <w:ilvl w:val="0"/>
          <w:numId w:val="16"/>
        </w:numPr>
        <w:spacing w:after="60" w:line="240" w:lineRule="auto"/>
        <w:contextualSpacing w:val="0"/>
        <w:rPr>
          <w:sz w:val="22"/>
          <w:szCs w:val="22"/>
        </w:rPr>
      </w:pPr>
      <w:r w:rsidRPr="00107C89">
        <w:rPr>
          <w:sz w:val="22"/>
          <w:szCs w:val="22"/>
        </w:rPr>
        <w:t>R</w:t>
      </w:r>
      <w:r w:rsidR="004434C3" w:rsidRPr="00107C89">
        <w:rPr>
          <w:sz w:val="22"/>
          <w:szCs w:val="22"/>
        </w:rPr>
        <w:t xml:space="preserve">educed survival of native plants </w:t>
      </w:r>
    </w:p>
    <w:p w14:paraId="27E377F3" w14:textId="404032B8" w:rsidR="00733DEA" w:rsidRPr="00107C89" w:rsidRDefault="00405DE2" w:rsidP="00733DEA">
      <w:pPr>
        <w:spacing w:line="240" w:lineRule="auto"/>
        <w:rPr>
          <w:sz w:val="22"/>
          <w:szCs w:val="22"/>
        </w:rPr>
      </w:pPr>
      <w:r w:rsidRPr="00107C89">
        <w:rPr>
          <w:rFonts w:cstheme="minorHAnsi"/>
          <w:noProof/>
          <w:sz w:val="22"/>
          <w:szCs w:val="22"/>
        </w:rPr>
        <w:drawing>
          <wp:anchor distT="0" distB="0" distL="114300" distR="114300" simplePos="0" relativeHeight="251660288" behindDoc="0" locked="0" layoutInCell="1" allowOverlap="1" wp14:anchorId="36483002" wp14:editId="5D513A29">
            <wp:simplePos x="0" y="0"/>
            <wp:positionH relativeFrom="column">
              <wp:posOffset>41910</wp:posOffset>
            </wp:positionH>
            <wp:positionV relativeFrom="page">
              <wp:posOffset>7162800</wp:posOffset>
            </wp:positionV>
            <wp:extent cx="3174998" cy="2381250"/>
            <wp:effectExtent l="19050" t="19050" r="26035" b="19050"/>
            <wp:wrapNone/>
            <wp:docPr id="8" name="Picture 5" descr="E:\photos\photos, nsew&amp;misc 1320 medium\t2,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E:\photos\photos, nsew&amp;misc 1320 medium\t2,we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4998" cy="2381250"/>
                    </a:xfrm>
                    <a:prstGeom prst="rect">
                      <a:avLst/>
                    </a:prstGeom>
                    <a:noFill/>
                    <a:ln w="9525">
                      <a:solidFill>
                        <a:schemeClr val="accent5"/>
                      </a:solidFill>
                    </a:ln>
                  </pic:spPr>
                </pic:pic>
              </a:graphicData>
            </a:graphic>
            <wp14:sizeRelH relativeFrom="margin">
              <wp14:pctWidth>0</wp14:pctWidth>
            </wp14:sizeRelH>
            <wp14:sizeRelV relativeFrom="margin">
              <wp14:pctHeight>0</wp14:pctHeight>
            </wp14:sizeRelV>
          </wp:anchor>
        </w:drawing>
      </w:r>
    </w:p>
    <w:p w14:paraId="5C7D5E5F" w14:textId="57A2896F" w:rsidR="00733DEA" w:rsidRDefault="00733DEA" w:rsidP="00733DEA">
      <w:pPr>
        <w:spacing w:line="240" w:lineRule="auto"/>
      </w:pPr>
    </w:p>
    <w:p w14:paraId="509A4C16" w14:textId="60FE2764" w:rsidR="00733DEA" w:rsidRDefault="00733DEA" w:rsidP="00733DEA">
      <w:pPr>
        <w:spacing w:line="240" w:lineRule="auto"/>
      </w:pPr>
    </w:p>
    <w:p w14:paraId="4A65BF35" w14:textId="39BE06C5" w:rsidR="00853ED9" w:rsidRDefault="00853ED9" w:rsidP="00853ED9">
      <w:pPr>
        <w:rPr>
          <w:sz w:val="16"/>
          <w:szCs w:val="16"/>
        </w:rPr>
      </w:pPr>
    </w:p>
    <w:p w14:paraId="3C653E94" w14:textId="11031EA9" w:rsidR="00BA0B61" w:rsidRDefault="00BA0B61" w:rsidP="00853ED9">
      <w:pPr>
        <w:rPr>
          <w:sz w:val="16"/>
          <w:szCs w:val="16"/>
        </w:rPr>
      </w:pPr>
    </w:p>
    <w:p w14:paraId="131E83F1" w14:textId="7A31E85D" w:rsidR="00853ED9" w:rsidRDefault="00853ED9" w:rsidP="00853ED9">
      <w:pPr>
        <w:rPr>
          <w:sz w:val="16"/>
          <w:szCs w:val="16"/>
        </w:rPr>
      </w:pPr>
    </w:p>
    <w:p w14:paraId="14B875AB" w14:textId="1EAFD565" w:rsidR="00853ED9" w:rsidRDefault="00853ED9" w:rsidP="00853ED9">
      <w:pPr>
        <w:rPr>
          <w:sz w:val="16"/>
          <w:szCs w:val="16"/>
        </w:rPr>
      </w:pPr>
    </w:p>
    <w:p w14:paraId="0386CEAE" w14:textId="77777777" w:rsidR="00853ED9" w:rsidRDefault="00853ED9" w:rsidP="00853ED9">
      <w:pPr>
        <w:rPr>
          <w:sz w:val="16"/>
          <w:szCs w:val="16"/>
        </w:rPr>
      </w:pPr>
    </w:p>
    <w:p w14:paraId="65B3AD78" w14:textId="77777777" w:rsidR="00910DD4" w:rsidRDefault="00910DD4" w:rsidP="00853ED9">
      <w:pPr>
        <w:rPr>
          <w:sz w:val="16"/>
          <w:szCs w:val="16"/>
        </w:rPr>
      </w:pPr>
    </w:p>
    <w:p w14:paraId="3912C0A4" w14:textId="77777777" w:rsidR="00910DD4" w:rsidRDefault="00910DD4" w:rsidP="00853ED9">
      <w:pPr>
        <w:rPr>
          <w:sz w:val="16"/>
          <w:szCs w:val="16"/>
        </w:rPr>
      </w:pPr>
    </w:p>
    <w:p w14:paraId="1F752A92" w14:textId="77777777" w:rsidR="00910DD4" w:rsidRDefault="00910DD4" w:rsidP="00853ED9">
      <w:pPr>
        <w:rPr>
          <w:sz w:val="16"/>
          <w:szCs w:val="16"/>
        </w:rPr>
      </w:pPr>
    </w:p>
    <w:p w14:paraId="6CEEF874" w14:textId="77777777" w:rsidR="00910DD4" w:rsidRDefault="00910DD4" w:rsidP="00853ED9">
      <w:pPr>
        <w:rPr>
          <w:sz w:val="16"/>
          <w:szCs w:val="16"/>
        </w:rPr>
      </w:pPr>
    </w:p>
    <w:p w14:paraId="26BE7D0B" w14:textId="77777777" w:rsidR="00910DD4" w:rsidRDefault="00910DD4" w:rsidP="00853ED9">
      <w:pPr>
        <w:rPr>
          <w:sz w:val="16"/>
          <w:szCs w:val="16"/>
        </w:rPr>
      </w:pPr>
    </w:p>
    <w:p w14:paraId="74CFCF0F" w14:textId="77777777" w:rsidR="00910DD4" w:rsidRDefault="00910DD4" w:rsidP="00853ED9">
      <w:pPr>
        <w:rPr>
          <w:sz w:val="16"/>
          <w:szCs w:val="16"/>
        </w:rPr>
      </w:pPr>
    </w:p>
    <w:tbl>
      <w:tblPr>
        <w:tblStyle w:val="HighlightTable"/>
        <w:tblpPr w:leftFromText="180" w:rightFromText="180" w:vertAnchor="text" w:horzAnchor="margin" w:tblpY="64"/>
        <w:tblW w:w="0" w:type="auto"/>
        <w:tblLook w:val="04A0" w:firstRow="1" w:lastRow="0" w:firstColumn="1" w:lastColumn="0" w:noHBand="0" w:noVBand="1"/>
      </w:tblPr>
      <w:tblGrid>
        <w:gridCol w:w="4960"/>
      </w:tblGrid>
      <w:tr w:rsidR="008A5CDC" w:rsidRPr="00050253" w14:paraId="6650B9FB" w14:textId="77777777" w:rsidTr="008A5CDC">
        <w:trPr>
          <w:trHeight w:val="510"/>
        </w:trPr>
        <w:tc>
          <w:tcPr>
            <w:tcW w:w="0" w:type="auto"/>
            <w:vAlign w:val="center"/>
          </w:tcPr>
          <w:p w14:paraId="5CB9FDF6" w14:textId="77777777" w:rsidR="008A5CDC" w:rsidRPr="004434C3" w:rsidRDefault="008A5CDC" w:rsidP="00A172AB">
            <w:pPr>
              <w:ind w:right="357"/>
              <w:jc w:val="center"/>
              <w:rPr>
                <w:lang w:val="en-US"/>
              </w:rPr>
            </w:pPr>
            <w:r>
              <w:lastRenderedPageBreak/>
              <w:t>Stock exclusion fencing is one of the most effective management actions to protect native vegetation and wildlife habitat. It has great potential to improve native vegetation condition over the long-term.</w:t>
            </w:r>
          </w:p>
        </w:tc>
      </w:tr>
    </w:tbl>
    <w:p w14:paraId="451E433A" w14:textId="77777777" w:rsidR="00405DE2" w:rsidRPr="00405DE2" w:rsidRDefault="00853ED9" w:rsidP="00405DE2">
      <w:pPr>
        <w:pStyle w:val="Heading2"/>
      </w:pPr>
      <w:r w:rsidRPr="00405DE2">
        <w:t>Benefits of excluding livestock</w:t>
      </w:r>
      <w:r w:rsidR="00405DE2" w:rsidRPr="00405DE2">
        <w:t xml:space="preserve"> </w:t>
      </w:r>
    </w:p>
    <w:p w14:paraId="10AD2936" w14:textId="5409F9CD" w:rsidR="00A172AB" w:rsidRDefault="00A3085C"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Protect</w:t>
      </w:r>
      <w:r w:rsidR="00A172AB">
        <w:rPr>
          <w:sz w:val="22"/>
          <w:szCs w:val="22"/>
        </w:rPr>
        <w:t>s</w:t>
      </w:r>
      <w:r w:rsidRPr="00992DBF">
        <w:rPr>
          <w:sz w:val="22"/>
          <w:szCs w:val="22"/>
        </w:rPr>
        <w:t xml:space="preserve"> </w:t>
      </w:r>
      <w:r>
        <w:rPr>
          <w:sz w:val="22"/>
          <w:szCs w:val="22"/>
        </w:rPr>
        <w:t xml:space="preserve">native vegetation, </w:t>
      </w:r>
      <w:r w:rsidRPr="00992DBF">
        <w:rPr>
          <w:sz w:val="22"/>
          <w:szCs w:val="22"/>
        </w:rPr>
        <w:t>rare plants and animals and areas of high value biodiversity</w:t>
      </w:r>
    </w:p>
    <w:p w14:paraId="33F2A2FF" w14:textId="20009AD5" w:rsidR="00A3085C" w:rsidRPr="00992DBF" w:rsidRDefault="00A172AB" w:rsidP="007125DE">
      <w:pPr>
        <w:pStyle w:val="ListParagraph"/>
        <w:numPr>
          <w:ilvl w:val="0"/>
          <w:numId w:val="18"/>
        </w:numPr>
        <w:spacing w:before="60" w:after="60" w:line="240" w:lineRule="auto"/>
        <w:ind w:left="426" w:hanging="284"/>
        <w:contextualSpacing w:val="0"/>
        <w:rPr>
          <w:sz w:val="22"/>
          <w:szCs w:val="22"/>
        </w:rPr>
      </w:pPr>
      <w:r>
        <w:rPr>
          <w:sz w:val="22"/>
          <w:szCs w:val="22"/>
        </w:rPr>
        <w:t>P</w:t>
      </w:r>
      <w:r w:rsidR="00A3085C" w:rsidRPr="00992DBF">
        <w:rPr>
          <w:sz w:val="22"/>
          <w:szCs w:val="22"/>
        </w:rPr>
        <w:t>rovid</w:t>
      </w:r>
      <w:r>
        <w:rPr>
          <w:sz w:val="22"/>
          <w:szCs w:val="22"/>
        </w:rPr>
        <w:t>es</w:t>
      </w:r>
      <w:r w:rsidR="00A3085C" w:rsidRPr="00992DBF">
        <w:rPr>
          <w:sz w:val="22"/>
          <w:szCs w:val="22"/>
        </w:rPr>
        <w:t xml:space="preserve"> refuges from which native plants and animals can survive and recolonise</w:t>
      </w:r>
    </w:p>
    <w:p w14:paraId="5A1C5AE3" w14:textId="53C906AE" w:rsidR="00A3085C" w:rsidRPr="00992DBF" w:rsidRDefault="00D93407"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R</w:t>
      </w:r>
      <w:r w:rsidR="00853ED9" w:rsidRPr="00992DBF">
        <w:rPr>
          <w:sz w:val="22"/>
          <w:szCs w:val="22"/>
        </w:rPr>
        <w:t>educ</w:t>
      </w:r>
      <w:r w:rsidR="00A172AB">
        <w:rPr>
          <w:sz w:val="22"/>
          <w:szCs w:val="22"/>
        </w:rPr>
        <w:t>ed</w:t>
      </w:r>
      <w:r w:rsidR="00853ED9" w:rsidRPr="00992DBF">
        <w:rPr>
          <w:sz w:val="22"/>
          <w:szCs w:val="22"/>
        </w:rPr>
        <w:t xml:space="preserve"> soil compaction and erosion</w:t>
      </w:r>
      <w:r w:rsidR="00A3085C">
        <w:rPr>
          <w:sz w:val="22"/>
          <w:szCs w:val="22"/>
        </w:rPr>
        <w:t xml:space="preserve"> and l</w:t>
      </w:r>
      <w:r w:rsidR="00A3085C" w:rsidRPr="00992DBF">
        <w:rPr>
          <w:sz w:val="22"/>
          <w:szCs w:val="22"/>
        </w:rPr>
        <w:t>eads to greater cover of native plants, which reduces the amount of bare ground and protects soil structure</w:t>
      </w:r>
    </w:p>
    <w:p w14:paraId="6E1719E2" w14:textId="0A1D710C" w:rsidR="00853ED9" w:rsidRPr="00992DBF" w:rsidRDefault="00D93407"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I</w:t>
      </w:r>
      <w:r w:rsidR="00853ED9" w:rsidRPr="00992DBF">
        <w:rPr>
          <w:sz w:val="22"/>
          <w:szCs w:val="22"/>
        </w:rPr>
        <w:t>ncreas</w:t>
      </w:r>
      <w:r w:rsidR="00A172AB">
        <w:rPr>
          <w:sz w:val="22"/>
          <w:szCs w:val="22"/>
        </w:rPr>
        <w:t>ed</w:t>
      </w:r>
      <w:r w:rsidR="00853ED9" w:rsidRPr="00992DBF">
        <w:rPr>
          <w:sz w:val="22"/>
          <w:szCs w:val="22"/>
        </w:rPr>
        <w:t xml:space="preserve"> habitat for native animals</w:t>
      </w:r>
      <w:r w:rsidR="00A04879" w:rsidRPr="00992DBF">
        <w:rPr>
          <w:sz w:val="22"/>
          <w:szCs w:val="22"/>
        </w:rPr>
        <w:t>, including</w:t>
      </w:r>
      <w:r w:rsidR="00853ED9" w:rsidRPr="00992DBF">
        <w:rPr>
          <w:sz w:val="22"/>
          <w:szCs w:val="22"/>
        </w:rPr>
        <w:t xml:space="preserve"> birds</w:t>
      </w:r>
      <w:r w:rsidR="00107C89">
        <w:rPr>
          <w:sz w:val="22"/>
          <w:szCs w:val="22"/>
        </w:rPr>
        <w:t>, reptiles, mammals and insects</w:t>
      </w:r>
    </w:p>
    <w:p w14:paraId="0748F28F" w14:textId="1847CD57" w:rsidR="00853ED9" w:rsidRPr="00992DBF" w:rsidRDefault="00D93407"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I</w:t>
      </w:r>
      <w:r w:rsidR="00853ED9" w:rsidRPr="00992DBF">
        <w:rPr>
          <w:sz w:val="22"/>
          <w:szCs w:val="22"/>
        </w:rPr>
        <w:t>ncrease</w:t>
      </w:r>
      <w:r w:rsidR="00A172AB">
        <w:rPr>
          <w:sz w:val="22"/>
          <w:szCs w:val="22"/>
        </w:rPr>
        <w:t xml:space="preserve">d </w:t>
      </w:r>
      <w:r w:rsidR="00853ED9" w:rsidRPr="00992DBF">
        <w:rPr>
          <w:sz w:val="22"/>
          <w:szCs w:val="22"/>
        </w:rPr>
        <w:t xml:space="preserve">ecosystem services </w:t>
      </w:r>
      <w:r w:rsidR="0023185B" w:rsidRPr="00992DBF">
        <w:rPr>
          <w:sz w:val="22"/>
          <w:szCs w:val="22"/>
        </w:rPr>
        <w:t xml:space="preserve">such as, </w:t>
      </w:r>
      <w:r w:rsidR="00853ED9" w:rsidRPr="00992DBF">
        <w:rPr>
          <w:sz w:val="22"/>
          <w:szCs w:val="22"/>
        </w:rPr>
        <w:t>pest control, wind buffer</w:t>
      </w:r>
      <w:r w:rsidR="0023185B" w:rsidRPr="00992DBF">
        <w:rPr>
          <w:sz w:val="22"/>
          <w:szCs w:val="22"/>
        </w:rPr>
        <w:t xml:space="preserve">s, </w:t>
      </w:r>
      <w:r w:rsidR="00E4195B" w:rsidRPr="00992DBF">
        <w:rPr>
          <w:sz w:val="22"/>
          <w:szCs w:val="22"/>
        </w:rPr>
        <w:t>shelter</w:t>
      </w:r>
      <w:r w:rsidR="0023185B" w:rsidRPr="00992DBF">
        <w:rPr>
          <w:sz w:val="22"/>
          <w:szCs w:val="22"/>
        </w:rPr>
        <w:t xml:space="preserve"> and water quality</w:t>
      </w:r>
    </w:p>
    <w:p w14:paraId="58B869BF" w14:textId="313A2A8F" w:rsidR="00A3085C" w:rsidRPr="00992DBF" w:rsidRDefault="00B8023E"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R</w:t>
      </w:r>
      <w:r w:rsidR="00853ED9" w:rsidRPr="00992DBF">
        <w:rPr>
          <w:sz w:val="22"/>
          <w:szCs w:val="22"/>
        </w:rPr>
        <w:t>educe</w:t>
      </w:r>
      <w:r w:rsidR="00A172AB">
        <w:rPr>
          <w:sz w:val="22"/>
          <w:szCs w:val="22"/>
        </w:rPr>
        <w:t>d</w:t>
      </w:r>
      <w:r w:rsidR="00853ED9" w:rsidRPr="00992DBF">
        <w:rPr>
          <w:sz w:val="22"/>
          <w:szCs w:val="22"/>
        </w:rPr>
        <w:t xml:space="preserve"> rate of nutrient enrichment from manure and stock feed </w:t>
      </w:r>
      <w:r w:rsidR="00A04879" w:rsidRPr="00992DBF">
        <w:rPr>
          <w:sz w:val="22"/>
          <w:szCs w:val="22"/>
        </w:rPr>
        <w:t>which</w:t>
      </w:r>
      <w:r w:rsidR="00853ED9" w:rsidRPr="00992DBF">
        <w:rPr>
          <w:sz w:val="22"/>
          <w:szCs w:val="22"/>
        </w:rPr>
        <w:t xml:space="preserve"> in turn may reduce weed</w:t>
      </w:r>
      <w:r w:rsidRPr="00992DBF">
        <w:rPr>
          <w:sz w:val="22"/>
          <w:szCs w:val="22"/>
        </w:rPr>
        <w:t xml:space="preserve"> cover</w:t>
      </w:r>
      <w:r w:rsidR="00A3085C" w:rsidRPr="00A3085C">
        <w:rPr>
          <w:sz w:val="22"/>
          <w:szCs w:val="22"/>
        </w:rPr>
        <w:t xml:space="preserve"> </w:t>
      </w:r>
      <w:r w:rsidR="00A3085C">
        <w:rPr>
          <w:sz w:val="22"/>
          <w:szCs w:val="22"/>
        </w:rPr>
        <w:t>and l</w:t>
      </w:r>
      <w:r w:rsidR="00A3085C" w:rsidRPr="00992DBF">
        <w:rPr>
          <w:sz w:val="22"/>
          <w:szCs w:val="22"/>
        </w:rPr>
        <w:t>eaves the livestock poo in the paddock where it is good fertiliser</w:t>
      </w:r>
    </w:p>
    <w:p w14:paraId="2CE6F1BF" w14:textId="7F2D6B1A" w:rsidR="00A3085C" w:rsidRPr="00992DBF" w:rsidRDefault="00A3085C" w:rsidP="007125DE">
      <w:pPr>
        <w:pStyle w:val="ListParagraph"/>
        <w:numPr>
          <w:ilvl w:val="0"/>
          <w:numId w:val="18"/>
        </w:numPr>
        <w:spacing w:before="60" w:after="60" w:line="240" w:lineRule="auto"/>
        <w:ind w:left="426" w:hanging="284"/>
        <w:contextualSpacing w:val="0"/>
        <w:rPr>
          <w:sz w:val="22"/>
          <w:szCs w:val="22"/>
        </w:rPr>
      </w:pPr>
      <w:r w:rsidRPr="00992DBF">
        <w:rPr>
          <w:sz w:val="22"/>
          <w:szCs w:val="22"/>
        </w:rPr>
        <w:t>Increase</w:t>
      </w:r>
      <w:r w:rsidR="00A172AB">
        <w:rPr>
          <w:sz w:val="22"/>
          <w:szCs w:val="22"/>
        </w:rPr>
        <w:t>d</w:t>
      </w:r>
      <w:r w:rsidRPr="00992DBF">
        <w:rPr>
          <w:sz w:val="22"/>
          <w:szCs w:val="22"/>
        </w:rPr>
        <w:t xml:space="preserve"> aesthetic values</w:t>
      </w:r>
    </w:p>
    <w:p w14:paraId="69ABDA5C" w14:textId="77777777" w:rsidR="00A172AB" w:rsidRDefault="00A172AB" w:rsidP="00992DBF">
      <w:pPr>
        <w:pStyle w:val="Heading1"/>
        <w:spacing w:before="0" w:after="120" w:line="240" w:lineRule="auto"/>
        <w:rPr>
          <w:sz w:val="22"/>
          <w:szCs w:val="22"/>
        </w:rPr>
      </w:pPr>
    </w:p>
    <w:p w14:paraId="765AEBD4" w14:textId="4652985C" w:rsidR="001306D2" w:rsidRPr="00992DBF" w:rsidRDefault="00B8023E" w:rsidP="00992DBF">
      <w:pPr>
        <w:pStyle w:val="Heading1"/>
        <w:spacing w:before="0" w:after="120" w:line="240" w:lineRule="auto"/>
        <w:rPr>
          <w:sz w:val="22"/>
          <w:szCs w:val="22"/>
        </w:rPr>
      </w:pPr>
      <w:r w:rsidRPr="00992DBF">
        <w:rPr>
          <w:sz w:val="22"/>
          <w:szCs w:val="22"/>
        </w:rPr>
        <w:t>Monitoring vegetation responses</w:t>
      </w:r>
    </w:p>
    <w:p w14:paraId="1916098C" w14:textId="7CC94165" w:rsidR="001306D2" w:rsidRPr="00992DBF" w:rsidRDefault="00B8023E" w:rsidP="00B8023E">
      <w:pPr>
        <w:spacing w:before="120" w:after="120"/>
        <w:jc w:val="both"/>
        <w:rPr>
          <w:rFonts w:cstheme="minorHAnsi"/>
          <w:sz w:val="22"/>
          <w:szCs w:val="22"/>
        </w:rPr>
      </w:pPr>
      <w:r w:rsidRPr="00992DBF">
        <w:rPr>
          <w:rFonts w:cstheme="minorHAnsi"/>
          <w:sz w:val="22"/>
          <w:szCs w:val="22"/>
        </w:rPr>
        <w:t>Recent</w:t>
      </w:r>
      <w:r w:rsidR="00A04879" w:rsidRPr="00992DBF">
        <w:rPr>
          <w:rFonts w:cstheme="minorHAnsi"/>
          <w:sz w:val="22"/>
          <w:szCs w:val="22"/>
        </w:rPr>
        <w:t xml:space="preserve"> </w:t>
      </w:r>
      <w:r w:rsidRPr="00992DBF">
        <w:rPr>
          <w:rFonts w:cstheme="minorHAnsi"/>
          <w:sz w:val="22"/>
          <w:szCs w:val="22"/>
        </w:rPr>
        <w:t xml:space="preserve">monitoring programs have </w:t>
      </w:r>
      <w:r w:rsidR="00A04879" w:rsidRPr="00992DBF">
        <w:rPr>
          <w:rFonts w:cstheme="minorHAnsi"/>
          <w:sz w:val="22"/>
          <w:szCs w:val="22"/>
        </w:rPr>
        <w:t xml:space="preserve">shown </w:t>
      </w:r>
      <w:r w:rsidRPr="00992DBF">
        <w:rPr>
          <w:rFonts w:cstheme="minorHAnsi"/>
          <w:sz w:val="22"/>
          <w:szCs w:val="22"/>
        </w:rPr>
        <w:t>the effectiveness of stock exclusion in maintaining or improving vegetation cond</w:t>
      </w:r>
      <w:r w:rsidR="00A04879" w:rsidRPr="00992DBF">
        <w:rPr>
          <w:rFonts w:cstheme="minorHAnsi"/>
          <w:sz w:val="22"/>
          <w:szCs w:val="22"/>
        </w:rPr>
        <w:t>i</w:t>
      </w:r>
      <w:r w:rsidRPr="00992DBF">
        <w:rPr>
          <w:rFonts w:cstheme="minorHAnsi"/>
          <w:sz w:val="22"/>
          <w:szCs w:val="22"/>
        </w:rPr>
        <w:t>tion</w:t>
      </w:r>
      <w:r w:rsidR="00405DE2">
        <w:rPr>
          <w:rFonts w:cstheme="minorHAnsi"/>
          <w:sz w:val="22"/>
          <w:szCs w:val="22"/>
        </w:rPr>
        <w:t xml:space="preserve"> over time</w:t>
      </w:r>
      <w:r w:rsidRPr="00992DBF">
        <w:rPr>
          <w:rFonts w:cstheme="minorHAnsi"/>
          <w:sz w:val="22"/>
          <w:szCs w:val="22"/>
        </w:rPr>
        <w:t>.</w:t>
      </w:r>
      <w:r w:rsidR="00405DE2">
        <w:rPr>
          <w:rFonts w:cstheme="minorHAnsi"/>
          <w:sz w:val="22"/>
          <w:szCs w:val="22"/>
        </w:rPr>
        <w:t xml:space="preserve"> These include:</w:t>
      </w:r>
    </w:p>
    <w:p w14:paraId="24D3F3A4" w14:textId="77777777" w:rsidR="00B8023E" w:rsidRPr="00A172AB" w:rsidRDefault="00B8023E" w:rsidP="007125DE">
      <w:pPr>
        <w:pStyle w:val="ListParagraph"/>
        <w:numPr>
          <w:ilvl w:val="0"/>
          <w:numId w:val="16"/>
        </w:numPr>
        <w:spacing w:after="60" w:line="240" w:lineRule="auto"/>
        <w:ind w:hanging="218"/>
        <w:contextualSpacing w:val="0"/>
        <w:rPr>
          <w:sz w:val="22"/>
          <w:szCs w:val="22"/>
        </w:rPr>
      </w:pPr>
      <w:r w:rsidRPr="00A172AB">
        <w:rPr>
          <w:sz w:val="22"/>
          <w:szCs w:val="22"/>
        </w:rPr>
        <w:t xml:space="preserve">Increased native vegetation </w:t>
      </w:r>
      <w:r w:rsidR="009F13FE" w:rsidRPr="00A172AB">
        <w:rPr>
          <w:sz w:val="22"/>
          <w:szCs w:val="22"/>
        </w:rPr>
        <w:t>cover</w:t>
      </w:r>
    </w:p>
    <w:p w14:paraId="7236928C" w14:textId="77777777" w:rsidR="00B8023E" w:rsidRPr="00A172AB" w:rsidRDefault="00B8023E" w:rsidP="007125DE">
      <w:pPr>
        <w:pStyle w:val="ListParagraph"/>
        <w:numPr>
          <w:ilvl w:val="0"/>
          <w:numId w:val="16"/>
        </w:numPr>
        <w:spacing w:after="60" w:line="240" w:lineRule="auto"/>
        <w:ind w:hanging="218"/>
        <w:contextualSpacing w:val="0"/>
        <w:rPr>
          <w:sz w:val="22"/>
          <w:szCs w:val="22"/>
        </w:rPr>
      </w:pPr>
      <w:r w:rsidRPr="00A172AB">
        <w:rPr>
          <w:sz w:val="22"/>
          <w:szCs w:val="22"/>
        </w:rPr>
        <w:t xml:space="preserve">Increased </w:t>
      </w:r>
      <w:r w:rsidR="009F13FE" w:rsidRPr="00A172AB">
        <w:rPr>
          <w:sz w:val="22"/>
          <w:szCs w:val="22"/>
        </w:rPr>
        <w:t xml:space="preserve">number of </w:t>
      </w:r>
      <w:r w:rsidRPr="00A172AB">
        <w:rPr>
          <w:sz w:val="22"/>
          <w:szCs w:val="22"/>
        </w:rPr>
        <w:t xml:space="preserve">native </w:t>
      </w:r>
      <w:r w:rsidR="009F13FE" w:rsidRPr="00A172AB">
        <w:rPr>
          <w:sz w:val="22"/>
          <w:szCs w:val="22"/>
        </w:rPr>
        <w:t>species</w:t>
      </w:r>
    </w:p>
    <w:p w14:paraId="217B03EC" w14:textId="77777777" w:rsidR="007125DE" w:rsidRDefault="00B8023E" w:rsidP="007125DE">
      <w:pPr>
        <w:pStyle w:val="ListParagraph"/>
        <w:numPr>
          <w:ilvl w:val="0"/>
          <w:numId w:val="16"/>
        </w:numPr>
        <w:spacing w:after="60" w:line="240" w:lineRule="auto"/>
        <w:ind w:hanging="218"/>
        <w:contextualSpacing w:val="0"/>
        <w:rPr>
          <w:sz w:val="22"/>
          <w:szCs w:val="22"/>
        </w:rPr>
      </w:pPr>
      <w:r w:rsidRPr="00A172AB">
        <w:rPr>
          <w:sz w:val="22"/>
          <w:szCs w:val="22"/>
        </w:rPr>
        <w:t>Decreased bare ground</w:t>
      </w:r>
    </w:p>
    <w:p w14:paraId="647D3D74" w14:textId="073C6EBB" w:rsidR="00B8023E" w:rsidRPr="00A172AB" w:rsidRDefault="007125DE" w:rsidP="007125DE">
      <w:pPr>
        <w:pStyle w:val="ListParagraph"/>
        <w:numPr>
          <w:ilvl w:val="0"/>
          <w:numId w:val="16"/>
        </w:numPr>
        <w:spacing w:after="60" w:line="240" w:lineRule="auto"/>
        <w:ind w:hanging="218"/>
        <w:contextualSpacing w:val="0"/>
        <w:rPr>
          <w:sz w:val="22"/>
          <w:szCs w:val="22"/>
        </w:rPr>
      </w:pPr>
      <w:r>
        <w:rPr>
          <w:sz w:val="22"/>
          <w:szCs w:val="22"/>
        </w:rPr>
        <w:t>Decreased</w:t>
      </w:r>
      <w:r w:rsidR="00A172AB" w:rsidRPr="00A172AB">
        <w:rPr>
          <w:sz w:val="22"/>
          <w:szCs w:val="22"/>
        </w:rPr>
        <w:t xml:space="preserve"> weed cover</w:t>
      </w:r>
    </w:p>
    <w:p w14:paraId="33AB7DC8" w14:textId="77777777" w:rsidR="001306D2" w:rsidRPr="00992DBF" w:rsidRDefault="00B8023E" w:rsidP="00A172AB">
      <w:pPr>
        <w:pStyle w:val="BodyText"/>
        <w:spacing w:before="360"/>
        <w:rPr>
          <w:sz w:val="22"/>
          <w:szCs w:val="22"/>
        </w:rPr>
      </w:pPr>
      <w:r w:rsidRPr="00992DBF">
        <w:rPr>
          <w:noProof/>
          <w:sz w:val="22"/>
          <w:szCs w:val="22"/>
        </w:rPr>
        <w:drawing>
          <wp:inline distT="0" distB="0" distL="0" distR="0" wp14:anchorId="18C2B75B" wp14:editId="505B5169">
            <wp:extent cx="3076575" cy="2306320"/>
            <wp:effectExtent l="19050" t="19050" r="28575" b="17780"/>
            <wp:docPr id="1026" name="Picture 2" descr="J:\Biodiversity Research\AA Threatened Ecosytems\DrylandMalleeProjects\BushTenderMM2\Photos\Hin6_Quad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Biodiversity Research\AA Threatened Ecosytems\DrylandMalleeProjects\BushTenderMM2\Photos\Hin6_Quadrat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6575" cy="2306320"/>
                    </a:xfrm>
                    <a:prstGeom prst="rect">
                      <a:avLst/>
                    </a:prstGeom>
                    <a:noFill/>
                    <a:ln w="9525">
                      <a:solidFill>
                        <a:schemeClr val="accent5"/>
                      </a:solidFill>
                    </a:ln>
                  </pic:spPr>
                </pic:pic>
              </a:graphicData>
            </a:graphic>
          </wp:inline>
        </w:drawing>
      </w:r>
    </w:p>
    <w:p w14:paraId="7B9CCF22" w14:textId="2401D803" w:rsidR="007125DE" w:rsidRPr="007125DE" w:rsidRDefault="007125DE" w:rsidP="008A5CDC">
      <w:pPr>
        <w:pStyle w:val="Heading2"/>
        <w:numPr>
          <w:ilvl w:val="0"/>
          <w:numId w:val="0"/>
        </w:numPr>
        <w:rPr>
          <w:b w:val="0"/>
          <w:bCs w:val="0"/>
          <w:color w:val="auto"/>
          <w:sz w:val="16"/>
          <w:szCs w:val="16"/>
        </w:rPr>
      </w:pPr>
      <w:r w:rsidRPr="007125DE">
        <w:rPr>
          <w:b w:val="0"/>
          <w:bCs w:val="0"/>
          <w:color w:val="auto"/>
          <w:sz w:val="16"/>
          <w:szCs w:val="16"/>
        </w:rPr>
        <w:t>Figure 2</w:t>
      </w:r>
      <w:r>
        <w:rPr>
          <w:b w:val="0"/>
          <w:bCs w:val="0"/>
          <w:color w:val="auto"/>
          <w:sz w:val="16"/>
          <w:szCs w:val="16"/>
        </w:rPr>
        <w:t>.</w:t>
      </w:r>
      <w:r w:rsidRPr="007125DE">
        <w:rPr>
          <w:b w:val="0"/>
          <w:bCs w:val="0"/>
          <w:color w:val="auto"/>
          <w:sz w:val="16"/>
          <w:szCs w:val="16"/>
        </w:rPr>
        <w:t xml:space="preserve"> </w:t>
      </w:r>
      <w:r>
        <w:rPr>
          <w:b w:val="0"/>
          <w:bCs w:val="0"/>
          <w:color w:val="auto"/>
          <w:sz w:val="16"/>
          <w:szCs w:val="16"/>
        </w:rPr>
        <w:t>S</w:t>
      </w:r>
      <w:r w:rsidRPr="007125DE">
        <w:rPr>
          <w:b w:val="0"/>
          <w:bCs w:val="0"/>
          <w:color w:val="auto"/>
          <w:sz w:val="16"/>
          <w:szCs w:val="16"/>
        </w:rPr>
        <w:t>tock exclusion survey plot</w:t>
      </w:r>
    </w:p>
    <w:p w14:paraId="5505380C" w14:textId="43785D37" w:rsidR="006E1C8D" w:rsidRPr="00992DBF" w:rsidRDefault="008A5CDC" w:rsidP="008A5CDC">
      <w:pPr>
        <w:pStyle w:val="Heading2"/>
        <w:numPr>
          <w:ilvl w:val="0"/>
          <w:numId w:val="0"/>
        </w:numPr>
        <w:rPr>
          <w:szCs w:val="22"/>
        </w:rPr>
      </w:pPr>
      <w:r w:rsidRPr="00992DBF">
        <w:rPr>
          <w:szCs w:val="22"/>
        </w:rPr>
        <w:t>Recommendation</w:t>
      </w:r>
    </w:p>
    <w:p w14:paraId="44440EC2" w14:textId="0C4EEAC2" w:rsidR="008A5CDC" w:rsidRPr="00992DBF" w:rsidRDefault="008A5CDC" w:rsidP="00AD4C69">
      <w:pPr>
        <w:pStyle w:val="BodyText"/>
        <w:jc w:val="both"/>
        <w:rPr>
          <w:sz w:val="22"/>
          <w:szCs w:val="22"/>
        </w:rPr>
      </w:pPr>
      <w:r w:rsidRPr="00992DBF">
        <w:rPr>
          <w:sz w:val="22"/>
          <w:szCs w:val="22"/>
          <w:lang w:eastAsia="en-AU"/>
        </w:rPr>
        <w:t xml:space="preserve">While many of the factors that influence vegetation, condition are outside of land holders control (rainfall, soil type etc.), stock exclusion fencing is a simple but effective management action that generally improves </w:t>
      </w:r>
      <w:r w:rsidR="00A172AB">
        <w:rPr>
          <w:sz w:val="22"/>
          <w:szCs w:val="22"/>
          <w:lang w:eastAsia="en-AU"/>
        </w:rPr>
        <w:t xml:space="preserve">the </w:t>
      </w:r>
      <w:r w:rsidRPr="00992DBF">
        <w:rPr>
          <w:sz w:val="22"/>
          <w:szCs w:val="22"/>
          <w:lang w:eastAsia="en-AU"/>
        </w:rPr>
        <w:t>vegetation health on private land.</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RPr="00A172AB" w14:paraId="3B521C67" w14:textId="77777777" w:rsidTr="009E3FD3">
        <w:trPr>
          <w:trHeight w:val="2608"/>
        </w:trPr>
        <w:tc>
          <w:tcPr>
            <w:tcW w:w="5216" w:type="dxa"/>
            <w:shd w:val="clear" w:color="auto" w:fill="auto"/>
          </w:tcPr>
          <w:p w14:paraId="01F6FF9F" w14:textId="7245027C" w:rsidR="00001E86" w:rsidRPr="008F5742" w:rsidRDefault="00001E86" w:rsidP="00C255C2">
            <w:pPr>
              <w:pStyle w:val="SmallBodyText"/>
              <w:rPr>
                <w:sz w:val="14"/>
                <w:szCs w:val="14"/>
              </w:rPr>
            </w:pPr>
            <w:r w:rsidRPr="008F5742">
              <w:rPr>
                <w:sz w:val="14"/>
                <w:szCs w:val="14"/>
              </w:rPr>
              <w:t xml:space="preserve">© The State of Victoria Department of Environment, Land, Water and Planning </w:t>
            </w:r>
            <w:r w:rsidRPr="008F5742">
              <w:rPr>
                <w:sz w:val="14"/>
                <w:szCs w:val="14"/>
              </w:rPr>
              <w:fldChar w:fldCharType="begin"/>
            </w:r>
            <w:r w:rsidRPr="008F5742">
              <w:rPr>
                <w:sz w:val="14"/>
                <w:szCs w:val="14"/>
              </w:rPr>
              <w:instrText xml:space="preserve"> DATE  \@ "yyyy" \* MERGEFORMAT </w:instrText>
            </w:r>
            <w:r w:rsidRPr="008F5742">
              <w:rPr>
                <w:sz w:val="14"/>
                <w:szCs w:val="14"/>
              </w:rPr>
              <w:fldChar w:fldCharType="separate"/>
            </w:r>
            <w:r w:rsidR="00B20942">
              <w:rPr>
                <w:noProof/>
                <w:sz w:val="14"/>
                <w:szCs w:val="14"/>
              </w:rPr>
              <w:t>2020</w:t>
            </w:r>
            <w:r w:rsidRPr="008F5742">
              <w:rPr>
                <w:sz w:val="14"/>
                <w:szCs w:val="14"/>
              </w:rPr>
              <w:fldChar w:fldCharType="end"/>
            </w:r>
          </w:p>
          <w:p w14:paraId="7BB933C0" w14:textId="77777777" w:rsidR="00001E86" w:rsidRPr="008F5742" w:rsidRDefault="00001E86" w:rsidP="00C255C2">
            <w:pPr>
              <w:pStyle w:val="SmallBodyText"/>
              <w:rPr>
                <w:sz w:val="14"/>
                <w:szCs w:val="14"/>
              </w:rPr>
            </w:pPr>
            <w:r w:rsidRPr="008F5742">
              <w:rPr>
                <w:noProof/>
                <w:sz w:val="14"/>
                <w:szCs w:val="14"/>
              </w:rPr>
              <w:drawing>
                <wp:anchor distT="0" distB="0" distL="114300" distR="36195" simplePos="0" relativeHeight="251661312" behindDoc="0" locked="1" layoutInCell="1" allowOverlap="1" wp14:anchorId="19956DDF" wp14:editId="14A4CDA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8F5742">
              <w:rPr>
                <w:sz w:val="14"/>
                <w:szCs w:val="14"/>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17D75EE3" w14:textId="3CDF2631" w:rsidR="00001E86" w:rsidRPr="008F5742" w:rsidRDefault="00001E86" w:rsidP="00C255C2">
            <w:pPr>
              <w:pStyle w:val="SmallBodyText"/>
              <w:rPr>
                <w:sz w:val="14"/>
                <w:szCs w:val="14"/>
              </w:rPr>
            </w:pPr>
            <w:r w:rsidRPr="008F5742">
              <w:rPr>
                <w:sz w:val="14"/>
                <w:szCs w:val="14"/>
              </w:rPr>
              <w:t xml:space="preserve">ISBN </w:t>
            </w:r>
            <w:r w:rsidR="00F45BF2" w:rsidRPr="008F5742">
              <w:rPr>
                <w:sz w:val="14"/>
                <w:szCs w:val="14"/>
              </w:rPr>
              <w:t>978-1-76105-189-0 (</w:t>
            </w:r>
            <w:r w:rsidRPr="008F5742">
              <w:rPr>
                <w:sz w:val="14"/>
                <w:szCs w:val="14"/>
              </w:rPr>
              <w:t>print)</w:t>
            </w:r>
          </w:p>
          <w:p w14:paraId="57C8FAC5" w14:textId="7F6FA5C7" w:rsidR="00F45BF2" w:rsidRPr="008F5742" w:rsidRDefault="00F45BF2" w:rsidP="00C255C2">
            <w:pPr>
              <w:pStyle w:val="SmallBodyText"/>
              <w:rPr>
                <w:sz w:val="14"/>
                <w:szCs w:val="14"/>
              </w:rPr>
            </w:pPr>
            <w:r w:rsidRPr="008F5742">
              <w:rPr>
                <w:sz w:val="14"/>
                <w:szCs w:val="14"/>
              </w:rPr>
              <w:t>ISBN 978-1-76105-190-6 (pdf/online/MS word)</w:t>
            </w:r>
          </w:p>
          <w:p w14:paraId="3C5FF8D7" w14:textId="77777777" w:rsidR="00E97294" w:rsidRPr="008F5742" w:rsidRDefault="00E97294" w:rsidP="00C255C2">
            <w:pPr>
              <w:pStyle w:val="SmallHeading"/>
              <w:rPr>
                <w:sz w:val="14"/>
                <w:szCs w:val="14"/>
              </w:rPr>
            </w:pPr>
            <w:r w:rsidRPr="008F5742">
              <w:rPr>
                <w:sz w:val="14"/>
                <w:szCs w:val="14"/>
              </w:rPr>
              <w:t>Disclaimer</w:t>
            </w:r>
          </w:p>
          <w:p w14:paraId="48DA29CB" w14:textId="77777777" w:rsidR="00001E86" w:rsidRPr="00A172AB" w:rsidRDefault="00E97294" w:rsidP="00C255C2">
            <w:pPr>
              <w:pStyle w:val="SmallBodyText"/>
              <w:rPr>
                <w:sz w:val="16"/>
                <w:szCs w:val="16"/>
              </w:rPr>
            </w:pPr>
            <w:r w:rsidRPr="008F5742">
              <w:rPr>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4823AD7" w14:textId="77777777" w:rsidR="00001E86" w:rsidRPr="008F5742" w:rsidRDefault="00001E86" w:rsidP="00C255C2">
            <w:pPr>
              <w:pStyle w:val="xAccessibilityHeading"/>
              <w:rPr>
                <w:sz w:val="24"/>
                <w:szCs w:val="24"/>
              </w:rPr>
            </w:pPr>
            <w:bookmarkStart w:id="4" w:name="_Accessibility"/>
            <w:bookmarkEnd w:id="4"/>
            <w:r w:rsidRPr="008F5742">
              <w:rPr>
                <w:sz w:val="24"/>
                <w:szCs w:val="24"/>
              </w:rPr>
              <w:t>Accessibility</w:t>
            </w:r>
          </w:p>
          <w:p w14:paraId="4318521A" w14:textId="77777777" w:rsidR="00001E86" w:rsidRPr="00A172AB" w:rsidRDefault="00001E86" w:rsidP="00C255C2">
            <w:pPr>
              <w:pStyle w:val="xAccessibilityText"/>
              <w:rPr>
                <w:sz w:val="16"/>
                <w:szCs w:val="16"/>
              </w:rPr>
            </w:pPr>
            <w:r w:rsidRPr="008F5742">
              <w:rPr>
                <w:szCs w:val="24"/>
              </w:rPr>
              <w:t>If you would like to receive this publication in an alternative format, please telephone the DELWP Customer Service Centre on 136186, email </w:t>
            </w:r>
            <w:hyperlink r:id="rId23" w:history="1">
              <w:r w:rsidRPr="008F5742">
                <w:rPr>
                  <w:szCs w:val="24"/>
                </w:rPr>
                <w:t>customer.service@delwp.vic.gov.au</w:t>
              </w:r>
            </w:hyperlink>
            <w:r w:rsidRPr="008F5742">
              <w:rPr>
                <w:szCs w:val="24"/>
              </w:rPr>
              <w:t xml:space="preserve">, or via the National Relay Service on 133 677 </w:t>
            </w:r>
            <w:hyperlink r:id="rId24" w:history="1">
              <w:r w:rsidRPr="008F5742">
                <w:rPr>
                  <w:szCs w:val="24"/>
                </w:rPr>
                <w:t>www.relayservice.com.au</w:t>
              </w:r>
            </w:hyperlink>
            <w:r w:rsidRPr="008F5742">
              <w:rPr>
                <w:szCs w:val="24"/>
              </w:rPr>
              <w:t xml:space="preserve">. This document is also available on the internet at </w:t>
            </w:r>
            <w:hyperlink r:id="rId25" w:history="1">
              <w:r w:rsidRPr="008F5742">
                <w:rPr>
                  <w:szCs w:val="24"/>
                </w:rPr>
                <w:t>www.delwp.vic.gov.au</w:t>
              </w:r>
            </w:hyperlink>
            <w:r w:rsidRPr="00A172AB">
              <w:rPr>
                <w:sz w:val="16"/>
                <w:szCs w:val="16"/>
              </w:rPr>
              <w:t xml:space="preserve">. </w:t>
            </w:r>
          </w:p>
          <w:p w14:paraId="17127D00" w14:textId="77777777" w:rsidR="00001E86" w:rsidRPr="00A172AB" w:rsidRDefault="00001E86" w:rsidP="00C255C2">
            <w:pPr>
              <w:pStyle w:val="SmallBodyText"/>
              <w:rPr>
                <w:sz w:val="16"/>
                <w:szCs w:val="16"/>
              </w:rPr>
            </w:pPr>
          </w:p>
        </w:tc>
      </w:tr>
    </w:tbl>
    <w:p w14:paraId="1D3343E8" w14:textId="55F5CFBF" w:rsidR="00F911F9" w:rsidRPr="00A172AB" w:rsidRDefault="00F911F9" w:rsidP="00F911F9">
      <w:pPr>
        <w:pStyle w:val="Heading2"/>
        <w:numPr>
          <w:ilvl w:val="0"/>
          <w:numId w:val="0"/>
        </w:numPr>
        <w:rPr>
          <w:szCs w:val="22"/>
        </w:rPr>
      </w:pPr>
      <w:r w:rsidRPr="00A172AB">
        <w:rPr>
          <w:szCs w:val="22"/>
        </w:rPr>
        <w:t>Acknowledgements</w:t>
      </w:r>
    </w:p>
    <w:p w14:paraId="5818661F" w14:textId="579ED7B5" w:rsidR="00001E86" w:rsidRPr="00A172AB" w:rsidRDefault="00F911F9" w:rsidP="00F911F9">
      <w:pPr>
        <w:pStyle w:val="BodyText12ptBefore"/>
        <w:rPr>
          <w:sz w:val="22"/>
          <w:szCs w:val="22"/>
        </w:rPr>
      </w:pPr>
      <w:r w:rsidRPr="00A172AB">
        <w:rPr>
          <w:sz w:val="22"/>
          <w:szCs w:val="22"/>
        </w:rPr>
        <w:t>This project was funded with support of the Victorian Government as part of the Biodiversity On-ground Action Adaptive Learning project.</w:t>
      </w:r>
    </w:p>
    <w:p w14:paraId="07FB37CA" w14:textId="469A20A1" w:rsidR="007125DE" w:rsidRPr="00A172AB" w:rsidRDefault="007125DE" w:rsidP="007125DE">
      <w:pPr>
        <w:pStyle w:val="Heading2"/>
        <w:numPr>
          <w:ilvl w:val="0"/>
          <w:numId w:val="0"/>
        </w:numPr>
        <w:rPr>
          <w:szCs w:val="22"/>
        </w:rPr>
      </w:pPr>
      <w:r>
        <w:rPr>
          <w:szCs w:val="22"/>
        </w:rPr>
        <w:t xml:space="preserve">Further information </w:t>
      </w:r>
    </w:p>
    <w:p w14:paraId="71AE4A6B" w14:textId="77777777" w:rsidR="007125DE" w:rsidRDefault="00562D02" w:rsidP="007125DE">
      <w:pPr>
        <w:pStyle w:val="BodyText12ptBefore"/>
        <w:rPr>
          <w:sz w:val="22"/>
          <w:szCs w:val="22"/>
        </w:rPr>
      </w:pPr>
      <w:hyperlink r:id="rId26" w:history="1">
        <w:r w:rsidR="007125DE" w:rsidRPr="00F93A03">
          <w:rPr>
            <w:rStyle w:val="Hyperlink"/>
            <w:sz w:val="22"/>
            <w:szCs w:val="22"/>
          </w:rPr>
          <w:t>research.ari@delwp.vic.gov.au</w:t>
        </w:r>
      </w:hyperlink>
      <w:r w:rsidR="007125DE">
        <w:rPr>
          <w:sz w:val="22"/>
          <w:szCs w:val="22"/>
        </w:rPr>
        <w:t xml:space="preserve"> </w:t>
      </w:r>
    </w:p>
    <w:p w14:paraId="4B97EEB0" w14:textId="15CD2617" w:rsidR="007125DE" w:rsidRPr="00A172AB" w:rsidRDefault="00562D02" w:rsidP="007125DE">
      <w:pPr>
        <w:pStyle w:val="BodyText12ptBefore"/>
        <w:rPr>
          <w:sz w:val="22"/>
          <w:szCs w:val="22"/>
        </w:rPr>
      </w:pPr>
      <w:hyperlink r:id="rId27" w:history="1">
        <w:r w:rsidR="007125DE" w:rsidRPr="007125DE">
          <w:rPr>
            <w:rStyle w:val="Hyperlink"/>
            <w:sz w:val="22"/>
            <w:szCs w:val="22"/>
          </w:rPr>
          <w:t>ari.vic.gov.au</w:t>
        </w:r>
      </w:hyperlink>
    </w:p>
    <w:sectPr w:rsidR="007125DE" w:rsidRPr="00A172AB"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9974" w14:textId="77777777" w:rsidR="00562D02" w:rsidRDefault="00562D02">
      <w:r>
        <w:separator/>
      </w:r>
    </w:p>
    <w:p w14:paraId="2931DFE5" w14:textId="77777777" w:rsidR="00562D02" w:rsidRDefault="00562D02"/>
    <w:p w14:paraId="79671095" w14:textId="77777777" w:rsidR="00562D02" w:rsidRDefault="00562D02"/>
  </w:endnote>
  <w:endnote w:type="continuationSeparator" w:id="0">
    <w:p w14:paraId="0AB30A34" w14:textId="77777777" w:rsidR="00562D02" w:rsidRDefault="00562D02">
      <w:r>
        <w:continuationSeparator/>
      </w:r>
    </w:p>
    <w:p w14:paraId="119B21F2" w14:textId="77777777" w:rsidR="00562D02" w:rsidRDefault="00562D02"/>
    <w:p w14:paraId="0771FC1A" w14:textId="77777777" w:rsidR="00562D02" w:rsidRDefault="0056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8C2F" w14:textId="77777777"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13F3D9E4" wp14:editId="0CFABFE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30C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3D9E4"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j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D4Uopj0AIAAN8FAAAOAAAAAAAAAAAAAAAAAC4CAABkcnMvZTJvRG9jLnht&#10;bFBLAQItABQABgAIAAAAIQA0xUTO2wAAAAYBAAAPAAAAAAAAAAAAAAAAACoFAABkcnMvZG93bnJl&#10;di54bWxQSwUGAAAAAAQABADzAAAAMgYAAAAA&#10;" filled="f" stroked="f">
              <v:textbox>
                <w:txbxContent>
                  <w:p w14:paraId="3B0230CC"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5C34" w14:textId="6ECEA5B5" w:rsidR="00A209C4" w:rsidRDefault="00992DBF" w:rsidP="00BF3066">
    <w:pPr>
      <w:pStyle w:val="Footer"/>
      <w:spacing w:before="1600"/>
    </w:pPr>
    <w:r>
      <w:rPr>
        <w:noProof/>
      </w:rPr>
      <w:drawing>
        <wp:anchor distT="0" distB="0" distL="114300" distR="114300" simplePos="0" relativeHeight="251665408" behindDoc="1" locked="0" layoutInCell="1" allowOverlap="1" wp14:anchorId="08B7F46A" wp14:editId="1C04B02C">
          <wp:simplePos x="0" y="0"/>
          <wp:positionH relativeFrom="page">
            <wp:posOffset>3019892</wp:posOffset>
          </wp:positionH>
          <wp:positionV relativeFrom="page">
            <wp:posOffset>9801225</wp:posOffset>
          </wp:positionV>
          <wp:extent cx="1132840" cy="662578"/>
          <wp:effectExtent l="0" t="0" r="0" b="4445"/>
          <wp:wrapTight wrapText="bothSides">
            <wp:wrapPolygon edited="0">
              <wp:start x="0" y="0"/>
              <wp:lineTo x="0" y="21124"/>
              <wp:lineTo x="21067" y="21124"/>
              <wp:lineTo x="2106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RI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1132840" cy="662578"/>
                  </a:xfrm>
                  <a:prstGeom prst="rect">
                    <a:avLst/>
                  </a:prstGeom>
                </pic:spPr>
              </pic:pic>
            </a:graphicData>
          </a:graphic>
          <wp14:sizeRelH relativeFrom="page">
            <wp14:pctWidth>0</wp14:pctWidth>
          </wp14:sizeRelH>
          <wp14:sizeRelV relativeFrom="page">
            <wp14:pctHeight>0</wp14:pctHeight>
          </wp14:sizeRelV>
        </wp:anchor>
      </w:drawing>
    </w:r>
    <w:r w:rsidR="00A209C4">
      <w:rPr>
        <w:noProof/>
        <w:sz w:val="18"/>
      </w:rPr>
      <mc:AlternateContent>
        <mc:Choice Requires="wps">
          <w:drawing>
            <wp:anchor distT="0" distB="0" distL="114300" distR="114300" simplePos="0" relativeHeight="251661824" behindDoc="0" locked="1" layoutInCell="1" allowOverlap="1" wp14:anchorId="19AC48DD" wp14:editId="7B6E9C23">
              <wp:simplePos x="0" y="0"/>
              <wp:positionH relativeFrom="page">
                <wp:posOffset>0</wp:posOffset>
              </wp:positionH>
              <wp:positionV relativeFrom="page">
                <wp:posOffset>9798050</wp:posOffset>
              </wp:positionV>
              <wp:extent cx="384810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83BE4" w14:textId="549F4BF0" w:rsidR="00A209C4" w:rsidRDefault="00A209C4" w:rsidP="00213C82">
                          <w:pPr>
                            <w:pStyle w:val="xWeb"/>
                          </w:pPr>
                          <w:bookmarkStart w:id="1" w:name="Here"/>
                          <w:r w:rsidRPr="009F69FA">
                            <w:t>de</w:t>
                          </w:r>
                          <w:r>
                            <w:t>lwp</w:t>
                          </w:r>
                          <w:r w:rsidRPr="009F69FA">
                            <w:t>.vic.gov.au</w:t>
                          </w:r>
                          <w:bookmarkEnd w:id="1"/>
                        </w:p>
                        <w:p w14:paraId="7E311412" w14:textId="77777777" w:rsidR="00992DBF" w:rsidRDefault="00992DBF" w:rsidP="00213C82">
                          <w:pPr>
                            <w:pStyle w:val="xWeb"/>
                          </w:pPr>
                        </w:p>
                        <w:p w14:paraId="7D3F2365" w14:textId="1D5D33E7" w:rsidR="00992DBF" w:rsidRPr="009F69FA" w:rsidRDefault="00992DBF" w:rsidP="00213C82">
                          <w:pPr>
                            <w:pStyle w:val="xWeb"/>
                          </w:pPr>
                          <w:r>
                            <w:t>ari.vic.gov.au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48DD" id="_x0000_t202" coordsize="21600,21600" o:spt="202" path="m,l,21600r21600,l21600,xe">
              <v:stroke joinstyle="miter"/>
              <v:path gradientshapeok="t" o:connecttype="rect"/>
            </v:shapetype>
            <v:shape id="WebAddress" o:spid="_x0000_s1028" type="#_x0000_t202" style="position:absolute;margin-left:0;margin-top:771.5pt;width:303pt;height:56.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" filled="f" stroked="f" strokeweight=".5pt">
              <v:textbox inset="15mm">
                <w:txbxContent>
                  <w:p w14:paraId="2C883BE4" w14:textId="549F4BF0" w:rsidR="00A209C4" w:rsidRDefault="00A209C4" w:rsidP="00213C82">
                    <w:pPr>
                      <w:pStyle w:val="xWeb"/>
                    </w:pPr>
                    <w:bookmarkStart w:id="2" w:name="Here"/>
                    <w:r w:rsidRPr="009F69FA">
                      <w:t>de</w:t>
                    </w:r>
                    <w:r>
                      <w:t>lwp</w:t>
                    </w:r>
                    <w:r w:rsidRPr="009F69FA">
                      <w:t>.vic.gov.au</w:t>
                    </w:r>
                    <w:bookmarkEnd w:id="2"/>
                  </w:p>
                  <w:p w14:paraId="7E311412" w14:textId="77777777" w:rsidR="00992DBF" w:rsidRDefault="00992DBF" w:rsidP="00213C82">
                    <w:pPr>
                      <w:pStyle w:val="xWeb"/>
                    </w:pPr>
                  </w:p>
                  <w:p w14:paraId="7D3F2365" w14:textId="1D5D33E7" w:rsidR="00992DBF" w:rsidRPr="009F69FA" w:rsidRDefault="00992DBF" w:rsidP="00213C82">
                    <w:pPr>
                      <w:pStyle w:val="xWeb"/>
                    </w:pPr>
                    <w:r>
                      <w:t>ari.vic.gov.au</w:t>
                    </w:r>
                  </w:p>
                </w:txbxContent>
              </v:textbox>
              <w10:wrap anchorx="page" anchory="page"/>
              <w10:anchorlock/>
            </v:shape>
          </w:pict>
        </mc:Fallback>
      </mc:AlternateContent>
    </w:r>
    <w:r w:rsidR="00A209C4">
      <w:rPr>
        <w:noProof/>
        <w:sz w:val="18"/>
      </w:rPr>
      <w:drawing>
        <wp:anchor distT="0" distB="0" distL="114300" distR="114300" simplePos="0" relativeHeight="251660800" behindDoc="1" locked="1" layoutInCell="1" allowOverlap="1" wp14:anchorId="5AF0AC1D" wp14:editId="5E07A994">
          <wp:simplePos x="0" y="0"/>
          <wp:positionH relativeFrom="page">
            <wp:posOffset>5172710</wp:posOffset>
          </wp:positionH>
          <wp:positionV relativeFrom="page">
            <wp:posOffset>9902825</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4427D" w14:textId="77777777" w:rsidR="00562D02" w:rsidRPr="008F5280" w:rsidRDefault="00562D02" w:rsidP="008F5280">
      <w:pPr>
        <w:pStyle w:val="FootnoteSeparator"/>
      </w:pPr>
    </w:p>
    <w:p w14:paraId="0E879A7E" w14:textId="77777777" w:rsidR="00562D02" w:rsidRDefault="00562D02"/>
  </w:footnote>
  <w:footnote w:type="continuationSeparator" w:id="0">
    <w:p w14:paraId="110B3199" w14:textId="77777777" w:rsidR="00562D02" w:rsidRDefault="00562D02" w:rsidP="008F5280">
      <w:pPr>
        <w:pStyle w:val="FootnoteSeparator"/>
      </w:pPr>
    </w:p>
    <w:p w14:paraId="757A7028" w14:textId="77777777" w:rsidR="00562D02" w:rsidRDefault="00562D02"/>
    <w:p w14:paraId="752D9A80" w14:textId="77777777" w:rsidR="00562D02" w:rsidRDefault="00562D02"/>
  </w:footnote>
  <w:footnote w:type="continuationNotice" w:id="1">
    <w:p w14:paraId="4CB6BBF3" w14:textId="77777777" w:rsidR="00562D02" w:rsidRDefault="00562D02" w:rsidP="00D55628"/>
    <w:p w14:paraId="1955385D" w14:textId="77777777" w:rsidR="00562D02" w:rsidRDefault="00562D02"/>
    <w:p w14:paraId="75600E84" w14:textId="77777777" w:rsidR="00562D02" w:rsidRDefault="00562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D8301E4" w14:textId="77777777" w:rsidTr="00920652">
      <w:trPr>
        <w:trHeight w:hRule="exact" w:val="1418"/>
      </w:trPr>
      <w:tc>
        <w:tcPr>
          <w:tcW w:w="7761" w:type="dxa"/>
          <w:vAlign w:val="center"/>
        </w:tcPr>
        <w:p w14:paraId="35FCC79F" w14:textId="1D35F2D2" w:rsidR="00A209C4" w:rsidRPr="00975ED3" w:rsidRDefault="00733DEA" w:rsidP="00920652">
          <w:pPr>
            <w:pStyle w:val="Header"/>
          </w:pPr>
          <w:r>
            <w:rPr>
              <w:noProof/>
            </w:rPr>
            <w:fldChar w:fldCharType="begin"/>
          </w:r>
          <w:r>
            <w:rPr>
              <w:noProof/>
            </w:rPr>
            <w:instrText xml:space="preserve"> STYLEREF  Title  \* MERGEFORMAT </w:instrText>
          </w:r>
          <w:r>
            <w:rPr>
              <w:noProof/>
            </w:rPr>
            <w:fldChar w:fldCharType="separate"/>
          </w:r>
          <w:r w:rsidR="00B20942">
            <w:rPr>
              <w:noProof/>
            </w:rPr>
            <w:t>Improving native vegetation</w:t>
          </w:r>
          <w:r>
            <w:rPr>
              <w:noProof/>
            </w:rPr>
            <w:fldChar w:fldCharType="end"/>
          </w:r>
        </w:p>
      </w:tc>
    </w:tr>
  </w:tbl>
  <w:p w14:paraId="65EC6D94" w14:textId="46C1687E" w:rsidR="00A209C4" w:rsidRPr="00E97294" w:rsidRDefault="008F5742" w:rsidP="00435833">
    <w:pPr>
      <w:pStyle w:val="Header"/>
    </w:pPr>
    <w:r w:rsidRPr="008F5742">
      <w:rPr>
        <w:rFonts w:ascii="Arial" w:hAnsi="Arial"/>
        <w:b w:val="0"/>
        <w:noProof/>
        <w:color w:val="363534"/>
        <w:sz w:val="20"/>
      </w:rPr>
      <mc:AlternateContent>
        <mc:Choice Requires="wps">
          <w:drawing>
            <wp:anchor distT="0" distB="0" distL="114300" distR="114300" simplePos="0" relativeHeight="251664384" behindDoc="1" locked="0" layoutInCell="1" allowOverlap="1" wp14:anchorId="04D27FDF" wp14:editId="1A80362D">
              <wp:simplePos x="0" y="0"/>
              <wp:positionH relativeFrom="page">
                <wp:posOffset>285750</wp:posOffset>
              </wp:positionH>
              <wp:positionV relativeFrom="page">
                <wp:posOffset>285750</wp:posOffset>
              </wp:positionV>
              <wp:extent cx="864000" cy="900000"/>
              <wp:effectExtent l="0" t="0" r="0" b="0"/>
              <wp:wrapNone/>
              <wp:docPr id="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A5FAF" id="TriangleLeft" o:spid="_x0000_s1026" style="position:absolute;margin-left:22.5pt;margin-top:22.5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" path="m,l665,1419,1334,,,xe" fillcolor="#cddc29" stroked="f">
              <v:path arrowok="t" o:connecttype="custom" o:connectlocs="0,0;430705,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60288" behindDoc="1" locked="0" layoutInCell="1" allowOverlap="1" wp14:anchorId="1EBEB2B2" wp14:editId="14DA074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8AF0F"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6192" behindDoc="1" locked="0" layoutInCell="1" allowOverlap="1" wp14:anchorId="24B3A69A" wp14:editId="43F2794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A87A3" id="Rectangle" o:spid="_x0000_s1026" style="position:absolute;margin-left:22.7pt;margin-top:22.7pt;width:552.7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A34BA3B"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8271" w14:textId="7F126FF5" w:rsidR="00A209C4" w:rsidRPr="00E97294" w:rsidRDefault="008F5742" w:rsidP="00E97294">
    <w:pPr>
      <w:pStyle w:val="Header"/>
    </w:pPr>
    <w:r w:rsidRPr="008F5742">
      <w:rPr>
        <w:rFonts w:ascii="Arial" w:hAnsi="Arial"/>
        <w:b w:val="0"/>
        <w:noProof/>
        <w:color w:val="363534"/>
        <w:sz w:val="20"/>
      </w:rPr>
      <mc:AlternateContent>
        <mc:Choice Requires="wps">
          <w:drawing>
            <wp:anchor distT="0" distB="0" distL="114300" distR="114300" simplePos="0" relativeHeight="251663360" behindDoc="1" locked="0" layoutInCell="1" allowOverlap="1" wp14:anchorId="015DF59B" wp14:editId="0CA3E87E">
              <wp:simplePos x="0" y="0"/>
              <wp:positionH relativeFrom="page">
                <wp:posOffset>285750</wp:posOffset>
              </wp:positionH>
              <wp:positionV relativeFrom="page">
                <wp:posOffset>285750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3CA94" id="TriangleLeft" o:spid="_x0000_s1026" style="position:absolute;margin-left:22.5pt;margin-top:22.5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" path="m,l665,1419,1334,,,xe" fillcolor="#cddc29" stroked="f">
              <v:path arrowok="t" o:connecttype="custom" o:connectlocs="0,0;430705,900000;864000,0;0,0" o:connectangles="0,0,0,0"/>
              <w10:wrap anchorx="page" anchory="page"/>
            </v:shape>
          </w:pict>
        </mc:Fallback>
      </mc:AlternateContent>
    </w:r>
    <w:r w:rsidR="00C24911">
      <w:rPr>
        <w:noProof/>
      </w:rPr>
      <w:drawing>
        <wp:anchor distT="0" distB="0" distL="114300" distR="114300" simplePos="0" relativeHeight="251662336" behindDoc="1" locked="0" layoutInCell="1" allowOverlap="1" wp14:anchorId="16666373" wp14:editId="74131E57">
          <wp:simplePos x="0" y="0"/>
          <wp:positionH relativeFrom="page">
            <wp:posOffset>721360</wp:posOffset>
          </wp:positionH>
          <wp:positionV relativeFrom="page">
            <wp:posOffset>1184275</wp:posOffset>
          </wp:positionV>
          <wp:extent cx="864000" cy="896400"/>
          <wp:effectExtent l="0" t="0" r="0" b="0"/>
          <wp:wrapNone/>
          <wp:docPr id="4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A209C4" w:rsidRPr="00806AB6">
      <w:rPr>
        <w:noProof/>
      </w:rPr>
      <mc:AlternateContent>
        <mc:Choice Requires="wps">
          <w:drawing>
            <wp:anchor distT="0" distB="0" distL="114300" distR="114300" simplePos="0" relativeHeight="251653120" behindDoc="1" locked="0" layoutInCell="1" allowOverlap="1" wp14:anchorId="487368BF" wp14:editId="0E864E3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CCB17" id="TriangleRight" o:spid="_x0000_s1026" style="position:absolute;margin-left:56.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1072" behindDoc="1" locked="0" layoutInCell="1" allowOverlap="1" wp14:anchorId="64142683" wp14:editId="4D4AC27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F4F41"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4F16AFF"/>
    <w:multiLevelType w:val="hybridMultilevel"/>
    <w:tmpl w:val="00ACFD4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931A79"/>
    <w:multiLevelType w:val="hybridMultilevel"/>
    <w:tmpl w:val="97D6746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9ED03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7515CEE"/>
    <w:multiLevelType w:val="hybridMultilevel"/>
    <w:tmpl w:val="5F22F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917301B"/>
    <w:multiLevelType w:val="hybridMultilevel"/>
    <w:tmpl w:val="65BAF192"/>
    <w:lvl w:ilvl="0" w:tplc="0C09000B">
      <w:start w:val="1"/>
      <w:numFmt w:val="bullet"/>
      <w:lvlText w:val=""/>
      <w:lvlJc w:val="left"/>
      <w:pPr>
        <w:ind w:left="1024" w:hanging="360"/>
      </w:pPr>
      <w:rPr>
        <w:rFonts w:ascii="Wingdings" w:hAnsi="Wingdings" w:hint="default"/>
      </w:rPr>
    </w:lvl>
    <w:lvl w:ilvl="1" w:tplc="0C090003" w:tentative="1">
      <w:start w:val="1"/>
      <w:numFmt w:val="bullet"/>
      <w:lvlText w:val="o"/>
      <w:lvlJc w:val="left"/>
      <w:pPr>
        <w:ind w:left="1744" w:hanging="360"/>
      </w:pPr>
      <w:rPr>
        <w:rFonts w:ascii="Courier New" w:hAnsi="Courier New" w:cs="Courier New" w:hint="default"/>
      </w:rPr>
    </w:lvl>
    <w:lvl w:ilvl="2" w:tplc="0C090005" w:tentative="1">
      <w:start w:val="1"/>
      <w:numFmt w:val="bullet"/>
      <w:lvlText w:val=""/>
      <w:lvlJc w:val="left"/>
      <w:pPr>
        <w:ind w:left="2464" w:hanging="360"/>
      </w:pPr>
      <w:rPr>
        <w:rFonts w:ascii="Wingdings" w:hAnsi="Wingdings" w:hint="default"/>
      </w:rPr>
    </w:lvl>
    <w:lvl w:ilvl="3" w:tplc="0C090001" w:tentative="1">
      <w:start w:val="1"/>
      <w:numFmt w:val="bullet"/>
      <w:lvlText w:val=""/>
      <w:lvlJc w:val="left"/>
      <w:pPr>
        <w:ind w:left="3184" w:hanging="360"/>
      </w:pPr>
      <w:rPr>
        <w:rFonts w:ascii="Symbol" w:hAnsi="Symbol" w:hint="default"/>
      </w:rPr>
    </w:lvl>
    <w:lvl w:ilvl="4" w:tplc="0C090003" w:tentative="1">
      <w:start w:val="1"/>
      <w:numFmt w:val="bullet"/>
      <w:lvlText w:val="o"/>
      <w:lvlJc w:val="left"/>
      <w:pPr>
        <w:ind w:left="3904" w:hanging="360"/>
      </w:pPr>
      <w:rPr>
        <w:rFonts w:ascii="Courier New" w:hAnsi="Courier New" w:cs="Courier New" w:hint="default"/>
      </w:rPr>
    </w:lvl>
    <w:lvl w:ilvl="5" w:tplc="0C090005" w:tentative="1">
      <w:start w:val="1"/>
      <w:numFmt w:val="bullet"/>
      <w:lvlText w:val=""/>
      <w:lvlJc w:val="left"/>
      <w:pPr>
        <w:ind w:left="4624" w:hanging="360"/>
      </w:pPr>
      <w:rPr>
        <w:rFonts w:ascii="Wingdings" w:hAnsi="Wingdings" w:hint="default"/>
      </w:rPr>
    </w:lvl>
    <w:lvl w:ilvl="6" w:tplc="0C090001" w:tentative="1">
      <w:start w:val="1"/>
      <w:numFmt w:val="bullet"/>
      <w:lvlText w:val=""/>
      <w:lvlJc w:val="left"/>
      <w:pPr>
        <w:ind w:left="5344" w:hanging="360"/>
      </w:pPr>
      <w:rPr>
        <w:rFonts w:ascii="Symbol" w:hAnsi="Symbol" w:hint="default"/>
      </w:rPr>
    </w:lvl>
    <w:lvl w:ilvl="7" w:tplc="0C090003" w:tentative="1">
      <w:start w:val="1"/>
      <w:numFmt w:val="bullet"/>
      <w:lvlText w:val="o"/>
      <w:lvlJc w:val="left"/>
      <w:pPr>
        <w:ind w:left="6064" w:hanging="360"/>
      </w:pPr>
      <w:rPr>
        <w:rFonts w:ascii="Courier New" w:hAnsi="Courier New" w:cs="Courier New" w:hint="default"/>
      </w:rPr>
    </w:lvl>
    <w:lvl w:ilvl="8" w:tplc="0C090005" w:tentative="1">
      <w:start w:val="1"/>
      <w:numFmt w:val="bullet"/>
      <w:lvlText w:val=""/>
      <w:lvlJc w:val="left"/>
      <w:pPr>
        <w:ind w:left="6784" w:hanging="360"/>
      </w:pPr>
      <w:rPr>
        <w:rFonts w:ascii="Wingdings" w:hAnsi="Wingdings" w:hint="default"/>
      </w:rPr>
    </w:lvl>
  </w:abstractNum>
  <w:num w:numId="1">
    <w:abstractNumId w:val="9"/>
  </w:num>
  <w:num w:numId="2">
    <w:abstractNumId w:val="18"/>
  </w:num>
  <w:num w:numId="3">
    <w:abstractNumId w:val="15"/>
  </w:num>
  <w:num w:numId="4">
    <w:abstractNumId w:val="20"/>
  </w:num>
  <w:num w:numId="5">
    <w:abstractNumId w:val="6"/>
  </w:num>
  <w:num w:numId="6">
    <w:abstractNumId w:val="2"/>
  </w:num>
  <w:num w:numId="7">
    <w:abstractNumId w:val="1"/>
  </w:num>
  <w:num w:numId="8">
    <w:abstractNumId w:val="0"/>
  </w:num>
  <w:num w:numId="9">
    <w:abstractNumId w:val="19"/>
  </w:num>
  <w:num w:numId="10">
    <w:abstractNumId w:val="3"/>
  </w:num>
  <w:num w:numId="11">
    <w:abstractNumId w:val="7"/>
  </w:num>
  <w:num w:numId="12">
    <w:abstractNumId w:val="4"/>
  </w:num>
  <w:num w:numId="13">
    <w:abstractNumId w:val="11"/>
  </w:num>
  <w:num w:numId="14">
    <w:abstractNumId w:val="12"/>
  </w:num>
  <w:num w:numId="15">
    <w:abstractNumId w:val="17"/>
  </w:num>
  <w:num w:numId="16">
    <w:abstractNumId w:val="5"/>
  </w:num>
  <w:num w:numId="17">
    <w:abstractNumId w:val="10"/>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m5T2CKpsiNR7WJfuf8gGSITBsD1HQWMIrWiJjqUwRe2x0zB94EGcEJLKN7iQluxmWhn7MrwmbNozJehwOMU8Q==" w:salt="OIew7MoUlXYvqXGMgo85l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4197C"/>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CB"/>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7E5"/>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5DB"/>
    <w:rsid w:val="000C0A3E"/>
    <w:rsid w:val="000C27FF"/>
    <w:rsid w:val="000C2888"/>
    <w:rsid w:val="000C2CCC"/>
    <w:rsid w:val="000C2CD8"/>
    <w:rsid w:val="000C33EB"/>
    <w:rsid w:val="000C3B79"/>
    <w:rsid w:val="000C3C38"/>
    <w:rsid w:val="000C41E0"/>
    <w:rsid w:val="000C41F9"/>
    <w:rsid w:val="000C4231"/>
    <w:rsid w:val="000C436A"/>
    <w:rsid w:val="000C4E6D"/>
    <w:rsid w:val="000C505B"/>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7C89"/>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185B"/>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C3"/>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BD1"/>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8BA"/>
    <w:rsid w:val="0056298E"/>
    <w:rsid w:val="00562C8B"/>
    <w:rsid w:val="00562D02"/>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6E"/>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C42"/>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3A1"/>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050"/>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5DE"/>
    <w:rsid w:val="0071329F"/>
    <w:rsid w:val="00713B45"/>
    <w:rsid w:val="00714FD3"/>
    <w:rsid w:val="0071530E"/>
    <w:rsid w:val="00715952"/>
    <w:rsid w:val="00715EE8"/>
    <w:rsid w:val="00716795"/>
    <w:rsid w:val="007169A1"/>
    <w:rsid w:val="00716CA0"/>
    <w:rsid w:val="007172B7"/>
    <w:rsid w:val="007177F4"/>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DEA"/>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F96"/>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3F5"/>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ED9"/>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5CDC"/>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742"/>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0DD4"/>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2DBF"/>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EFA"/>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3FE"/>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879"/>
    <w:rsid w:val="00A049CA"/>
    <w:rsid w:val="00A04A55"/>
    <w:rsid w:val="00A05269"/>
    <w:rsid w:val="00A053CC"/>
    <w:rsid w:val="00A0540D"/>
    <w:rsid w:val="00A05F57"/>
    <w:rsid w:val="00A06A21"/>
    <w:rsid w:val="00A06AB1"/>
    <w:rsid w:val="00A06D6A"/>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2AB"/>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85C"/>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4C69"/>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2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942"/>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936"/>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EED"/>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3E"/>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B61"/>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911"/>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F5B"/>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D16"/>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97C"/>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407"/>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95B"/>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57"/>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BF2"/>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815"/>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1F9"/>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3F56"/>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E1D7B8"/>
  <w15:docId w15:val="{A07D8D26-04C1-4074-BEB3-8CBC8726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basedOn w:val="DefaultParagraphFont"/>
    <w:link w:val="ListParagraph"/>
    <w:uiPriority w:val="34"/>
    <w:rsid w:val="00B8023E"/>
  </w:style>
  <w:style w:type="character" w:styleId="UnresolvedMention">
    <w:name w:val="Unresolved Mention"/>
    <w:basedOn w:val="DefaultParagraphFont"/>
    <w:uiPriority w:val="99"/>
    <w:semiHidden/>
    <w:unhideWhenUsed/>
    <w:rsid w:val="0071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mailto:research.ari@delwp.vic.gov.au"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mailto:customer.service@delwp.vic.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hyperlink" Target="https://www.ari.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FactSheet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B32CB63F8D9459A51F1B4F3C8A55D" ma:contentTypeVersion="19" ma:contentTypeDescription="Create a new document." ma:contentTypeScope="" ma:versionID="dce22480902d7da9ea52798b88c7d4ce">
  <xsd:schema xmlns:xsd="http://www.w3.org/2001/XMLSchema" xmlns:xs="http://www.w3.org/2001/XMLSchema" xmlns:p="http://schemas.microsoft.com/office/2006/metadata/properties" xmlns:ns3="a5f32de4-e402-4188-b034-e71ca7d22e54" xmlns:ns4="32a082f6-a883-408e-a648-7f6158c29838" xmlns:ns5="2dbff2b8-d447-49d9-b38a-a3713530190e" targetNamespace="http://schemas.microsoft.com/office/2006/metadata/properties" ma:root="true" ma:fieldsID="302319185bb1b67a9972e9085260cd81" ns3:_="" ns4:_="" ns5:_="">
    <xsd:import namespace="a5f32de4-e402-4188-b034-e71ca7d22e54"/>
    <xsd:import namespace="32a082f6-a883-408e-a648-7f6158c29838"/>
    <xsd:import namespace="2dbff2b8-d447-49d9-b38a-a3713530190e"/>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082f6-a883-408e-a648-7f6158c29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ff2b8-d447-49d9-b38a-a371353019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4726-A847-487B-B528-FF7FC58B5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2a082f6-a883-408e-a648-7f6158c29838"/>
    <ds:schemaRef ds:uri="2dbff2b8-d447-49d9-b38a-a3713530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1DDFE-5DD0-433A-AAC2-746B1DF53E51}">
  <ds:schemaRefs>
    <ds:schemaRef ds:uri="Microsoft.SharePoint.Taxonomy.ContentTypeSync"/>
  </ds:schemaRefs>
</ds:datastoreItem>
</file>

<file path=customXml/itemProps3.xml><?xml version="1.0" encoding="utf-8"?>
<ds:datastoreItem xmlns:ds="http://schemas.openxmlformats.org/officeDocument/2006/customXml" ds:itemID="{DA856115-BA10-47B0-ADCC-F52B37FB4DD5}">
  <ds:schemaRefs>
    <ds:schemaRef ds:uri="http://schemas.microsoft.com/sharepoint/events"/>
  </ds:schemaRefs>
</ds:datastoreItem>
</file>

<file path=customXml/itemProps4.xml><?xml version="1.0" encoding="utf-8"?>
<ds:datastoreItem xmlns:ds="http://schemas.openxmlformats.org/officeDocument/2006/customXml" ds:itemID="{4B921D3B-3F8F-4CD4-B403-D246B466DF3F}">
  <ds:schemaRefs>
    <ds:schemaRef ds:uri="http://schemas.microsoft.com/sharepoint/v3/contenttype/forms"/>
  </ds:schemaRefs>
</ds:datastoreItem>
</file>

<file path=customXml/itemProps5.xml><?xml version="1.0" encoding="utf-8"?>
<ds:datastoreItem xmlns:ds="http://schemas.openxmlformats.org/officeDocument/2006/customXml" ds:itemID="{0290E839-55D3-4A13-BC0E-DEEC4BE2090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D8E2818-4396-42C7-B6E4-088E145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9</TotalTime>
  <Pages>2</Pages>
  <Words>686</Words>
  <Characters>3912</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Microsoft</dc:creator>
  <cp:lastModifiedBy>Phoebe V Macak (DELWP)</cp:lastModifiedBy>
  <cp:revision>7</cp:revision>
  <cp:lastPrinted>2019-06-04T02:47:00Z</cp:lastPrinted>
  <dcterms:created xsi:type="dcterms:W3CDTF">2020-09-10T05:13:00Z</dcterms:created>
  <dcterms:modified xsi:type="dcterms:W3CDTF">2020-10-05T22:08:00Z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0x0101001E7B32CB63F8D9459A51F1B4F3C8A55D</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