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7A" w:rsidRDefault="007D457A" w:rsidP="007D457A">
      <w:pPr>
        <w:pStyle w:val="HA"/>
        <w:spacing w:after="240"/>
      </w:pPr>
      <w:r>
        <w:t>Background</w:t>
      </w:r>
    </w:p>
    <w:tbl>
      <w:tblPr>
        <w:tblpPr w:leftFromText="180" w:rightFromText="180" w:tblpY="-679"/>
        <w:tblW w:w="9904" w:type="dxa"/>
        <w:tblLook w:val="01E0" w:firstRow="1" w:lastRow="1" w:firstColumn="1" w:lastColumn="1" w:noHBand="0" w:noVBand="0"/>
      </w:tblPr>
      <w:tblGrid>
        <w:gridCol w:w="9904"/>
      </w:tblGrid>
      <w:tr w:rsidR="007D457A" w:rsidRPr="00F74678" w:rsidTr="002335DC">
        <w:trPr>
          <w:trHeight w:hRule="exact" w:val="2410"/>
        </w:trPr>
        <w:tc>
          <w:tcPr>
            <w:tcW w:w="9904" w:type="dxa"/>
            <w:shd w:val="clear" w:color="auto" w:fill="auto"/>
          </w:tcPr>
          <w:p w:rsidR="007D457A" w:rsidRPr="00B72475" w:rsidRDefault="007D457A" w:rsidP="002335DC">
            <w:pPr>
              <w:pStyle w:val="CertHBWhite"/>
              <w:rPr>
                <w:sz w:val="60"/>
                <w:szCs w:val="60"/>
              </w:rPr>
            </w:pPr>
            <w:r w:rsidRPr="00B72475">
              <w:rPr>
                <w:sz w:val="60"/>
                <w:szCs w:val="60"/>
              </w:rPr>
              <w:t>Responses of large-bodied native fish to flows in the mid-Murray River</w:t>
            </w:r>
          </w:p>
          <w:p w:rsidR="007D457A" w:rsidRPr="00DE5117" w:rsidRDefault="007D457A" w:rsidP="002335DC">
            <w:pPr>
              <w:pStyle w:val="CertHBWhite"/>
            </w:pPr>
          </w:p>
        </w:tc>
      </w:tr>
    </w:tbl>
    <w:p w:rsidR="007D457A" w:rsidRDefault="007D457A" w:rsidP="007D457A">
      <w:pPr>
        <w:autoSpaceDE w:val="0"/>
        <w:autoSpaceDN w:val="0"/>
        <w:adjustRightInd w:val="0"/>
        <w:rPr>
          <w:rFonts w:ascii="Helv" w:eastAsia="Calibri" w:hAnsi="Helv" w:cs="Helv"/>
          <w:color w:val="000000"/>
          <w:szCs w:val="22"/>
        </w:rPr>
      </w:pPr>
      <w:bookmarkStart w:id="0" w:name="Here"/>
      <w:bookmarkEnd w:id="0"/>
      <w:r>
        <w:rPr>
          <w:rFonts w:ascii="Helv" w:eastAsia="Calibri" w:hAnsi="Helv" w:cs="Helv"/>
          <w:color w:val="000000"/>
          <w:szCs w:val="22"/>
        </w:rPr>
        <w:t>The controlled management of water flows (river regulation) is</w:t>
      </w:r>
      <w:r w:rsidRPr="001C3517">
        <w:rPr>
          <w:rFonts w:ascii="Helv" w:eastAsia="Calibri" w:hAnsi="Helv" w:cs="Helv"/>
          <w:color w:val="000000"/>
          <w:szCs w:val="22"/>
        </w:rPr>
        <w:t xml:space="preserve"> a major threatening process to the ecological sustainability and integrity of rivers throughout the Murray-Darling Basin (MDB)</w:t>
      </w:r>
      <w:r>
        <w:rPr>
          <w:rFonts w:ascii="Helv" w:eastAsia="Calibri" w:hAnsi="Helv" w:cs="Helv"/>
          <w:color w:val="000000"/>
          <w:szCs w:val="22"/>
        </w:rPr>
        <w:t>. To address such threats</w:t>
      </w:r>
      <w:r w:rsidRPr="001C3517">
        <w:rPr>
          <w:rFonts w:ascii="Helv" w:eastAsia="Calibri" w:hAnsi="Helv" w:cs="Helv"/>
          <w:color w:val="000000"/>
          <w:szCs w:val="22"/>
        </w:rPr>
        <w:t xml:space="preserve">, water delivery </w:t>
      </w:r>
      <w:r>
        <w:rPr>
          <w:rFonts w:ascii="Helv" w:eastAsia="Calibri" w:hAnsi="Helv" w:cs="Helv"/>
          <w:color w:val="000000"/>
          <w:szCs w:val="22"/>
        </w:rPr>
        <w:t xml:space="preserve">is </w:t>
      </w:r>
      <w:r w:rsidRPr="001C3517">
        <w:rPr>
          <w:rFonts w:ascii="Helv" w:eastAsia="Calibri" w:hAnsi="Helv" w:cs="Helv"/>
          <w:color w:val="000000"/>
          <w:szCs w:val="22"/>
        </w:rPr>
        <w:t xml:space="preserve">increasingly being </w:t>
      </w:r>
      <w:r>
        <w:rPr>
          <w:rFonts w:ascii="Helv" w:eastAsia="Calibri" w:hAnsi="Helv" w:cs="Helv"/>
          <w:color w:val="000000"/>
          <w:szCs w:val="22"/>
        </w:rPr>
        <w:t>planned to meet environmental needs</w:t>
      </w:r>
      <w:r w:rsidRPr="001C3517">
        <w:rPr>
          <w:rFonts w:ascii="Helv" w:eastAsia="Calibri" w:hAnsi="Helv" w:cs="Helv"/>
          <w:color w:val="000000"/>
          <w:szCs w:val="22"/>
        </w:rPr>
        <w:t>.</w:t>
      </w:r>
      <w:r>
        <w:rPr>
          <w:rFonts w:ascii="Helv" w:eastAsia="Calibri" w:hAnsi="Helv" w:cs="Helv"/>
          <w:color w:val="000000"/>
          <w:szCs w:val="22"/>
        </w:rPr>
        <w:t xml:space="preserve"> There is evidence that aspects of flow regimes are linked to important components of the life history of fish species, including their growth, spawning and recruitment.</w:t>
      </w:r>
    </w:p>
    <w:p w:rsidR="007D457A" w:rsidRDefault="007D457A" w:rsidP="007D457A">
      <w:pPr>
        <w:autoSpaceDE w:val="0"/>
        <w:autoSpaceDN w:val="0"/>
        <w:adjustRightInd w:val="0"/>
        <w:rPr>
          <w:rFonts w:ascii="Helv" w:eastAsia="Calibri" w:hAnsi="Helv" w:cs="Helv"/>
          <w:color w:val="000000"/>
          <w:szCs w:val="22"/>
        </w:rPr>
      </w:pPr>
    </w:p>
    <w:p w:rsidR="007D457A" w:rsidRPr="00F02A32" w:rsidRDefault="007D457A" w:rsidP="007D457A">
      <w:pPr>
        <w:autoSpaceDE w:val="0"/>
        <w:autoSpaceDN w:val="0"/>
        <w:adjustRightInd w:val="0"/>
        <w:spacing w:after="240"/>
        <w:rPr>
          <w:rFonts w:ascii="Helv" w:eastAsia="Calibri" w:hAnsi="Helv" w:cs="Helv"/>
          <w:color w:val="000000"/>
          <w:szCs w:val="22"/>
        </w:rPr>
      </w:pPr>
      <w:r>
        <w:rPr>
          <w:noProof/>
          <w:lang w:eastAsia="en-AU"/>
        </w:rPr>
        <w:drawing>
          <wp:anchor distT="0" distB="0" distL="114300" distR="114300" simplePos="0" relativeHeight="251663360" behindDoc="0" locked="0" layoutInCell="1" allowOverlap="1" wp14:anchorId="68237B94" wp14:editId="3448D45A">
            <wp:simplePos x="0" y="0"/>
            <wp:positionH relativeFrom="column">
              <wp:posOffset>3651250</wp:posOffset>
            </wp:positionH>
            <wp:positionV relativeFrom="paragraph">
              <wp:posOffset>1109980</wp:posOffset>
            </wp:positionV>
            <wp:extent cx="2020570" cy="1515110"/>
            <wp:effectExtent l="0" t="0" r="0" b="8890"/>
            <wp:wrapTopAndBottom/>
            <wp:docPr id="8" name="An otolith from a 21year old Trout Cod (Photo - Zeb Ton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otolith from a 21year old Trout Cod (Photo - Zeb Tonkins).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2020570" cy="1515110"/>
                    </a:xfrm>
                    <a:prstGeom prst="rect">
                      <a:avLst/>
                    </a:prstGeom>
                  </pic:spPr>
                </pic:pic>
              </a:graphicData>
            </a:graphic>
            <wp14:sizeRelH relativeFrom="page">
              <wp14:pctWidth>0</wp14:pctWidth>
            </wp14:sizeRelH>
            <wp14:sizeRelV relativeFrom="page">
              <wp14:pctHeight>0</wp14:pctHeight>
            </wp14:sizeRelV>
          </wp:anchor>
        </w:drawing>
      </w:r>
      <w:r w:rsidRPr="00F02A32">
        <w:rPr>
          <w:rFonts w:ascii="Helv" w:eastAsia="Calibri" w:hAnsi="Helv" w:cs="Helv"/>
          <w:color w:val="000000"/>
          <w:szCs w:val="22"/>
        </w:rPr>
        <w:t xml:space="preserve">Key fish populations, with recreational and cultural values, are </w:t>
      </w:r>
      <w:r>
        <w:rPr>
          <w:rFonts w:ascii="Helv" w:eastAsia="Calibri" w:hAnsi="Helv" w:cs="Helv"/>
          <w:color w:val="000000"/>
          <w:szCs w:val="22"/>
        </w:rPr>
        <w:t xml:space="preserve">often </w:t>
      </w:r>
      <w:r w:rsidRPr="00F02A32">
        <w:rPr>
          <w:rFonts w:ascii="Helv" w:eastAsia="Calibri" w:hAnsi="Helv" w:cs="Helv"/>
          <w:color w:val="000000"/>
          <w:szCs w:val="22"/>
        </w:rPr>
        <w:t xml:space="preserve">used as indicator </w:t>
      </w:r>
      <w:r>
        <w:rPr>
          <w:rFonts w:ascii="Helv" w:eastAsia="Calibri" w:hAnsi="Helv" w:cs="Helv"/>
          <w:color w:val="000000"/>
          <w:szCs w:val="22"/>
        </w:rPr>
        <w:t xml:space="preserve">or ‘flagship’ </w:t>
      </w:r>
      <w:r w:rsidRPr="00F02A32">
        <w:rPr>
          <w:rFonts w:ascii="Helv" w:eastAsia="Calibri" w:hAnsi="Helv" w:cs="Helv"/>
          <w:color w:val="000000"/>
          <w:szCs w:val="22"/>
        </w:rPr>
        <w:t>species for target setting and reporting</w:t>
      </w:r>
      <w:r>
        <w:rPr>
          <w:rFonts w:ascii="Helv" w:eastAsia="Calibri" w:hAnsi="Helv" w:cs="Helv"/>
          <w:color w:val="000000"/>
          <w:szCs w:val="22"/>
        </w:rPr>
        <w:t xml:space="preserve"> on outcomes of such environmental watering</w:t>
      </w:r>
      <w:r w:rsidRPr="00F02A32">
        <w:rPr>
          <w:rFonts w:ascii="Helv" w:eastAsia="Calibri" w:hAnsi="Helv" w:cs="Helv"/>
          <w:color w:val="000000"/>
          <w:szCs w:val="22"/>
        </w:rPr>
        <w:t xml:space="preserve">. </w:t>
      </w:r>
      <w:r>
        <w:rPr>
          <w:rFonts w:ascii="Helv" w:eastAsia="Calibri" w:hAnsi="Helv" w:cs="Helv"/>
          <w:color w:val="000000"/>
          <w:szCs w:val="22"/>
        </w:rPr>
        <w:t xml:space="preserve">Our knowledge of how the various aspects of flow regimes affect the life history of fish species is incomplete however, particularly for long-lived species. This limits our ability to implement optimal environmental water delivery programs to enhance fish populations in the MDB. </w:t>
      </w:r>
    </w:p>
    <w:p w:rsidR="007D457A" w:rsidRDefault="007D457A" w:rsidP="007D457A">
      <w:pPr>
        <w:pStyle w:val="Body"/>
        <w:rPr>
          <w:rFonts w:ascii="Helv" w:eastAsia="Calibri" w:hAnsi="Helv" w:cs="Helv"/>
          <w:color w:val="000000"/>
          <w:szCs w:val="22"/>
        </w:rPr>
      </w:pPr>
      <w:r>
        <w:rPr>
          <w:noProof/>
          <w:lang w:eastAsia="en-AU"/>
        </w:rPr>
        <mc:AlternateContent>
          <mc:Choice Requires="wps">
            <w:drawing>
              <wp:anchor distT="0" distB="0" distL="114300" distR="114300" simplePos="0" relativeHeight="251665408" behindDoc="0" locked="0" layoutInCell="1" allowOverlap="1" wp14:anchorId="690756A3" wp14:editId="5993922A">
                <wp:simplePos x="0" y="0"/>
                <wp:positionH relativeFrom="column">
                  <wp:posOffset>3293110</wp:posOffset>
                </wp:positionH>
                <wp:positionV relativeFrom="paragraph">
                  <wp:posOffset>784860</wp:posOffset>
                </wp:positionV>
                <wp:extent cx="237426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457A" w:rsidRDefault="007D457A" w:rsidP="007D457A">
                            <w:r>
                              <w:t xml:space="preserve">An </w:t>
                            </w:r>
                            <w:proofErr w:type="spellStart"/>
                            <w:r>
                              <w:t>otolith</w:t>
                            </w:r>
                            <w:proofErr w:type="spellEnd"/>
                            <w:r>
                              <w:t xml:space="preserve"> from a 21 year old Trout cod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pt;margin-top:61.8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G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" stroked="f">
                <v:textbox style="mso-fit-shape-to-text:t">
                  <w:txbxContent>
                    <w:p w:rsidR="007D457A" w:rsidRDefault="007D457A" w:rsidP="007D457A">
                      <w:r>
                        <w:t xml:space="preserve">An </w:t>
                      </w:r>
                      <w:proofErr w:type="spellStart"/>
                      <w:r>
                        <w:t>otolith</w:t>
                      </w:r>
                      <w:proofErr w:type="spellEnd"/>
                      <w:r>
                        <w:t xml:space="preserve"> from a 21 year old Trout cod</w:t>
                      </w:r>
                    </w:p>
                  </w:txbxContent>
                </v:textbox>
              </v:shape>
            </w:pict>
          </mc:Fallback>
        </mc:AlternateContent>
      </w:r>
      <w:r>
        <w:rPr>
          <w:rFonts w:ascii="Helv" w:eastAsia="Calibri" w:hAnsi="Helv" w:cs="Helv"/>
          <w:color w:val="000000"/>
          <w:szCs w:val="22"/>
        </w:rPr>
        <w:t xml:space="preserve">In 2013, </w:t>
      </w:r>
      <w:r w:rsidRPr="00F02A32">
        <w:rPr>
          <w:rFonts w:ascii="Helv" w:eastAsia="Calibri" w:hAnsi="Helv" w:cs="Helv"/>
          <w:color w:val="000000"/>
          <w:szCs w:val="22"/>
        </w:rPr>
        <w:t xml:space="preserve">a project </w:t>
      </w:r>
      <w:r>
        <w:rPr>
          <w:rFonts w:ascii="Helv" w:eastAsia="Calibri" w:hAnsi="Helv" w:cs="Helv"/>
          <w:color w:val="000000"/>
          <w:szCs w:val="22"/>
        </w:rPr>
        <w:t xml:space="preserve">commenced </w:t>
      </w:r>
      <w:r w:rsidRPr="00F02A32">
        <w:rPr>
          <w:rFonts w:ascii="Helv" w:eastAsia="Calibri" w:hAnsi="Helv" w:cs="Helv"/>
          <w:color w:val="000000"/>
          <w:szCs w:val="22"/>
        </w:rPr>
        <w:t xml:space="preserve">to examine long term </w:t>
      </w:r>
      <w:r>
        <w:rPr>
          <w:rFonts w:ascii="Helv" w:eastAsia="Calibri" w:hAnsi="Helv" w:cs="Helv"/>
          <w:color w:val="000000"/>
          <w:szCs w:val="22"/>
        </w:rPr>
        <w:t xml:space="preserve">fish </w:t>
      </w:r>
      <w:r w:rsidRPr="00F02A32">
        <w:rPr>
          <w:rFonts w:ascii="Helv" w:eastAsia="Calibri" w:hAnsi="Helv" w:cs="Helv"/>
          <w:color w:val="000000"/>
          <w:szCs w:val="22"/>
        </w:rPr>
        <w:t xml:space="preserve">monitoring data to investigate linkages between flow regimes </w:t>
      </w:r>
      <w:r>
        <w:rPr>
          <w:rFonts w:ascii="Helv" w:eastAsia="Calibri" w:hAnsi="Helv" w:cs="Helv"/>
          <w:color w:val="000000"/>
          <w:szCs w:val="22"/>
        </w:rPr>
        <w:t xml:space="preserve">in rivers </w:t>
      </w:r>
      <w:r w:rsidRPr="00F02A32">
        <w:rPr>
          <w:rFonts w:ascii="Helv" w:eastAsia="Calibri" w:hAnsi="Helv" w:cs="Helv"/>
          <w:color w:val="000000"/>
          <w:szCs w:val="22"/>
        </w:rPr>
        <w:t>and the growth, recruitment and population responses of large-bodied fish.</w:t>
      </w:r>
    </w:p>
    <w:p w:rsidR="007D457A" w:rsidRDefault="007D457A" w:rsidP="007D457A">
      <w:pPr>
        <w:pStyle w:val="Body"/>
        <w:rPr>
          <w:rFonts w:ascii="Helv" w:eastAsia="Calibri" w:hAnsi="Helv" w:cs="Helv"/>
          <w:color w:val="000000"/>
          <w:szCs w:val="22"/>
        </w:rPr>
      </w:pPr>
      <w:r>
        <w:rPr>
          <w:noProof/>
          <w:lang w:eastAsia="en-AU"/>
        </w:rPr>
        <w:drawing>
          <wp:anchor distT="0" distB="0" distL="114300" distR="114300" simplePos="0" relativeHeight="251661312" behindDoc="1" locked="0" layoutInCell="1" allowOverlap="1" wp14:anchorId="0D5B4521" wp14:editId="0177BDBC">
            <wp:simplePos x="0" y="0"/>
            <wp:positionH relativeFrom="column">
              <wp:posOffset>81280</wp:posOffset>
            </wp:positionH>
            <wp:positionV relativeFrom="paragraph">
              <wp:posOffset>79375</wp:posOffset>
            </wp:positionV>
            <wp:extent cx="2336800" cy="1752600"/>
            <wp:effectExtent l="0" t="0" r="6350" b="0"/>
            <wp:wrapTight wrapText="bothSides">
              <wp:wrapPolygon edited="0">
                <wp:start x="0" y="0"/>
                <wp:lineTo x="0" y="21365"/>
                <wp:lineTo x="21483" y="21365"/>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0" cy="1752600"/>
                    </a:xfrm>
                    <a:prstGeom prst="rect">
                      <a:avLst/>
                    </a:prstGeom>
                  </pic:spPr>
                </pic:pic>
              </a:graphicData>
            </a:graphic>
            <wp14:sizeRelH relativeFrom="page">
              <wp14:pctWidth>0</wp14:pctWidth>
            </wp14:sizeRelH>
            <wp14:sizeRelV relativeFrom="page">
              <wp14:pctHeight>0</wp14:pctHeight>
            </wp14:sizeRelV>
          </wp:anchor>
        </w:drawing>
      </w:r>
    </w:p>
    <w:p w:rsidR="007D457A" w:rsidRDefault="007D457A" w:rsidP="007D457A">
      <w:pPr>
        <w:pStyle w:val="Body"/>
        <w:rPr>
          <w:rFonts w:ascii="Helv" w:eastAsia="Calibri" w:hAnsi="Helv" w:cs="Helv"/>
          <w:color w:val="000000"/>
          <w:szCs w:val="22"/>
        </w:rPr>
      </w:pPr>
      <w:r>
        <w:rPr>
          <w:noProof/>
          <w:lang w:eastAsia="en-AU"/>
        </w:rPr>
        <w:drawing>
          <wp:anchor distT="0" distB="0" distL="114300" distR="114300" simplePos="0" relativeHeight="251664384" behindDoc="0" locked="0" layoutInCell="1" allowOverlap="1" wp14:anchorId="69B6985B" wp14:editId="1CFFCAB5">
            <wp:simplePos x="0" y="0"/>
            <wp:positionH relativeFrom="column">
              <wp:posOffset>1026795</wp:posOffset>
            </wp:positionH>
            <wp:positionV relativeFrom="paragraph">
              <wp:posOffset>50800</wp:posOffset>
            </wp:positionV>
            <wp:extent cx="1934845" cy="1444625"/>
            <wp:effectExtent l="0" t="0" r="825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cod (Photo - Scott Raym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4845" cy="1444625"/>
                    </a:xfrm>
                    <a:prstGeom prst="rect">
                      <a:avLst/>
                    </a:prstGeom>
                  </pic:spPr>
                </pic:pic>
              </a:graphicData>
            </a:graphic>
            <wp14:sizeRelH relativeFrom="page">
              <wp14:pctWidth>0</wp14:pctWidth>
            </wp14:sizeRelH>
            <wp14:sizeRelV relativeFrom="page">
              <wp14:pctHeight>0</wp14:pctHeight>
            </wp14:sizeRelV>
          </wp:anchor>
        </w:drawing>
      </w:r>
    </w:p>
    <w:p w:rsidR="007D457A" w:rsidRDefault="007D457A" w:rsidP="007D457A">
      <w:pPr>
        <w:pStyle w:val="Body"/>
        <w:rPr>
          <w:rFonts w:ascii="Helv" w:eastAsia="Calibri" w:hAnsi="Helv" w:cs="Helv"/>
          <w:color w:val="000000"/>
          <w:szCs w:val="22"/>
        </w:rPr>
      </w:pPr>
    </w:p>
    <w:p w:rsidR="007D457A" w:rsidRDefault="007D457A" w:rsidP="007D457A">
      <w:pPr>
        <w:pStyle w:val="Body"/>
        <w:rPr>
          <w:rFonts w:ascii="Helv" w:eastAsia="Calibri" w:hAnsi="Helv" w:cs="Helv"/>
          <w:color w:val="000000"/>
          <w:szCs w:val="22"/>
        </w:rPr>
      </w:pPr>
    </w:p>
    <w:p w:rsidR="007D457A" w:rsidRDefault="007D457A" w:rsidP="007D457A">
      <w:pPr>
        <w:pStyle w:val="Body"/>
        <w:rPr>
          <w:rFonts w:ascii="Helv" w:eastAsia="Calibri" w:hAnsi="Helv" w:cs="Helv"/>
          <w:color w:val="000000"/>
          <w:szCs w:val="22"/>
        </w:rPr>
      </w:pPr>
    </w:p>
    <w:p w:rsidR="007D457A" w:rsidRDefault="007D457A" w:rsidP="007D457A">
      <w:pPr>
        <w:pStyle w:val="Body"/>
        <w:rPr>
          <w:rFonts w:ascii="Helv" w:eastAsia="Calibri" w:hAnsi="Helv" w:cs="Helv"/>
          <w:color w:val="000000"/>
          <w:szCs w:val="22"/>
        </w:rPr>
      </w:pPr>
    </w:p>
    <w:p w:rsidR="007D457A" w:rsidRDefault="007D457A" w:rsidP="007D457A">
      <w:pPr>
        <w:pStyle w:val="Body"/>
        <w:rPr>
          <w:rFonts w:ascii="Helv" w:eastAsia="Calibri" w:hAnsi="Helv" w:cs="Helv"/>
          <w:color w:val="000000"/>
          <w:szCs w:val="22"/>
        </w:rPr>
      </w:pPr>
    </w:p>
    <w:p w:rsidR="007D457A" w:rsidRDefault="007D457A" w:rsidP="007D457A">
      <w:pPr>
        <w:pStyle w:val="Body"/>
        <w:rPr>
          <w:rFonts w:ascii="Helv" w:eastAsia="Calibri" w:hAnsi="Helv" w:cs="Helv"/>
          <w:color w:val="000000"/>
          <w:szCs w:val="22"/>
        </w:rPr>
      </w:pPr>
      <w:r>
        <w:rPr>
          <w:noProof/>
          <w:lang w:eastAsia="en-AU"/>
        </w:rPr>
        <mc:AlternateContent>
          <mc:Choice Requires="wps">
            <w:drawing>
              <wp:anchor distT="0" distB="0" distL="114300" distR="114300" simplePos="0" relativeHeight="251666432" behindDoc="0" locked="0" layoutInCell="1" allowOverlap="1" wp14:anchorId="1C10330F" wp14:editId="34838DDB">
                <wp:simplePos x="0" y="0"/>
                <wp:positionH relativeFrom="column">
                  <wp:posOffset>857885</wp:posOffset>
                </wp:positionH>
                <wp:positionV relativeFrom="paragraph">
                  <wp:posOffset>207645</wp:posOffset>
                </wp:positionV>
                <wp:extent cx="237426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457A" w:rsidRDefault="007D457A" w:rsidP="007D457A">
                            <w:r>
                              <w:t>A Trout cod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7.55pt;margin-top:16.3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EbJAIAACQ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" stroked="f">
                <v:textbox style="mso-fit-shape-to-text:t">
                  <w:txbxContent>
                    <w:p w:rsidR="007D457A" w:rsidRDefault="007D457A" w:rsidP="007D457A">
                      <w:r>
                        <w:t>A Trout cod</w:t>
                      </w:r>
                    </w:p>
                  </w:txbxContent>
                </v:textbox>
              </v:shape>
            </w:pict>
          </mc:Fallback>
        </mc:AlternateContent>
      </w:r>
    </w:p>
    <w:p w:rsidR="007D457A" w:rsidRDefault="007D457A" w:rsidP="007D457A">
      <w:pPr>
        <w:pStyle w:val="Body"/>
      </w:pPr>
      <w:r>
        <w:t>Environmental water delivery helps native fish species</w:t>
      </w:r>
    </w:p>
    <w:p w:rsidR="007D457A" w:rsidRDefault="007D457A" w:rsidP="007D457A">
      <w:pPr>
        <w:pStyle w:val="Body"/>
        <w:rPr>
          <w:rFonts w:ascii="Helv" w:eastAsia="Calibri" w:hAnsi="Helv" w:cs="Helv"/>
          <w:color w:val="000000"/>
          <w:szCs w:val="22"/>
        </w:rPr>
      </w:pPr>
      <w:r>
        <w:rPr>
          <w:noProof/>
          <w:lang w:eastAsia="en-AU"/>
        </w:rPr>
        <mc:AlternateContent>
          <mc:Choice Requires="wps">
            <w:drawing>
              <wp:anchor distT="0" distB="0" distL="114300" distR="114300" simplePos="0" relativeHeight="251662336" behindDoc="0" locked="0" layoutInCell="1" allowOverlap="1" wp14:anchorId="35E5E85F" wp14:editId="501047DF">
                <wp:simplePos x="0" y="0"/>
                <wp:positionH relativeFrom="column">
                  <wp:posOffset>657225</wp:posOffset>
                </wp:positionH>
                <wp:positionV relativeFrom="paragraph">
                  <wp:posOffset>10131425</wp:posOffset>
                </wp:positionV>
                <wp:extent cx="3177540" cy="230505"/>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7A" w:rsidRPr="00BA5FDE" w:rsidRDefault="007D457A" w:rsidP="007D457A">
                            <w:pPr>
                              <w:rPr>
                                <w:rFonts w:ascii="Helv" w:eastAsia="Calibri" w:hAnsi="Helv" w:cs="Helv"/>
                                <w:color w:val="000000"/>
                                <w:sz w:val="16"/>
                                <w:szCs w:val="16"/>
                              </w:rPr>
                            </w:pPr>
                            <w:r w:rsidRPr="00BA5FDE">
                              <w:rPr>
                                <w:rFonts w:ascii="Helv" w:eastAsia="Calibri" w:hAnsi="Helv" w:cs="Helv"/>
                                <w:color w:val="000000"/>
                                <w:sz w:val="16"/>
                                <w:szCs w:val="16"/>
                              </w:rPr>
                              <w:t xml:space="preserve">Environmental water delivery helps native fish species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1.75pt;margin-top:797.75pt;width:250.2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" stroked="f">
                <v:textbox>
                  <w:txbxContent>
                    <w:p w:rsidR="007D457A" w:rsidRPr="00BA5FDE" w:rsidRDefault="007D457A" w:rsidP="007D457A">
                      <w:pPr>
                        <w:rPr>
                          <w:rFonts w:ascii="Helv" w:eastAsia="Calibri" w:hAnsi="Helv" w:cs="Helv"/>
                          <w:color w:val="000000"/>
                          <w:sz w:val="16"/>
                          <w:szCs w:val="16"/>
                        </w:rPr>
                      </w:pPr>
                      <w:r w:rsidRPr="00BA5FDE">
                        <w:rPr>
                          <w:rFonts w:ascii="Helv" w:eastAsia="Calibri" w:hAnsi="Helv" w:cs="Helv"/>
                          <w:color w:val="000000"/>
                          <w:sz w:val="16"/>
                          <w:szCs w:val="16"/>
                        </w:rPr>
                        <w:t xml:space="preserve">Environmental water delivery helps native fish species </w:t>
                      </w:r>
                    </w:p>
                  </w:txbxContent>
                </v:textbox>
              </v:shape>
            </w:pict>
          </mc:Fallback>
        </mc:AlternateContent>
      </w:r>
      <w:r>
        <w:rPr>
          <w:rFonts w:ascii="Helv" w:eastAsia="Calibri" w:hAnsi="Helv" w:cs="Helv"/>
          <w:noProof/>
          <w:color w:val="000000"/>
          <w:szCs w:val="22"/>
          <w:lang w:eastAsia="en-AU"/>
        </w:rPr>
        <mc:AlternateContent>
          <mc:Choice Requires="wps">
            <w:drawing>
              <wp:anchor distT="0" distB="0" distL="114300" distR="114300" simplePos="0" relativeHeight="251660288" behindDoc="0" locked="0" layoutInCell="1" allowOverlap="1" wp14:anchorId="1BA21B2B" wp14:editId="34F8FC57">
                <wp:simplePos x="0" y="0"/>
                <wp:positionH relativeFrom="column">
                  <wp:posOffset>657225</wp:posOffset>
                </wp:positionH>
                <wp:positionV relativeFrom="paragraph">
                  <wp:posOffset>10131425</wp:posOffset>
                </wp:positionV>
                <wp:extent cx="3177540" cy="23050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7A" w:rsidRPr="00BA5FDE" w:rsidRDefault="007D457A" w:rsidP="007D457A">
                            <w:pPr>
                              <w:rPr>
                                <w:rFonts w:ascii="Helv" w:eastAsia="Calibri" w:hAnsi="Helv" w:cs="Helv"/>
                                <w:color w:val="000000"/>
                                <w:sz w:val="16"/>
                                <w:szCs w:val="16"/>
                              </w:rPr>
                            </w:pPr>
                            <w:r w:rsidRPr="00BA5FDE">
                              <w:rPr>
                                <w:rFonts w:ascii="Helv" w:eastAsia="Calibri" w:hAnsi="Helv" w:cs="Helv"/>
                                <w:color w:val="000000"/>
                                <w:sz w:val="16"/>
                                <w:szCs w:val="16"/>
                              </w:rPr>
                              <w:t xml:space="preserve">Environmental water delivery helps native fish species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1.75pt;margin-top:797.75pt;width:250.2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" stroked="f">
                <v:textbox>
                  <w:txbxContent>
                    <w:p w:rsidR="007D457A" w:rsidRPr="00BA5FDE" w:rsidRDefault="007D457A" w:rsidP="007D457A">
                      <w:pPr>
                        <w:rPr>
                          <w:rFonts w:ascii="Helv" w:eastAsia="Calibri" w:hAnsi="Helv" w:cs="Helv"/>
                          <w:color w:val="000000"/>
                          <w:sz w:val="16"/>
                          <w:szCs w:val="16"/>
                        </w:rPr>
                      </w:pPr>
                      <w:r w:rsidRPr="00BA5FDE">
                        <w:rPr>
                          <w:rFonts w:ascii="Helv" w:eastAsia="Calibri" w:hAnsi="Helv" w:cs="Helv"/>
                          <w:color w:val="000000"/>
                          <w:sz w:val="16"/>
                          <w:szCs w:val="16"/>
                        </w:rPr>
                        <w:t xml:space="preserve">Environmental water delivery helps native fish species </w:t>
                      </w:r>
                    </w:p>
                  </w:txbxContent>
                </v:textbox>
              </v:shape>
            </w:pict>
          </mc:Fallback>
        </mc:AlternateContent>
      </w:r>
    </w:p>
    <w:p w:rsidR="007D457A" w:rsidRPr="00644C88" w:rsidRDefault="007D457A" w:rsidP="007D457A">
      <w:pPr>
        <w:pStyle w:val="Body"/>
      </w:pPr>
      <w:r>
        <w:rPr>
          <w:noProof/>
          <w:lang w:eastAsia="en-AU"/>
        </w:rPr>
        <w:drawing>
          <wp:anchor distT="0" distB="0" distL="114300" distR="114300" simplePos="0" relativeHeight="251659264" behindDoc="0" locked="0" layoutInCell="1" allowOverlap="1" wp14:anchorId="4EF56687" wp14:editId="376B297A">
            <wp:simplePos x="0" y="0"/>
            <wp:positionH relativeFrom="column">
              <wp:posOffset>838200</wp:posOffset>
            </wp:positionH>
            <wp:positionV relativeFrom="paragraph">
              <wp:posOffset>8359140</wp:posOffset>
            </wp:positionV>
            <wp:extent cx="2539365" cy="1667510"/>
            <wp:effectExtent l="0" t="0" r="0" b="8890"/>
            <wp:wrapNone/>
            <wp:docPr id="10" name="Picture 10" descr="DSCF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2675"/>
                    <pic:cNvPicPr>
                      <a:picLocks noChangeAspect="1" noChangeArrowheads="1"/>
                    </pic:cNvPicPr>
                  </pic:nvPicPr>
                  <pic:blipFill>
                    <a:blip r:embed="rId12" cstate="print">
                      <a:extLst>
                        <a:ext uri="{28A0092B-C50C-407E-A947-70E740481C1C}">
                          <a14:useLocalDpi xmlns:a14="http://schemas.microsoft.com/office/drawing/2010/main" val="0"/>
                        </a:ext>
                      </a:extLst>
                    </a:blip>
                    <a:srcRect b="12372"/>
                    <a:stretch>
                      <a:fillRect/>
                    </a:stretch>
                  </pic:blipFill>
                  <pic:spPr bwMode="auto">
                    <a:xfrm>
                      <a:off x="0" y="0"/>
                      <a:ext cx="253936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7A" w:rsidRDefault="007D457A" w:rsidP="007D457A">
      <w:pPr>
        <w:pStyle w:val="HA"/>
        <w:spacing w:after="240"/>
      </w:pPr>
      <w:r>
        <w:t>Monitoring a response</w:t>
      </w:r>
    </w:p>
    <w:p w:rsidR="007D457A" w:rsidRDefault="007D457A" w:rsidP="007D457A">
      <w:pPr>
        <w:rPr>
          <w:rFonts w:ascii="Helv" w:eastAsia="Calibri" w:hAnsi="Helv" w:cs="Helv"/>
          <w:color w:val="000000"/>
          <w:szCs w:val="22"/>
        </w:rPr>
      </w:pPr>
      <w:r w:rsidRPr="00F02A32">
        <w:rPr>
          <w:rFonts w:ascii="Helv" w:eastAsia="Calibri" w:hAnsi="Helv" w:cs="Helv"/>
          <w:color w:val="000000"/>
          <w:szCs w:val="22"/>
        </w:rPr>
        <w:t xml:space="preserve">We investigated annual growth patterns of long-lived fish species, including the nationally endangered Trout </w:t>
      </w:r>
      <w:r w:rsidRPr="000F33C4">
        <w:rPr>
          <w:rFonts w:ascii="Helv" w:eastAsia="Calibri" w:hAnsi="Helv" w:cs="Helv"/>
          <w:color w:val="000000"/>
          <w:szCs w:val="22"/>
        </w:rPr>
        <w:t>cod</w:t>
      </w:r>
      <w:r w:rsidRPr="00D4294C">
        <w:rPr>
          <w:rFonts w:ascii="Helv" w:eastAsia="Calibri" w:hAnsi="Helv" w:cs="Helv"/>
          <w:iCs/>
          <w:color w:val="000000"/>
          <w:szCs w:val="22"/>
        </w:rPr>
        <w:t>,</w:t>
      </w:r>
      <w:r w:rsidRPr="004D2667">
        <w:rPr>
          <w:noProof/>
          <w:lang w:eastAsia="en-AU"/>
        </w:rPr>
        <w:t xml:space="preserve"> </w:t>
      </w:r>
      <w:r w:rsidRPr="00D4294C">
        <w:rPr>
          <w:rFonts w:ascii="Helv" w:eastAsia="Calibri" w:hAnsi="Helv" w:cs="Helv"/>
          <w:iCs/>
          <w:color w:val="000000"/>
          <w:szCs w:val="22"/>
        </w:rPr>
        <w:t>Murray cod and golden perch</w:t>
      </w:r>
      <w:r>
        <w:rPr>
          <w:rFonts w:ascii="Helv" w:eastAsia="Calibri" w:hAnsi="Helv" w:cs="Helv"/>
          <w:i/>
          <w:iCs/>
          <w:color w:val="000000"/>
          <w:szCs w:val="22"/>
        </w:rPr>
        <w:t xml:space="preserve"> </w:t>
      </w:r>
      <w:r>
        <w:rPr>
          <w:rFonts w:ascii="Helv" w:eastAsia="Calibri" w:hAnsi="Helv" w:cs="Helv"/>
          <w:iCs/>
          <w:color w:val="000000"/>
          <w:szCs w:val="22"/>
        </w:rPr>
        <w:t>in both the regulated Murray River and unregulated Ovens River</w:t>
      </w:r>
      <w:r>
        <w:rPr>
          <w:rFonts w:ascii="Helv" w:eastAsia="Calibri" w:hAnsi="Helv" w:cs="Helv"/>
          <w:color w:val="000000"/>
          <w:szCs w:val="22"/>
        </w:rPr>
        <w:t xml:space="preserve">. This involved </w:t>
      </w:r>
      <w:r w:rsidRPr="00F02A32">
        <w:rPr>
          <w:rFonts w:ascii="Helv" w:eastAsia="Calibri" w:hAnsi="Helv" w:cs="Helv"/>
          <w:color w:val="000000"/>
          <w:szCs w:val="22"/>
        </w:rPr>
        <w:t xml:space="preserve">examining growth bands on </w:t>
      </w:r>
      <w:proofErr w:type="spellStart"/>
      <w:r w:rsidRPr="00F02A32">
        <w:rPr>
          <w:rFonts w:ascii="Helv" w:eastAsia="Calibri" w:hAnsi="Helv" w:cs="Helv"/>
          <w:color w:val="000000"/>
          <w:szCs w:val="22"/>
        </w:rPr>
        <w:t>ot</w:t>
      </w:r>
      <w:r>
        <w:rPr>
          <w:rFonts w:ascii="Helv" w:eastAsia="Calibri" w:hAnsi="Helv" w:cs="Helv"/>
          <w:color w:val="000000"/>
          <w:szCs w:val="22"/>
        </w:rPr>
        <w:t>oliths</w:t>
      </w:r>
      <w:proofErr w:type="spellEnd"/>
      <w:r>
        <w:rPr>
          <w:rFonts w:ascii="Helv" w:eastAsia="Calibri" w:hAnsi="Helv" w:cs="Helv"/>
          <w:color w:val="000000"/>
          <w:szCs w:val="22"/>
        </w:rPr>
        <w:t xml:space="preserve"> (ear bone of fish) to reconstruct annual fish growth over a 23-year period, encompassing times of major drought, flood and environme</w:t>
      </w:r>
      <w:bookmarkStart w:id="1" w:name="_GoBack"/>
      <w:bookmarkEnd w:id="1"/>
      <w:r>
        <w:rPr>
          <w:rFonts w:ascii="Helv" w:eastAsia="Calibri" w:hAnsi="Helv" w:cs="Helv"/>
          <w:color w:val="000000"/>
          <w:szCs w:val="22"/>
        </w:rPr>
        <w:t xml:space="preserve">ntal water delivery. River flow data was then used to analyse the importance of key aspects of the flow regime in governing the growth of these fish species.  We then compared our results between regulated and unregulated systems, and made projections of fish growth in the Murray River under a natural flow regime, and also under a regime with and without environmental water delivery. </w:t>
      </w:r>
    </w:p>
    <w:p w:rsidR="007D457A" w:rsidRDefault="007D457A" w:rsidP="007D457A">
      <w:pPr>
        <w:pStyle w:val="Body"/>
      </w:pPr>
      <w:r>
        <w:t xml:space="preserve"> </w:t>
      </w:r>
    </w:p>
    <w:p w:rsidR="007D457A" w:rsidRDefault="007D457A" w:rsidP="007D457A">
      <w:pPr>
        <w:pStyle w:val="Body"/>
        <w:rPr>
          <w:rFonts w:ascii="Helv" w:eastAsia="Calibri" w:hAnsi="Helv" w:cs="Helv"/>
          <w:color w:val="000000"/>
          <w:szCs w:val="22"/>
        </w:rPr>
      </w:pPr>
      <w:r>
        <w:t xml:space="preserve"> </w:t>
      </w:r>
    </w:p>
    <w:p w:rsidR="007D457A" w:rsidRDefault="007D457A" w:rsidP="007D457A"/>
    <w:p w:rsidR="007D457A" w:rsidRDefault="007D457A" w:rsidP="007D457A"/>
    <w:p w:rsidR="007D457A" w:rsidRDefault="007D457A" w:rsidP="007D457A"/>
    <w:p w:rsidR="007D457A" w:rsidRDefault="007D457A" w:rsidP="007D457A"/>
    <w:p w:rsidR="007D457A" w:rsidRDefault="007D457A" w:rsidP="007D457A"/>
    <w:p w:rsidR="007D457A" w:rsidRDefault="007D457A" w:rsidP="007D457A"/>
    <w:p w:rsidR="007D457A" w:rsidRDefault="007D457A" w:rsidP="007D457A"/>
    <w:p w:rsidR="007D457A" w:rsidRDefault="007D457A" w:rsidP="007D457A"/>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7D457A" w:rsidRDefault="007D457A" w:rsidP="007D457A">
      <w:pPr>
        <w:pStyle w:val="HA"/>
        <w:spacing w:after="240"/>
      </w:pPr>
      <w:r>
        <w:lastRenderedPageBreak/>
        <w:t>What were the findings</w:t>
      </w:r>
    </w:p>
    <w:p w:rsidR="007D457A" w:rsidRDefault="007D457A" w:rsidP="007D457A">
      <w:pPr>
        <w:rPr>
          <w:rFonts w:ascii="Helv" w:eastAsia="Calibri" w:hAnsi="Helv" w:cs="Helv"/>
          <w:color w:val="000000"/>
          <w:szCs w:val="22"/>
        </w:rPr>
      </w:pPr>
      <w:r w:rsidRPr="00F02A32">
        <w:rPr>
          <w:rFonts w:ascii="Helv" w:eastAsia="Calibri" w:hAnsi="Helv" w:cs="Helv"/>
          <w:color w:val="000000"/>
          <w:szCs w:val="22"/>
        </w:rPr>
        <w:t>Results indicate</w:t>
      </w:r>
      <w:r>
        <w:rPr>
          <w:rFonts w:ascii="Helv" w:eastAsia="Calibri" w:hAnsi="Helv" w:cs="Helv"/>
          <w:color w:val="000000"/>
          <w:szCs w:val="22"/>
        </w:rPr>
        <w:t>d</w:t>
      </w:r>
      <w:r w:rsidRPr="00F02A32">
        <w:rPr>
          <w:rFonts w:ascii="Helv" w:eastAsia="Calibri" w:hAnsi="Helv" w:cs="Helv"/>
          <w:color w:val="000000"/>
          <w:szCs w:val="22"/>
        </w:rPr>
        <w:t xml:space="preserve"> that </w:t>
      </w:r>
      <w:r>
        <w:rPr>
          <w:rFonts w:ascii="Helv" w:eastAsia="Calibri" w:hAnsi="Helv" w:cs="Helv"/>
          <w:color w:val="000000"/>
          <w:szCs w:val="22"/>
        </w:rPr>
        <w:t>several aspects of a rivers flow regime are i</w:t>
      </w:r>
      <w:r w:rsidRPr="00F02A32">
        <w:rPr>
          <w:rFonts w:ascii="Helv" w:eastAsia="Calibri" w:hAnsi="Helv" w:cs="Helv"/>
          <w:color w:val="000000"/>
          <w:szCs w:val="22"/>
        </w:rPr>
        <w:t xml:space="preserve">mportant </w:t>
      </w:r>
      <w:r>
        <w:rPr>
          <w:rFonts w:ascii="Helv" w:eastAsia="Calibri" w:hAnsi="Helv" w:cs="Helv"/>
          <w:color w:val="000000"/>
          <w:szCs w:val="22"/>
        </w:rPr>
        <w:t xml:space="preserve">for large-bodied fish </w:t>
      </w:r>
      <w:r w:rsidRPr="00F02A32">
        <w:rPr>
          <w:rFonts w:ascii="Helv" w:eastAsia="Calibri" w:hAnsi="Helv" w:cs="Helv"/>
          <w:color w:val="000000"/>
          <w:szCs w:val="22"/>
        </w:rPr>
        <w:t xml:space="preserve">productivity in </w:t>
      </w:r>
      <w:r>
        <w:rPr>
          <w:rFonts w:ascii="Helv" w:eastAsia="Calibri" w:hAnsi="Helv" w:cs="Helv"/>
          <w:color w:val="000000"/>
          <w:szCs w:val="22"/>
        </w:rPr>
        <w:t>temperate floodplain rivers</w:t>
      </w:r>
      <w:r w:rsidRPr="00F02A32">
        <w:rPr>
          <w:rFonts w:ascii="Helv" w:eastAsia="Calibri" w:hAnsi="Helv" w:cs="Helv"/>
          <w:color w:val="000000"/>
          <w:szCs w:val="22"/>
        </w:rPr>
        <w:t xml:space="preserve">. </w:t>
      </w:r>
      <w:r>
        <w:rPr>
          <w:rFonts w:ascii="Helv" w:eastAsia="Calibri" w:hAnsi="Helv" w:cs="Helv"/>
          <w:color w:val="000000"/>
          <w:szCs w:val="22"/>
        </w:rPr>
        <w:t xml:space="preserve">Growth of all three fish species in the </w:t>
      </w:r>
      <w:r w:rsidRPr="00830F86">
        <w:rPr>
          <w:rFonts w:ascii="Helv" w:eastAsia="Calibri" w:hAnsi="Helv" w:cs="Helv"/>
          <w:color w:val="000000"/>
          <w:szCs w:val="22"/>
        </w:rPr>
        <w:t xml:space="preserve">Murray River </w:t>
      </w:r>
      <w:r w:rsidR="005760C7">
        <w:rPr>
          <w:rFonts w:ascii="Helv" w:eastAsia="Calibri" w:hAnsi="Helv" w:cs="Helv"/>
          <w:color w:val="000000"/>
          <w:szCs w:val="22"/>
        </w:rPr>
        <w:t>was greater</w:t>
      </w:r>
      <w:r w:rsidRPr="00830F86">
        <w:rPr>
          <w:rFonts w:ascii="Helv" w:eastAsia="Calibri" w:hAnsi="Helv" w:cs="Helv"/>
          <w:color w:val="000000"/>
          <w:szCs w:val="22"/>
        </w:rPr>
        <w:t xml:space="preserve"> in years when flow was higher and more variable, particularly in spring, summer and autumn.</w:t>
      </w:r>
      <w:r w:rsidRPr="00F02A32">
        <w:rPr>
          <w:rFonts w:ascii="Helv" w:eastAsia="Calibri" w:hAnsi="Helv" w:cs="Helv"/>
          <w:color w:val="000000"/>
          <w:szCs w:val="22"/>
        </w:rPr>
        <w:t xml:space="preserve"> This same pattern occurred </w:t>
      </w:r>
      <w:r>
        <w:rPr>
          <w:rFonts w:ascii="Helv" w:eastAsia="Calibri" w:hAnsi="Helv" w:cs="Helv"/>
          <w:color w:val="000000"/>
          <w:szCs w:val="22"/>
        </w:rPr>
        <w:t>for Trout cod in the Ovens River</w:t>
      </w:r>
      <w:r w:rsidRPr="00F02A32">
        <w:rPr>
          <w:rFonts w:ascii="Helv" w:eastAsia="Calibri" w:hAnsi="Helv" w:cs="Helv"/>
          <w:color w:val="000000"/>
          <w:szCs w:val="22"/>
        </w:rPr>
        <w:t xml:space="preserve">. </w:t>
      </w:r>
    </w:p>
    <w:p w:rsidR="007D457A" w:rsidRDefault="007D457A" w:rsidP="007D457A">
      <w:pPr>
        <w:pStyle w:val="Body"/>
      </w:pPr>
    </w:p>
    <w:p w:rsidR="007D457A" w:rsidRDefault="007D457A" w:rsidP="007D457A">
      <w:pPr>
        <w:pStyle w:val="Body"/>
      </w:pPr>
      <w:r w:rsidRPr="00F02A32">
        <w:rPr>
          <w:rFonts w:ascii="Helv" w:eastAsia="Calibri" w:hAnsi="Helv" w:cs="Helv"/>
          <w:color w:val="000000"/>
          <w:szCs w:val="22"/>
        </w:rPr>
        <w:t>Modelling predicted that Trout cod growth would be significantly higher under an unregulated flow regime, supporting the view that increased river regulation has been a major contributing factor in the decline of native fish populations in the Murray-Darling Basin.</w:t>
      </w:r>
    </w:p>
    <w:p w:rsidR="007D457A" w:rsidRDefault="007D457A" w:rsidP="007D457A">
      <w:pPr>
        <w:pStyle w:val="Body"/>
      </w:pPr>
      <w:r>
        <w:rPr>
          <w:noProof/>
          <w:lang w:eastAsia="en-AU"/>
        </w:rPr>
        <w:drawing>
          <wp:anchor distT="0" distB="0" distL="114300" distR="114300" simplePos="0" relativeHeight="251672576" behindDoc="1" locked="0" layoutInCell="1" allowOverlap="1" wp14:anchorId="539353E3" wp14:editId="560604B4">
            <wp:simplePos x="0" y="0"/>
            <wp:positionH relativeFrom="column">
              <wp:posOffset>622935</wp:posOffset>
            </wp:positionH>
            <wp:positionV relativeFrom="paragraph">
              <wp:posOffset>195580</wp:posOffset>
            </wp:positionV>
            <wp:extent cx="4740910" cy="2875915"/>
            <wp:effectExtent l="0" t="0" r="2540" b="635"/>
            <wp:wrapTight wrapText="bothSides">
              <wp:wrapPolygon edited="0">
                <wp:start x="0" y="0"/>
                <wp:lineTo x="0" y="21462"/>
                <wp:lineTo x="21525" y="21462"/>
                <wp:lineTo x="215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0910" cy="28759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r w:rsidRPr="00F02A32">
        <w:rPr>
          <w:rFonts w:ascii="Helv" w:eastAsia="Calibri" w:hAnsi="Helv" w:cs="Helv"/>
          <w:color w:val="000000"/>
          <w:szCs w:val="22"/>
        </w:rPr>
        <w:lastRenderedPageBreak/>
        <w:t>Results also indicate</w:t>
      </w:r>
      <w:r>
        <w:rPr>
          <w:rFonts w:ascii="Helv" w:eastAsia="Calibri" w:hAnsi="Helv" w:cs="Helv"/>
          <w:color w:val="000000"/>
          <w:szCs w:val="22"/>
        </w:rPr>
        <w:t>d</w:t>
      </w:r>
      <w:r w:rsidRPr="00F02A32">
        <w:rPr>
          <w:rFonts w:ascii="Helv" w:eastAsia="Calibri" w:hAnsi="Helv" w:cs="Helv"/>
          <w:color w:val="000000"/>
          <w:szCs w:val="22"/>
        </w:rPr>
        <w:t xml:space="preserve"> that periods of high fish growth in the Murray River coincided with environmental water delivery</w:t>
      </w:r>
      <w:r>
        <w:rPr>
          <w:rFonts w:ascii="Helv" w:eastAsia="Calibri" w:hAnsi="Helv" w:cs="Helv"/>
          <w:color w:val="000000"/>
          <w:szCs w:val="22"/>
        </w:rPr>
        <w:t xml:space="preserve">. The project also revealed that it is important </w:t>
      </w:r>
      <w:r w:rsidRPr="00F02A32">
        <w:rPr>
          <w:rFonts w:ascii="Helv" w:eastAsia="Calibri" w:hAnsi="Helv" w:cs="Helv"/>
          <w:color w:val="000000"/>
          <w:szCs w:val="22"/>
        </w:rPr>
        <w:t>to consider past conditions when planning and measuring the responses of large-bodied fish species.</w:t>
      </w:r>
    </w:p>
    <w:p w:rsidR="007D457A" w:rsidRDefault="007D457A" w:rsidP="007D457A">
      <w:pPr>
        <w:pStyle w:val="Body"/>
      </w:pPr>
      <w:r>
        <w:rPr>
          <w:noProof/>
          <w:lang w:eastAsia="en-AU"/>
        </w:rPr>
        <mc:AlternateContent>
          <mc:Choice Requires="wps">
            <w:drawing>
              <wp:anchor distT="0" distB="0" distL="114300" distR="114300" simplePos="0" relativeHeight="251670528" behindDoc="0" locked="0" layoutInCell="1" allowOverlap="1" wp14:anchorId="5B1B0F4F" wp14:editId="382737C5">
                <wp:simplePos x="0" y="0"/>
                <wp:positionH relativeFrom="column">
                  <wp:posOffset>47202</wp:posOffset>
                </wp:positionH>
                <wp:positionV relativeFrom="paragraph">
                  <wp:posOffset>40782</wp:posOffset>
                </wp:positionV>
                <wp:extent cx="3002844" cy="993916"/>
                <wp:effectExtent l="0" t="0" r="266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844" cy="993916"/>
                        </a:xfrm>
                        <a:prstGeom prst="rect">
                          <a:avLst/>
                        </a:prstGeom>
                        <a:solidFill>
                          <a:schemeClr val="bg1">
                            <a:lumMod val="75000"/>
                          </a:schemeClr>
                        </a:solidFill>
                        <a:ln w="9525">
                          <a:solidFill>
                            <a:srgbClr val="000000"/>
                          </a:solidFill>
                          <a:miter lim="800000"/>
                          <a:headEnd/>
                          <a:tailEnd/>
                        </a:ln>
                      </wps:spPr>
                      <wps:txbx>
                        <w:txbxContent>
                          <w:p w:rsidR="007D457A" w:rsidRPr="00107935" w:rsidRDefault="007D457A" w:rsidP="007D457A">
                            <w:pPr>
                              <w:rPr>
                                <w:rFonts w:ascii="Helvetica" w:hAnsi="Helvetica"/>
                                <w:b/>
                                <w:color w:val="FFFFFF" w:themeColor="background1"/>
                                <w:sz w:val="24"/>
                              </w:rPr>
                            </w:pPr>
                            <w:r w:rsidRPr="00107935">
                              <w:rPr>
                                <w:rFonts w:ascii="Helvetica" w:hAnsi="Helvetica"/>
                                <w:b/>
                                <w:color w:val="FFFFFF" w:themeColor="background1"/>
                                <w:sz w:val="24"/>
                              </w:rPr>
                              <w:t>These findings provide support and guidance for the effective use of environmental water to enhance fish productivity in Australian temperate floodplain 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pt;margin-top:3.2pt;width:236.45pt;height:7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" fillcolor="#bfbfbf [2412]">
                <v:textbox>
                  <w:txbxContent>
                    <w:p w:rsidR="007D457A" w:rsidRPr="00107935" w:rsidRDefault="007D457A" w:rsidP="007D457A">
                      <w:pPr>
                        <w:rPr>
                          <w:rFonts w:ascii="Helvetica" w:hAnsi="Helvetica"/>
                          <w:b/>
                          <w:color w:val="FFFFFF" w:themeColor="background1"/>
                          <w:sz w:val="24"/>
                        </w:rPr>
                      </w:pPr>
                      <w:r w:rsidRPr="00107935">
                        <w:rPr>
                          <w:rFonts w:ascii="Helvetica" w:hAnsi="Helvetica"/>
                          <w:b/>
                          <w:color w:val="FFFFFF" w:themeColor="background1"/>
                          <w:sz w:val="24"/>
                        </w:rPr>
                        <w:t>These findings provide support and guidance for the effective use of environmental water to enhance fish productivity in Australian temperate floodplain rivers.</w:t>
                      </w:r>
                    </w:p>
                  </w:txbxContent>
                </v:textbox>
              </v:shape>
            </w:pict>
          </mc:Fallback>
        </mc:AlternateContent>
      </w: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Default="007D457A" w:rsidP="007D457A">
      <w:pPr>
        <w:pStyle w:val="Body"/>
      </w:pPr>
    </w:p>
    <w:p w:rsidR="007D457A" w:rsidRPr="007429A1" w:rsidRDefault="007D457A" w:rsidP="007D457A">
      <w:pPr>
        <w:pStyle w:val="Body"/>
      </w:pPr>
      <w:r>
        <w:rPr>
          <w:noProof/>
          <w:lang w:eastAsia="en-AU"/>
        </w:rPr>
        <mc:AlternateContent>
          <mc:Choice Requires="wps">
            <w:drawing>
              <wp:anchor distT="0" distB="0" distL="114300" distR="114300" simplePos="0" relativeHeight="251669504" behindDoc="0" locked="0" layoutInCell="1" allowOverlap="1" wp14:anchorId="12069036" wp14:editId="20D716AD">
                <wp:simplePos x="0" y="0"/>
                <wp:positionH relativeFrom="column">
                  <wp:posOffset>4074795</wp:posOffset>
                </wp:positionH>
                <wp:positionV relativeFrom="paragraph">
                  <wp:posOffset>2579370</wp:posOffset>
                </wp:positionV>
                <wp:extent cx="2995295" cy="750570"/>
                <wp:effectExtent l="7620" t="7620" r="698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750570"/>
                        </a:xfrm>
                        <a:prstGeom prst="rect">
                          <a:avLst/>
                        </a:prstGeom>
                        <a:solidFill>
                          <a:srgbClr val="7F7F7F"/>
                        </a:solidFill>
                        <a:ln w="9525">
                          <a:solidFill>
                            <a:srgbClr val="000000"/>
                          </a:solidFill>
                          <a:miter lim="800000"/>
                          <a:headEnd/>
                          <a:tailEnd/>
                        </a:ln>
                      </wps:spPr>
                      <wps:txbx>
                        <w:txbxContent>
                          <w:p w:rsidR="007D457A" w:rsidRPr="00A01F2D" w:rsidRDefault="007D457A" w:rsidP="007D457A">
                            <w:pPr>
                              <w:pStyle w:val="Body"/>
                              <w:rPr>
                                <w:rFonts w:ascii="Helv" w:eastAsia="Calibri" w:hAnsi="Helv" w:cs="Helv"/>
                                <w:b/>
                                <w:color w:val="FFFFFF"/>
                                <w:sz w:val="20"/>
                                <w:szCs w:val="20"/>
                              </w:rPr>
                            </w:pPr>
                            <w:r w:rsidRPr="00A01F2D">
                              <w:rPr>
                                <w:rFonts w:ascii="Helv" w:eastAsia="Calibri" w:hAnsi="Helv" w:cs="Helv"/>
                                <w:b/>
                                <w:color w:val="FFFFFF"/>
                                <w:sz w:val="20"/>
                                <w:szCs w:val="20"/>
                              </w:rPr>
                              <w:t>These findings provide support and guidance for the effective use of environmental water to enhance fish productivity in Australian temperate floodplain rivers.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20.85pt;margin-top:203.1pt;width:235.85pt;height:5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" fillcolor="#7f7f7f">
                <v:textbox>
                  <w:txbxContent>
                    <w:p w:rsidR="007D457A" w:rsidRPr="00A01F2D" w:rsidRDefault="007D457A" w:rsidP="007D457A">
                      <w:pPr>
                        <w:pStyle w:val="Body"/>
                        <w:rPr>
                          <w:rFonts w:ascii="Helv" w:eastAsia="Calibri" w:hAnsi="Helv" w:cs="Helv"/>
                          <w:b/>
                          <w:color w:val="FFFFFF"/>
                          <w:sz w:val="20"/>
                          <w:szCs w:val="20"/>
                        </w:rPr>
                      </w:pPr>
                      <w:r w:rsidRPr="00A01F2D">
                        <w:rPr>
                          <w:rFonts w:ascii="Helv" w:eastAsia="Calibri" w:hAnsi="Helv" w:cs="Helv"/>
                          <w:b/>
                          <w:color w:val="FFFFFF"/>
                          <w:sz w:val="20"/>
                          <w:szCs w:val="20"/>
                        </w:rPr>
                        <w:t>These findings provide support and guidance for the effective use of environmental water to enhance fish productivity in Australian temperate floodplain rivers.</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768DA105" wp14:editId="3267232B">
                <wp:simplePos x="0" y="0"/>
                <wp:positionH relativeFrom="column">
                  <wp:posOffset>4074795</wp:posOffset>
                </wp:positionH>
                <wp:positionV relativeFrom="paragraph">
                  <wp:posOffset>2579370</wp:posOffset>
                </wp:positionV>
                <wp:extent cx="2995295" cy="750570"/>
                <wp:effectExtent l="7620" t="7620" r="698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750570"/>
                        </a:xfrm>
                        <a:prstGeom prst="rect">
                          <a:avLst/>
                        </a:prstGeom>
                        <a:solidFill>
                          <a:srgbClr val="7F7F7F"/>
                        </a:solidFill>
                        <a:ln w="9525">
                          <a:solidFill>
                            <a:srgbClr val="000000"/>
                          </a:solidFill>
                          <a:miter lim="800000"/>
                          <a:headEnd/>
                          <a:tailEnd/>
                        </a:ln>
                      </wps:spPr>
                      <wps:txbx>
                        <w:txbxContent>
                          <w:p w:rsidR="007D457A" w:rsidRPr="00A01F2D" w:rsidRDefault="007D457A" w:rsidP="007D457A">
                            <w:pPr>
                              <w:pStyle w:val="Body"/>
                              <w:rPr>
                                <w:rFonts w:ascii="Helv" w:eastAsia="Calibri" w:hAnsi="Helv" w:cs="Helv"/>
                                <w:b/>
                                <w:color w:val="FFFFFF"/>
                                <w:sz w:val="20"/>
                                <w:szCs w:val="20"/>
                              </w:rPr>
                            </w:pPr>
                            <w:r w:rsidRPr="00A01F2D">
                              <w:rPr>
                                <w:rFonts w:ascii="Helv" w:eastAsia="Calibri" w:hAnsi="Helv" w:cs="Helv"/>
                                <w:b/>
                                <w:color w:val="FFFFFF"/>
                                <w:sz w:val="20"/>
                                <w:szCs w:val="20"/>
                              </w:rPr>
                              <w:t>These findings provide support and guidance for the effective use of environmental water to enhance fish productivity in Australian temperate floodplain rivers.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20.85pt;margin-top:203.1pt;width:235.85pt;height:5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" fillcolor="#7f7f7f">
                <v:textbox>
                  <w:txbxContent>
                    <w:p w:rsidR="007D457A" w:rsidRPr="00A01F2D" w:rsidRDefault="007D457A" w:rsidP="007D457A">
                      <w:pPr>
                        <w:pStyle w:val="Body"/>
                        <w:rPr>
                          <w:rFonts w:ascii="Helv" w:eastAsia="Calibri" w:hAnsi="Helv" w:cs="Helv"/>
                          <w:b/>
                          <w:color w:val="FFFFFF"/>
                          <w:sz w:val="20"/>
                          <w:szCs w:val="20"/>
                        </w:rPr>
                      </w:pPr>
                      <w:r w:rsidRPr="00A01F2D">
                        <w:rPr>
                          <w:rFonts w:ascii="Helv" w:eastAsia="Calibri" w:hAnsi="Helv" w:cs="Helv"/>
                          <w:b/>
                          <w:color w:val="FFFFFF"/>
                          <w:sz w:val="20"/>
                          <w:szCs w:val="20"/>
                        </w:rPr>
                        <w:t>These findings provide support and guidance for the effective use of environmental water to enhance fish productivity in Australian temperate floodplain rivers.</w:t>
                      </w:r>
                    </w:p>
                  </w:txbxContent>
                </v:textbox>
              </v:shape>
            </w:pict>
          </mc:Fallback>
        </mc:AlternateContent>
      </w:r>
      <w:r>
        <w:rPr>
          <w:rFonts w:ascii="Helv" w:eastAsia="Calibri" w:hAnsi="Helv" w:cs="Helv"/>
          <w:color w:val="000000"/>
          <w:sz w:val="20"/>
          <w:szCs w:val="20"/>
        </w:rPr>
        <w:t xml:space="preserve">This project was funded by The Living Murray, a joint initiative of Victorian, NSW, SA, ACT and Commonwealth governments, coordinated by the Murray-Darling Basin Authority. </w:t>
      </w:r>
      <w:r w:rsidRPr="00F02A32">
        <w:rPr>
          <w:rFonts w:ascii="Helv" w:eastAsia="Calibri" w:hAnsi="Helv" w:cs="Helv"/>
          <w:color w:val="000000"/>
          <w:sz w:val="20"/>
          <w:szCs w:val="20"/>
        </w:rPr>
        <w:t xml:space="preserve">For more information, </w:t>
      </w:r>
      <w:r>
        <w:rPr>
          <w:rFonts w:ascii="Helv" w:eastAsia="Calibri" w:hAnsi="Helv" w:cs="Helv"/>
          <w:color w:val="000000"/>
          <w:sz w:val="20"/>
          <w:szCs w:val="20"/>
        </w:rPr>
        <w:t xml:space="preserve">please </w:t>
      </w:r>
      <w:r w:rsidRPr="00F02A32">
        <w:rPr>
          <w:rFonts w:ascii="Helv" w:eastAsia="Calibri" w:hAnsi="Helv" w:cs="Helv"/>
          <w:color w:val="000000"/>
          <w:sz w:val="20"/>
          <w:szCs w:val="20"/>
        </w:rPr>
        <w:t>contact Zeb.Tonkin@de</w:t>
      </w:r>
      <w:r>
        <w:rPr>
          <w:rFonts w:ascii="Helv" w:eastAsia="Calibri" w:hAnsi="Helv" w:cs="Helv"/>
          <w:color w:val="000000"/>
          <w:sz w:val="20"/>
          <w:szCs w:val="20"/>
        </w:rPr>
        <w:t>lwp</w:t>
      </w:r>
      <w:r w:rsidRPr="00F02A32">
        <w:rPr>
          <w:rFonts w:ascii="Helv" w:eastAsia="Calibri" w:hAnsi="Helv" w:cs="Helv"/>
          <w:color w:val="000000"/>
          <w:sz w:val="20"/>
          <w:szCs w:val="20"/>
        </w:rPr>
        <w:t>.vic.gov.au</w:t>
      </w:r>
    </w:p>
    <w:p w:rsidR="007D457A" w:rsidRPr="007429A1" w:rsidRDefault="007D457A" w:rsidP="007D457A">
      <w:pPr>
        <w:pStyle w:val="Body"/>
      </w:pPr>
    </w:p>
    <w:p w:rsidR="007D457A" w:rsidRPr="007429A1" w:rsidRDefault="007D457A" w:rsidP="007D457A">
      <w:pPr>
        <w:pStyle w:val="Body"/>
      </w:pPr>
    </w:p>
    <w:p w:rsidR="007D457A" w:rsidRPr="007429A1" w:rsidRDefault="007D457A" w:rsidP="007D457A">
      <w:pPr>
        <w:pStyle w:val="Body"/>
      </w:pPr>
    </w:p>
    <w:p w:rsidR="007D457A" w:rsidRPr="007429A1" w:rsidRDefault="007D457A" w:rsidP="007D457A">
      <w:pPr>
        <w:pStyle w:val="Body"/>
      </w:pPr>
    </w:p>
    <w:p w:rsidR="007D457A" w:rsidRPr="007429A1" w:rsidRDefault="007D457A" w:rsidP="007D457A">
      <w:pPr>
        <w:pStyle w:val="Body"/>
      </w:pPr>
    </w:p>
    <w:p w:rsidR="007D457A" w:rsidRPr="007429A1" w:rsidRDefault="007D457A" w:rsidP="007D457A">
      <w:pPr>
        <w:pStyle w:val="Body"/>
      </w:pPr>
    </w:p>
    <w:p w:rsidR="007D457A" w:rsidRPr="00107935" w:rsidRDefault="007D457A" w:rsidP="007D457A">
      <w:pPr>
        <w:pStyle w:val="Body"/>
      </w:pPr>
    </w:p>
    <w:p w:rsidR="00D444E8" w:rsidRPr="007429A1" w:rsidRDefault="00D444E8" w:rsidP="007429A1">
      <w:pPr>
        <w:pStyle w:val="Body"/>
      </w:pPr>
    </w:p>
    <w:p w:rsidR="00D444E8" w:rsidRPr="007D457A" w:rsidRDefault="00D444E8" w:rsidP="007429A1">
      <w:pPr>
        <w:pStyle w:val="Body"/>
      </w:pPr>
    </w:p>
    <w:sectPr w:rsidR="00D444E8" w:rsidRPr="007D457A" w:rsidSect="00B87CF6">
      <w:headerReference w:type="default" r:id="rId14"/>
      <w:footerReference w:type="default" r:id="rId15"/>
      <w:headerReference w:type="first" r:id="rId16"/>
      <w:footerReference w:type="first" r:id="rId17"/>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24" w:rsidRDefault="00591524">
      <w:r>
        <w:separator/>
      </w:r>
    </w:p>
  </w:endnote>
  <w:endnote w:type="continuationSeparator" w:id="0">
    <w:p w:rsidR="00591524" w:rsidRDefault="0059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xml:space="preserve">© The State of Victoria Department of Environment, Land, Water and </w:t>
          </w:r>
          <w:r w:rsidRPr="0072604A">
            <w:br/>
            <w:t>Planning 2015</w:t>
          </w:r>
        </w:p>
        <w:p w:rsidR="0072604A" w:rsidRPr="0072604A" w:rsidRDefault="0072604A" w:rsidP="0072604A">
          <w:pPr>
            <w:pStyle w:val="ImprintText"/>
          </w:pPr>
          <w:r w:rsidRPr="0072604A">
            <w:rPr>
              <w:noProof/>
              <w:lang w:eastAsia="en-AU"/>
            </w:rPr>
            <w:drawing>
              <wp:inline distT="0" distB="0" distL="0" distR="0" wp14:anchorId="299A0371" wp14:editId="1482D853">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5760C7" w:rsidRPr="005760C7" w:rsidRDefault="005760C7" w:rsidP="005760C7">
          <w:pPr>
            <w:autoSpaceDE w:val="0"/>
            <w:autoSpaceDN w:val="0"/>
            <w:adjustRightInd w:val="0"/>
            <w:rPr>
              <w:sz w:val="18"/>
              <w:szCs w:val="18"/>
            </w:rPr>
          </w:pPr>
          <w:r w:rsidRPr="005760C7">
            <w:rPr>
              <w:sz w:val="18"/>
              <w:szCs w:val="18"/>
            </w:rPr>
            <w:t>ISBN 978-1-74146-445-0 (Print)</w:t>
          </w:r>
        </w:p>
        <w:p w:rsidR="0072604A" w:rsidRPr="0072604A" w:rsidRDefault="005760C7" w:rsidP="005760C7">
          <w:pPr>
            <w:autoSpaceDE w:val="0"/>
            <w:autoSpaceDN w:val="0"/>
            <w:adjustRightInd w:val="0"/>
            <w:rPr>
              <w:b/>
              <w:bCs/>
            </w:rPr>
          </w:pPr>
          <w:r w:rsidRPr="005760C7">
            <w:rPr>
              <w:sz w:val="18"/>
              <w:szCs w:val="18"/>
            </w:rPr>
            <w:t>ISBN 978-1-74146-446-7 (pdf)</w:t>
          </w:r>
        </w:p>
      </w:tc>
      <w:tc>
        <w:tcPr>
          <w:tcW w:w="5228" w:type="dxa"/>
          <w:shd w:val="clear" w:color="auto" w:fill="auto"/>
        </w:tcPr>
        <w:p w:rsidR="0072604A" w:rsidRPr="0072604A" w:rsidRDefault="0072604A" w:rsidP="00E02828">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72604A"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60288" behindDoc="0" locked="0" layoutInCell="1" allowOverlap="1" wp14:anchorId="0FB24590" wp14:editId="45236C1F">
          <wp:simplePos x="0" y="0"/>
          <wp:positionH relativeFrom="column">
            <wp:posOffset>4827270</wp:posOffset>
          </wp:positionH>
          <wp:positionV relativeFrom="paragraph">
            <wp:posOffset>107315</wp:posOffset>
          </wp:positionV>
          <wp:extent cx="1706880" cy="381000"/>
          <wp:effectExtent l="0" t="0" r="7620" b="0"/>
          <wp:wrapNone/>
          <wp:docPr id="4" name="Picture 4"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110B65FE" wp14:editId="7D548D79">
          <wp:simplePos x="0" y="0"/>
          <wp:positionH relativeFrom="column">
            <wp:posOffset>4267200</wp:posOffset>
          </wp:positionH>
          <wp:positionV relativeFrom="paragraph">
            <wp:posOffset>0</wp:posOffset>
          </wp:positionV>
          <wp:extent cx="2157095" cy="481330"/>
          <wp:effectExtent l="0" t="0" r="0" b="0"/>
          <wp:wrapNone/>
          <wp:docPr id="17" name="Picture 1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24" w:rsidRDefault="00591524">
      <w:r>
        <w:separator/>
      </w:r>
    </w:p>
  </w:footnote>
  <w:footnote w:type="continuationSeparator" w:id="0">
    <w:p w:rsidR="00591524" w:rsidRDefault="0059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217D7D8" wp14:editId="37C0412D">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7A" w:rsidRPr="00D56187" w:rsidRDefault="007D457A" w:rsidP="007D457A">
          <w:pPr>
            <w:pStyle w:val="CertHBWhite"/>
            <w:rPr>
              <w:sz w:val="36"/>
              <w:szCs w:val="36"/>
            </w:rPr>
          </w:pPr>
          <w:r>
            <w:rPr>
              <w:sz w:val="36"/>
              <w:szCs w:val="36"/>
            </w:rPr>
            <w:t xml:space="preserve">Fish responses </w:t>
          </w:r>
          <w:r w:rsidRPr="00D56187">
            <w:rPr>
              <w:sz w:val="36"/>
              <w:szCs w:val="36"/>
            </w:rPr>
            <w:t>to flows in the mid-Murray River</w:t>
          </w:r>
        </w:p>
        <w:p w:rsidR="00865A63" w:rsidRPr="00F83A6F" w:rsidRDefault="00865A63" w:rsidP="00B87CF6">
          <w:pPr>
            <w:pStyle w:val="CertHDWhite"/>
            <w:tabs>
              <w:tab w:val="left" w:pos="7513"/>
            </w:tabs>
          </w:pP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59A05BB5" wp14:editId="77EB182D">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attachedTemplate r:id="rId1"/>
  <w:documentProtection w:edit="readOnly" w:enforcement="1" w:cryptProviderType="rsaFull" w:cryptAlgorithmClass="hash" w:cryptAlgorithmType="typeAny" w:cryptAlgorithmSid="4" w:cryptSpinCount="100000" w:hash="sOk/UFS4A/YAAVj+7cjdDXFkhZ4=" w:salt="z02iWto7eGuXXZEtlcLjE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DCB"/>
    <w:rsid w:val="00271B91"/>
    <w:rsid w:val="00282C86"/>
    <w:rsid w:val="00285925"/>
    <w:rsid w:val="002B696E"/>
    <w:rsid w:val="002C12E4"/>
    <w:rsid w:val="002C4BC3"/>
    <w:rsid w:val="002C5BA2"/>
    <w:rsid w:val="002D3CC8"/>
    <w:rsid w:val="002D680B"/>
    <w:rsid w:val="002E2EC1"/>
    <w:rsid w:val="00321F9E"/>
    <w:rsid w:val="00330679"/>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760C7"/>
    <w:rsid w:val="00582724"/>
    <w:rsid w:val="00591524"/>
    <w:rsid w:val="005B3CE8"/>
    <w:rsid w:val="00603134"/>
    <w:rsid w:val="00606451"/>
    <w:rsid w:val="00623482"/>
    <w:rsid w:val="006322A4"/>
    <w:rsid w:val="00644C88"/>
    <w:rsid w:val="00656186"/>
    <w:rsid w:val="006741C5"/>
    <w:rsid w:val="00675636"/>
    <w:rsid w:val="006B4688"/>
    <w:rsid w:val="006F53DB"/>
    <w:rsid w:val="006F707D"/>
    <w:rsid w:val="0070362A"/>
    <w:rsid w:val="0072604A"/>
    <w:rsid w:val="00731631"/>
    <w:rsid w:val="007429A1"/>
    <w:rsid w:val="00752E36"/>
    <w:rsid w:val="00756A07"/>
    <w:rsid w:val="007702BD"/>
    <w:rsid w:val="007B0E45"/>
    <w:rsid w:val="007B1469"/>
    <w:rsid w:val="007B62F8"/>
    <w:rsid w:val="007B6E26"/>
    <w:rsid w:val="007D457A"/>
    <w:rsid w:val="007E3E33"/>
    <w:rsid w:val="007F5211"/>
    <w:rsid w:val="00824C60"/>
    <w:rsid w:val="0083541B"/>
    <w:rsid w:val="00865A63"/>
    <w:rsid w:val="00872BAF"/>
    <w:rsid w:val="008732EE"/>
    <w:rsid w:val="008832F9"/>
    <w:rsid w:val="008A3B87"/>
    <w:rsid w:val="008A6BBA"/>
    <w:rsid w:val="008B61B5"/>
    <w:rsid w:val="008C1B1D"/>
    <w:rsid w:val="008F4932"/>
    <w:rsid w:val="00926BDE"/>
    <w:rsid w:val="00927E6A"/>
    <w:rsid w:val="00953344"/>
    <w:rsid w:val="00962D3B"/>
    <w:rsid w:val="00972191"/>
    <w:rsid w:val="00981EA2"/>
    <w:rsid w:val="009872FB"/>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A7C"/>
    <w:rsid w:val="00A85593"/>
    <w:rsid w:val="00AA6401"/>
    <w:rsid w:val="00AB590C"/>
    <w:rsid w:val="00AC0ECF"/>
    <w:rsid w:val="00AC250E"/>
    <w:rsid w:val="00AF4DB4"/>
    <w:rsid w:val="00B068DA"/>
    <w:rsid w:val="00B077CF"/>
    <w:rsid w:val="00B137B4"/>
    <w:rsid w:val="00B24A07"/>
    <w:rsid w:val="00B475BF"/>
    <w:rsid w:val="00B87CF6"/>
    <w:rsid w:val="00B95745"/>
    <w:rsid w:val="00BB37E4"/>
    <w:rsid w:val="00BC0B9F"/>
    <w:rsid w:val="00BD4BC3"/>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68E1"/>
    <w:rsid w:val="00DD0AB3"/>
    <w:rsid w:val="00DD3436"/>
    <w:rsid w:val="00DE2624"/>
    <w:rsid w:val="00DE5117"/>
    <w:rsid w:val="00DF6665"/>
    <w:rsid w:val="00E02828"/>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E:\Pam\Communication\Website%20-%20project%20blurbs\Zeb\An%20otolith%20from%20a%2021year%20old%20Trout%20Cod%20(Photo%20-%20Zeb%20Tonkins).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7.emf"/><Relationship Id="rId6" Type="http://schemas.openxmlformats.org/officeDocument/2006/relationships/image" Target="media/image8.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480</Words>
  <Characters>2810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2015-04-02T08:30:00Z</dcterms:created>
  <dcterms:modified xsi:type="dcterms:W3CDTF">2015-04-02T08:31:00Z</dcterms:modified>
</cp:coreProperties>
</file>