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39" w:type="dxa"/>
        <w:tblLook w:val="01E0" w:firstRow="1" w:lastRow="1" w:firstColumn="1" w:lastColumn="1" w:noHBand="0" w:noVBand="0"/>
      </w:tblPr>
      <w:tblGrid>
        <w:gridCol w:w="9839"/>
      </w:tblGrid>
      <w:tr w:rsidR="00BB6A87" w:rsidRPr="00243764" w14:paraId="6A3E7225" w14:textId="77777777" w:rsidTr="00830E68">
        <w:trPr>
          <w:trHeight w:val="1974"/>
        </w:trPr>
        <w:tc>
          <w:tcPr>
            <w:tcW w:w="9839" w:type="dxa"/>
            <w:vAlign w:val="center"/>
          </w:tcPr>
          <w:p w14:paraId="2D869803" w14:textId="3C8AE5B6" w:rsidR="00FE1E56" w:rsidRPr="00477B29" w:rsidRDefault="00AD0DB1" w:rsidP="00DC3852">
            <w:pPr>
              <w:pStyle w:val="Title"/>
            </w:pPr>
            <w:bookmarkStart w:id="0" w:name="_MacBuGuideStaticData_80H"/>
            <w:bookmarkStart w:id="1" w:name="_MacBuGuideStaticData_16450H"/>
            <w:bookmarkStart w:id="2" w:name="_MacBuGuideStaticData_620V"/>
            <w:r w:rsidRPr="00AD0DB1">
              <w:t>Potential impacts of sea-level rise on waterbirds at the Western Treatment Plant, Victoria</w:t>
            </w:r>
            <w:r w:rsidR="00660BBC">
              <w:t xml:space="preserve"> </w:t>
            </w:r>
          </w:p>
          <w:p w14:paraId="1F82713A" w14:textId="63A714F9" w:rsidR="00150C2F" w:rsidRPr="00477B29" w:rsidRDefault="00150C2F" w:rsidP="00DC3852">
            <w:pPr>
              <w:pStyle w:val="Subtitle"/>
            </w:pPr>
          </w:p>
        </w:tc>
      </w:tr>
      <w:tr w:rsidR="006A54EF" w:rsidRPr="00243764" w14:paraId="40575EEC" w14:textId="77777777" w:rsidTr="00830E68">
        <w:trPr>
          <w:trHeight w:val="1425"/>
        </w:trPr>
        <w:tc>
          <w:tcPr>
            <w:tcW w:w="9839" w:type="dxa"/>
            <w:vAlign w:val="center"/>
          </w:tcPr>
          <w:p w14:paraId="78ADD87E" w14:textId="19C58C9C" w:rsidR="006A54EF" w:rsidRPr="00243764" w:rsidRDefault="00DA5F12" w:rsidP="00DC3852">
            <w:pPr>
              <w:pStyle w:val="Authorscover"/>
            </w:pPr>
            <w:r>
              <w:t>D.</w:t>
            </w:r>
            <w:r w:rsidR="006A54EF" w:rsidRPr="00243764">
              <w:t xml:space="preserve"> </w:t>
            </w:r>
            <w:r>
              <w:t>Rogers</w:t>
            </w:r>
            <w:r w:rsidR="006A54EF" w:rsidRPr="00243764">
              <w:t xml:space="preserve">, </w:t>
            </w:r>
            <w:r>
              <w:t>K.</w:t>
            </w:r>
            <w:r w:rsidR="004A4F57" w:rsidRPr="00243764">
              <w:t xml:space="preserve"> </w:t>
            </w:r>
            <w:r w:rsidR="004A4F57">
              <w:t>S</w:t>
            </w:r>
            <w:r>
              <w:t>tamation</w:t>
            </w:r>
            <w:r w:rsidR="006A54EF" w:rsidRPr="00243764">
              <w:t xml:space="preserve"> and </w:t>
            </w:r>
            <w:r>
              <w:t>P</w:t>
            </w:r>
            <w:r w:rsidR="004A4F57" w:rsidRPr="00243764">
              <w:t xml:space="preserve">. </w:t>
            </w:r>
            <w:r>
              <w:t>Menkhorst</w:t>
            </w:r>
          </w:p>
        </w:tc>
      </w:tr>
      <w:tr w:rsidR="006A54EF" w:rsidRPr="00243764" w14:paraId="4987F0D1" w14:textId="77777777" w:rsidTr="00830E68">
        <w:trPr>
          <w:trHeight w:val="577"/>
        </w:trPr>
        <w:tc>
          <w:tcPr>
            <w:tcW w:w="9839" w:type="dxa"/>
            <w:vAlign w:val="center"/>
          </w:tcPr>
          <w:p w14:paraId="72E15507" w14:textId="2444B268" w:rsidR="006A54EF" w:rsidRPr="00243764" w:rsidRDefault="00DA5F12" w:rsidP="00DC3852">
            <w:pPr>
              <w:pStyle w:val="Subtitle"/>
            </w:pPr>
            <w:r>
              <w:t>July</w:t>
            </w:r>
            <w:r w:rsidR="00DA3FCF">
              <w:t xml:space="preserve"> </w:t>
            </w:r>
            <w:r>
              <w:t>2021</w:t>
            </w:r>
          </w:p>
        </w:tc>
      </w:tr>
    </w:tbl>
    <w:p w14:paraId="7F2E64C1" w14:textId="34F8A425" w:rsidR="00BB6A87" w:rsidRPr="00F56D9E" w:rsidRDefault="00735F40" w:rsidP="00DC3852">
      <w:r w:rsidRPr="00F56D9E">
        <w:rPr>
          <w:noProof/>
        </w:rPr>
        <w:drawing>
          <wp:anchor distT="0" distB="0" distL="114300" distR="114300" simplePos="0" relativeHeight="251658240" behindDoc="1" locked="0" layoutInCell="1" allowOverlap="1" wp14:anchorId="3255EC24" wp14:editId="761656B6">
            <wp:simplePos x="0" y="0"/>
            <wp:positionH relativeFrom="margin">
              <wp:align>center</wp:align>
            </wp:positionH>
            <wp:positionV relativeFrom="page">
              <wp:posOffset>4319990</wp:posOffset>
            </wp:positionV>
            <wp:extent cx="6833342" cy="4660322"/>
            <wp:effectExtent l="0" t="0" r="5715" b="698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15" cstate="screen">
                      <a:extLst>
                        <a:ext uri="{28A0092B-C50C-407E-A947-70E740481C1C}">
                          <a14:useLocalDpi xmlns:a14="http://schemas.microsoft.com/office/drawing/2010/main"/>
                        </a:ext>
                      </a:extLst>
                    </a:blip>
                    <a:stretch>
                      <a:fillRect/>
                    </a:stretch>
                  </pic:blipFill>
                  <pic:spPr bwMode="auto">
                    <a:xfrm>
                      <a:off x="0" y="0"/>
                      <a:ext cx="6837517" cy="46631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1D0C" w:rsidRPr="00F56D9E">
        <w:rPr>
          <w:noProof/>
        </w:rPr>
        <mc:AlternateContent>
          <mc:Choice Requires="wpg">
            <w:drawing>
              <wp:anchor distT="0" distB="0" distL="114300" distR="114300" simplePos="0" relativeHeight="251658247" behindDoc="1" locked="0" layoutInCell="1" allowOverlap="1" wp14:anchorId="0E4D398A" wp14:editId="361AEADD">
                <wp:simplePos x="0" y="0"/>
                <wp:positionH relativeFrom="page">
                  <wp:posOffset>-552734</wp:posOffset>
                </wp:positionH>
                <wp:positionV relativeFrom="page">
                  <wp:posOffset>-27294</wp:posOffset>
                </wp:positionV>
                <wp:extent cx="8112409" cy="10953104"/>
                <wp:effectExtent l="0" t="0" r="3175" b="1270"/>
                <wp:wrapNone/>
                <wp:docPr id="5" name="Group 5"/>
                <wp:cNvGraphicFramePr/>
                <a:graphic xmlns:a="http://schemas.openxmlformats.org/drawingml/2006/main">
                  <a:graphicData uri="http://schemas.microsoft.com/office/word/2010/wordprocessingGroup">
                    <wpg:wgp>
                      <wpg:cNvGrpSpPr/>
                      <wpg:grpSpPr>
                        <a:xfrm>
                          <a:off x="0" y="0"/>
                          <a:ext cx="8112409" cy="10953104"/>
                          <a:chOff x="-552758" y="-27297"/>
                          <a:chExt cx="8112758" cy="10954197"/>
                        </a:xfrm>
                      </wpg:grpSpPr>
                      <wpg:grpSp>
                        <wpg:cNvPr id="12" name="Group 12"/>
                        <wpg:cNvGrpSpPr/>
                        <wpg:grpSpPr>
                          <a:xfrm>
                            <a:off x="-552758" y="-27297"/>
                            <a:ext cx="8106718" cy="10722602"/>
                            <a:chOff x="-552769" y="-27298"/>
                            <a:chExt cx="8106879" cy="10722898"/>
                          </a:xfrm>
                        </wpg:grpSpPr>
                        <wps:wsp>
                          <wps:cNvPr id="4" name="CoverRectangle"/>
                          <wps:cNvSpPr/>
                          <wps:spPr>
                            <a:xfrm>
                              <a:off x="401958" y="360054"/>
                              <a:ext cx="6798228" cy="396010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riangleTop"/>
                          <wps:cNvSpPr>
                            <a:spLocks/>
                          </wps:cNvSpPr>
                          <wps:spPr bwMode="auto">
                            <a:xfrm>
                              <a:off x="360052" y="360055"/>
                              <a:ext cx="1864837" cy="1976455"/>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rgbClr val="CDDC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CoverProjectBar" title="Decorative Cover Shape"/>
                          <wps:cNvSpPr txBox="1"/>
                          <wps:spPr>
                            <a:xfrm>
                              <a:off x="360022" y="8897328"/>
                              <a:ext cx="6840136" cy="607482"/>
                            </a:xfrm>
                            <a:prstGeom prst="rect">
                              <a:avLst/>
                            </a:prstGeom>
                            <a:solidFill>
                              <a:srgbClr val="CDDC29"/>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303357" w14:textId="6769821B" w:rsidR="0099675F" w:rsidRPr="00FA50E8" w:rsidRDefault="0099675F" w:rsidP="00FA50E8">
                                <w:pPr>
                                  <w:pStyle w:val="Reportdetails"/>
                                  <w:rPr>
                                    <w:color w:val="F8FAE8" w:themeColor="background2"/>
                                  </w:rPr>
                                </w:pPr>
                                <w:r w:rsidRPr="00FA50E8">
                                  <w:rPr>
                                    <w:b w:val="0"/>
                                    <w:color w:val="F8FAE8" w:themeColor="background2"/>
                                  </w:rPr>
                                  <w:t xml:space="preserve">Arthur Rylah Institute for Environmental Research </w:t>
                                </w:r>
                                <w:r w:rsidRPr="00FA50E8">
                                  <w:rPr>
                                    <w:b w:val="0"/>
                                    <w:color w:val="F8FAE8" w:themeColor="background2"/>
                                  </w:rPr>
                                  <w:br/>
                                </w:r>
                                <w:bookmarkStart w:id="3" w:name="_Hlk506374543"/>
                                <w:r w:rsidRPr="00FA50E8">
                                  <w:rPr>
                                    <w:color w:val="F8FAE8" w:themeColor="background2"/>
                                  </w:rPr>
                                  <w:t xml:space="preserve">Report </w:t>
                                </w:r>
                                <w:bookmarkEnd w:id="3"/>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wps:wsp>
                          <wps:cNvPr id="240" name="Rectangle 240"/>
                          <wps:cNvSpPr/>
                          <wps:spPr>
                            <a:xfrm>
                              <a:off x="7194176" y="0"/>
                              <a:ext cx="359934" cy="1069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ectangle 241"/>
                          <wps:cNvSpPr/>
                          <wps:spPr>
                            <a:xfrm>
                              <a:off x="-552769" y="-27298"/>
                              <a:ext cx="359345" cy="106953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 name="Rectangle 1"/>
                        <wps:cNvSpPr/>
                        <wps:spPr>
                          <a:xfrm>
                            <a:off x="0" y="9486900"/>
                            <a:ext cx="7560000" cy="14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4D398A" id="Group 5" o:spid="_x0000_s1026" style="position:absolute;margin-left:-43.5pt;margin-top:-2.15pt;width:638.75pt;height:862.45pt;z-index:-251658233;mso-position-horizontal-relative:page;mso-position-vertical-relative:page;mso-width-relative:margin;mso-height-relative:margin" coordorigin="-5527,-272" coordsize="81127,109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">
                <v:group id="Group 12" o:spid="_x0000_s1027" style="position:absolute;left:-5527;top:-272;width:81066;height:107225" coordorigin="-5527,-272" coordsize="81068,10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CoverRectangle" o:spid="_x0000_s1028" style="position:absolute;left:4019;top:3600;width:67982;height:39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" fillcolor="#00b2a9 [3204]" stroked="f" strokeweight="2pt"/>
                  <v:shape id="TriangleTop" o:spid="_x0000_s1029" style="position:absolute;left:3600;top:3600;width:18648;height:19765;visibility:visible;mso-wrap-style:square;v-text-anchor:top" coordsize="2939,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" path="m,l1469,3114,2939,,,xe" fillcolor="#cddc29" stroked="f">
                    <v:path arrowok="t" o:connecttype="custom" o:connectlocs="0,0;932101,1976455;1864837,0;0,0" o:connectangles="0,0,0,0"/>
                  </v:shape>
                  <v:shapetype id="_x0000_t202" coordsize="21600,21600" o:spt="202" path="m,l,21600r21600,l21600,xe">
                    <v:stroke joinstyle="miter"/>
                    <v:path gradientshapeok="t" o:connecttype="rect"/>
                  </v:shapetype>
                  <v:shape id="CoverProjectBar" o:spid="_x0000_s1030" type="#_x0000_t202" style="position:absolute;left:3600;top:88973;width:68401;height:6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" fillcolor="#cddc29" stroked="f" strokeweight=".5pt">
                    <v:textbox inset="10mm,0,10mm,0">
                      <w:txbxContent>
                        <w:p w14:paraId="47303357" w14:textId="6769821B" w:rsidR="0099675F" w:rsidRPr="00FA50E8" w:rsidRDefault="0099675F" w:rsidP="00FA50E8">
                          <w:pPr>
                            <w:pStyle w:val="Reportdetails"/>
                            <w:rPr>
                              <w:color w:val="F8FAE8" w:themeColor="background2"/>
                            </w:rPr>
                          </w:pPr>
                          <w:r w:rsidRPr="00FA50E8">
                            <w:rPr>
                              <w:b w:val="0"/>
                              <w:color w:val="F8FAE8" w:themeColor="background2"/>
                            </w:rPr>
                            <w:t xml:space="preserve">Arthur Rylah Institute for Environmental Research </w:t>
                          </w:r>
                          <w:r w:rsidRPr="00FA50E8">
                            <w:rPr>
                              <w:b w:val="0"/>
                              <w:color w:val="F8FAE8" w:themeColor="background2"/>
                            </w:rPr>
                            <w:br/>
                          </w:r>
                          <w:bookmarkStart w:id="4" w:name="_Hlk506374543"/>
                          <w:r w:rsidRPr="00FA50E8">
                            <w:rPr>
                              <w:color w:val="F8FAE8" w:themeColor="background2"/>
                            </w:rPr>
                            <w:t xml:space="preserve">Report </w:t>
                          </w:r>
                          <w:bookmarkEnd w:id="4"/>
                        </w:p>
                      </w:txbxContent>
                    </v:textbox>
                  </v:shape>
                  <v:rect id="Rectangle 240" o:spid="_x0000_s1031" style="position:absolute;left:71941;width:3600;height:106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" fillcolor="white [3212]" stroked="f" strokeweight="2pt"/>
                  <v:rect id="Rectangle 241" o:spid="_x0000_s1032" style="position:absolute;left:-5527;top:-272;width:3593;height:106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" fillcolor="white [3212]" stroked="f" strokeweight="2pt"/>
                </v:group>
                <v:rect id="Rectangle 1" o:spid="_x0000_s1033" style="position:absolute;top:94869;width:756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" fillcolor="white [3212]" stroked="f" strokeweight="2pt"/>
                <w10:wrap anchorx="page" anchory="page"/>
              </v:group>
            </w:pict>
          </mc:Fallback>
        </mc:AlternateContent>
      </w:r>
      <w:r w:rsidR="008540AC" w:rsidRPr="001303BA">
        <w:rPr>
          <w:noProof/>
          <w:lang w:eastAsia="en-AU"/>
        </w:rPr>
        <mc:AlternateContent>
          <mc:Choice Requires="wps">
            <w:drawing>
              <wp:anchor distT="0" distB="0" distL="114300" distR="114300" simplePos="0" relativeHeight="251658244" behindDoc="0" locked="0" layoutInCell="1" allowOverlap="1" wp14:anchorId="312A4749" wp14:editId="3DFD7A29">
                <wp:simplePos x="0" y="0"/>
                <wp:positionH relativeFrom="page">
                  <wp:posOffset>359634</wp:posOffset>
                </wp:positionH>
                <wp:positionV relativeFrom="page">
                  <wp:posOffset>355600</wp:posOffset>
                </wp:positionV>
                <wp:extent cx="1864360" cy="3963035"/>
                <wp:effectExtent l="19050" t="0" r="2540" b="0"/>
                <wp:wrapNone/>
                <wp:docPr id="9" name="TriangleTopACIPlai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864360" cy="3963035"/>
                        </a:xfrm>
                        <a:custGeom>
                          <a:avLst/>
                          <a:gdLst>
                            <a:gd name="T0" fmla="*/ 0 w 2939"/>
                            <a:gd name="T1" fmla="*/ 0 h 3114"/>
                            <a:gd name="T2" fmla="*/ 1469 w 2939"/>
                            <a:gd name="T3" fmla="*/ 3114 h 3114"/>
                            <a:gd name="T4" fmla="*/ 2939 w 2939"/>
                            <a:gd name="T5" fmla="*/ 0 h 3114"/>
                            <a:gd name="T6" fmla="*/ 0 w 2939"/>
                            <a:gd name="T7" fmla="*/ 0 h 3114"/>
                            <a:gd name="connsiteX0" fmla="*/ 16 w 5002"/>
                            <a:gd name="connsiteY0" fmla="*/ 0 h 10000"/>
                            <a:gd name="connsiteX1" fmla="*/ 0 w 5002"/>
                            <a:gd name="connsiteY1" fmla="*/ 10000 h 10000"/>
                            <a:gd name="connsiteX2" fmla="*/ 5002 w 5002"/>
                            <a:gd name="connsiteY2" fmla="*/ 0 h 10000"/>
                            <a:gd name="connsiteX3" fmla="*/ 16 w 5002"/>
                            <a:gd name="connsiteY3" fmla="*/ 0 h 10000"/>
                            <a:gd name="connsiteX0" fmla="*/ 0 w 10078"/>
                            <a:gd name="connsiteY0" fmla="*/ 0 h 10000"/>
                            <a:gd name="connsiteX1" fmla="*/ 78 w 10078"/>
                            <a:gd name="connsiteY1" fmla="*/ 10000 h 10000"/>
                            <a:gd name="connsiteX2" fmla="*/ 10078 w 10078"/>
                            <a:gd name="connsiteY2" fmla="*/ 0 h 10000"/>
                            <a:gd name="connsiteX3" fmla="*/ 0 w 10078"/>
                            <a:gd name="connsiteY3" fmla="*/ 0 h 10000"/>
                            <a:gd name="connsiteX0" fmla="*/ 2 w 10043"/>
                            <a:gd name="connsiteY0" fmla="*/ 9 h 10000"/>
                            <a:gd name="connsiteX1" fmla="*/ 43 w 10043"/>
                            <a:gd name="connsiteY1" fmla="*/ 10000 h 10000"/>
                            <a:gd name="connsiteX2" fmla="*/ 10043 w 10043"/>
                            <a:gd name="connsiteY2" fmla="*/ 0 h 10000"/>
                            <a:gd name="connsiteX3" fmla="*/ 2 w 10043"/>
                            <a:gd name="connsiteY3" fmla="*/ 9 h 10000"/>
                            <a:gd name="connsiteX0" fmla="*/ 3 w 10007"/>
                            <a:gd name="connsiteY0" fmla="*/ 9 h 10000"/>
                            <a:gd name="connsiteX1" fmla="*/ 7 w 10007"/>
                            <a:gd name="connsiteY1" fmla="*/ 10000 h 10000"/>
                            <a:gd name="connsiteX2" fmla="*/ 10007 w 10007"/>
                            <a:gd name="connsiteY2" fmla="*/ 0 h 10000"/>
                            <a:gd name="connsiteX3" fmla="*/ 3 w 10007"/>
                            <a:gd name="connsiteY3" fmla="*/ 9 h 10000"/>
                            <a:gd name="connsiteX0" fmla="*/ 2 w 10009"/>
                            <a:gd name="connsiteY0" fmla="*/ 0 h 10004"/>
                            <a:gd name="connsiteX1" fmla="*/ 9 w 10009"/>
                            <a:gd name="connsiteY1" fmla="*/ 10004 h 10004"/>
                            <a:gd name="connsiteX2" fmla="*/ 10009 w 10009"/>
                            <a:gd name="connsiteY2" fmla="*/ 4 h 10004"/>
                            <a:gd name="connsiteX3" fmla="*/ 2 w 10009"/>
                            <a:gd name="connsiteY3" fmla="*/ 0 h 10004"/>
                          </a:gdLst>
                          <a:ahLst/>
                          <a:cxnLst>
                            <a:cxn ang="0">
                              <a:pos x="connsiteX0" y="connsiteY0"/>
                            </a:cxn>
                            <a:cxn ang="0">
                              <a:pos x="connsiteX1" y="connsiteY1"/>
                            </a:cxn>
                            <a:cxn ang="0">
                              <a:pos x="connsiteX2" y="connsiteY2"/>
                            </a:cxn>
                            <a:cxn ang="0">
                              <a:pos x="connsiteX3" y="connsiteY3"/>
                            </a:cxn>
                          </a:cxnLst>
                          <a:rect l="l" t="t" r="r" b="b"/>
                          <a:pathLst>
                            <a:path w="10009" h="10004">
                              <a:moveTo>
                                <a:pt x="2" y="0"/>
                              </a:moveTo>
                              <a:cubicBezTo>
                                <a:pt x="-8" y="3333"/>
                                <a:pt x="19" y="6671"/>
                                <a:pt x="9" y="10004"/>
                              </a:cubicBezTo>
                              <a:lnTo>
                                <a:pt x="10009" y="4"/>
                              </a:lnTo>
                              <a:lnTo>
                                <a:pt x="2" y="0"/>
                              </a:ln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C7B007" id="TriangleTopACIPlain" o:spid="_x0000_s1026" style="position:absolute;margin-left:28.3pt;margin-top:28pt;width:146.8pt;height:312.05pt;flip:y;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009,10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" path="m2,c-8,3333,19,6671,9,10004l10009,4,2,xe" fillcolor="#201547 [3206]" stroked="f" strokeweight="2pt">
                <v:path arrowok="t" o:connecttype="custom" o:connectlocs="373,0;1676,3963035;1864360,1585;373,0" o:connectangles="0,0,0,0"/>
                <w10:wrap anchorx="page" anchory="page"/>
              </v:shape>
            </w:pict>
          </mc:Fallback>
        </mc:AlternateContent>
      </w:r>
      <w:r w:rsidR="00A66144" w:rsidRPr="00D55628">
        <w:rPr>
          <w:noProof/>
          <w:lang w:eastAsia="en-AU"/>
        </w:rPr>
        <mc:AlternateContent>
          <mc:Choice Requires="wps">
            <w:drawing>
              <wp:anchor distT="0" distB="0" distL="114300" distR="114300" simplePos="0" relativeHeight="251658246" behindDoc="0" locked="1" layoutInCell="1" allowOverlap="1" wp14:anchorId="40444B0A" wp14:editId="41BDE952">
                <wp:simplePos x="0" y="0"/>
                <wp:positionH relativeFrom="page">
                  <wp:posOffset>356235</wp:posOffset>
                </wp:positionH>
                <wp:positionV relativeFrom="page">
                  <wp:posOffset>360045</wp:posOffset>
                </wp:positionV>
                <wp:extent cx="1894205" cy="2007870"/>
                <wp:effectExtent l="0" t="0" r="0" b="0"/>
                <wp:wrapNone/>
                <wp:docPr id="44" name="TriangleTop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4205" cy="200787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6"/>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7603D9" id="TriangleTopACI" o:spid="_x0000_s1026" style="position:absolute;margin-left:28.05pt;margin-top:28.35pt;width:149.15pt;height:158.1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UcAAAAAUmdo&#10;dGxvbmcAAAE2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gICAgICAgICAgMCAgIDBAMCAgMEBQQEBAQE&#10;BQYFBQUFBQUGBgcHCAcHBgkJCgoJCQwMDAwMDAwMDAwMDAwMDAEDAwMFBAUJBgYJDQoJCg0PDg4O&#10;Dg8PDAwMDAwPDwwMDAwMDA8MDAwMDAwMDAwMDAwMDAwMDAwMDAwMDAwMDAwM/8AAEQgBRwE2AwER&#10;AAIRAQMRAf/dAAQAJ//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" path="m1745,3697l,,3496,,1745,3697xe" stroked="f">
                <v:fill r:id="rId17" o:title="" recolor="t" rotate="t" type="frame"/>
                <v:path arrowok="t" o:connecttype="custom" o:connectlocs="945477,2007870;0,0;1894205,0;945477,2007870" o:connectangles="0,0,0,0"/>
                <w10:wrap anchorx="page" anchory="page"/>
                <w10:anchorlock/>
              </v:shape>
            </w:pict>
          </mc:Fallback>
        </mc:AlternateContent>
      </w:r>
    </w:p>
    <w:p w14:paraId="31DC305B" w14:textId="77777777" w:rsidR="00BB6A87" w:rsidRPr="00243764" w:rsidRDefault="00BB6A87" w:rsidP="00DC3852">
      <w:pPr>
        <w:sectPr w:rsidR="00BB6A87" w:rsidRPr="00243764" w:rsidSect="009E2951">
          <w:headerReference w:type="default" r:id="rId18"/>
          <w:footerReference w:type="even" r:id="rId19"/>
          <w:footerReference w:type="default" r:id="rId20"/>
          <w:footerReference w:type="first" r:id="rId21"/>
          <w:type w:val="continuous"/>
          <w:pgSz w:w="11907" w:h="16840" w:code="9"/>
          <w:pgMar w:top="1701" w:right="1134" w:bottom="568" w:left="1134" w:header="709" w:footer="709" w:gutter="0"/>
          <w:cols w:space="708"/>
          <w:docGrid w:linePitch="360"/>
        </w:sectPr>
      </w:pPr>
    </w:p>
    <w:p w14:paraId="6737F0CB" w14:textId="063947B1" w:rsidR="003C5068" w:rsidRPr="00933BDA" w:rsidRDefault="00EA017F" w:rsidP="00DC3852">
      <w:pPr>
        <w:sectPr w:rsidR="003C5068" w:rsidRPr="00933BDA" w:rsidSect="009E2951">
          <w:headerReference w:type="default" r:id="rId22"/>
          <w:footerReference w:type="even" r:id="rId23"/>
          <w:footerReference w:type="default" r:id="rId24"/>
          <w:footerReference w:type="first" r:id="rId25"/>
          <w:type w:val="continuous"/>
          <w:pgSz w:w="11907" w:h="16840" w:code="9"/>
          <w:pgMar w:top="1134" w:right="1134" w:bottom="425" w:left="1134" w:header="709" w:footer="567" w:gutter="0"/>
          <w:pgNumType w:start="1"/>
          <w:cols w:space="708"/>
          <w:formProt w:val="0"/>
          <w:titlePg/>
          <w:docGrid w:linePitch="360"/>
        </w:sectPr>
      </w:pPr>
      <w:r w:rsidRPr="00243764">
        <w:rPr>
          <w:noProof/>
          <w:lang w:eastAsia="en-AU"/>
        </w:rPr>
        <w:drawing>
          <wp:anchor distT="0" distB="0" distL="114300" distR="114300" simplePos="0" relativeHeight="251658242" behindDoc="0" locked="0" layoutInCell="1" allowOverlap="1" wp14:anchorId="478D2BFC" wp14:editId="66D09584">
            <wp:simplePos x="0" y="0"/>
            <wp:positionH relativeFrom="column">
              <wp:posOffset>4611369</wp:posOffset>
            </wp:positionH>
            <wp:positionV relativeFrom="page">
              <wp:posOffset>9792970</wp:posOffset>
            </wp:positionV>
            <wp:extent cx="1861200" cy="540000"/>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GOV_ENVIRONMENT_LOGO_GOV_BLUE_PMS2145.jpg"/>
                    <pic:cNvPicPr/>
                  </pic:nvPicPr>
                  <pic:blipFill>
                    <a:blip r:embed="rId26" cstate="screen">
                      <a:extLst>
                        <a:ext uri="{28A0092B-C50C-407E-A947-70E740481C1C}">
                          <a14:useLocalDpi xmlns:a14="http://schemas.microsoft.com/office/drawing/2010/main"/>
                        </a:ext>
                      </a:extLst>
                    </a:blip>
                    <a:stretch>
                      <a:fillRect/>
                    </a:stretch>
                  </pic:blipFill>
                  <pic:spPr>
                    <a:xfrm>
                      <a:off x="0" y="0"/>
                      <a:ext cx="1861200" cy="540000"/>
                    </a:xfrm>
                    <a:prstGeom prst="rect">
                      <a:avLst/>
                    </a:prstGeom>
                  </pic:spPr>
                </pic:pic>
              </a:graphicData>
            </a:graphic>
            <wp14:sizeRelH relativeFrom="margin">
              <wp14:pctWidth>0</wp14:pctWidth>
            </wp14:sizeRelH>
            <wp14:sizeRelV relativeFrom="margin">
              <wp14:pctHeight>0</wp14:pctHeight>
            </wp14:sizeRelV>
          </wp:anchor>
        </w:drawing>
      </w:r>
      <w:r w:rsidR="006A54EF" w:rsidRPr="00243764">
        <w:rPr>
          <w:noProof/>
        </w:rPr>
        <w:drawing>
          <wp:anchor distT="0" distB="0" distL="114300" distR="114300" simplePos="0" relativeHeight="251658243" behindDoc="0" locked="0" layoutInCell="1" allowOverlap="1" wp14:anchorId="7A2921BB" wp14:editId="4F540F02">
            <wp:simplePos x="0" y="0"/>
            <wp:positionH relativeFrom="page">
              <wp:posOffset>360045</wp:posOffset>
            </wp:positionH>
            <wp:positionV relativeFrom="page">
              <wp:posOffset>9792970</wp:posOffset>
            </wp:positionV>
            <wp:extent cx="1040400" cy="540000"/>
            <wp:effectExtent l="0" t="0" r="762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RIlogo_colour_rgb.JPG"/>
                    <pic:cNvPicPr/>
                  </pic:nvPicPr>
                  <pic:blipFill>
                    <a:blip r:embed="rId27" cstate="screen">
                      <a:extLst>
                        <a:ext uri="{28A0092B-C50C-407E-A947-70E740481C1C}">
                          <a14:useLocalDpi xmlns:a14="http://schemas.microsoft.com/office/drawing/2010/main"/>
                        </a:ext>
                      </a:extLst>
                    </a:blip>
                    <a:stretch>
                      <a:fillRect/>
                    </a:stretch>
                  </pic:blipFill>
                  <pic:spPr>
                    <a:xfrm>
                      <a:off x="0" y="0"/>
                      <a:ext cx="1040400" cy="540000"/>
                    </a:xfrm>
                    <a:prstGeom prst="rect">
                      <a:avLst/>
                    </a:prstGeom>
                  </pic:spPr>
                </pic:pic>
              </a:graphicData>
            </a:graphic>
            <wp14:sizeRelH relativeFrom="page">
              <wp14:pctWidth>0</wp14:pctWidth>
            </wp14:sizeRelH>
            <wp14:sizeRelV relativeFrom="page">
              <wp14:pctHeight>0</wp14:pctHeight>
            </wp14:sizeRelV>
          </wp:anchor>
        </w:drawing>
      </w:r>
    </w:p>
    <w:bookmarkEnd w:id="0"/>
    <w:bookmarkEnd w:id="1"/>
    <w:bookmarkEnd w:id="2"/>
    <w:tbl>
      <w:tblPr>
        <w:tblpPr w:leftFromText="180" w:rightFromText="180" w:vertAnchor="page" w:horzAnchor="margin" w:tblpY="5521"/>
        <w:tblW w:w="0" w:type="auto"/>
        <w:tblLook w:val="01E0" w:firstRow="1" w:lastRow="1" w:firstColumn="1" w:lastColumn="1" w:noHBand="0" w:noVBand="0"/>
      </w:tblPr>
      <w:tblGrid>
        <w:gridCol w:w="9638"/>
      </w:tblGrid>
      <w:tr w:rsidR="00E652A4" w:rsidRPr="00243764" w14:paraId="617544C5" w14:textId="77777777" w:rsidTr="5D5F91A4">
        <w:trPr>
          <w:trHeight w:val="10631"/>
        </w:trPr>
        <w:tc>
          <w:tcPr>
            <w:tcW w:w="9747" w:type="dxa"/>
            <w:vAlign w:val="bottom"/>
          </w:tcPr>
          <w:p w14:paraId="5D7EB868" w14:textId="6FB49D52" w:rsidR="00E652A4" w:rsidRPr="00243764" w:rsidRDefault="00E652A4" w:rsidP="00DC3852"/>
        </w:tc>
      </w:tr>
    </w:tbl>
    <w:p w14:paraId="39B5F110" w14:textId="77777777" w:rsidR="00641490" w:rsidRPr="00933BDA" w:rsidRDefault="00E652A4" w:rsidP="00DC3852">
      <w:r w:rsidRPr="00933BDA">
        <w:t xml:space="preserve"> </w:t>
      </w:r>
    </w:p>
    <w:tbl>
      <w:tblPr>
        <w:tblStyle w:val="TableAsPlaceholder"/>
        <w:tblpPr w:leftFromText="181" w:rightFromText="181" w:horzAnchor="margin" w:tblpYSpec="bottom"/>
        <w:tblOverlap w:val="never"/>
        <w:tblW w:w="9621" w:type="dxa"/>
        <w:tblCellMar>
          <w:right w:w="57" w:type="dxa"/>
        </w:tblCellMar>
        <w:tblLook w:val="0600" w:firstRow="0" w:lastRow="0" w:firstColumn="0" w:lastColumn="0" w:noHBand="1" w:noVBand="1"/>
        <w:tblCaption w:val="Creative Commons Logo"/>
        <w:tblDescription w:val="Creative Commons Logo"/>
      </w:tblPr>
      <w:tblGrid>
        <w:gridCol w:w="9621"/>
      </w:tblGrid>
      <w:tr w:rsidR="00641490" w:rsidRPr="00DA23B1" w14:paraId="723BE9F0" w14:textId="77777777" w:rsidTr="004A4354">
        <w:trPr>
          <w:trHeight w:val="1567"/>
        </w:trPr>
        <w:tc>
          <w:tcPr>
            <w:tcW w:w="5000" w:type="pct"/>
            <w:shd w:val="clear" w:color="auto" w:fill="E5F7F6"/>
            <w:tcMar>
              <w:right w:w="0" w:type="dxa"/>
            </w:tcMar>
          </w:tcPr>
          <w:p w14:paraId="13EDC95C" w14:textId="77777777" w:rsidR="00641490" w:rsidRPr="00DA23B1" w:rsidRDefault="00641490" w:rsidP="004A4354">
            <w:pPr>
              <w:pStyle w:val="xDisclaimertext6"/>
              <w:framePr w:hSpace="0" w:wrap="auto" w:hAnchor="text" w:yAlign="inline"/>
              <w:suppressOverlap w:val="0"/>
              <w:rPr>
                <w:color w:val="auto"/>
              </w:rPr>
            </w:pPr>
            <w:r w:rsidRPr="00DA23B1">
              <w:rPr>
                <w:noProof/>
                <w:color w:val="auto"/>
              </w:rPr>
              <w:drawing>
                <wp:anchor distT="0" distB="0" distL="114300" distR="114300" simplePos="0" relativeHeight="251658249" behindDoc="0" locked="1" layoutInCell="1" allowOverlap="1" wp14:anchorId="5D7B949D" wp14:editId="3AD9C47F">
                  <wp:simplePos x="0" y="0"/>
                  <wp:positionH relativeFrom="margin">
                    <wp:align>right</wp:align>
                  </wp:positionH>
                  <wp:positionV relativeFrom="margin">
                    <wp:align>bottom</wp:align>
                  </wp:positionV>
                  <wp:extent cx="2408400" cy="1602000"/>
                  <wp:effectExtent l="0" t="0" r="0" b="0"/>
                  <wp:wrapNone/>
                  <wp:docPr id="51"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28">
                            <a:extLst>
                              <a:ext uri="{28A0092B-C50C-407E-A947-70E740481C1C}">
                                <a14:useLocalDpi xmlns:a14="http://schemas.microsoft.com/office/drawing/2010/main"/>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DA23B1">
              <w:rPr>
                <w:color w:val="auto"/>
              </w:rPr>
              <w:t>Acknowledgment</w:t>
            </w:r>
          </w:p>
          <w:p w14:paraId="24527A08" w14:textId="77777777" w:rsidR="00641490" w:rsidRPr="00DA23B1" w:rsidRDefault="00641490" w:rsidP="004A4354">
            <w:pPr>
              <w:pStyle w:val="xDisclaimertext4"/>
              <w:framePr w:hSpace="0" w:wrap="auto" w:hAnchor="text" w:yAlign="inline"/>
              <w:suppressOverlap w:val="0"/>
              <w:rPr>
                <w:color w:val="auto"/>
              </w:rPr>
            </w:pPr>
            <w:r w:rsidRPr="00DA23B1">
              <w:rPr>
                <w:color w:val="auto"/>
              </w:rP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0B2053CF" w14:textId="77777777" w:rsidR="00641490" w:rsidRPr="00DA23B1" w:rsidRDefault="00641490" w:rsidP="004A4354">
            <w:pPr>
              <w:pStyle w:val="xDisclaimertext5"/>
              <w:framePr w:hSpace="0" w:wrap="auto" w:hAnchor="text" w:yAlign="inline"/>
              <w:suppressOverlap w:val="0"/>
              <w:rPr>
                <w:color w:val="auto"/>
              </w:rPr>
            </w:pPr>
            <w:r w:rsidRPr="00DA23B1">
              <w:rPr>
                <w:color w:val="auto"/>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bl>
    <w:p w14:paraId="7F8A8FCC" w14:textId="77777777" w:rsidR="00641490" w:rsidRPr="00DA23B1" w:rsidRDefault="00641490" w:rsidP="00641490">
      <w:pPr>
        <w:framePr w:hSpace="180" w:wrap="around" w:vAnchor="page" w:hAnchor="margin" w:y="5521"/>
        <w:rPr>
          <w:rFonts w:eastAsiaTheme="minorHAnsi"/>
        </w:rPr>
      </w:pPr>
    </w:p>
    <w:p w14:paraId="01BB8FCE" w14:textId="77777777" w:rsidR="00641490" w:rsidRPr="00DA23B1" w:rsidRDefault="00641490" w:rsidP="00641490">
      <w:pPr>
        <w:pStyle w:val="BodyText"/>
        <w:framePr w:hSpace="180" w:wrap="around" w:vAnchor="page" w:hAnchor="margin" w:y="5521"/>
        <w:rPr>
          <w:rFonts w:eastAsiaTheme="minorHAnsi"/>
        </w:rPr>
      </w:pPr>
    </w:p>
    <w:p w14:paraId="13888DB5" w14:textId="77777777" w:rsidR="00641490" w:rsidRPr="00DA23B1" w:rsidRDefault="00641490" w:rsidP="00641490">
      <w:pPr>
        <w:framePr w:hSpace="180" w:wrap="around" w:vAnchor="page" w:hAnchor="margin" w:y="5521"/>
        <w:autoSpaceDE w:val="0"/>
        <w:autoSpaceDN w:val="0"/>
        <w:adjustRightInd w:val="0"/>
        <w:spacing w:after="320"/>
        <w:rPr>
          <w:rStyle w:val="Imprint0"/>
        </w:rPr>
      </w:pPr>
      <w:r w:rsidRPr="00DA23B1">
        <w:rPr>
          <w:rStyle w:val="Imprint0"/>
        </w:rPr>
        <w:t>Arthur Rylah Institute for Environmental Research</w:t>
      </w:r>
      <w:r w:rsidRPr="00DA23B1">
        <w:rPr>
          <w:rStyle w:val="Imprint0"/>
        </w:rPr>
        <w:br/>
        <w:t>Department of Environment, Land, Water and Planning</w:t>
      </w:r>
      <w:r w:rsidRPr="00DA23B1">
        <w:rPr>
          <w:rStyle w:val="Imprint0"/>
        </w:rPr>
        <w:br/>
        <w:t>PO Box 137</w:t>
      </w:r>
      <w:r w:rsidRPr="00DA23B1">
        <w:rPr>
          <w:rStyle w:val="Imprint0"/>
        </w:rPr>
        <w:br/>
        <w:t>Heidelberg, Victoria 3084</w:t>
      </w:r>
      <w:r w:rsidRPr="00DA23B1">
        <w:rPr>
          <w:rStyle w:val="Imprint0"/>
        </w:rPr>
        <w:br/>
        <w:t>Phone (03) 9450 8600</w:t>
      </w:r>
      <w:r w:rsidRPr="00DA23B1">
        <w:rPr>
          <w:rStyle w:val="Imprint0"/>
        </w:rPr>
        <w:br/>
        <w:t xml:space="preserve">Website: </w:t>
      </w:r>
      <w:hyperlink r:id="rId29" w:history="1">
        <w:r w:rsidRPr="00DA23B1">
          <w:rPr>
            <w:rStyle w:val="Hyperlink"/>
            <w:rFonts w:eastAsia="Calibri"/>
            <w:color w:val="auto"/>
            <w:sz w:val="16"/>
            <w:szCs w:val="16"/>
          </w:rPr>
          <w:t>www.ari.vic.gov.au</w:t>
        </w:r>
      </w:hyperlink>
    </w:p>
    <w:p w14:paraId="0BC6B254" w14:textId="6F8E933B" w:rsidR="0050755F" w:rsidRDefault="00641490" w:rsidP="00273159">
      <w:pPr>
        <w:pStyle w:val="Titlepageheading"/>
        <w:framePr w:hSpace="180" w:wrap="around" w:vAnchor="page" w:hAnchor="margin" w:y="5521"/>
        <w:rPr>
          <w:rStyle w:val="Imprint0"/>
          <w:b w:val="0"/>
          <w:kern w:val="0"/>
          <w:szCs w:val="24"/>
        </w:rPr>
      </w:pPr>
      <w:r w:rsidRPr="0050755F">
        <w:rPr>
          <w:rStyle w:val="Imprint0"/>
          <w:bCs w:val="0"/>
          <w:kern w:val="0"/>
          <w:szCs w:val="24"/>
        </w:rPr>
        <w:t>Citation</w:t>
      </w:r>
      <w:r w:rsidRPr="00EB4BC6">
        <w:rPr>
          <w:rStyle w:val="Imprint0"/>
          <w:b w:val="0"/>
          <w:kern w:val="0"/>
          <w:szCs w:val="24"/>
        </w:rPr>
        <w:t xml:space="preserve">: </w:t>
      </w:r>
      <w:r w:rsidR="00D67BFB" w:rsidRPr="00EB4BC6">
        <w:rPr>
          <w:rStyle w:val="Imprint0"/>
          <w:b w:val="0"/>
          <w:kern w:val="0"/>
          <w:szCs w:val="24"/>
        </w:rPr>
        <w:t>Rogers, D</w:t>
      </w:r>
      <w:r w:rsidRPr="00EB4BC6">
        <w:rPr>
          <w:rStyle w:val="Imprint0"/>
          <w:b w:val="0"/>
          <w:kern w:val="0"/>
          <w:szCs w:val="24"/>
        </w:rPr>
        <w:t xml:space="preserve">., Stamation, K. and </w:t>
      </w:r>
      <w:r w:rsidR="00170677" w:rsidRPr="00EB4BC6">
        <w:rPr>
          <w:rStyle w:val="Imprint0"/>
          <w:b w:val="0"/>
          <w:kern w:val="0"/>
          <w:szCs w:val="24"/>
        </w:rPr>
        <w:t>P</w:t>
      </w:r>
      <w:r w:rsidRPr="00EB4BC6">
        <w:rPr>
          <w:rStyle w:val="Imprint0"/>
          <w:b w:val="0"/>
          <w:kern w:val="0"/>
          <w:szCs w:val="24"/>
        </w:rPr>
        <w:t xml:space="preserve">. </w:t>
      </w:r>
      <w:r w:rsidR="00EF7E16" w:rsidRPr="00EB4BC6">
        <w:rPr>
          <w:rStyle w:val="Imprint0"/>
          <w:b w:val="0"/>
          <w:kern w:val="0"/>
          <w:szCs w:val="24"/>
        </w:rPr>
        <w:t>Menkhorst</w:t>
      </w:r>
      <w:r w:rsidRPr="00EB4BC6">
        <w:rPr>
          <w:rStyle w:val="Imprint0"/>
          <w:b w:val="0"/>
          <w:kern w:val="0"/>
          <w:szCs w:val="24"/>
        </w:rPr>
        <w:t xml:space="preserve"> (2021). </w:t>
      </w:r>
      <w:r w:rsidRPr="00273159">
        <w:rPr>
          <w:rStyle w:val="Imprint0"/>
          <w:b w:val="0"/>
          <w:kern w:val="0"/>
          <w:szCs w:val="24"/>
        </w:rPr>
        <w:t xml:space="preserve">Potential </w:t>
      </w:r>
      <w:r w:rsidR="00273159" w:rsidRPr="00273159">
        <w:rPr>
          <w:rStyle w:val="Imprint0"/>
          <w:b w:val="0"/>
          <w:bCs w:val="0"/>
          <w:kern w:val="0"/>
          <w:szCs w:val="24"/>
        </w:rPr>
        <w:t xml:space="preserve">impacts of sea-level rise </w:t>
      </w:r>
      <w:r w:rsidR="0010380C">
        <w:rPr>
          <w:rStyle w:val="Imprint0"/>
          <w:b w:val="0"/>
          <w:bCs w:val="0"/>
          <w:kern w:val="0"/>
          <w:szCs w:val="24"/>
        </w:rPr>
        <w:t xml:space="preserve">on </w:t>
      </w:r>
      <w:r w:rsidR="00273159" w:rsidRPr="00273159">
        <w:rPr>
          <w:rStyle w:val="Imprint0"/>
          <w:b w:val="0"/>
          <w:bCs w:val="0"/>
          <w:kern w:val="0"/>
          <w:szCs w:val="24"/>
        </w:rPr>
        <w:t>waterbirds at the Western Treatment Plant,</w:t>
      </w:r>
      <w:r w:rsidRPr="00273159">
        <w:rPr>
          <w:rStyle w:val="Imprint0"/>
          <w:b w:val="0"/>
          <w:kern w:val="0"/>
          <w:szCs w:val="24"/>
        </w:rPr>
        <w:t xml:space="preserve"> Victoria</w:t>
      </w:r>
      <w:r w:rsidR="00295C90">
        <w:rPr>
          <w:rStyle w:val="Imprint0"/>
          <w:b w:val="0"/>
          <w:kern w:val="0"/>
          <w:szCs w:val="24"/>
        </w:rPr>
        <w:t xml:space="preserve">. </w:t>
      </w:r>
      <w:r w:rsidR="00EF62F4">
        <w:rPr>
          <w:rStyle w:val="Imprint0"/>
          <w:b w:val="0"/>
          <w:kern w:val="0"/>
          <w:szCs w:val="24"/>
        </w:rPr>
        <w:t>R</w:t>
      </w:r>
      <w:r w:rsidR="00295C90">
        <w:rPr>
          <w:rStyle w:val="Imprint0"/>
          <w:b w:val="0"/>
          <w:kern w:val="0"/>
          <w:szCs w:val="24"/>
        </w:rPr>
        <w:t xml:space="preserve">eport </w:t>
      </w:r>
      <w:r w:rsidR="00F95467">
        <w:rPr>
          <w:rStyle w:val="Imprint0"/>
          <w:b w:val="0"/>
          <w:kern w:val="0"/>
          <w:szCs w:val="24"/>
        </w:rPr>
        <w:t>for Melbourne Water,</w:t>
      </w:r>
      <w:r w:rsidRPr="00EB4BC6">
        <w:rPr>
          <w:rStyle w:val="Imprint0"/>
          <w:b w:val="0"/>
          <w:kern w:val="0"/>
          <w:szCs w:val="24"/>
        </w:rPr>
        <w:t xml:space="preserve"> Arthur</w:t>
      </w:r>
      <w:r w:rsidRPr="00DA23B1">
        <w:rPr>
          <w:rStyle w:val="Imprint0"/>
        </w:rPr>
        <w:t xml:space="preserve"> </w:t>
      </w:r>
      <w:r w:rsidRPr="00EB4BC6">
        <w:rPr>
          <w:rStyle w:val="Imprint0"/>
          <w:b w:val="0"/>
          <w:kern w:val="0"/>
          <w:szCs w:val="24"/>
        </w:rPr>
        <w:t>Rylah Institute for Environmental Research, Department of Environment, Land, Water and Planning, Heidelberg, Victoria.</w:t>
      </w:r>
    </w:p>
    <w:p w14:paraId="760C2F58" w14:textId="77777777" w:rsidR="00D71369" w:rsidRPr="00D71369" w:rsidRDefault="00D71369" w:rsidP="00273159">
      <w:pPr>
        <w:pStyle w:val="Titlepageheading"/>
        <w:framePr w:hSpace="180" w:wrap="around" w:vAnchor="page" w:hAnchor="margin" w:y="5521"/>
        <w:rPr>
          <w:rStyle w:val="Imprint0"/>
          <w:b w:val="0"/>
          <w:kern w:val="0"/>
          <w:szCs w:val="24"/>
        </w:rPr>
      </w:pPr>
    </w:p>
    <w:p w14:paraId="41721A9F" w14:textId="77777777" w:rsidR="004E6E04" w:rsidRDefault="00641490" w:rsidP="00641490">
      <w:pPr>
        <w:framePr w:hSpace="180" w:wrap="around" w:vAnchor="page" w:hAnchor="margin" w:y="5521"/>
        <w:autoSpaceDE w:val="0"/>
        <w:autoSpaceDN w:val="0"/>
        <w:adjustRightInd w:val="0"/>
        <w:spacing w:after="320"/>
        <w:rPr>
          <w:rStyle w:val="Imprint0"/>
        </w:rPr>
      </w:pPr>
      <w:r w:rsidRPr="00DA23B1">
        <w:rPr>
          <w:rStyle w:val="Imprint0"/>
          <w:b/>
        </w:rPr>
        <w:t>Front cover photo</w:t>
      </w:r>
      <w:r w:rsidRPr="00DA23B1">
        <w:rPr>
          <w:rStyle w:val="Imprint0"/>
        </w:rPr>
        <w:t xml:space="preserve">: </w:t>
      </w:r>
      <w:r w:rsidR="00EF7E16">
        <w:rPr>
          <w:rStyle w:val="Imprint0"/>
        </w:rPr>
        <w:t xml:space="preserve">Red-necked Stints and Sharp-tailed Sandpipers feeding </w:t>
      </w:r>
      <w:r w:rsidR="00156935">
        <w:rPr>
          <w:rStyle w:val="Imprint0"/>
        </w:rPr>
        <w:t xml:space="preserve">on the foreshore of the Western </w:t>
      </w:r>
      <w:r w:rsidR="00A348E4">
        <w:rPr>
          <w:rStyle w:val="Imprint0"/>
        </w:rPr>
        <w:t>T</w:t>
      </w:r>
      <w:r w:rsidR="00156935">
        <w:rPr>
          <w:rStyle w:val="Imprint0"/>
        </w:rPr>
        <w:t xml:space="preserve">reatment </w:t>
      </w:r>
      <w:r w:rsidR="00A348E4">
        <w:rPr>
          <w:rStyle w:val="Imprint0"/>
        </w:rPr>
        <w:t>Plant</w:t>
      </w:r>
      <w:r w:rsidR="00AA31B7">
        <w:rPr>
          <w:rStyle w:val="Imprint0"/>
        </w:rPr>
        <w:t>, Feb. 2010</w:t>
      </w:r>
      <w:r w:rsidR="007137EE">
        <w:rPr>
          <w:rStyle w:val="Imprint0"/>
        </w:rPr>
        <w:t xml:space="preserve"> (P. Menkhorst).</w:t>
      </w:r>
    </w:p>
    <w:p w14:paraId="64BA5AF5" w14:textId="03507A57" w:rsidR="004E6E04" w:rsidRPr="00DA23B1" w:rsidRDefault="004E6E04" w:rsidP="00641490">
      <w:pPr>
        <w:framePr w:hSpace="180" w:wrap="around" w:vAnchor="page" w:hAnchor="margin" w:y="5521"/>
        <w:autoSpaceDE w:val="0"/>
        <w:autoSpaceDN w:val="0"/>
        <w:adjustRightInd w:val="0"/>
        <w:spacing w:after="320"/>
        <w:rPr>
          <w:rStyle w:val="Imprint0"/>
        </w:rPr>
      </w:pPr>
      <w:r w:rsidRPr="004E6E04">
        <w:rPr>
          <w:rFonts w:eastAsiaTheme="minorHAnsi"/>
          <w:b/>
          <w:bCs/>
          <w:sz w:val="16"/>
        </w:rPr>
        <w:br/>
        <w:t>ISBN </w:t>
      </w:r>
      <w:r w:rsidRPr="004E6E04">
        <w:rPr>
          <w:rFonts w:eastAsiaTheme="minorHAnsi"/>
          <w:sz w:val="16"/>
        </w:rPr>
        <w:t>978-1-76176-880-4 (</w:t>
      </w:r>
      <w:r w:rsidRPr="004E6E04">
        <w:rPr>
          <w:rFonts w:eastAsiaTheme="minorHAnsi"/>
          <w:b/>
          <w:bCs/>
          <w:sz w:val="16"/>
        </w:rPr>
        <w:t>pdf/online/MS word)</w:t>
      </w:r>
      <w:r w:rsidRPr="004E6E04">
        <w:rPr>
          <w:rFonts w:eastAsiaTheme="minorHAnsi"/>
          <w:sz w:val="16"/>
        </w:rPr>
        <w:t> </w:t>
      </w:r>
    </w:p>
    <w:p w14:paraId="75C3E52B" w14:textId="0CFA3565" w:rsidR="00641490" w:rsidRPr="00DA23B1" w:rsidRDefault="00641490" w:rsidP="00641490">
      <w:pPr>
        <w:framePr w:hSpace="180" w:wrap="around" w:vAnchor="page" w:hAnchor="margin" w:y="5521"/>
        <w:autoSpaceDE w:val="0"/>
        <w:autoSpaceDN w:val="0"/>
        <w:adjustRightInd w:val="0"/>
        <w:spacing w:after="320"/>
        <w:rPr>
          <w:rStyle w:val="Imprint0"/>
        </w:rPr>
      </w:pPr>
      <w:r w:rsidRPr="00DA23B1">
        <w:rPr>
          <w:rStyle w:val="Imprint0"/>
          <w:noProof/>
        </w:rPr>
        <w:drawing>
          <wp:anchor distT="0" distB="0" distL="114300" distR="114300" simplePos="0" relativeHeight="251658248" behindDoc="0" locked="0" layoutInCell="1" allowOverlap="1" wp14:anchorId="6C69319D" wp14:editId="1AA14029">
            <wp:simplePos x="0" y="0"/>
            <wp:positionH relativeFrom="column">
              <wp:posOffset>1905</wp:posOffset>
            </wp:positionH>
            <wp:positionV relativeFrom="paragraph">
              <wp:posOffset>208915</wp:posOffset>
            </wp:positionV>
            <wp:extent cx="658495" cy="237490"/>
            <wp:effectExtent l="0" t="0" r="8255" b="0"/>
            <wp:wrapNone/>
            <wp:docPr id="6" name="Picture 6"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0">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margin">
              <wp14:pctWidth>0</wp14:pctWidth>
            </wp14:sizeRelH>
            <wp14:sizeRelV relativeFrom="margin">
              <wp14:pctHeight>0</wp14:pctHeight>
            </wp14:sizeRelV>
          </wp:anchor>
        </w:drawing>
      </w:r>
      <w:r w:rsidRPr="00DA23B1">
        <w:rPr>
          <w:rStyle w:val="Imprint0"/>
        </w:rPr>
        <w:t xml:space="preserve">© The State of Victoria Department of Environment, Land, Water and Planning </w:t>
      </w:r>
      <w:r w:rsidR="00C1366F">
        <w:rPr>
          <w:rStyle w:val="Imprint0"/>
        </w:rPr>
        <w:t>2021</w:t>
      </w:r>
    </w:p>
    <w:p w14:paraId="773B8AC5" w14:textId="77777777" w:rsidR="00641490" w:rsidRPr="00DA23B1" w:rsidRDefault="00641490" w:rsidP="00641490">
      <w:pPr>
        <w:framePr w:hSpace="180" w:wrap="around" w:vAnchor="page" w:hAnchor="margin" w:y="5521"/>
        <w:spacing w:before="100" w:after="60" w:line="175" w:lineRule="atLeast"/>
        <w:rPr>
          <w:sz w:val="16"/>
          <w:szCs w:val="16"/>
          <w:lang w:eastAsia="en-AU"/>
        </w:rPr>
      </w:pPr>
      <w:bookmarkStart w:id="4" w:name="_CreativeCommonsMarker"/>
      <w:bookmarkEnd w:id="4"/>
    </w:p>
    <w:p w14:paraId="424793FD" w14:textId="77777777" w:rsidR="00641490" w:rsidRPr="00DA23B1" w:rsidRDefault="00641490" w:rsidP="00641490">
      <w:pPr>
        <w:framePr w:hSpace="180" w:wrap="around" w:vAnchor="page" w:hAnchor="margin" w:y="5521"/>
        <w:autoSpaceDE w:val="0"/>
        <w:autoSpaceDN w:val="0"/>
        <w:adjustRightInd w:val="0"/>
        <w:spacing w:line="276" w:lineRule="auto"/>
        <w:rPr>
          <w:rStyle w:val="Imprint0"/>
        </w:rPr>
      </w:pPr>
      <w:r w:rsidRPr="00DA23B1">
        <w:rPr>
          <w:rStyle w:val="Imprint0"/>
        </w:rPr>
        <w:t xml:space="preserve">This work is licensed under a Creative Commons Attribution 3.0 Australia licence. You are free to re-use the work under that licence, on the condition that you credit the State of Victoria as author. The licence does not apply to any images, photographs or branding, including the Victorian Coat of Arms, the Victorian Government logo, the Department of Environment, Land, Water and Planning logo and the Arthur Rylah Institute logo. To view a copy of this licence, visit </w:t>
      </w:r>
      <w:hyperlink r:id="rId31" w:history="1">
        <w:r w:rsidRPr="00DA23B1">
          <w:rPr>
            <w:rStyle w:val="Imprint0"/>
          </w:rPr>
          <w:t>http://creativecommons.org/licenses/by/3.0/au/deed.en</w:t>
        </w:r>
      </w:hyperlink>
    </w:p>
    <w:p w14:paraId="1354644A" w14:textId="6EC0E1AE" w:rsidR="00641490" w:rsidRPr="00DA23B1" w:rsidRDefault="00641490" w:rsidP="00641490">
      <w:pPr>
        <w:framePr w:hSpace="180" w:wrap="around" w:vAnchor="page" w:hAnchor="margin" w:y="5521"/>
        <w:autoSpaceDE w:val="0"/>
        <w:autoSpaceDN w:val="0"/>
        <w:adjustRightInd w:val="0"/>
        <w:spacing w:after="200" w:line="276" w:lineRule="auto"/>
        <w:rPr>
          <w:rStyle w:val="Imprint0"/>
        </w:rPr>
      </w:pPr>
    </w:p>
    <w:p w14:paraId="27981ECF" w14:textId="77777777" w:rsidR="00641490" w:rsidRPr="00DA23B1" w:rsidRDefault="00641490" w:rsidP="00641490">
      <w:pPr>
        <w:framePr w:hSpace="180" w:wrap="around" w:vAnchor="page" w:hAnchor="margin" w:y="5521"/>
        <w:autoSpaceDE w:val="0"/>
        <w:autoSpaceDN w:val="0"/>
        <w:adjustRightInd w:val="0"/>
        <w:spacing w:after="320"/>
        <w:rPr>
          <w:rStyle w:val="Imprint0"/>
        </w:rPr>
      </w:pPr>
      <w:r w:rsidRPr="00DA23B1">
        <w:rPr>
          <w:rStyle w:val="Imprint0"/>
          <w:b/>
        </w:rPr>
        <w:t>Disclaimer</w:t>
      </w:r>
      <w:r w:rsidRPr="00DA23B1">
        <w:rPr>
          <w:rStyle w:val="Imprint0"/>
          <w:b/>
        </w:rPr>
        <w:br/>
      </w:r>
      <w:r w:rsidRPr="00DA23B1">
        <w:rPr>
          <w:rStyle w:val="Imprint0"/>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11E2C052" w14:textId="77777777" w:rsidR="00641490" w:rsidRDefault="00641490" w:rsidP="00641490">
      <w:pPr>
        <w:pStyle w:val="Titlepagesubtitle"/>
        <w:framePr w:hSpace="180" w:wrap="around" w:vAnchor="page" w:hAnchor="margin" w:y="5521"/>
        <w:rPr>
          <w:rFonts w:eastAsia="Calibri"/>
        </w:rPr>
      </w:pPr>
      <w:r w:rsidRPr="00DA23B1">
        <w:rPr>
          <w:rFonts w:eastAsia="Calibri"/>
        </w:rPr>
        <w:t>Accessibility</w:t>
      </w:r>
    </w:p>
    <w:p w14:paraId="1DF5C381" w14:textId="7859F3F1" w:rsidR="00B0206A" w:rsidRPr="00DA23B1" w:rsidRDefault="00B0206A" w:rsidP="00170677">
      <w:pPr>
        <w:pStyle w:val="Accessibilitytext"/>
        <w:framePr w:wrap="around"/>
      </w:pPr>
      <w:r w:rsidRPr="00B0206A">
        <w:t xml:space="preserve">If you would like to receive this publication in an alternative format, please telephone the </w:t>
      </w:r>
      <w:r w:rsidRPr="005E5713">
        <w:t>DELWP</w:t>
      </w:r>
      <w:r w:rsidRPr="00B0206A">
        <w:t xml:space="preserve"> Customer Service Centre on 136 186, email </w:t>
      </w:r>
      <w:hyperlink r:id="rId32" w:history="1">
        <w:r w:rsidRPr="00B0206A">
          <w:t>customer.service@delwp.vic.gov.au</w:t>
        </w:r>
      </w:hyperlink>
      <w:r w:rsidRPr="00B0206A">
        <w:t xml:space="preserve"> or contact us via the National Relay Service on 133 677 or </w:t>
      </w:r>
      <w:hyperlink r:id="rId33" w:history="1">
        <w:r w:rsidRPr="00B0206A">
          <w:t>www.relayservice.com.au</w:t>
        </w:r>
      </w:hyperlink>
      <w:r w:rsidRPr="00B0206A">
        <w:t xml:space="preserve">. This document is also available on the internet at </w:t>
      </w:r>
      <w:hyperlink r:id="rId34" w:history="1">
        <w:r w:rsidRPr="00B0206A">
          <w:t>www.delwp.vic.gov.au</w:t>
        </w:r>
      </w:hyperlink>
    </w:p>
    <w:p w14:paraId="6ADC3558" w14:textId="2736CD58" w:rsidR="00DA7D7F" w:rsidRPr="00933BDA" w:rsidRDefault="00260A6B" w:rsidP="00DC3852">
      <w:r w:rsidRPr="00933BDA">
        <w:br w:type="page"/>
      </w:r>
    </w:p>
    <w:p w14:paraId="4613A728" w14:textId="5CEFC906" w:rsidR="00FE08A4" w:rsidRPr="00FE08A4" w:rsidRDefault="00FE08A4" w:rsidP="00FE08A4">
      <w:pPr>
        <w:pStyle w:val="Titlepageheading"/>
      </w:pPr>
      <w:r w:rsidRPr="00FE08A4">
        <w:lastRenderedPageBreak/>
        <w:t xml:space="preserve">Potential impacts of sea-level rise on waterbirds at the Western Treatment Plant, Victoria </w:t>
      </w:r>
    </w:p>
    <w:p w14:paraId="1067A85C" w14:textId="77777777" w:rsidR="00243764" w:rsidRPr="00FE08A4" w:rsidRDefault="00243764" w:rsidP="00DC3852">
      <w:pPr>
        <w:pStyle w:val="Titlepagesubtitle"/>
      </w:pPr>
    </w:p>
    <w:p w14:paraId="73B282A6" w14:textId="77777777" w:rsidR="00243764" w:rsidRPr="00FE08A4" w:rsidRDefault="00243764" w:rsidP="00DC3852">
      <w:pPr>
        <w:pStyle w:val="Titlepagesubtitle"/>
      </w:pPr>
    </w:p>
    <w:p w14:paraId="224B011C" w14:textId="4F2D9E85" w:rsidR="00DA7D7F" w:rsidRPr="008352D5" w:rsidRDefault="00E062C2" w:rsidP="00DC3852">
      <w:pPr>
        <w:pStyle w:val="Titlepagesubtitle"/>
      </w:pPr>
      <w:r>
        <w:t>Danny</w:t>
      </w:r>
      <w:r w:rsidR="004A4F57" w:rsidRPr="008352D5">
        <w:t xml:space="preserve"> </w:t>
      </w:r>
      <w:r>
        <w:t>Rogers</w:t>
      </w:r>
      <w:r w:rsidR="008352D5" w:rsidRPr="008352D5">
        <w:t>,</w:t>
      </w:r>
      <w:r w:rsidR="004A4F57" w:rsidRPr="008352D5">
        <w:t xml:space="preserve"> </w:t>
      </w:r>
      <w:r>
        <w:t>Kasey</w:t>
      </w:r>
      <w:r w:rsidR="004A4F57" w:rsidRPr="008352D5">
        <w:t xml:space="preserve"> </w:t>
      </w:r>
      <w:r>
        <w:t>Stamation</w:t>
      </w:r>
      <w:r w:rsidR="00DA7D7F" w:rsidRPr="008352D5">
        <w:t xml:space="preserve"> and </w:t>
      </w:r>
      <w:r>
        <w:t>Peter Menkhorst</w:t>
      </w:r>
    </w:p>
    <w:p w14:paraId="32764ABE" w14:textId="77777777" w:rsidR="00243764" w:rsidRPr="008352D5" w:rsidRDefault="00243764" w:rsidP="00DC3852">
      <w:pPr>
        <w:pStyle w:val="Titlepagesubtitle"/>
      </w:pPr>
    </w:p>
    <w:p w14:paraId="7F1E1E01" w14:textId="77777777" w:rsidR="00243764" w:rsidRPr="008352D5" w:rsidRDefault="00243764" w:rsidP="00DC3852">
      <w:pPr>
        <w:pStyle w:val="Titlepagesubtitle"/>
      </w:pPr>
    </w:p>
    <w:p w14:paraId="41721B67" w14:textId="77777777" w:rsidR="00DD09BE" w:rsidRPr="008352D5" w:rsidRDefault="00DD09BE" w:rsidP="00DC3852">
      <w:pPr>
        <w:pStyle w:val="Titlepagesubtitle"/>
      </w:pPr>
    </w:p>
    <w:p w14:paraId="51920ED1" w14:textId="77777777" w:rsidR="006A33F1" w:rsidRPr="008352D5" w:rsidRDefault="006A33F1" w:rsidP="00DC3852">
      <w:pPr>
        <w:pStyle w:val="Titlepagesubtitle"/>
      </w:pPr>
    </w:p>
    <w:p w14:paraId="6B4F3DF1" w14:textId="77777777" w:rsidR="006A33F1" w:rsidRPr="008352D5" w:rsidRDefault="006A33F1" w:rsidP="00DC3852">
      <w:pPr>
        <w:pStyle w:val="Titlepagesubtitle"/>
      </w:pPr>
    </w:p>
    <w:p w14:paraId="5A083478" w14:textId="77777777" w:rsidR="00744A3D" w:rsidRPr="00B455FF" w:rsidRDefault="00744A3D" w:rsidP="00DC3852">
      <w:pPr>
        <w:pStyle w:val="Subtitle"/>
      </w:pPr>
    </w:p>
    <w:p w14:paraId="07D1CB6B" w14:textId="76B342C8" w:rsidR="00744A3D" w:rsidRPr="00DD09BE" w:rsidRDefault="00744A3D" w:rsidP="00DC3852">
      <w:r w:rsidRPr="00DD09BE">
        <w:t xml:space="preserve">Arthur Rylah Institute for Environmental Research </w:t>
      </w:r>
      <w:r w:rsidRPr="00DD09BE">
        <w:br/>
        <w:t>123 Brown Street, Heidelberg, Victoria 3084</w:t>
      </w:r>
    </w:p>
    <w:p w14:paraId="782CC36E" w14:textId="77777777" w:rsidR="00744A3D" w:rsidRPr="00DD09BE" w:rsidRDefault="00744A3D" w:rsidP="00DC3852">
      <w:pPr>
        <w:pStyle w:val="Subtitle"/>
      </w:pPr>
      <w:r w:rsidRPr="00DD09BE">
        <w:t>Date</w:t>
      </w:r>
    </w:p>
    <w:p w14:paraId="685243E0" w14:textId="77777777" w:rsidR="006A33F1" w:rsidRDefault="006A33F1" w:rsidP="00DC3852">
      <w:pPr>
        <w:pStyle w:val="Titlepagesubtitle"/>
      </w:pPr>
    </w:p>
    <w:p w14:paraId="3702DE63" w14:textId="68767E01" w:rsidR="00B2382F" w:rsidRPr="00B2382F" w:rsidRDefault="006A33F1" w:rsidP="00DC3852">
      <w:pPr>
        <w:pStyle w:val="Titlepagesubtitle"/>
      </w:pPr>
      <w:r w:rsidRPr="00772526">
        <w:rPr>
          <w:b w:val="0"/>
        </w:rPr>
        <w:t>Arthur Rylah Institute for Environmental Research</w:t>
      </w:r>
      <w:r w:rsidRPr="008352D5">
        <w:br/>
      </w:r>
      <w:r w:rsidR="00DE7B6D">
        <w:t xml:space="preserve">Report for </w:t>
      </w:r>
      <w:r w:rsidR="00D9518B" w:rsidRPr="00D9518B">
        <w:t>Melbourne Water</w:t>
      </w:r>
      <w:r w:rsidR="00DE7B6D">
        <w:t xml:space="preserve">, </w:t>
      </w:r>
      <w:r w:rsidR="00DE7B6D">
        <w:br/>
        <w:t>Department of Environment, Land, Water and Planning</w:t>
      </w:r>
    </w:p>
    <w:p w14:paraId="041A5908" w14:textId="77777777" w:rsidR="00DA7D7F" w:rsidRPr="00243764" w:rsidRDefault="00DD09BE" w:rsidP="00DC3852">
      <w:r>
        <w:t xml:space="preserve"> </w:t>
      </w:r>
    </w:p>
    <w:p w14:paraId="01D62BF3" w14:textId="77777777" w:rsidR="00DA7D7F" w:rsidRPr="00243764" w:rsidRDefault="00DA7D7F" w:rsidP="00DC3852">
      <w:pPr>
        <w:sectPr w:rsidR="00DA7D7F" w:rsidRPr="00243764" w:rsidSect="009E2951">
          <w:headerReference w:type="default" r:id="rId35"/>
          <w:footerReference w:type="even" r:id="rId36"/>
          <w:footerReference w:type="default" r:id="rId37"/>
          <w:headerReference w:type="first" r:id="rId38"/>
          <w:footerReference w:type="first" r:id="rId39"/>
          <w:pgSz w:w="11906" w:h="16838" w:code="9"/>
          <w:pgMar w:top="1134" w:right="1134" w:bottom="1134" w:left="1134" w:header="709" w:footer="709" w:gutter="0"/>
          <w:pgNumType w:fmt="lowerRoman"/>
          <w:cols w:space="708"/>
          <w:titlePg/>
          <w:docGrid w:linePitch="360"/>
        </w:sectPr>
      </w:pPr>
    </w:p>
    <w:p w14:paraId="1060CAEB" w14:textId="77777777" w:rsidR="00843C86" w:rsidRPr="00B2382F" w:rsidRDefault="00843C86" w:rsidP="0071429D">
      <w:pPr>
        <w:pStyle w:val="Heading1"/>
      </w:pPr>
      <w:bookmarkStart w:id="5" w:name="_Toc409798395"/>
      <w:bookmarkStart w:id="6" w:name="_Toc286018758"/>
      <w:bookmarkStart w:id="7" w:name="_Toc81472126"/>
      <w:r w:rsidRPr="00B2382F">
        <w:lastRenderedPageBreak/>
        <w:t>Acknowledgements</w:t>
      </w:r>
      <w:bookmarkEnd w:id="5"/>
      <w:bookmarkEnd w:id="6"/>
      <w:bookmarkEnd w:id="7"/>
    </w:p>
    <w:p w14:paraId="5881E3BB" w14:textId="6A780872" w:rsidR="00BC22BC" w:rsidRDefault="00382AEE" w:rsidP="004A51C0">
      <w:pPr>
        <w:rPr>
          <w:szCs w:val="20"/>
        </w:rPr>
      </w:pPr>
      <w:r>
        <w:rPr>
          <w:szCs w:val="20"/>
        </w:rPr>
        <w:t>Fu</w:t>
      </w:r>
      <w:r w:rsidR="00071441">
        <w:rPr>
          <w:szCs w:val="20"/>
        </w:rPr>
        <w:t xml:space="preserve">nding for this study was </w:t>
      </w:r>
      <w:r w:rsidR="00277988">
        <w:rPr>
          <w:szCs w:val="20"/>
        </w:rPr>
        <w:t xml:space="preserve">generously </w:t>
      </w:r>
      <w:r w:rsidR="00071441">
        <w:rPr>
          <w:szCs w:val="20"/>
        </w:rPr>
        <w:t>provided by the</w:t>
      </w:r>
      <w:r w:rsidR="00AA6EE7">
        <w:rPr>
          <w:szCs w:val="20"/>
        </w:rPr>
        <w:t xml:space="preserve"> Treatment and Resources Section of </w:t>
      </w:r>
      <w:r w:rsidR="00CF7DB0">
        <w:rPr>
          <w:szCs w:val="20"/>
        </w:rPr>
        <w:t>Melbourne Water</w:t>
      </w:r>
      <w:r w:rsidR="006920ED">
        <w:rPr>
          <w:szCs w:val="20"/>
        </w:rPr>
        <w:t xml:space="preserve">. In particular, we </w:t>
      </w:r>
      <w:r w:rsidR="003E36A5">
        <w:rPr>
          <w:szCs w:val="20"/>
        </w:rPr>
        <w:t>thank</w:t>
      </w:r>
      <w:r w:rsidR="00C52076">
        <w:rPr>
          <w:szCs w:val="20"/>
        </w:rPr>
        <w:t xml:space="preserve"> </w:t>
      </w:r>
      <w:r w:rsidR="00BF0042">
        <w:rPr>
          <w:szCs w:val="20"/>
        </w:rPr>
        <w:t>Eva</w:t>
      </w:r>
      <w:r w:rsidR="00C52076">
        <w:rPr>
          <w:szCs w:val="20"/>
        </w:rPr>
        <w:t xml:space="preserve"> Di</w:t>
      </w:r>
      <w:r w:rsidR="00CF7DB0">
        <w:rPr>
          <w:szCs w:val="20"/>
        </w:rPr>
        <w:t>e</w:t>
      </w:r>
      <w:r w:rsidR="00C52076">
        <w:rPr>
          <w:szCs w:val="20"/>
        </w:rPr>
        <w:t>stel</w:t>
      </w:r>
      <w:r w:rsidR="00CF7DB0">
        <w:rPr>
          <w:szCs w:val="20"/>
        </w:rPr>
        <w:t xml:space="preserve">horst </w:t>
      </w:r>
      <w:r w:rsidR="00BF0042">
        <w:rPr>
          <w:szCs w:val="20"/>
        </w:rPr>
        <w:t>and Will</w:t>
      </w:r>
      <w:r w:rsidR="003E36A5">
        <w:rPr>
          <w:szCs w:val="20"/>
        </w:rPr>
        <w:t xml:space="preserve"> Steele</w:t>
      </w:r>
      <w:r w:rsidR="00380D3F">
        <w:rPr>
          <w:szCs w:val="20"/>
        </w:rPr>
        <w:t xml:space="preserve"> for their support and guidance.</w:t>
      </w:r>
      <w:r w:rsidR="00BF0042">
        <w:rPr>
          <w:szCs w:val="20"/>
        </w:rPr>
        <w:t xml:space="preserve"> </w:t>
      </w:r>
      <w:r w:rsidR="00255630">
        <w:rPr>
          <w:szCs w:val="20"/>
        </w:rPr>
        <w:t xml:space="preserve">We also acknowledge Melbourne Water’s on-going funding and </w:t>
      </w:r>
      <w:r w:rsidR="00256555">
        <w:rPr>
          <w:szCs w:val="20"/>
        </w:rPr>
        <w:t xml:space="preserve">other </w:t>
      </w:r>
      <w:r w:rsidR="00255630">
        <w:rPr>
          <w:szCs w:val="20"/>
        </w:rPr>
        <w:t xml:space="preserve">support for the </w:t>
      </w:r>
      <w:r w:rsidR="00EF3BAF">
        <w:rPr>
          <w:szCs w:val="20"/>
        </w:rPr>
        <w:t>wat</w:t>
      </w:r>
      <w:r w:rsidR="00FF312A">
        <w:rPr>
          <w:szCs w:val="20"/>
        </w:rPr>
        <w:t xml:space="preserve">erbird monitoring program at the Western Treatment Plant, </w:t>
      </w:r>
      <w:r w:rsidR="00FF312A" w:rsidRPr="00955548">
        <w:rPr>
          <w:szCs w:val="20"/>
        </w:rPr>
        <w:t xml:space="preserve">now in its </w:t>
      </w:r>
      <w:r w:rsidR="00B94876" w:rsidRPr="00955548">
        <w:rPr>
          <w:szCs w:val="20"/>
        </w:rPr>
        <w:t>22</w:t>
      </w:r>
      <w:r w:rsidR="00B94876" w:rsidRPr="00955548">
        <w:rPr>
          <w:szCs w:val="20"/>
          <w:vertAlign w:val="superscript"/>
        </w:rPr>
        <w:t>nd</w:t>
      </w:r>
      <w:r w:rsidR="00B94876" w:rsidRPr="00955548">
        <w:rPr>
          <w:szCs w:val="20"/>
        </w:rPr>
        <w:t xml:space="preserve"> </w:t>
      </w:r>
      <w:r w:rsidR="00FF312A" w:rsidRPr="00955548">
        <w:rPr>
          <w:szCs w:val="20"/>
        </w:rPr>
        <w:t>year</w:t>
      </w:r>
      <w:r w:rsidR="00256555">
        <w:rPr>
          <w:szCs w:val="20"/>
        </w:rPr>
        <w:t xml:space="preserve">, </w:t>
      </w:r>
      <w:r w:rsidR="00466D61">
        <w:rPr>
          <w:szCs w:val="20"/>
        </w:rPr>
        <w:t xml:space="preserve">and </w:t>
      </w:r>
      <w:r w:rsidR="005C1BA9">
        <w:rPr>
          <w:szCs w:val="20"/>
        </w:rPr>
        <w:t>associated studies</w:t>
      </w:r>
      <w:r w:rsidR="00EA393F">
        <w:rPr>
          <w:szCs w:val="20"/>
        </w:rPr>
        <w:t xml:space="preserve"> on waterbird habitats,</w:t>
      </w:r>
      <w:r w:rsidR="005C1BA9">
        <w:rPr>
          <w:szCs w:val="20"/>
        </w:rPr>
        <w:t xml:space="preserve"> without </w:t>
      </w:r>
      <w:r w:rsidR="00256555">
        <w:rPr>
          <w:szCs w:val="20"/>
        </w:rPr>
        <w:t>which</w:t>
      </w:r>
      <w:r w:rsidR="00C27315">
        <w:rPr>
          <w:szCs w:val="20"/>
        </w:rPr>
        <w:t xml:space="preserve"> the analyses presented here</w:t>
      </w:r>
      <w:r w:rsidR="008B0F6B">
        <w:rPr>
          <w:szCs w:val="20"/>
        </w:rPr>
        <w:t xml:space="preserve"> </w:t>
      </w:r>
      <w:r w:rsidR="00CF68E3">
        <w:rPr>
          <w:szCs w:val="20"/>
        </w:rPr>
        <w:t>would not have been possible</w:t>
      </w:r>
      <w:r w:rsidR="00FF312A">
        <w:rPr>
          <w:szCs w:val="20"/>
        </w:rPr>
        <w:t>.</w:t>
      </w:r>
      <w:r w:rsidR="00D40B12">
        <w:rPr>
          <w:szCs w:val="20"/>
        </w:rPr>
        <w:t xml:space="preserve"> </w:t>
      </w:r>
    </w:p>
    <w:p w14:paraId="20CB9C49" w14:textId="34420195" w:rsidR="00777D8A" w:rsidRDefault="00B82DEF" w:rsidP="6004F2EA">
      <w:pPr>
        <w:spacing w:line="259" w:lineRule="auto"/>
      </w:pPr>
      <w:r>
        <w:t xml:space="preserve">David Petch </w:t>
      </w:r>
      <w:r w:rsidR="00066483">
        <w:t xml:space="preserve">(GHD) </w:t>
      </w:r>
      <w:r>
        <w:t xml:space="preserve">and Greg </w:t>
      </w:r>
      <w:r w:rsidR="0078525B">
        <w:t>P</w:t>
      </w:r>
      <w:r>
        <w:t xml:space="preserve">arry provided helpful </w:t>
      </w:r>
      <w:r w:rsidR="00D7742A">
        <w:t xml:space="preserve">discussions on </w:t>
      </w:r>
      <w:r w:rsidR="004C379C">
        <w:t xml:space="preserve">tidal flat biota and </w:t>
      </w:r>
      <w:r w:rsidR="0004525D">
        <w:t>environments</w:t>
      </w:r>
      <w:r w:rsidR="00777D8A">
        <w:t xml:space="preserve">. Mike Davis (Tidal Unit, Bureau of Meteorology) </w:t>
      </w:r>
      <w:r w:rsidR="00FC6564">
        <w:t xml:space="preserve">kindly </w:t>
      </w:r>
      <w:r w:rsidR="000445D7">
        <w:t>provided</w:t>
      </w:r>
      <w:r w:rsidR="00777D8A">
        <w:t xml:space="preserve"> tide height data.</w:t>
      </w:r>
      <w:r w:rsidR="00C27315">
        <w:t xml:space="preserve"> </w:t>
      </w:r>
      <w:r w:rsidR="00743A66">
        <w:t xml:space="preserve">The report was improved by constructive </w:t>
      </w:r>
      <w:r w:rsidR="00C27315">
        <w:t xml:space="preserve">comments on earlier drafts </w:t>
      </w:r>
      <w:r w:rsidR="004C416F">
        <w:t>by Eva Diestelhorst</w:t>
      </w:r>
      <w:r w:rsidR="00B94876">
        <w:t xml:space="preserve"> and</w:t>
      </w:r>
      <w:r w:rsidR="004C416F">
        <w:t xml:space="preserve"> Will Steele (Melbourne Water)</w:t>
      </w:r>
      <w:r w:rsidR="00B94876">
        <w:t>,</w:t>
      </w:r>
      <w:r w:rsidR="004C416F">
        <w:t xml:space="preserve"> </w:t>
      </w:r>
      <w:r w:rsidR="00843A6E">
        <w:t>Nevil Amos</w:t>
      </w:r>
      <w:r w:rsidR="7D8858A8">
        <w:t xml:space="preserve"> and Will Sowersby</w:t>
      </w:r>
      <w:r w:rsidR="00843A6E">
        <w:t xml:space="preserve"> (ARI).</w:t>
      </w:r>
    </w:p>
    <w:p w14:paraId="39CBBE83" w14:textId="77777777" w:rsidR="00A039BF" w:rsidRDefault="00A039BF">
      <w:pPr>
        <w:spacing w:after="0"/>
        <w:rPr>
          <w:b/>
          <w:color w:val="00B2A9" w:themeColor="accent1"/>
          <w:sz w:val="32"/>
          <w:szCs w:val="32"/>
          <w:lang w:val="en-US"/>
        </w:rPr>
      </w:pPr>
      <w:r>
        <w:br w:type="page"/>
      </w:r>
    </w:p>
    <w:p w14:paraId="4D646210" w14:textId="134ADB4C" w:rsidR="004578FA" w:rsidRPr="00243764" w:rsidRDefault="1A0F86C0" w:rsidP="00346669">
      <w:pPr>
        <w:pStyle w:val="Heading1"/>
      </w:pPr>
      <w:bookmarkStart w:id="8" w:name="_Toc81471942"/>
      <w:bookmarkStart w:id="9" w:name="_Toc81472127"/>
      <w:r>
        <w:lastRenderedPageBreak/>
        <w:t>C</w:t>
      </w:r>
      <w:r w:rsidR="012FC72D">
        <w:t>ontents</w:t>
      </w:r>
      <w:bookmarkEnd w:id="8"/>
      <w:bookmarkEnd w:id="9"/>
    </w:p>
    <w:p w14:paraId="6DCF47C9" w14:textId="4C3FB2F2" w:rsidR="00794A17" w:rsidRDefault="007C0E99" w:rsidP="09448FC1">
      <w:pPr>
        <w:pStyle w:val="TOC1"/>
        <w:rPr>
          <w:rFonts w:asciiTheme="minorHAnsi" w:eastAsiaTheme="minorEastAsia" w:hAnsiTheme="minorHAnsi" w:cstheme="minorBidi"/>
          <w:b w:val="0"/>
          <w:color w:val="auto"/>
          <w:sz w:val="22"/>
          <w:szCs w:val="22"/>
          <w:lang w:val="en-AU" w:eastAsia="en-AU"/>
        </w:rPr>
      </w:pPr>
      <w:r>
        <w:rPr>
          <w:b w:val="0"/>
        </w:rPr>
        <w:fldChar w:fldCharType="begin"/>
      </w:r>
      <w:r>
        <w:rPr>
          <w:b w:val="0"/>
        </w:rPr>
        <w:instrText xml:space="preserve"> TOC \t "Heading 1,1,Heading 2,2,Heading 3,3,Heading 3 - Numbered,3,Heading 2 - Numbered,2,Heading 1 - Numbered,1,TOC_title,1" </w:instrText>
      </w:r>
      <w:r>
        <w:rPr>
          <w:b w:val="0"/>
        </w:rPr>
        <w:fldChar w:fldCharType="separate"/>
      </w:r>
      <w:r w:rsidR="00794A17">
        <w:t>Acknowledgements</w:t>
      </w:r>
      <w:r>
        <w:tab/>
      </w:r>
      <w:r>
        <w:fldChar w:fldCharType="begin"/>
      </w:r>
      <w:r>
        <w:instrText xml:space="preserve"> PAGEREF _Toc81472126 \h </w:instrText>
      </w:r>
      <w:r>
        <w:fldChar w:fldCharType="separate"/>
      </w:r>
      <w:r w:rsidR="00896698">
        <w:t>4</w:t>
      </w:r>
      <w:r>
        <w:fldChar w:fldCharType="end"/>
      </w:r>
    </w:p>
    <w:p w14:paraId="1849E10B" w14:textId="78B6490A" w:rsidR="00794A17" w:rsidRDefault="00794A17" w:rsidP="09448FC1">
      <w:pPr>
        <w:pStyle w:val="TOC1"/>
        <w:rPr>
          <w:rFonts w:asciiTheme="minorHAnsi" w:eastAsiaTheme="minorEastAsia" w:hAnsiTheme="minorHAnsi" w:cstheme="minorBidi"/>
          <w:b w:val="0"/>
          <w:color w:val="auto"/>
          <w:sz w:val="22"/>
          <w:szCs w:val="22"/>
          <w:lang w:val="en-AU" w:eastAsia="en-AU"/>
        </w:rPr>
      </w:pPr>
      <w:r>
        <w:t>Summary</w:t>
      </w:r>
      <w:r>
        <w:tab/>
      </w:r>
      <w:r>
        <w:fldChar w:fldCharType="begin"/>
      </w:r>
      <w:r>
        <w:instrText xml:space="preserve"> PAGEREF _Toc81472128 \h </w:instrText>
      </w:r>
      <w:r>
        <w:fldChar w:fldCharType="separate"/>
      </w:r>
      <w:r w:rsidR="00896698">
        <w:t>6</w:t>
      </w:r>
      <w:r>
        <w:fldChar w:fldCharType="end"/>
      </w:r>
    </w:p>
    <w:p w14:paraId="654B22AF" w14:textId="697A4A09" w:rsidR="00794A17" w:rsidRDefault="00794A17" w:rsidP="09448FC1">
      <w:pPr>
        <w:pStyle w:val="TOC1"/>
        <w:rPr>
          <w:rFonts w:asciiTheme="minorHAnsi" w:eastAsiaTheme="minorEastAsia" w:hAnsiTheme="minorHAnsi" w:cstheme="minorBidi"/>
          <w:b w:val="0"/>
          <w:color w:val="auto"/>
          <w:sz w:val="22"/>
          <w:szCs w:val="22"/>
          <w:lang w:val="en-AU" w:eastAsia="en-AU"/>
        </w:rPr>
      </w:pPr>
      <w:r>
        <w:t>1</w:t>
      </w:r>
      <w:r>
        <w:tab/>
        <w:t>Background</w:t>
      </w:r>
      <w:r>
        <w:tab/>
      </w:r>
      <w:r>
        <w:fldChar w:fldCharType="begin"/>
      </w:r>
      <w:r>
        <w:instrText xml:space="preserve"> PAGEREF _Toc81472129 \h </w:instrText>
      </w:r>
      <w:r>
        <w:fldChar w:fldCharType="separate"/>
      </w:r>
      <w:r w:rsidR="00896698">
        <w:t>7</w:t>
      </w:r>
      <w:r>
        <w:fldChar w:fldCharType="end"/>
      </w:r>
    </w:p>
    <w:p w14:paraId="0E7E7C8D" w14:textId="602E82C2" w:rsidR="00794A17" w:rsidRDefault="00794A17" w:rsidP="09448FC1">
      <w:pPr>
        <w:pStyle w:val="TOC2"/>
        <w:rPr>
          <w:rFonts w:asciiTheme="minorHAnsi" w:eastAsiaTheme="minorEastAsia" w:hAnsiTheme="minorHAnsi" w:cstheme="minorBidi"/>
          <w:bCs w:val="0"/>
          <w:sz w:val="22"/>
          <w:szCs w:val="22"/>
        </w:rPr>
      </w:pPr>
      <w:r>
        <w:t>1.1</w:t>
      </w:r>
      <w:r>
        <w:tab/>
        <w:t>Background on shorebird ecology at the WTP</w:t>
      </w:r>
      <w:r>
        <w:tab/>
      </w:r>
      <w:r>
        <w:fldChar w:fldCharType="begin"/>
      </w:r>
      <w:r>
        <w:instrText xml:space="preserve"> PAGEREF _Toc81472130 \h </w:instrText>
      </w:r>
      <w:r>
        <w:fldChar w:fldCharType="separate"/>
      </w:r>
      <w:r w:rsidR="00896698">
        <w:t>7</w:t>
      </w:r>
      <w:r>
        <w:fldChar w:fldCharType="end"/>
      </w:r>
    </w:p>
    <w:p w14:paraId="257CF30F" w14:textId="0B669CC4" w:rsidR="00794A17" w:rsidRDefault="00794A17" w:rsidP="09448FC1">
      <w:pPr>
        <w:pStyle w:val="TOC2"/>
        <w:rPr>
          <w:rFonts w:asciiTheme="minorHAnsi" w:eastAsiaTheme="minorEastAsia" w:hAnsiTheme="minorHAnsi" w:cstheme="minorBidi"/>
          <w:bCs w:val="0"/>
          <w:sz w:val="22"/>
          <w:szCs w:val="22"/>
        </w:rPr>
      </w:pPr>
      <w:r>
        <w:t>1.2</w:t>
      </w:r>
      <w:r>
        <w:tab/>
        <w:t>Background on the significance of the WTP for waterfowl</w:t>
      </w:r>
      <w:r>
        <w:tab/>
      </w:r>
      <w:r>
        <w:fldChar w:fldCharType="begin"/>
      </w:r>
      <w:r>
        <w:instrText xml:space="preserve"> PAGEREF _Toc81472131 \h </w:instrText>
      </w:r>
      <w:r>
        <w:fldChar w:fldCharType="separate"/>
      </w:r>
      <w:r w:rsidR="00896698">
        <w:t>9</w:t>
      </w:r>
      <w:r>
        <w:fldChar w:fldCharType="end"/>
      </w:r>
    </w:p>
    <w:p w14:paraId="45854504" w14:textId="4F457CFD" w:rsidR="00794A17" w:rsidRDefault="00794A17" w:rsidP="09448FC1">
      <w:pPr>
        <w:pStyle w:val="TOC2"/>
        <w:rPr>
          <w:rFonts w:asciiTheme="minorHAnsi" w:eastAsiaTheme="minorEastAsia" w:hAnsiTheme="minorHAnsi" w:cstheme="minorBidi"/>
          <w:bCs w:val="0"/>
          <w:sz w:val="22"/>
          <w:szCs w:val="22"/>
        </w:rPr>
      </w:pPr>
      <w:r>
        <w:t>1.3</w:t>
      </w:r>
      <w:r>
        <w:tab/>
        <w:t>Waterfowl ecology at the WTP</w:t>
      </w:r>
      <w:r>
        <w:tab/>
      </w:r>
      <w:r>
        <w:fldChar w:fldCharType="begin"/>
      </w:r>
      <w:r>
        <w:instrText xml:space="preserve"> PAGEREF _Toc81472132 \h </w:instrText>
      </w:r>
      <w:r>
        <w:fldChar w:fldCharType="separate"/>
      </w:r>
      <w:r w:rsidR="00896698">
        <w:t>10</w:t>
      </w:r>
      <w:r>
        <w:fldChar w:fldCharType="end"/>
      </w:r>
    </w:p>
    <w:p w14:paraId="24B577A2" w14:textId="13D4C85B" w:rsidR="00794A17" w:rsidRDefault="00794A17" w:rsidP="09448FC1">
      <w:pPr>
        <w:pStyle w:val="TOC1"/>
        <w:rPr>
          <w:rFonts w:asciiTheme="minorHAnsi" w:eastAsiaTheme="minorEastAsia" w:hAnsiTheme="minorHAnsi" w:cstheme="minorBidi"/>
          <w:b w:val="0"/>
          <w:color w:val="auto"/>
          <w:sz w:val="22"/>
          <w:szCs w:val="22"/>
          <w:lang w:val="en-AU" w:eastAsia="en-AU"/>
        </w:rPr>
      </w:pPr>
      <w:r>
        <w:t>2</w:t>
      </w:r>
      <w:r>
        <w:tab/>
        <w:t>Methods</w:t>
      </w:r>
      <w:r>
        <w:tab/>
      </w:r>
      <w:r>
        <w:fldChar w:fldCharType="begin"/>
      </w:r>
      <w:r>
        <w:instrText xml:space="preserve"> PAGEREF _Toc81472133 \h </w:instrText>
      </w:r>
      <w:r>
        <w:fldChar w:fldCharType="separate"/>
      </w:r>
      <w:r w:rsidR="00896698">
        <w:t>11</w:t>
      </w:r>
      <w:r>
        <w:fldChar w:fldCharType="end"/>
      </w:r>
    </w:p>
    <w:p w14:paraId="60BB38C6" w14:textId="3FBC4D98" w:rsidR="00794A17" w:rsidRDefault="00794A17" w:rsidP="09448FC1">
      <w:pPr>
        <w:pStyle w:val="TOC2"/>
        <w:rPr>
          <w:rFonts w:asciiTheme="minorHAnsi" w:eastAsiaTheme="minorEastAsia" w:hAnsiTheme="minorHAnsi" w:cstheme="minorBidi"/>
          <w:bCs w:val="0"/>
          <w:sz w:val="22"/>
          <w:szCs w:val="22"/>
        </w:rPr>
      </w:pPr>
      <w:r>
        <w:t>2.1</w:t>
      </w:r>
      <w:r>
        <w:tab/>
        <w:t>Shorebirds</w:t>
      </w:r>
      <w:r>
        <w:tab/>
      </w:r>
      <w:r>
        <w:fldChar w:fldCharType="begin"/>
      </w:r>
      <w:r>
        <w:instrText xml:space="preserve"> PAGEREF _Toc81472134 \h </w:instrText>
      </w:r>
      <w:r>
        <w:fldChar w:fldCharType="separate"/>
      </w:r>
      <w:r w:rsidR="00896698">
        <w:t>11</w:t>
      </w:r>
      <w:r>
        <w:fldChar w:fldCharType="end"/>
      </w:r>
    </w:p>
    <w:p w14:paraId="097DE33E" w14:textId="44897842" w:rsidR="00794A17" w:rsidRDefault="00794A17" w:rsidP="09448FC1">
      <w:pPr>
        <w:pStyle w:val="TOC3"/>
        <w:rPr>
          <w:rFonts w:asciiTheme="minorHAnsi" w:eastAsiaTheme="minorEastAsia" w:hAnsiTheme="minorHAnsi" w:cstheme="minorBidi"/>
          <w:sz w:val="22"/>
          <w:szCs w:val="22"/>
          <w:lang w:eastAsia="en-AU"/>
        </w:rPr>
      </w:pPr>
      <w:r>
        <w:t>Approach to estimating tidal flat area needed by shorebirds at the WTP</w:t>
      </w:r>
      <w:r>
        <w:tab/>
      </w:r>
      <w:r>
        <w:fldChar w:fldCharType="begin"/>
      </w:r>
      <w:r>
        <w:instrText xml:space="preserve"> PAGEREF _Toc81472135 \h </w:instrText>
      </w:r>
      <w:r>
        <w:fldChar w:fldCharType="separate"/>
      </w:r>
      <w:r w:rsidR="00896698">
        <w:t>11</w:t>
      </w:r>
      <w:r>
        <w:fldChar w:fldCharType="end"/>
      </w:r>
    </w:p>
    <w:p w14:paraId="3D8376CC" w14:textId="27D046ED" w:rsidR="00794A17" w:rsidRDefault="00794A17" w:rsidP="09448FC1">
      <w:pPr>
        <w:pStyle w:val="TOC3"/>
        <w:rPr>
          <w:rFonts w:asciiTheme="minorHAnsi" w:eastAsiaTheme="minorEastAsia" w:hAnsiTheme="minorHAnsi" w:cstheme="minorBidi"/>
          <w:sz w:val="22"/>
          <w:szCs w:val="22"/>
          <w:lang w:eastAsia="en-AU"/>
        </w:rPr>
      </w:pPr>
      <w:r>
        <w:t>Data sources</w:t>
      </w:r>
      <w:r>
        <w:tab/>
      </w:r>
      <w:r>
        <w:fldChar w:fldCharType="begin"/>
      </w:r>
      <w:r>
        <w:instrText xml:space="preserve"> PAGEREF _Toc81472136 \h </w:instrText>
      </w:r>
      <w:r>
        <w:fldChar w:fldCharType="separate"/>
      </w:r>
      <w:r w:rsidR="00896698">
        <w:t>18</w:t>
      </w:r>
      <w:r>
        <w:fldChar w:fldCharType="end"/>
      </w:r>
    </w:p>
    <w:p w14:paraId="77714F91" w14:textId="69528D08" w:rsidR="00794A17" w:rsidRDefault="00794A17" w:rsidP="09448FC1">
      <w:pPr>
        <w:pStyle w:val="TOC2"/>
        <w:rPr>
          <w:rFonts w:asciiTheme="minorHAnsi" w:eastAsiaTheme="minorEastAsia" w:hAnsiTheme="minorHAnsi" w:cstheme="minorBidi"/>
          <w:bCs w:val="0"/>
          <w:sz w:val="22"/>
          <w:szCs w:val="22"/>
        </w:rPr>
      </w:pPr>
      <w:r w:rsidRPr="002E0E14">
        <w:rPr>
          <w:i/>
        </w:rPr>
        <w:t>2.2</w:t>
      </w:r>
      <w:r>
        <w:tab/>
        <w:t>Waterfowl</w:t>
      </w:r>
      <w:r>
        <w:tab/>
      </w:r>
      <w:r>
        <w:fldChar w:fldCharType="begin"/>
      </w:r>
      <w:r>
        <w:instrText xml:space="preserve"> PAGEREF _Toc81472137 \h </w:instrText>
      </w:r>
      <w:r>
        <w:fldChar w:fldCharType="separate"/>
      </w:r>
      <w:r w:rsidR="00896698">
        <w:t>19</w:t>
      </w:r>
      <w:r>
        <w:fldChar w:fldCharType="end"/>
      </w:r>
    </w:p>
    <w:p w14:paraId="51065740" w14:textId="5D9EEEEB" w:rsidR="00794A17" w:rsidRDefault="00794A17" w:rsidP="09448FC1">
      <w:pPr>
        <w:pStyle w:val="TOC3"/>
        <w:rPr>
          <w:rFonts w:asciiTheme="minorHAnsi" w:eastAsiaTheme="minorEastAsia" w:hAnsiTheme="minorHAnsi" w:cstheme="minorBidi"/>
          <w:sz w:val="22"/>
          <w:szCs w:val="22"/>
          <w:lang w:eastAsia="en-AU"/>
        </w:rPr>
      </w:pPr>
      <w:r>
        <w:t>Data sources and compilation</w:t>
      </w:r>
      <w:r>
        <w:tab/>
      </w:r>
      <w:r>
        <w:fldChar w:fldCharType="begin"/>
      </w:r>
      <w:r>
        <w:instrText xml:space="preserve"> PAGEREF _Toc81472138 \h </w:instrText>
      </w:r>
      <w:r>
        <w:fldChar w:fldCharType="separate"/>
      </w:r>
      <w:r w:rsidR="00896698">
        <w:t>19</w:t>
      </w:r>
      <w:r>
        <w:fldChar w:fldCharType="end"/>
      </w:r>
    </w:p>
    <w:p w14:paraId="7B4E098A" w14:textId="08142E58" w:rsidR="00794A17" w:rsidRDefault="00794A17" w:rsidP="09448FC1">
      <w:pPr>
        <w:pStyle w:val="TOC3"/>
        <w:rPr>
          <w:rFonts w:asciiTheme="minorHAnsi" w:eastAsiaTheme="minorEastAsia" w:hAnsiTheme="minorHAnsi" w:cstheme="minorBidi"/>
          <w:sz w:val="22"/>
          <w:szCs w:val="22"/>
          <w:lang w:eastAsia="en-AU"/>
        </w:rPr>
      </w:pPr>
      <w:r w:rsidRPr="09448FC1">
        <w:rPr>
          <w:rFonts w:eastAsia="Calibri"/>
        </w:rPr>
        <w:t>Approach taken</w:t>
      </w:r>
      <w:r>
        <w:tab/>
      </w:r>
      <w:r>
        <w:fldChar w:fldCharType="begin"/>
      </w:r>
      <w:r>
        <w:instrText xml:space="preserve"> PAGEREF _Toc81472139 \h </w:instrText>
      </w:r>
      <w:r>
        <w:fldChar w:fldCharType="separate"/>
      </w:r>
      <w:r w:rsidR="00896698">
        <w:t>19</w:t>
      </w:r>
      <w:r>
        <w:fldChar w:fldCharType="end"/>
      </w:r>
    </w:p>
    <w:p w14:paraId="7BD0E46C" w14:textId="5B4A78FB" w:rsidR="00794A17" w:rsidRDefault="00794A17" w:rsidP="09448FC1">
      <w:pPr>
        <w:pStyle w:val="TOC1"/>
        <w:rPr>
          <w:rFonts w:asciiTheme="minorHAnsi" w:eastAsiaTheme="minorEastAsia" w:hAnsiTheme="minorHAnsi" w:cstheme="minorBidi"/>
          <w:b w:val="0"/>
          <w:color w:val="auto"/>
          <w:sz w:val="22"/>
          <w:szCs w:val="22"/>
          <w:lang w:val="en-AU" w:eastAsia="en-AU"/>
        </w:rPr>
      </w:pPr>
      <w:r>
        <w:t>3</w:t>
      </w:r>
      <w:r>
        <w:tab/>
        <w:t>Results</w:t>
      </w:r>
      <w:r>
        <w:tab/>
      </w:r>
      <w:r>
        <w:fldChar w:fldCharType="begin"/>
      </w:r>
      <w:r>
        <w:instrText xml:space="preserve"> PAGEREF _Toc81472140 \h </w:instrText>
      </w:r>
      <w:r>
        <w:fldChar w:fldCharType="separate"/>
      </w:r>
      <w:r w:rsidR="00896698">
        <w:t>21</w:t>
      </w:r>
      <w:r>
        <w:fldChar w:fldCharType="end"/>
      </w:r>
    </w:p>
    <w:p w14:paraId="17D7F5A7" w14:textId="2C78CFB2" w:rsidR="00794A17" w:rsidRDefault="00794A17" w:rsidP="09448FC1">
      <w:pPr>
        <w:pStyle w:val="TOC2"/>
        <w:rPr>
          <w:rFonts w:asciiTheme="minorHAnsi" w:eastAsiaTheme="minorEastAsia" w:hAnsiTheme="minorHAnsi" w:cstheme="minorBidi"/>
          <w:bCs w:val="0"/>
          <w:sz w:val="22"/>
          <w:szCs w:val="22"/>
        </w:rPr>
      </w:pPr>
      <w:r>
        <w:t>3.1</w:t>
      </w:r>
      <w:r>
        <w:tab/>
        <w:t>Shorebirds</w:t>
      </w:r>
      <w:r>
        <w:tab/>
      </w:r>
      <w:r>
        <w:fldChar w:fldCharType="begin"/>
      </w:r>
      <w:r>
        <w:instrText xml:space="preserve"> PAGEREF _Toc81472141 \h </w:instrText>
      </w:r>
      <w:r>
        <w:fldChar w:fldCharType="separate"/>
      </w:r>
      <w:r w:rsidR="00896698">
        <w:t>21</w:t>
      </w:r>
      <w:r>
        <w:fldChar w:fldCharType="end"/>
      </w:r>
    </w:p>
    <w:p w14:paraId="52F7C93B" w14:textId="5FC6014C" w:rsidR="00794A17" w:rsidRDefault="00794A17" w:rsidP="09448FC1">
      <w:pPr>
        <w:pStyle w:val="TOC3"/>
        <w:rPr>
          <w:rFonts w:asciiTheme="minorHAnsi" w:eastAsiaTheme="minorEastAsia" w:hAnsiTheme="minorHAnsi" w:cstheme="minorBidi"/>
          <w:sz w:val="22"/>
          <w:szCs w:val="22"/>
          <w:lang w:eastAsia="en-AU"/>
        </w:rPr>
      </w:pPr>
      <w:r>
        <w:t>Target carrying capacity for shorebirds at the WTP</w:t>
      </w:r>
      <w:r>
        <w:tab/>
      </w:r>
      <w:r>
        <w:fldChar w:fldCharType="begin"/>
      </w:r>
      <w:r>
        <w:instrText xml:space="preserve"> PAGEREF _Toc81472142 \h </w:instrText>
      </w:r>
      <w:r>
        <w:fldChar w:fldCharType="separate"/>
      </w:r>
      <w:r w:rsidR="00896698">
        <w:t>21</w:t>
      </w:r>
      <w:r>
        <w:fldChar w:fldCharType="end"/>
      </w:r>
    </w:p>
    <w:p w14:paraId="06EFB3CE" w14:textId="2E3927EA" w:rsidR="00794A17" w:rsidRDefault="00794A17" w:rsidP="09448FC1">
      <w:pPr>
        <w:pStyle w:val="TOC3"/>
        <w:rPr>
          <w:rFonts w:asciiTheme="minorHAnsi" w:eastAsiaTheme="minorEastAsia" w:hAnsiTheme="minorHAnsi" w:cstheme="minorBidi"/>
          <w:sz w:val="22"/>
          <w:szCs w:val="22"/>
          <w:lang w:eastAsia="en-AU"/>
        </w:rPr>
      </w:pPr>
      <w:r>
        <w:t>Daily energy requirements</w:t>
      </w:r>
      <w:r>
        <w:tab/>
      </w:r>
      <w:r>
        <w:fldChar w:fldCharType="begin"/>
      </w:r>
      <w:r>
        <w:instrText xml:space="preserve"> PAGEREF _Toc81472143 \h </w:instrText>
      </w:r>
      <w:r>
        <w:fldChar w:fldCharType="separate"/>
      </w:r>
      <w:r w:rsidR="00896698">
        <w:t>22</w:t>
      </w:r>
      <w:r>
        <w:fldChar w:fldCharType="end"/>
      </w:r>
    </w:p>
    <w:p w14:paraId="34D1915F" w14:textId="2AC01CC0" w:rsidR="00794A17" w:rsidRDefault="00794A17" w:rsidP="09448FC1">
      <w:pPr>
        <w:pStyle w:val="TOC3"/>
        <w:rPr>
          <w:rFonts w:asciiTheme="minorHAnsi" w:eastAsiaTheme="minorEastAsia" w:hAnsiTheme="minorHAnsi" w:cstheme="minorBidi"/>
          <w:sz w:val="22"/>
          <w:szCs w:val="22"/>
          <w:lang w:eastAsia="en-AU"/>
        </w:rPr>
      </w:pPr>
      <w:r w:rsidRPr="09448FC1">
        <w:rPr>
          <w:rFonts w:eastAsia="Calibri"/>
        </w:rPr>
        <w:t>Tidal flat area and carrying capacity</w:t>
      </w:r>
      <w:r>
        <w:tab/>
      </w:r>
      <w:r>
        <w:fldChar w:fldCharType="begin"/>
      </w:r>
      <w:r>
        <w:instrText xml:space="preserve"> PAGEREF _Toc81472144 \h </w:instrText>
      </w:r>
      <w:r>
        <w:fldChar w:fldCharType="separate"/>
      </w:r>
      <w:r w:rsidR="00896698">
        <w:t>22</w:t>
      </w:r>
      <w:r>
        <w:fldChar w:fldCharType="end"/>
      </w:r>
    </w:p>
    <w:p w14:paraId="66C2B171" w14:textId="6FF0F670" w:rsidR="00794A17" w:rsidRDefault="00794A17" w:rsidP="09448FC1">
      <w:pPr>
        <w:pStyle w:val="TOC3"/>
        <w:rPr>
          <w:rFonts w:asciiTheme="minorHAnsi" w:eastAsiaTheme="minorEastAsia" w:hAnsiTheme="minorHAnsi" w:cstheme="minorBidi"/>
          <w:sz w:val="22"/>
          <w:szCs w:val="22"/>
          <w:lang w:eastAsia="en-AU"/>
        </w:rPr>
      </w:pPr>
      <w:r>
        <w:t>Foraging density and interference</w:t>
      </w:r>
      <w:r>
        <w:tab/>
      </w:r>
      <w:r>
        <w:fldChar w:fldCharType="begin"/>
      </w:r>
      <w:r>
        <w:instrText xml:space="preserve"> PAGEREF _Toc81472145 \h </w:instrText>
      </w:r>
      <w:r>
        <w:fldChar w:fldCharType="separate"/>
      </w:r>
      <w:r w:rsidR="00896698">
        <w:t>27</w:t>
      </w:r>
      <w:r>
        <w:fldChar w:fldCharType="end"/>
      </w:r>
    </w:p>
    <w:p w14:paraId="561E2446" w14:textId="34E745EC" w:rsidR="00794A17" w:rsidRDefault="00794A17" w:rsidP="09448FC1">
      <w:pPr>
        <w:pStyle w:val="TOC3"/>
        <w:rPr>
          <w:rFonts w:asciiTheme="minorHAnsi" w:eastAsiaTheme="minorEastAsia" w:hAnsiTheme="minorHAnsi" w:cstheme="minorBidi"/>
          <w:sz w:val="22"/>
          <w:szCs w:val="22"/>
          <w:lang w:eastAsia="en-AU"/>
        </w:rPr>
      </w:pPr>
      <w:r>
        <w:t>Intake rates</w:t>
      </w:r>
      <w:r>
        <w:tab/>
      </w:r>
      <w:r>
        <w:fldChar w:fldCharType="begin"/>
      </w:r>
      <w:r>
        <w:instrText xml:space="preserve"> PAGEREF _Toc81472146 \h </w:instrText>
      </w:r>
      <w:r>
        <w:fldChar w:fldCharType="separate"/>
      </w:r>
      <w:r w:rsidR="00896698">
        <w:t>28</w:t>
      </w:r>
      <w:r>
        <w:fldChar w:fldCharType="end"/>
      </w:r>
    </w:p>
    <w:p w14:paraId="5D6284AB" w14:textId="6254CF3E" w:rsidR="00794A17" w:rsidRDefault="00794A17" w:rsidP="09448FC1">
      <w:pPr>
        <w:pStyle w:val="TOC2"/>
        <w:rPr>
          <w:rFonts w:asciiTheme="minorHAnsi" w:eastAsiaTheme="minorEastAsia" w:hAnsiTheme="minorHAnsi" w:cstheme="minorBidi"/>
          <w:bCs w:val="0"/>
          <w:sz w:val="22"/>
          <w:szCs w:val="22"/>
        </w:rPr>
      </w:pPr>
      <w:r>
        <w:t>3.2</w:t>
      </w:r>
      <w:r>
        <w:tab/>
        <w:t>Waterfowl</w:t>
      </w:r>
      <w:r>
        <w:tab/>
      </w:r>
      <w:r>
        <w:fldChar w:fldCharType="begin"/>
      </w:r>
      <w:r>
        <w:instrText xml:space="preserve"> PAGEREF _Toc81472147 \h </w:instrText>
      </w:r>
      <w:r>
        <w:fldChar w:fldCharType="separate"/>
      </w:r>
      <w:r w:rsidR="00896698">
        <w:t>30</w:t>
      </w:r>
      <w:r>
        <w:fldChar w:fldCharType="end"/>
      </w:r>
    </w:p>
    <w:p w14:paraId="27887BE6" w14:textId="7FD8A614" w:rsidR="00794A17" w:rsidRDefault="00794A17" w:rsidP="09448FC1">
      <w:pPr>
        <w:pStyle w:val="TOC3"/>
        <w:rPr>
          <w:rFonts w:asciiTheme="minorHAnsi" w:eastAsiaTheme="minorEastAsia" w:hAnsiTheme="minorHAnsi" w:cstheme="minorBidi"/>
          <w:sz w:val="22"/>
          <w:szCs w:val="22"/>
          <w:lang w:eastAsia="en-AU"/>
        </w:rPr>
      </w:pPr>
      <w:r>
        <w:t>Usage of the seaward ponds</w:t>
      </w:r>
      <w:r>
        <w:tab/>
      </w:r>
      <w:r>
        <w:fldChar w:fldCharType="begin"/>
      </w:r>
      <w:r>
        <w:instrText xml:space="preserve"> PAGEREF _Toc81472148 \h </w:instrText>
      </w:r>
      <w:r>
        <w:fldChar w:fldCharType="separate"/>
      </w:r>
      <w:r w:rsidR="00896698">
        <w:t>30</w:t>
      </w:r>
      <w:r>
        <w:fldChar w:fldCharType="end"/>
      </w:r>
    </w:p>
    <w:p w14:paraId="3A05EFFC" w14:textId="7FC3CBA4" w:rsidR="00794A17" w:rsidRDefault="00794A17" w:rsidP="09448FC1">
      <w:pPr>
        <w:pStyle w:val="TOC3"/>
        <w:rPr>
          <w:rFonts w:asciiTheme="minorHAnsi" w:eastAsiaTheme="minorEastAsia" w:hAnsiTheme="minorHAnsi" w:cstheme="minorBidi"/>
          <w:sz w:val="22"/>
          <w:szCs w:val="22"/>
          <w:lang w:eastAsia="en-AU"/>
        </w:rPr>
      </w:pPr>
      <w:r>
        <w:t>Comparison to the Ramsar Limits of Acceptable Change (LAC)</w:t>
      </w:r>
      <w:r>
        <w:tab/>
      </w:r>
      <w:r>
        <w:fldChar w:fldCharType="begin"/>
      </w:r>
      <w:r>
        <w:instrText xml:space="preserve"> PAGEREF _Toc81472149 \h </w:instrText>
      </w:r>
      <w:r>
        <w:fldChar w:fldCharType="separate"/>
      </w:r>
      <w:r w:rsidR="00896698">
        <w:t>31</w:t>
      </w:r>
      <w:r>
        <w:fldChar w:fldCharType="end"/>
      </w:r>
    </w:p>
    <w:p w14:paraId="10D470B0" w14:textId="5EE62CD9" w:rsidR="00794A17" w:rsidRDefault="00794A17" w:rsidP="09448FC1">
      <w:pPr>
        <w:pStyle w:val="TOC1"/>
        <w:rPr>
          <w:rFonts w:asciiTheme="minorHAnsi" w:eastAsiaTheme="minorEastAsia" w:hAnsiTheme="minorHAnsi" w:cstheme="minorBidi"/>
          <w:b w:val="0"/>
          <w:color w:val="auto"/>
          <w:sz w:val="22"/>
          <w:szCs w:val="22"/>
          <w:lang w:val="en-AU" w:eastAsia="en-AU"/>
        </w:rPr>
      </w:pPr>
      <w:r>
        <w:t>4</w:t>
      </w:r>
      <w:r>
        <w:tab/>
        <w:t>Discussion</w:t>
      </w:r>
      <w:r>
        <w:tab/>
      </w:r>
      <w:r>
        <w:fldChar w:fldCharType="begin"/>
      </w:r>
      <w:r>
        <w:instrText xml:space="preserve"> PAGEREF _Toc81472150 \h </w:instrText>
      </w:r>
      <w:r>
        <w:fldChar w:fldCharType="separate"/>
      </w:r>
      <w:r w:rsidR="00896698">
        <w:t>37</w:t>
      </w:r>
      <w:r>
        <w:fldChar w:fldCharType="end"/>
      </w:r>
    </w:p>
    <w:p w14:paraId="40F3D71F" w14:textId="7BDE693F" w:rsidR="00794A17" w:rsidRDefault="00794A17" w:rsidP="09448FC1">
      <w:pPr>
        <w:pStyle w:val="TOC2"/>
        <w:rPr>
          <w:rFonts w:asciiTheme="minorHAnsi" w:eastAsiaTheme="minorEastAsia" w:hAnsiTheme="minorHAnsi" w:cstheme="minorBidi"/>
          <w:bCs w:val="0"/>
          <w:sz w:val="22"/>
          <w:szCs w:val="22"/>
        </w:rPr>
      </w:pPr>
      <w:r>
        <w:t>4.1</w:t>
      </w:r>
      <w:r>
        <w:tab/>
        <w:t>Shorebirds</w:t>
      </w:r>
      <w:r>
        <w:tab/>
      </w:r>
      <w:r>
        <w:fldChar w:fldCharType="begin"/>
      </w:r>
      <w:r>
        <w:instrText xml:space="preserve"> PAGEREF _Toc81472151 \h </w:instrText>
      </w:r>
      <w:r>
        <w:fldChar w:fldCharType="separate"/>
      </w:r>
      <w:r w:rsidR="00896698">
        <w:t>37</w:t>
      </w:r>
      <w:r>
        <w:fldChar w:fldCharType="end"/>
      </w:r>
    </w:p>
    <w:p w14:paraId="6590892A" w14:textId="147E9262" w:rsidR="00794A17" w:rsidRDefault="00794A17" w:rsidP="09448FC1">
      <w:pPr>
        <w:pStyle w:val="TOC3"/>
        <w:rPr>
          <w:rFonts w:asciiTheme="minorHAnsi" w:eastAsiaTheme="minorEastAsia" w:hAnsiTheme="minorHAnsi" w:cstheme="minorBidi"/>
          <w:sz w:val="22"/>
          <w:szCs w:val="22"/>
          <w:lang w:eastAsia="en-AU"/>
        </w:rPr>
      </w:pPr>
      <w:r>
        <w:t>Provision of additional supratidal foraging habitat.</w:t>
      </w:r>
      <w:r>
        <w:tab/>
      </w:r>
      <w:r>
        <w:fldChar w:fldCharType="begin"/>
      </w:r>
      <w:r>
        <w:instrText xml:space="preserve"> PAGEREF _Toc81472152 \h </w:instrText>
      </w:r>
      <w:r>
        <w:fldChar w:fldCharType="separate"/>
      </w:r>
      <w:r w:rsidR="00896698">
        <w:t>38</w:t>
      </w:r>
      <w:r>
        <w:fldChar w:fldCharType="end"/>
      </w:r>
    </w:p>
    <w:p w14:paraId="74EB0658" w14:textId="7BD10A95" w:rsidR="00794A17" w:rsidRDefault="00794A17" w:rsidP="09448FC1">
      <w:pPr>
        <w:pStyle w:val="TOC3"/>
        <w:rPr>
          <w:rFonts w:asciiTheme="minorHAnsi" w:eastAsiaTheme="minorEastAsia" w:hAnsiTheme="minorHAnsi" w:cstheme="minorBidi"/>
          <w:sz w:val="22"/>
          <w:szCs w:val="22"/>
          <w:lang w:eastAsia="en-AU"/>
        </w:rPr>
      </w:pPr>
      <w:r>
        <w:t>Improving prey quality in nearshore tidal flats</w:t>
      </w:r>
      <w:r>
        <w:tab/>
      </w:r>
      <w:r>
        <w:fldChar w:fldCharType="begin"/>
      </w:r>
      <w:r>
        <w:instrText xml:space="preserve"> PAGEREF _Toc81472153 \h </w:instrText>
      </w:r>
      <w:r>
        <w:fldChar w:fldCharType="separate"/>
      </w:r>
      <w:r w:rsidR="00896698">
        <w:t>38</w:t>
      </w:r>
      <w:r>
        <w:fldChar w:fldCharType="end"/>
      </w:r>
    </w:p>
    <w:p w14:paraId="775F41FF" w14:textId="342F6BFA" w:rsidR="00794A17" w:rsidRDefault="00794A17" w:rsidP="09448FC1">
      <w:pPr>
        <w:pStyle w:val="TOC3"/>
        <w:rPr>
          <w:rFonts w:asciiTheme="minorHAnsi" w:eastAsiaTheme="minorEastAsia" w:hAnsiTheme="minorHAnsi" w:cstheme="minorBidi"/>
          <w:sz w:val="22"/>
          <w:szCs w:val="22"/>
          <w:lang w:eastAsia="en-AU"/>
        </w:rPr>
      </w:pPr>
      <w:r>
        <w:t>Coastal retreat</w:t>
      </w:r>
      <w:r>
        <w:tab/>
      </w:r>
      <w:r>
        <w:fldChar w:fldCharType="begin"/>
      </w:r>
      <w:r>
        <w:instrText xml:space="preserve"> PAGEREF _Toc81472154 \h </w:instrText>
      </w:r>
      <w:r>
        <w:fldChar w:fldCharType="separate"/>
      </w:r>
      <w:r w:rsidR="00896698">
        <w:t>39</w:t>
      </w:r>
      <w:r>
        <w:fldChar w:fldCharType="end"/>
      </w:r>
    </w:p>
    <w:p w14:paraId="1C73C05C" w14:textId="450E51FD" w:rsidR="00794A17" w:rsidRDefault="00794A17" w:rsidP="09448FC1">
      <w:pPr>
        <w:pStyle w:val="TOC3"/>
        <w:rPr>
          <w:rFonts w:asciiTheme="minorHAnsi" w:eastAsiaTheme="minorEastAsia" w:hAnsiTheme="minorHAnsi" w:cstheme="minorBidi"/>
          <w:sz w:val="22"/>
          <w:szCs w:val="22"/>
          <w:lang w:eastAsia="en-AU"/>
        </w:rPr>
      </w:pPr>
      <w:r>
        <w:t>Data needed to refine estimates</w:t>
      </w:r>
      <w:r>
        <w:tab/>
      </w:r>
      <w:r>
        <w:fldChar w:fldCharType="begin"/>
      </w:r>
      <w:r>
        <w:instrText xml:space="preserve"> PAGEREF _Toc81472155 \h </w:instrText>
      </w:r>
      <w:r>
        <w:fldChar w:fldCharType="separate"/>
      </w:r>
      <w:r w:rsidR="00896698">
        <w:t>39</w:t>
      </w:r>
      <w:r>
        <w:fldChar w:fldCharType="end"/>
      </w:r>
    </w:p>
    <w:p w14:paraId="1FA7527B" w14:textId="3E3DEB6E" w:rsidR="00794A17" w:rsidRDefault="00794A17" w:rsidP="09448FC1">
      <w:pPr>
        <w:pStyle w:val="TOC2"/>
        <w:rPr>
          <w:rFonts w:asciiTheme="minorHAnsi" w:eastAsiaTheme="minorEastAsia" w:hAnsiTheme="minorHAnsi" w:cstheme="minorBidi"/>
          <w:bCs w:val="0"/>
          <w:sz w:val="22"/>
          <w:szCs w:val="22"/>
        </w:rPr>
      </w:pPr>
      <w:r>
        <w:t>4.2</w:t>
      </w:r>
      <w:r>
        <w:tab/>
        <w:t>Waterfowl</w:t>
      </w:r>
      <w:r>
        <w:tab/>
      </w:r>
      <w:r>
        <w:fldChar w:fldCharType="begin"/>
      </w:r>
      <w:r>
        <w:instrText xml:space="preserve"> PAGEREF _Toc81472156 \h </w:instrText>
      </w:r>
      <w:r>
        <w:fldChar w:fldCharType="separate"/>
      </w:r>
      <w:r w:rsidR="00896698">
        <w:t>42</w:t>
      </w:r>
      <w:r>
        <w:fldChar w:fldCharType="end"/>
      </w:r>
    </w:p>
    <w:p w14:paraId="7113EFFA" w14:textId="3B627911" w:rsidR="00794A17" w:rsidRDefault="00794A17" w:rsidP="09448FC1">
      <w:pPr>
        <w:pStyle w:val="TOC3"/>
        <w:rPr>
          <w:rFonts w:asciiTheme="minorHAnsi" w:eastAsiaTheme="minorEastAsia" w:hAnsiTheme="minorHAnsi" w:cstheme="minorBidi"/>
          <w:sz w:val="22"/>
          <w:szCs w:val="22"/>
          <w:lang w:eastAsia="en-AU"/>
        </w:rPr>
      </w:pPr>
      <w:r>
        <w:t>Usage of the seaward ponds</w:t>
      </w:r>
      <w:r>
        <w:tab/>
      </w:r>
      <w:r>
        <w:fldChar w:fldCharType="begin"/>
      </w:r>
      <w:r>
        <w:instrText xml:space="preserve"> PAGEREF _Toc81472157 \h </w:instrText>
      </w:r>
      <w:r>
        <w:fldChar w:fldCharType="separate"/>
      </w:r>
      <w:r w:rsidR="00896698">
        <w:t>42</w:t>
      </w:r>
      <w:r>
        <w:fldChar w:fldCharType="end"/>
      </w:r>
    </w:p>
    <w:p w14:paraId="24EA4BF9" w14:textId="506FFCA7" w:rsidR="00794A17" w:rsidRDefault="00794A17" w:rsidP="09448FC1">
      <w:pPr>
        <w:pStyle w:val="TOC3"/>
        <w:rPr>
          <w:rFonts w:asciiTheme="minorHAnsi" w:eastAsiaTheme="minorEastAsia" w:hAnsiTheme="minorHAnsi" w:cstheme="minorBidi"/>
          <w:sz w:val="22"/>
          <w:szCs w:val="22"/>
          <w:lang w:eastAsia="en-AU"/>
        </w:rPr>
      </w:pPr>
      <w:r>
        <w:t>Comparison to the Ramsar Limits of Acceptable Change (LAC)</w:t>
      </w:r>
      <w:r>
        <w:tab/>
      </w:r>
      <w:r>
        <w:fldChar w:fldCharType="begin"/>
      </w:r>
      <w:r>
        <w:instrText xml:space="preserve"> PAGEREF _Toc81472158 \h </w:instrText>
      </w:r>
      <w:r>
        <w:fldChar w:fldCharType="separate"/>
      </w:r>
      <w:r w:rsidR="00896698">
        <w:t>42</w:t>
      </w:r>
      <w:r>
        <w:fldChar w:fldCharType="end"/>
      </w:r>
    </w:p>
    <w:p w14:paraId="4B715690" w14:textId="73F57C89" w:rsidR="00794A17" w:rsidRDefault="00794A17" w:rsidP="09448FC1">
      <w:pPr>
        <w:pStyle w:val="TOC1"/>
        <w:rPr>
          <w:rFonts w:asciiTheme="minorHAnsi" w:eastAsiaTheme="minorEastAsia" w:hAnsiTheme="minorHAnsi" w:cstheme="minorBidi"/>
          <w:b w:val="0"/>
          <w:color w:val="auto"/>
          <w:sz w:val="22"/>
          <w:szCs w:val="22"/>
          <w:lang w:val="en-AU" w:eastAsia="en-AU"/>
        </w:rPr>
      </w:pPr>
      <w:r>
        <w:t>5</w:t>
      </w:r>
      <w:r>
        <w:tab/>
        <w:t>Conclusions and implications</w:t>
      </w:r>
      <w:r>
        <w:tab/>
      </w:r>
      <w:r>
        <w:fldChar w:fldCharType="begin"/>
      </w:r>
      <w:r>
        <w:instrText xml:space="preserve"> PAGEREF _Toc81472159 \h </w:instrText>
      </w:r>
      <w:r>
        <w:fldChar w:fldCharType="separate"/>
      </w:r>
      <w:r w:rsidR="00896698">
        <w:t>43</w:t>
      </w:r>
      <w:r>
        <w:fldChar w:fldCharType="end"/>
      </w:r>
    </w:p>
    <w:p w14:paraId="5612BA9D" w14:textId="3D893FA2" w:rsidR="00794A17" w:rsidRDefault="00794A17" w:rsidP="09448FC1">
      <w:pPr>
        <w:pStyle w:val="TOC2"/>
        <w:rPr>
          <w:rFonts w:asciiTheme="minorHAnsi" w:eastAsiaTheme="minorEastAsia" w:hAnsiTheme="minorHAnsi" w:cstheme="minorBidi"/>
          <w:bCs w:val="0"/>
          <w:sz w:val="22"/>
          <w:szCs w:val="22"/>
        </w:rPr>
      </w:pPr>
      <w:r>
        <w:t>5.1</w:t>
      </w:r>
      <w:r>
        <w:tab/>
        <w:t>Shorebirds</w:t>
      </w:r>
      <w:r>
        <w:tab/>
      </w:r>
      <w:r>
        <w:fldChar w:fldCharType="begin"/>
      </w:r>
      <w:r>
        <w:instrText xml:space="preserve"> PAGEREF _Toc81472160 \h </w:instrText>
      </w:r>
      <w:r>
        <w:fldChar w:fldCharType="separate"/>
      </w:r>
      <w:r w:rsidR="00896698">
        <w:t>43</w:t>
      </w:r>
      <w:r>
        <w:fldChar w:fldCharType="end"/>
      </w:r>
    </w:p>
    <w:p w14:paraId="278DECE2" w14:textId="20EE405C" w:rsidR="00794A17" w:rsidRDefault="00794A17" w:rsidP="09448FC1">
      <w:pPr>
        <w:pStyle w:val="TOC2"/>
        <w:rPr>
          <w:rFonts w:asciiTheme="minorHAnsi" w:eastAsiaTheme="minorEastAsia" w:hAnsiTheme="minorHAnsi" w:cstheme="minorBidi"/>
          <w:bCs w:val="0"/>
          <w:sz w:val="22"/>
          <w:szCs w:val="22"/>
        </w:rPr>
      </w:pPr>
      <w:r>
        <w:t>5.2</w:t>
      </w:r>
      <w:r>
        <w:tab/>
        <w:t>Waterfowl</w:t>
      </w:r>
      <w:r>
        <w:tab/>
      </w:r>
      <w:r>
        <w:fldChar w:fldCharType="begin"/>
      </w:r>
      <w:r>
        <w:instrText xml:space="preserve"> PAGEREF _Toc81472161 \h </w:instrText>
      </w:r>
      <w:r>
        <w:fldChar w:fldCharType="separate"/>
      </w:r>
      <w:r w:rsidR="00896698">
        <w:t>43</w:t>
      </w:r>
      <w:r>
        <w:fldChar w:fldCharType="end"/>
      </w:r>
    </w:p>
    <w:p w14:paraId="0AC55765" w14:textId="6768FCF8" w:rsidR="00794A17" w:rsidRDefault="00794A17" w:rsidP="09448FC1">
      <w:pPr>
        <w:pStyle w:val="TOC1"/>
        <w:rPr>
          <w:rFonts w:asciiTheme="minorHAnsi" w:eastAsiaTheme="minorEastAsia" w:hAnsiTheme="minorHAnsi" w:cstheme="minorBidi"/>
          <w:b w:val="0"/>
          <w:color w:val="auto"/>
          <w:sz w:val="22"/>
          <w:szCs w:val="22"/>
          <w:lang w:val="en-AU" w:eastAsia="en-AU"/>
        </w:rPr>
      </w:pPr>
      <w:r>
        <w:t>References</w:t>
      </w:r>
      <w:r>
        <w:tab/>
      </w:r>
      <w:r>
        <w:fldChar w:fldCharType="begin"/>
      </w:r>
      <w:r>
        <w:instrText xml:space="preserve"> PAGEREF _Toc81472162 \h </w:instrText>
      </w:r>
      <w:r>
        <w:fldChar w:fldCharType="separate"/>
      </w:r>
      <w:r w:rsidR="00896698">
        <w:t>45</w:t>
      </w:r>
      <w:r>
        <w:fldChar w:fldCharType="end"/>
      </w:r>
    </w:p>
    <w:p w14:paraId="6D98C553" w14:textId="4FB6877F" w:rsidR="00991C27" w:rsidRPr="00B2382F" w:rsidRDefault="007C0E99" w:rsidP="00794A17">
      <w:pPr>
        <w:pStyle w:val="Heading1"/>
      </w:pPr>
      <w:r>
        <w:rPr>
          <w:noProof/>
        </w:rPr>
        <w:fldChar w:fldCharType="end"/>
      </w:r>
      <w:r w:rsidR="009D303E" w:rsidRPr="00243764">
        <w:br w:type="page"/>
      </w:r>
      <w:bookmarkStart w:id="10" w:name="_Toc409798396"/>
      <w:bookmarkStart w:id="11" w:name="_Toc286018759"/>
      <w:bookmarkStart w:id="12" w:name="_Toc81472128"/>
      <w:r w:rsidR="00980E26" w:rsidRPr="00B2382F">
        <w:lastRenderedPageBreak/>
        <w:t>Summary</w:t>
      </w:r>
      <w:bookmarkEnd w:id="10"/>
      <w:bookmarkEnd w:id="11"/>
      <w:bookmarkEnd w:id="12"/>
    </w:p>
    <w:p w14:paraId="0A283F92" w14:textId="2F53CE10" w:rsidR="00B705CE" w:rsidRPr="00AD22FE" w:rsidRDefault="00B705CE" w:rsidP="00AD22FE">
      <w:pPr>
        <w:rPr>
          <w:b/>
          <w:bCs/>
          <w:sz w:val="24"/>
        </w:rPr>
      </w:pPr>
      <w:bookmarkStart w:id="13" w:name="_Toc509242196"/>
      <w:r w:rsidRPr="00AD22FE">
        <w:rPr>
          <w:b/>
          <w:bCs/>
          <w:sz w:val="24"/>
        </w:rPr>
        <w:t>Context:</w:t>
      </w:r>
      <w:bookmarkEnd w:id="13"/>
    </w:p>
    <w:p w14:paraId="188BDCA7" w14:textId="03FA4F5C" w:rsidR="00AE7EF8" w:rsidRPr="0090020C" w:rsidRDefault="00AE7EF8" w:rsidP="0090020C">
      <w:pPr>
        <w:spacing w:after="0"/>
        <w:rPr>
          <w:szCs w:val="20"/>
        </w:rPr>
      </w:pPr>
      <w:r w:rsidRPr="00AE7EF8">
        <w:t>The Western Treatment Plant (WTP) attracts internationally significant numbers of waterbirds</w:t>
      </w:r>
      <w:r w:rsidR="00D91470">
        <w:t>.</w:t>
      </w:r>
      <w:r w:rsidR="00D91470" w:rsidRPr="00D91470">
        <w:rPr>
          <w:szCs w:val="20"/>
        </w:rPr>
        <w:t xml:space="preserve"> </w:t>
      </w:r>
      <w:r w:rsidR="00D91470" w:rsidRPr="00481490">
        <w:rPr>
          <w:szCs w:val="20"/>
        </w:rPr>
        <w:t xml:space="preserve">Under current climate change scenarios, </w:t>
      </w:r>
      <w:r w:rsidR="00A80AA9">
        <w:rPr>
          <w:szCs w:val="20"/>
        </w:rPr>
        <w:t>sea-level</w:t>
      </w:r>
      <w:r w:rsidR="00D91470" w:rsidRPr="00481490">
        <w:rPr>
          <w:szCs w:val="20"/>
        </w:rPr>
        <w:t xml:space="preserve"> rise can be expected to significantly alter the foreshore and low-lying parts of the WTP</w:t>
      </w:r>
      <w:r w:rsidR="00477115">
        <w:rPr>
          <w:szCs w:val="20"/>
        </w:rPr>
        <w:t>.</w:t>
      </w:r>
      <w:r w:rsidR="00D91470">
        <w:rPr>
          <w:szCs w:val="20"/>
        </w:rPr>
        <w:t xml:space="preserve"> </w:t>
      </w:r>
      <w:r w:rsidR="00D91470" w:rsidRPr="00481490">
        <w:rPr>
          <w:szCs w:val="20"/>
        </w:rPr>
        <w:t xml:space="preserve">Melbourne Water is currently planning how to adapt to </w:t>
      </w:r>
      <w:r w:rsidR="00A80AA9">
        <w:rPr>
          <w:szCs w:val="20"/>
        </w:rPr>
        <w:t>sea-level</w:t>
      </w:r>
      <w:r w:rsidR="00D91470" w:rsidRPr="00481490">
        <w:rPr>
          <w:szCs w:val="20"/>
        </w:rPr>
        <w:t xml:space="preserve"> rise via a WTP Foreshore Adaptation Plan. To assist with the preparation of </w:t>
      </w:r>
      <w:r w:rsidR="003F7C67">
        <w:rPr>
          <w:szCs w:val="20"/>
        </w:rPr>
        <w:t>the plan</w:t>
      </w:r>
      <w:r w:rsidR="00D91470" w:rsidRPr="00481490">
        <w:rPr>
          <w:szCs w:val="20"/>
        </w:rPr>
        <w:t xml:space="preserve">, Melbourne Water requested information on the current extent and distribution of high-quality waterbird habitats </w:t>
      </w:r>
      <w:r w:rsidR="00D91470">
        <w:rPr>
          <w:szCs w:val="20"/>
        </w:rPr>
        <w:t xml:space="preserve">that may be at risk from sea-level rise. </w:t>
      </w:r>
    </w:p>
    <w:p w14:paraId="4C8AD4AE" w14:textId="6CAF34DC" w:rsidR="00B705CE" w:rsidRPr="005D00BD" w:rsidRDefault="00B705CE" w:rsidP="00C23A34">
      <w:pPr>
        <w:rPr>
          <w:b/>
          <w:bCs/>
          <w:sz w:val="24"/>
        </w:rPr>
      </w:pPr>
      <w:bookmarkStart w:id="14" w:name="_Toc509242197"/>
      <w:r w:rsidRPr="005D00BD">
        <w:rPr>
          <w:b/>
          <w:bCs/>
          <w:sz w:val="24"/>
        </w:rPr>
        <w:t>Aims:</w:t>
      </w:r>
      <w:bookmarkEnd w:id="14"/>
      <w:r w:rsidRPr="005D00BD">
        <w:rPr>
          <w:b/>
          <w:bCs/>
          <w:sz w:val="24"/>
        </w:rPr>
        <w:t xml:space="preserve">  </w:t>
      </w:r>
    </w:p>
    <w:p w14:paraId="6C6EFA81" w14:textId="78051FB3" w:rsidR="00F03F1D" w:rsidRPr="007C0869" w:rsidRDefault="00191130" w:rsidP="00DC1035">
      <w:r>
        <w:rPr>
          <w:szCs w:val="20"/>
        </w:rPr>
        <w:t>To</w:t>
      </w:r>
      <w:r w:rsidR="00F03F1D" w:rsidRPr="00481490">
        <w:rPr>
          <w:szCs w:val="20"/>
        </w:rPr>
        <w:t xml:space="preserve"> </w:t>
      </w:r>
      <w:r w:rsidR="00142387">
        <w:rPr>
          <w:szCs w:val="20"/>
        </w:rPr>
        <w:t>investigate</w:t>
      </w:r>
      <w:r w:rsidR="00F03F1D" w:rsidRPr="00481490">
        <w:rPr>
          <w:szCs w:val="20"/>
        </w:rPr>
        <w:t xml:space="preserve"> the potential implications </w:t>
      </w:r>
      <w:r w:rsidR="0077416A">
        <w:rPr>
          <w:szCs w:val="20"/>
        </w:rPr>
        <w:t xml:space="preserve">for waterbirds </w:t>
      </w:r>
      <w:r w:rsidR="00F03F1D" w:rsidRPr="00481490">
        <w:rPr>
          <w:szCs w:val="20"/>
        </w:rPr>
        <w:t xml:space="preserve">of reduction in the area and carrying capacity of </w:t>
      </w:r>
      <w:r>
        <w:rPr>
          <w:szCs w:val="20"/>
        </w:rPr>
        <w:t>the main</w:t>
      </w:r>
      <w:r w:rsidR="00F03F1D" w:rsidRPr="00481490">
        <w:rPr>
          <w:szCs w:val="20"/>
        </w:rPr>
        <w:t xml:space="preserve"> </w:t>
      </w:r>
      <w:r w:rsidR="00CD2E36">
        <w:rPr>
          <w:szCs w:val="20"/>
        </w:rPr>
        <w:t xml:space="preserve">WTP </w:t>
      </w:r>
      <w:r w:rsidR="00F03F1D" w:rsidRPr="00481490">
        <w:rPr>
          <w:szCs w:val="20"/>
        </w:rPr>
        <w:t>waterbird habitat</w:t>
      </w:r>
      <w:r w:rsidR="00410F13">
        <w:rPr>
          <w:szCs w:val="20"/>
        </w:rPr>
        <w:t>s that</w:t>
      </w:r>
      <w:r w:rsidR="00142387">
        <w:rPr>
          <w:szCs w:val="20"/>
        </w:rPr>
        <w:t xml:space="preserve"> are at risk from</w:t>
      </w:r>
      <w:r w:rsidR="00410F13">
        <w:rPr>
          <w:szCs w:val="20"/>
        </w:rPr>
        <w:t xml:space="preserve"> </w:t>
      </w:r>
      <w:r w:rsidR="00A80AA9">
        <w:rPr>
          <w:szCs w:val="20"/>
        </w:rPr>
        <w:t>sea-level</w:t>
      </w:r>
      <w:r w:rsidR="00410F13">
        <w:rPr>
          <w:szCs w:val="20"/>
        </w:rPr>
        <w:t xml:space="preserve"> rise</w:t>
      </w:r>
      <w:r w:rsidR="005F2DB5">
        <w:rPr>
          <w:szCs w:val="20"/>
        </w:rPr>
        <w:t xml:space="preserve"> (</w:t>
      </w:r>
      <w:r w:rsidR="00D10418">
        <w:rPr>
          <w:szCs w:val="20"/>
        </w:rPr>
        <w:t>i.e.</w:t>
      </w:r>
      <w:r w:rsidR="003F01CC">
        <w:rPr>
          <w:szCs w:val="20"/>
        </w:rPr>
        <w:t xml:space="preserve"> tidal flats and</w:t>
      </w:r>
      <w:r w:rsidR="000B7BE4">
        <w:rPr>
          <w:szCs w:val="20"/>
        </w:rPr>
        <w:t xml:space="preserve"> </w:t>
      </w:r>
      <w:r w:rsidR="00B37F9C" w:rsidRPr="007C0869">
        <w:t>the most seaward sewage treatment ponds</w:t>
      </w:r>
      <w:r w:rsidR="005F2DB5">
        <w:t>)</w:t>
      </w:r>
      <w:r w:rsidR="00B37F9C">
        <w:t xml:space="preserve">. </w:t>
      </w:r>
      <w:r w:rsidR="00B37F9C" w:rsidRPr="007C0869">
        <w:t xml:space="preserve"> </w:t>
      </w:r>
      <w:bookmarkStart w:id="15" w:name="_Toc509242198"/>
    </w:p>
    <w:p w14:paraId="05831344" w14:textId="77777777" w:rsidR="00B705CE" w:rsidRPr="00C23A34" w:rsidRDefault="00B705CE" w:rsidP="00C23A34">
      <w:pPr>
        <w:rPr>
          <w:b/>
          <w:bCs/>
          <w:sz w:val="24"/>
        </w:rPr>
      </w:pPr>
      <w:r w:rsidRPr="00C23A34">
        <w:rPr>
          <w:b/>
          <w:bCs/>
          <w:sz w:val="24"/>
        </w:rPr>
        <w:t>Methods:</w:t>
      </w:r>
      <w:bookmarkEnd w:id="15"/>
      <w:r w:rsidRPr="00C23A34">
        <w:rPr>
          <w:b/>
          <w:bCs/>
          <w:sz w:val="24"/>
        </w:rPr>
        <w:t xml:space="preserve">  </w:t>
      </w:r>
    </w:p>
    <w:p w14:paraId="3D61545A" w14:textId="22455B5D" w:rsidR="005F2DB5" w:rsidRDefault="00970E89" w:rsidP="00CA673F">
      <w:pPr>
        <w:pStyle w:val="Normalnumbered"/>
        <w:numPr>
          <w:ilvl w:val="0"/>
          <w:numId w:val="0"/>
        </w:numPr>
      </w:pPr>
      <w:r>
        <w:t>For migratory shorebirds</w:t>
      </w:r>
      <w:r w:rsidR="00565030">
        <w:t xml:space="preserve"> we used </w:t>
      </w:r>
      <w:r w:rsidR="00565030" w:rsidRPr="007C0869">
        <w:t>a combination of foraging theory and empirical data on shorebirds and their prey</w:t>
      </w:r>
      <w:r w:rsidR="00CE5AA6">
        <w:t>,</w:t>
      </w:r>
      <w:r w:rsidR="00565030" w:rsidRPr="007C0869">
        <w:t xml:space="preserve"> </w:t>
      </w:r>
      <w:r w:rsidR="00585906" w:rsidRPr="007C0869">
        <w:t xml:space="preserve">collected at the WTP over the past </w:t>
      </w:r>
      <w:r w:rsidR="00B01210">
        <w:t>20</w:t>
      </w:r>
      <w:r w:rsidR="00585906" w:rsidRPr="007C0869">
        <w:t xml:space="preserve"> years</w:t>
      </w:r>
      <w:r w:rsidR="00CE5AA6">
        <w:t>,</w:t>
      </w:r>
      <w:r w:rsidR="00F72249">
        <w:t xml:space="preserve"> to provide </w:t>
      </w:r>
      <w:r w:rsidR="00F72249">
        <w:rPr>
          <w:szCs w:val="20"/>
        </w:rPr>
        <w:t xml:space="preserve">an </w:t>
      </w:r>
      <w:r w:rsidR="00F72249" w:rsidRPr="007C0869">
        <w:t xml:space="preserve">estimate </w:t>
      </w:r>
      <w:r w:rsidR="008605F9">
        <w:t xml:space="preserve">of </w:t>
      </w:r>
      <w:r w:rsidR="00F72249" w:rsidRPr="007C0869">
        <w:t>the area of tidal flat required to maintain current</w:t>
      </w:r>
      <w:r w:rsidR="00CE5AA6">
        <w:t xml:space="preserve"> population levels</w:t>
      </w:r>
      <w:r w:rsidR="00585906" w:rsidRPr="007C0869">
        <w:t>.</w:t>
      </w:r>
      <w:r w:rsidR="00CA673F">
        <w:t xml:space="preserve"> </w:t>
      </w:r>
    </w:p>
    <w:p w14:paraId="5BCA9A6C" w14:textId="3EEDA1B4" w:rsidR="006A2A4F" w:rsidRPr="009523E0" w:rsidRDefault="00352432" w:rsidP="00CA673F">
      <w:pPr>
        <w:pStyle w:val="Normalnumbered"/>
        <w:numPr>
          <w:ilvl w:val="0"/>
          <w:numId w:val="0"/>
        </w:numPr>
        <w:rPr>
          <w:rFonts w:eastAsia="Calibri"/>
          <w:i/>
        </w:rPr>
      </w:pPr>
      <w:r>
        <w:rPr>
          <w:rFonts w:eastAsia="Calibri"/>
          <w:szCs w:val="20"/>
        </w:rPr>
        <w:t>For water</w:t>
      </w:r>
      <w:r w:rsidR="008202DD">
        <w:rPr>
          <w:rFonts w:eastAsia="Calibri"/>
          <w:szCs w:val="20"/>
        </w:rPr>
        <w:t>fowl</w:t>
      </w:r>
      <w:r w:rsidR="000B7BE4">
        <w:rPr>
          <w:rFonts w:eastAsia="Calibri"/>
          <w:szCs w:val="20"/>
        </w:rPr>
        <w:t>,</w:t>
      </w:r>
      <w:r>
        <w:rPr>
          <w:rFonts w:eastAsia="Calibri"/>
          <w:szCs w:val="20"/>
        </w:rPr>
        <w:t xml:space="preserve"> w</w:t>
      </w:r>
      <w:r w:rsidR="006A2A4F">
        <w:rPr>
          <w:rFonts w:eastAsia="Calibri"/>
          <w:szCs w:val="20"/>
        </w:rPr>
        <w:t>e</w:t>
      </w:r>
      <w:r w:rsidR="00744687">
        <w:rPr>
          <w:rFonts w:eastAsia="Calibri"/>
          <w:szCs w:val="20"/>
        </w:rPr>
        <w:t xml:space="preserve"> </w:t>
      </w:r>
      <w:r w:rsidR="00622CE9">
        <w:rPr>
          <w:rFonts w:eastAsia="Calibri"/>
          <w:szCs w:val="20"/>
        </w:rPr>
        <w:t>examined</w:t>
      </w:r>
      <w:r w:rsidR="00744687">
        <w:rPr>
          <w:rFonts w:eastAsia="Calibri"/>
          <w:szCs w:val="20"/>
        </w:rPr>
        <w:t xml:space="preserve"> </w:t>
      </w:r>
      <w:r w:rsidR="00234021">
        <w:rPr>
          <w:rFonts w:eastAsia="Calibri"/>
          <w:szCs w:val="20"/>
        </w:rPr>
        <w:t>mean and maximum counts per species</w:t>
      </w:r>
      <w:r w:rsidR="006A2A4F">
        <w:rPr>
          <w:rFonts w:eastAsia="Calibri"/>
          <w:szCs w:val="20"/>
        </w:rPr>
        <w:t xml:space="preserve"> </w:t>
      </w:r>
      <w:r w:rsidR="00452029">
        <w:rPr>
          <w:rFonts w:eastAsia="Calibri"/>
          <w:szCs w:val="20"/>
        </w:rPr>
        <w:t>for two pond groups</w:t>
      </w:r>
      <w:r w:rsidR="00B01210">
        <w:rPr>
          <w:rFonts w:eastAsia="Calibri"/>
          <w:szCs w:val="20"/>
        </w:rPr>
        <w:t>, the</w:t>
      </w:r>
      <w:r w:rsidR="00AB6D47">
        <w:rPr>
          <w:rFonts w:eastAsia="Calibri"/>
          <w:szCs w:val="20"/>
        </w:rPr>
        <w:t xml:space="preserve"> </w:t>
      </w:r>
      <w:r w:rsidR="00535034">
        <w:rPr>
          <w:rFonts w:eastAsia="Calibri"/>
          <w:szCs w:val="20"/>
        </w:rPr>
        <w:t>most seaward line of ponds</w:t>
      </w:r>
      <w:r w:rsidR="00732406">
        <w:rPr>
          <w:rFonts w:eastAsia="Calibri"/>
          <w:szCs w:val="20"/>
        </w:rPr>
        <w:t xml:space="preserve"> </w:t>
      </w:r>
      <w:r w:rsidR="00BE1CA4">
        <w:rPr>
          <w:rFonts w:eastAsia="Calibri"/>
          <w:szCs w:val="20"/>
        </w:rPr>
        <w:t xml:space="preserve">(those </w:t>
      </w:r>
      <w:r w:rsidR="00BE1CA4">
        <w:t>most vulnerable to sea-level rise)</w:t>
      </w:r>
      <w:r w:rsidR="00BE1CA4">
        <w:rPr>
          <w:rFonts w:eastAsia="Calibri"/>
          <w:szCs w:val="20"/>
        </w:rPr>
        <w:t xml:space="preserve"> </w:t>
      </w:r>
      <w:r w:rsidR="001E1414">
        <w:rPr>
          <w:rFonts w:eastAsia="Calibri"/>
          <w:szCs w:val="20"/>
        </w:rPr>
        <w:t xml:space="preserve">vs ponds further </w:t>
      </w:r>
      <w:r w:rsidR="00741886">
        <w:rPr>
          <w:rFonts w:eastAsia="Calibri"/>
          <w:szCs w:val="20"/>
        </w:rPr>
        <w:t>from</w:t>
      </w:r>
      <w:r w:rsidR="00AE7377">
        <w:rPr>
          <w:rFonts w:eastAsia="Calibri"/>
          <w:szCs w:val="20"/>
        </w:rPr>
        <w:t xml:space="preserve"> the coast</w:t>
      </w:r>
      <w:r w:rsidR="00B01210">
        <w:rPr>
          <w:rFonts w:eastAsia="Calibri"/>
          <w:szCs w:val="20"/>
        </w:rPr>
        <w:t>,</w:t>
      </w:r>
      <w:r w:rsidR="00D33C03">
        <w:rPr>
          <w:rFonts w:eastAsia="Calibri"/>
          <w:szCs w:val="20"/>
        </w:rPr>
        <w:t xml:space="preserve"> </w:t>
      </w:r>
      <w:r w:rsidR="00B41497">
        <w:rPr>
          <w:rFonts w:eastAsia="Calibri"/>
          <w:szCs w:val="20"/>
        </w:rPr>
        <w:t xml:space="preserve">over </w:t>
      </w:r>
      <w:r w:rsidR="00A80AA9">
        <w:rPr>
          <w:rFonts w:eastAsia="Calibri"/>
          <w:szCs w:val="20"/>
        </w:rPr>
        <w:t xml:space="preserve">the same </w:t>
      </w:r>
      <w:r w:rsidR="00B01210">
        <w:rPr>
          <w:rFonts w:eastAsia="Calibri"/>
          <w:szCs w:val="20"/>
        </w:rPr>
        <w:t>20</w:t>
      </w:r>
      <w:r w:rsidR="00B41497">
        <w:rPr>
          <w:rFonts w:eastAsia="Calibri"/>
          <w:szCs w:val="20"/>
        </w:rPr>
        <w:t>-year period</w:t>
      </w:r>
      <w:r w:rsidR="00B01210">
        <w:rPr>
          <w:rFonts w:eastAsia="Calibri"/>
          <w:szCs w:val="20"/>
        </w:rPr>
        <w:t xml:space="preserve">. </w:t>
      </w:r>
      <w:r w:rsidR="005E2FBA">
        <w:rPr>
          <w:rFonts w:eastAsia="Calibri"/>
          <w:szCs w:val="20"/>
        </w:rPr>
        <w:t xml:space="preserve"> </w:t>
      </w:r>
      <w:r w:rsidR="00B01210">
        <w:rPr>
          <w:rFonts w:eastAsia="Calibri"/>
          <w:szCs w:val="20"/>
        </w:rPr>
        <w:t>The metric used was</w:t>
      </w:r>
      <w:r w:rsidR="008E17B2">
        <w:rPr>
          <w:rFonts w:eastAsia="Calibri"/>
          <w:szCs w:val="20"/>
        </w:rPr>
        <w:t xml:space="preserve"> </w:t>
      </w:r>
      <w:r w:rsidR="008E17B2" w:rsidRPr="00107CBF">
        <w:rPr>
          <w:rFonts w:eastAsia="Calibri"/>
          <w:szCs w:val="20"/>
        </w:rPr>
        <w:t>t</w:t>
      </w:r>
      <w:r w:rsidR="00742D30" w:rsidRPr="00107CBF">
        <w:t xml:space="preserve">he proportion of </w:t>
      </w:r>
      <w:r w:rsidR="003526BB" w:rsidRPr="00107CBF">
        <w:t>total</w:t>
      </w:r>
      <w:r w:rsidR="00742D30" w:rsidRPr="00107CBF">
        <w:t xml:space="preserve"> </w:t>
      </w:r>
      <w:r w:rsidR="00B01210">
        <w:t xml:space="preserve">WTP </w:t>
      </w:r>
      <w:r w:rsidR="00F04355" w:rsidRPr="00107CBF">
        <w:t xml:space="preserve">waterfowl </w:t>
      </w:r>
      <w:r w:rsidR="00B01210">
        <w:t xml:space="preserve">that </w:t>
      </w:r>
      <w:r w:rsidR="00B01210" w:rsidRPr="00107CBF">
        <w:t>occup</w:t>
      </w:r>
      <w:r w:rsidR="00B01210">
        <w:t>ied</w:t>
      </w:r>
      <w:r w:rsidR="00F04355" w:rsidRPr="00107CBF">
        <w:t xml:space="preserve"> </w:t>
      </w:r>
      <w:r w:rsidR="00742D30" w:rsidRPr="00107CBF">
        <w:t>the seaward ponds</w:t>
      </w:r>
      <w:r w:rsidR="00B01210">
        <w:t>.</w:t>
      </w:r>
      <w:r w:rsidR="00742D30" w:rsidRPr="00107CBF">
        <w:t xml:space="preserve"> </w:t>
      </w:r>
      <w:bookmarkStart w:id="16" w:name="_Toc509242199"/>
    </w:p>
    <w:p w14:paraId="1DF1181A" w14:textId="77777777" w:rsidR="00B705CE" w:rsidRPr="00C23A34" w:rsidRDefault="00B705CE" w:rsidP="00C23A34">
      <w:pPr>
        <w:rPr>
          <w:b/>
          <w:bCs/>
          <w:sz w:val="24"/>
        </w:rPr>
      </w:pPr>
      <w:r w:rsidRPr="00C23A34">
        <w:rPr>
          <w:b/>
          <w:bCs/>
          <w:sz w:val="24"/>
        </w:rPr>
        <w:t>Results:</w:t>
      </w:r>
      <w:bookmarkEnd w:id="16"/>
      <w:r w:rsidRPr="00C23A34">
        <w:rPr>
          <w:b/>
          <w:bCs/>
          <w:sz w:val="24"/>
        </w:rPr>
        <w:t xml:space="preserve">   </w:t>
      </w:r>
    </w:p>
    <w:p w14:paraId="0940866F" w14:textId="7CF47D87" w:rsidR="00F76B48" w:rsidRPr="006A05F2" w:rsidRDefault="00BE1CA4" w:rsidP="006A05F2">
      <w:pPr>
        <w:pStyle w:val="Normalnumbered"/>
        <w:numPr>
          <w:ilvl w:val="0"/>
          <w:numId w:val="0"/>
        </w:numPr>
        <w:rPr>
          <w:rFonts w:eastAsia="Calibri"/>
          <w:szCs w:val="20"/>
        </w:rPr>
      </w:pPr>
      <w:r w:rsidRPr="005F2DB5">
        <w:rPr>
          <w:b/>
          <w:bCs/>
          <w:i/>
          <w:iCs/>
        </w:rPr>
        <w:t>Shorebirds</w:t>
      </w:r>
      <w:r>
        <w:t xml:space="preserve">: </w:t>
      </w:r>
      <w:r w:rsidR="00C478D7" w:rsidRPr="00280F7A">
        <w:t>With current water levels</w:t>
      </w:r>
      <w:r w:rsidR="00A80AA9">
        <w:t>,</w:t>
      </w:r>
      <w:r w:rsidR="00C478D7" w:rsidRPr="00280F7A">
        <w:t xml:space="preserve"> the carrying capacity for shorebirds at the WTP is high</w:t>
      </w:r>
      <w:r w:rsidR="00280F7A">
        <w:t xml:space="preserve"> and so it</w:t>
      </w:r>
      <w:r w:rsidR="00620483" w:rsidRPr="000342AC">
        <w:rPr>
          <w:rFonts w:eastAsia="Calibri"/>
          <w:szCs w:val="20"/>
        </w:rPr>
        <w:t xml:space="preserve"> is likely that some tidal flat could be lost without causing a decline in shorebird numbers.</w:t>
      </w:r>
      <w:r w:rsidR="009715FD">
        <w:rPr>
          <w:rFonts w:eastAsia="Calibri"/>
          <w:szCs w:val="20"/>
        </w:rPr>
        <w:t xml:space="preserve"> </w:t>
      </w:r>
      <w:r w:rsidR="00FB6712">
        <w:rPr>
          <w:rFonts w:eastAsia="Calibri"/>
          <w:szCs w:val="20"/>
        </w:rPr>
        <w:t xml:space="preserve">However, </w:t>
      </w:r>
      <w:r w:rsidR="00B4143B">
        <w:rPr>
          <w:rFonts w:eastAsia="Calibri"/>
          <w:szCs w:val="20"/>
        </w:rPr>
        <w:t xml:space="preserve">a </w:t>
      </w:r>
      <w:r w:rsidR="00FB7DC9">
        <w:rPr>
          <w:rFonts w:eastAsia="Calibri"/>
          <w:szCs w:val="20"/>
        </w:rPr>
        <w:t xml:space="preserve">decrease in </w:t>
      </w:r>
      <w:r w:rsidR="000C4AC6">
        <w:rPr>
          <w:rFonts w:eastAsia="Calibri"/>
          <w:szCs w:val="20"/>
        </w:rPr>
        <w:t xml:space="preserve">duration of exposure of </w:t>
      </w:r>
      <w:r w:rsidR="00B4143B">
        <w:rPr>
          <w:rFonts w:eastAsia="Calibri"/>
          <w:szCs w:val="20"/>
        </w:rPr>
        <w:t xml:space="preserve">the </w:t>
      </w:r>
      <w:r w:rsidR="000C4AC6">
        <w:rPr>
          <w:rFonts w:eastAsia="Calibri"/>
          <w:szCs w:val="20"/>
        </w:rPr>
        <w:t xml:space="preserve">tidal flats is </w:t>
      </w:r>
      <w:r w:rsidR="00514272">
        <w:rPr>
          <w:rFonts w:eastAsia="Calibri"/>
          <w:szCs w:val="20"/>
        </w:rPr>
        <w:t>likely to have more of an impact than the</w:t>
      </w:r>
      <w:r w:rsidR="000C4AC6">
        <w:rPr>
          <w:rFonts w:eastAsia="Calibri"/>
          <w:szCs w:val="20"/>
        </w:rPr>
        <w:t xml:space="preserve"> </w:t>
      </w:r>
      <w:r>
        <w:rPr>
          <w:rFonts w:eastAsia="Calibri"/>
          <w:szCs w:val="20"/>
        </w:rPr>
        <w:t>area exposed</w:t>
      </w:r>
      <w:r w:rsidR="00514272">
        <w:rPr>
          <w:rFonts w:eastAsia="Calibri"/>
          <w:szCs w:val="20"/>
        </w:rPr>
        <w:t>. O</w:t>
      </w:r>
      <w:r w:rsidR="00620483" w:rsidRPr="000342AC">
        <w:rPr>
          <w:rFonts w:eastAsia="Calibri"/>
          <w:szCs w:val="20"/>
        </w:rPr>
        <w:t>ur modelling indicate</w:t>
      </w:r>
      <w:r w:rsidR="000D7E50">
        <w:rPr>
          <w:rFonts w:eastAsia="Calibri"/>
          <w:szCs w:val="20"/>
        </w:rPr>
        <w:t>s</w:t>
      </w:r>
      <w:r w:rsidR="00620483" w:rsidRPr="000342AC">
        <w:rPr>
          <w:rFonts w:eastAsia="Calibri"/>
          <w:szCs w:val="20"/>
        </w:rPr>
        <w:t xml:space="preserve"> that shorebirds struggle to achieve the intake rates required to meet their energetic needs at low tide</w:t>
      </w:r>
      <w:r w:rsidR="00871E63">
        <w:rPr>
          <w:rFonts w:eastAsia="Calibri"/>
          <w:szCs w:val="20"/>
        </w:rPr>
        <w:t xml:space="preserve"> and </w:t>
      </w:r>
      <w:r w:rsidR="00A80AA9">
        <w:rPr>
          <w:rFonts w:eastAsia="Calibri"/>
          <w:szCs w:val="20"/>
        </w:rPr>
        <w:t xml:space="preserve">that this </w:t>
      </w:r>
      <w:r w:rsidR="00871E63">
        <w:rPr>
          <w:rFonts w:eastAsia="Calibri"/>
          <w:szCs w:val="20"/>
        </w:rPr>
        <w:t>is most</w:t>
      </w:r>
      <w:r w:rsidR="00620483" w:rsidRPr="000342AC">
        <w:rPr>
          <w:rFonts w:eastAsia="Calibri"/>
          <w:szCs w:val="20"/>
        </w:rPr>
        <w:t xml:space="preserve"> problematic during the period of pre-migratory mass gain</w:t>
      </w:r>
      <w:r w:rsidR="00871E63">
        <w:rPr>
          <w:rFonts w:eastAsia="Calibri"/>
          <w:szCs w:val="20"/>
        </w:rPr>
        <w:t>.</w:t>
      </w:r>
      <w:r w:rsidR="00620483" w:rsidRPr="000342AC">
        <w:rPr>
          <w:rFonts w:eastAsia="Calibri"/>
          <w:szCs w:val="20"/>
        </w:rPr>
        <w:t xml:space="preserve"> </w:t>
      </w:r>
    </w:p>
    <w:p w14:paraId="30C99EEC" w14:textId="0636597B" w:rsidR="008053C3" w:rsidRDefault="00BE1CA4" w:rsidP="008053C3">
      <w:r w:rsidRPr="00EB387D">
        <w:rPr>
          <w:b/>
          <w:bCs/>
          <w:i/>
          <w:iCs/>
        </w:rPr>
        <w:t>Waterfowl:</w:t>
      </w:r>
      <w:r>
        <w:t xml:space="preserve"> </w:t>
      </w:r>
      <w:r w:rsidR="00F76B48">
        <w:t>S</w:t>
      </w:r>
      <w:r w:rsidR="00A80AA9">
        <w:t>eaward</w:t>
      </w:r>
      <w:r w:rsidR="008053C3">
        <w:t xml:space="preserve"> ponds</w:t>
      </w:r>
      <w:r w:rsidR="00A67891">
        <w:t xml:space="preserve"> </w:t>
      </w:r>
      <w:r w:rsidR="00A80AA9">
        <w:t xml:space="preserve">equate to 11% of the surface area of </w:t>
      </w:r>
      <w:r w:rsidR="00F76B48">
        <w:t xml:space="preserve">non-marine </w:t>
      </w:r>
      <w:r w:rsidR="00A80AA9">
        <w:t>wetlands at the WTP</w:t>
      </w:r>
      <w:r w:rsidR="00F76B48">
        <w:t xml:space="preserve">. However, </w:t>
      </w:r>
      <w:r>
        <w:t xml:space="preserve">except for one feeding guild, </w:t>
      </w:r>
      <w:r w:rsidR="00F76B48">
        <w:t xml:space="preserve">they </w:t>
      </w:r>
      <w:r w:rsidR="008053C3">
        <w:t xml:space="preserve">do not have habitat features that are </w:t>
      </w:r>
      <w:r w:rsidR="00124B00">
        <w:t>un</w:t>
      </w:r>
      <w:r w:rsidR="008053C3">
        <w:t xml:space="preserve">available elsewhere in the WTP. The exception </w:t>
      </w:r>
      <w:r>
        <w:t>is diving carnivores (Musk Duck, cormorants and darter)</w:t>
      </w:r>
      <w:r w:rsidR="008053C3">
        <w:t xml:space="preserve"> that forage on macroinvertebrates </w:t>
      </w:r>
      <w:r>
        <w:t xml:space="preserve">and small fish </w:t>
      </w:r>
      <w:r w:rsidR="008053C3">
        <w:t xml:space="preserve">that </w:t>
      </w:r>
      <w:r w:rsidR="008053C3" w:rsidRPr="00F76B48">
        <w:t xml:space="preserve">are </w:t>
      </w:r>
      <w:r w:rsidR="00F76B48" w:rsidRPr="00F76B48">
        <w:t xml:space="preserve">likely to be </w:t>
      </w:r>
      <w:r w:rsidR="008053C3" w:rsidRPr="00F76B48">
        <w:t xml:space="preserve">most abundant in ponds at the later stages of the sewage treatment process. Given the very large numbers of birds supported by the WTP, a loss of 11% of habitat equates to </w:t>
      </w:r>
      <w:r w:rsidRPr="00F76B48">
        <w:t>many</w:t>
      </w:r>
      <w:r w:rsidR="008053C3">
        <w:t xml:space="preserve"> individuals that need to be catered for elsewhere </w:t>
      </w:r>
      <w:r w:rsidR="00B51F2B">
        <w:t>(</w:t>
      </w:r>
      <w:r w:rsidR="00622F13">
        <w:t>~</w:t>
      </w:r>
      <w:r w:rsidR="00B51F2B">
        <w:t>4</w:t>
      </w:r>
      <w:r w:rsidR="00F04A11">
        <w:t>,000</w:t>
      </w:r>
      <w:r w:rsidR="00B51F2B">
        <w:t>-1</w:t>
      </w:r>
      <w:r w:rsidR="00796459">
        <w:t>4</w:t>
      </w:r>
      <w:r w:rsidR="00F04A11">
        <w:t>,000</w:t>
      </w:r>
      <w:r w:rsidR="00F76B48">
        <w:t xml:space="preserve"> waterbirds, excluding shorebirds</w:t>
      </w:r>
      <w:r w:rsidR="00796459">
        <w:t>)</w:t>
      </w:r>
      <w:r w:rsidR="008053C3">
        <w:t>.</w:t>
      </w:r>
    </w:p>
    <w:p w14:paraId="51328F3D" w14:textId="77777777" w:rsidR="00B705CE" w:rsidRPr="00C23A34" w:rsidRDefault="00B705CE" w:rsidP="00C23A34">
      <w:pPr>
        <w:rPr>
          <w:b/>
          <w:bCs/>
          <w:sz w:val="24"/>
        </w:rPr>
      </w:pPr>
      <w:bookmarkStart w:id="17" w:name="_Toc509242200"/>
      <w:r w:rsidRPr="00C23A34">
        <w:rPr>
          <w:b/>
          <w:bCs/>
          <w:sz w:val="24"/>
        </w:rPr>
        <w:t>Conclusions and implications:</w:t>
      </w:r>
      <w:bookmarkEnd w:id="17"/>
      <w:r w:rsidRPr="00C23A34">
        <w:rPr>
          <w:b/>
          <w:bCs/>
          <w:sz w:val="24"/>
        </w:rPr>
        <w:t xml:space="preserve">  </w:t>
      </w:r>
    </w:p>
    <w:p w14:paraId="69210A2C" w14:textId="33C502FB" w:rsidR="00124B00" w:rsidRPr="0034213E" w:rsidRDefault="00124B00" w:rsidP="00142387">
      <w:pPr>
        <w:pStyle w:val="ListParagraph"/>
        <w:numPr>
          <w:ilvl w:val="0"/>
          <w:numId w:val="53"/>
        </w:numPr>
        <w:spacing w:line="240" w:lineRule="auto"/>
        <w:jc w:val="both"/>
        <w:rPr>
          <w:rFonts w:ascii="Arial" w:hAnsi="Arial"/>
          <w:szCs w:val="20"/>
        </w:rPr>
      </w:pPr>
      <w:r>
        <w:rPr>
          <w:rFonts w:ascii="Arial" w:hAnsi="Arial"/>
          <w:szCs w:val="20"/>
        </w:rPr>
        <w:t>W</w:t>
      </w:r>
      <w:r w:rsidRPr="0034213E">
        <w:rPr>
          <w:rFonts w:ascii="Arial" w:hAnsi="Arial"/>
          <w:szCs w:val="20"/>
        </w:rPr>
        <w:t>e estimate that</w:t>
      </w:r>
      <w:r>
        <w:rPr>
          <w:rFonts w:ascii="Arial" w:hAnsi="Arial"/>
          <w:szCs w:val="20"/>
        </w:rPr>
        <w:t>,</w:t>
      </w:r>
      <w:r w:rsidRPr="0034213E">
        <w:rPr>
          <w:rFonts w:ascii="Arial" w:hAnsi="Arial"/>
          <w:szCs w:val="20"/>
        </w:rPr>
        <w:t xml:space="preserve"> in the key foraging areas of the WTP</w:t>
      </w:r>
      <w:r>
        <w:rPr>
          <w:rFonts w:ascii="Arial" w:hAnsi="Arial"/>
          <w:szCs w:val="20"/>
        </w:rPr>
        <w:t xml:space="preserve">, </w:t>
      </w:r>
      <w:r w:rsidRPr="00124B00">
        <w:rPr>
          <w:rFonts w:ascii="Arial" w:hAnsi="Arial"/>
          <w:szCs w:val="20"/>
        </w:rPr>
        <w:t>an area of 8 ha of tidal flat needs to be exposed for an average of 41.8% of each day to maintain current populations</w:t>
      </w:r>
      <w:r w:rsidRPr="0034213E">
        <w:rPr>
          <w:rFonts w:ascii="Arial" w:hAnsi="Arial"/>
          <w:b/>
          <w:bCs/>
          <w:szCs w:val="20"/>
        </w:rPr>
        <w:t xml:space="preserve"> </w:t>
      </w:r>
      <w:r>
        <w:rPr>
          <w:rFonts w:ascii="Arial" w:hAnsi="Arial"/>
          <w:szCs w:val="20"/>
        </w:rPr>
        <w:t xml:space="preserve">of the three most abundant shorebirds. At present, 8 ha or more of tidal flat is exposed for an average of 48.0% of each day. </w:t>
      </w:r>
    </w:p>
    <w:p w14:paraId="33901EEA" w14:textId="2DB09B41" w:rsidR="00124B00" w:rsidRPr="0034213E" w:rsidRDefault="00124B00" w:rsidP="00142387">
      <w:pPr>
        <w:pStyle w:val="ListParagraph"/>
        <w:numPr>
          <w:ilvl w:val="0"/>
          <w:numId w:val="53"/>
        </w:numPr>
        <w:spacing w:line="240" w:lineRule="auto"/>
        <w:jc w:val="both"/>
        <w:rPr>
          <w:rFonts w:ascii="Arial" w:hAnsi="Arial"/>
          <w:szCs w:val="20"/>
        </w:rPr>
      </w:pPr>
      <w:r w:rsidRPr="0034213E">
        <w:rPr>
          <w:rFonts w:ascii="Arial" w:hAnsi="Arial"/>
          <w:szCs w:val="20"/>
        </w:rPr>
        <w:t>Energetic requirements of shorebirds are highest during the period of pre-migratory mass gain</w:t>
      </w:r>
      <w:r>
        <w:rPr>
          <w:rFonts w:ascii="Arial" w:hAnsi="Arial"/>
          <w:szCs w:val="20"/>
        </w:rPr>
        <w:t xml:space="preserve">. </w:t>
      </w:r>
      <w:r w:rsidRPr="0034213E">
        <w:rPr>
          <w:rFonts w:ascii="Arial" w:hAnsi="Arial"/>
          <w:szCs w:val="20"/>
        </w:rPr>
        <w:t xml:space="preserve">Our intake rate estimates during this period suggested that shorebirds would need to forage </w:t>
      </w:r>
      <w:r>
        <w:rPr>
          <w:rFonts w:ascii="Arial" w:hAnsi="Arial"/>
          <w:szCs w:val="20"/>
        </w:rPr>
        <w:t>almost</w:t>
      </w:r>
      <w:r w:rsidRPr="0034213E">
        <w:rPr>
          <w:rFonts w:ascii="Arial" w:hAnsi="Arial"/>
          <w:szCs w:val="20"/>
        </w:rPr>
        <w:t xml:space="preserve"> continuously to meet their energetic demands. Shorebirds must have a mechanism to increase their intake rates during this period</w:t>
      </w:r>
      <w:r>
        <w:rPr>
          <w:rFonts w:ascii="Arial" w:hAnsi="Arial"/>
          <w:szCs w:val="20"/>
        </w:rPr>
        <w:t xml:space="preserve"> and we</w:t>
      </w:r>
      <w:r w:rsidRPr="0034213E">
        <w:rPr>
          <w:rFonts w:ascii="Arial" w:hAnsi="Arial"/>
          <w:szCs w:val="20"/>
        </w:rPr>
        <w:t xml:space="preserve"> suspect they do so by selecting prey of higher quality.</w:t>
      </w:r>
    </w:p>
    <w:p w14:paraId="3AFEC42F" w14:textId="065254CA" w:rsidR="00124B00" w:rsidRDefault="00124B00" w:rsidP="00142387">
      <w:pPr>
        <w:pStyle w:val="ListParagraph"/>
        <w:numPr>
          <w:ilvl w:val="0"/>
          <w:numId w:val="53"/>
        </w:numPr>
        <w:spacing w:line="240" w:lineRule="auto"/>
        <w:jc w:val="both"/>
        <w:rPr>
          <w:rFonts w:ascii="Arial" w:hAnsi="Arial"/>
          <w:szCs w:val="20"/>
        </w:rPr>
      </w:pPr>
      <w:r w:rsidRPr="0034213E">
        <w:rPr>
          <w:rFonts w:ascii="Arial" w:hAnsi="Arial"/>
          <w:szCs w:val="20"/>
        </w:rPr>
        <w:t xml:space="preserve">The constraints to shorebird intake rates suggest that </w:t>
      </w:r>
      <w:r>
        <w:rPr>
          <w:rFonts w:ascii="Arial" w:hAnsi="Arial"/>
          <w:szCs w:val="20"/>
        </w:rPr>
        <w:t xml:space="preserve">the </w:t>
      </w:r>
      <w:r w:rsidRPr="0034213E">
        <w:rPr>
          <w:rFonts w:ascii="Arial" w:hAnsi="Arial"/>
          <w:szCs w:val="20"/>
        </w:rPr>
        <w:t>uppermost tidal flats (those near</w:t>
      </w:r>
      <w:r>
        <w:rPr>
          <w:rFonts w:ascii="Arial" w:hAnsi="Arial"/>
          <w:szCs w:val="20"/>
        </w:rPr>
        <w:t>est</w:t>
      </w:r>
      <w:r w:rsidRPr="0034213E">
        <w:rPr>
          <w:rFonts w:ascii="Arial" w:hAnsi="Arial"/>
          <w:szCs w:val="20"/>
        </w:rPr>
        <w:t xml:space="preserve"> shore, exposed for the longest periods at low tide) are of disproportionate importance to foraging shorebirds. </w:t>
      </w:r>
      <w:r>
        <w:rPr>
          <w:rFonts w:ascii="Arial" w:hAnsi="Arial"/>
          <w:szCs w:val="20"/>
        </w:rPr>
        <w:t>Potential approaches to maintain or improve foraging success on the uppermost tidal flats include local nutrient enrichment to increase prey quality, management of vegetation and disturbance on the adjacent shore, or coastal engineering to increase the area of upper tidal flats.</w:t>
      </w:r>
    </w:p>
    <w:p w14:paraId="71BF6209" w14:textId="62FAF984" w:rsidR="00124B00" w:rsidRDefault="00124B00" w:rsidP="00142387">
      <w:pPr>
        <w:pStyle w:val="ListParagraph"/>
        <w:numPr>
          <w:ilvl w:val="0"/>
          <w:numId w:val="53"/>
        </w:numPr>
        <w:spacing w:line="240" w:lineRule="auto"/>
        <w:rPr>
          <w:rFonts w:ascii="Arial" w:hAnsi="Arial"/>
        </w:rPr>
      </w:pPr>
      <w:r w:rsidRPr="00714A3C">
        <w:rPr>
          <w:rFonts w:ascii="Arial" w:hAnsi="Arial"/>
        </w:rPr>
        <w:t>Loss</w:t>
      </w:r>
      <w:r>
        <w:rPr>
          <w:rFonts w:ascii="Arial" w:hAnsi="Arial"/>
        </w:rPr>
        <w:t xml:space="preserve"> of the seaward row of treatment ponds to sea-level rise represents an 11% reduction in the surface area of ponds available for waterfowl. In summer, this equates to habitat for about 14,000 individual waterbirds (excluding shorebirds).</w:t>
      </w:r>
    </w:p>
    <w:p w14:paraId="5620E8FB" w14:textId="169D321C" w:rsidR="00124B00" w:rsidRDefault="00124B00" w:rsidP="00142387">
      <w:pPr>
        <w:pStyle w:val="ListParagraph"/>
        <w:numPr>
          <w:ilvl w:val="0"/>
          <w:numId w:val="53"/>
        </w:numPr>
        <w:spacing w:line="240" w:lineRule="auto"/>
        <w:rPr>
          <w:rFonts w:ascii="Arial" w:hAnsi="Arial"/>
        </w:rPr>
      </w:pPr>
      <w:r>
        <w:rPr>
          <w:rFonts w:ascii="Arial" w:hAnsi="Arial"/>
        </w:rPr>
        <w:t>Few species are reliant on the seaward ponds and of those that prefer them the Musk Duck is the most significant. This preference likely relates to water quality towards the end of the treatment process and its effect on prey abundance for this carnivorous species.</w:t>
      </w:r>
    </w:p>
    <w:p w14:paraId="1F8B8C72" w14:textId="3851739E" w:rsidR="00124B00" w:rsidRPr="0034213E" w:rsidRDefault="00142387" w:rsidP="00124B00">
      <w:pPr>
        <w:pStyle w:val="ListParagraph"/>
        <w:numPr>
          <w:ilvl w:val="0"/>
          <w:numId w:val="53"/>
        </w:numPr>
        <w:jc w:val="both"/>
        <w:rPr>
          <w:rFonts w:ascii="Arial" w:hAnsi="Arial"/>
          <w:szCs w:val="20"/>
        </w:rPr>
      </w:pPr>
      <w:r>
        <w:rPr>
          <w:rFonts w:ascii="Arial" w:hAnsi="Arial"/>
        </w:rPr>
        <w:t>Strategies to minimise the reduction in waterfowl populations that can be supported at the WTP should focus on a combination of wetland creation and increasing carrying capacity of existing ponds.</w:t>
      </w:r>
    </w:p>
    <w:p w14:paraId="314B7140" w14:textId="1291A045" w:rsidR="00074331" w:rsidRPr="00CE7E5D" w:rsidRDefault="00FD73FE" w:rsidP="00704099">
      <w:pPr>
        <w:pStyle w:val="Heading1-Numbered"/>
      </w:pPr>
      <w:bookmarkStart w:id="18" w:name="_Toc81472129"/>
      <w:bookmarkStart w:id="19" w:name="_Toc409798398"/>
      <w:r>
        <w:lastRenderedPageBreak/>
        <w:t>Background</w:t>
      </w:r>
      <w:bookmarkEnd w:id="18"/>
    </w:p>
    <w:p w14:paraId="5CEE687E" w14:textId="641DC19C" w:rsidR="00EF0B63" w:rsidRDefault="00050389" w:rsidP="00C23A34">
      <w:pPr>
        <w:spacing w:after="0"/>
        <w:rPr>
          <w:rFonts w:eastAsia="CIDFont+F2"/>
        </w:rPr>
      </w:pPr>
      <w:r>
        <w:rPr>
          <w:rFonts w:eastAsia="CIDFont+F2"/>
        </w:rPr>
        <w:t xml:space="preserve">The Western Treatment Plant (WTP) attracts internationally significant numbers of waterbirds and forms part of a series of coastal wetlands recognised under the Ramsar Convention as being of international significance. Melbourne Water is required to contribute to the conservation of waterbird populations </w:t>
      </w:r>
      <w:r w:rsidR="005C4F82">
        <w:rPr>
          <w:rFonts w:eastAsia="CIDFont+F2"/>
        </w:rPr>
        <w:t xml:space="preserve">at the </w:t>
      </w:r>
      <w:r w:rsidR="005C4F82" w:rsidRPr="00480645">
        <w:rPr>
          <w:rFonts w:eastAsia="CIDFont+F2"/>
        </w:rPr>
        <w:t xml:space="preserve">WTP </w:t>
      </w:r>
      <w:r w:rsidRPr="00480645">
        <w:rPr>
          <w:rFonts w:eastAsia="CIDFont+F2"/>
        </w:rPr>
        <w:t>to meet its obligations under State and Commonwealth legislation, while continuing to treat about half of Melbourne’s wastewater at the property.</w:t>
      </w:r>
      <w:r>
        <w:rPr>
          <w:rFonts w:eastAsia="CIDFont+F2"/>
        </w:rPr>
        <w:t xml:space="preserve"> </w:t>
      </w:r>
    </w:p>
    <w:p w14:paraId="64996752" w14:textId="77777777" w:rsidR="00480645" w:rsidRDefault="00480645" w:rsidP="00C23A34">
      <w:pPr>
        <w:spacing w:after="0"/>
        <w:rPr>
          <w:rFonts w:eastAsia="CIDFont+F2"/>
        </w:rPr>
      </w:pPr>
    </w:p>
    <w:p w14:paraId="00A0DB0B" w14:textId="2DBF2AEF" w:rsidR="00050389" w:rsidRDefault="00050389" w:rsidP="0090777C">
      <w:pPr>
        <w:spacing w:after="0"/>
        <w:rPr>
          <w:szCs w:val="20"/>
        </w:rPr>
      </w:pPr>
      <w:r w:rsidRPr="00481490">
        <w:rPr>
          <w:szCs w:val="20"/>
        </w:rPr>
        <w:t xml:space="preserve">Under current climate change scenarios, </w:t>
      </w:r>
      <w:r w:rsidR="00A80AA9">
        <w:rPr>
          <w:szCs w:val="20"/>
        </w:rPr>
        <w:t>sea-level</w:t>
      </w:r>
      <w:r w:rsidRPr="00481490">
        <w:rPr>
          <w:szCs w:val="20"/>
        </w:rPr>
        <w:t xml:space="preserve"> rise can be expected to significantly alter the foreshore and low-lying parts of the Western Treatment Plant (WTP) by 2070-2100</w:t>
      </w:r>
      <w:r>
        <w:rPr>
          <w:szCs w:val="20"/>
        </w:rPr>
        <w:t xml:space="preserve"> (Water Technology 2017)</w:t>
      </w:r>
      <w:r w:rsidRPr="00481490">
        <w:rPr>
          <w:szCs w:val="20"/>
        </w:rPr>
        <w:t>. Depending on mitigation measures adopted, this process is likely to seriously degrade some Matters of National Environmental Significance</w:t>
      </w:r>
      <w:r w:rsidR="00692DD2">
        <w:rPr>
          <w:szCs w:val="20"/>
        </w:rPr>
        <w:t xml:space="preserve"> under </w:t>
      </w:r>
      <w:r w:rsidR="00692DD2" w:rsidRPr="00692DD2">
        <w:rPr>
          <w:szCs w:val="20"/>
        </w:rPr>
        <w:t>the Environment Protection and Biodiversity Conservation Act 1999</w:t>
      </w:r>
      <w:r w:rsidRPr="00481490">
        <w:rPr>
          <w:szCs w:val="20"/>
        </w:rPr>
        <w:t>, including some Ramsar values. In particular, the extent of low-tide mudflats available to shorebirds for feeding is likely to be reduced, especially as Port Phillip Bay naturally has a small tide range and narrow tidal flats. Moreover, it is likely that climate change will also reduce frequency of inland flooding</w:t>
      </w:r>
      <w:r w:rsidR="00433EEC">
        <w:rPr>
          <w:szCs w:val="20"/>
        </w:rPr>
        <w:t xml:space="preserve"> in southern Australia</w:t>
      </w:r>
      <w:r w:rsidRPr="00481490">
        <w:rPr>
          <w:szCs w:val="20"/>
        </w:rPr>
        <w:t>, with higher inland temperatures increasing the speed at which inland wetlands dry out in summer</w:t>
      </w:r>
      <w:r w:rsidR="00B60201">
        <w:rPr>
          <w:szCs w:val="20"/>
        </w:rPr>
        <w:t xml:space="preserve"> </w:t>
      </w:r>
      <w:r w:rsidR="009B635E">
        <w:rPr>
          <w:szCs w:val="20"/>
        </w:rPr>
        <w:t xml:space="preserve">(CSIRO 2021). </w:t>
      </w:r>
      <w:r w:rsidRPr="00481490">
        <w:rPr>
          <w:szCs w:val="20"/>
        </w:rPr>
        <w:t>Coastal refugia such as the WTP may therefore become increasingly important for waterbirds and shorebirds.</w:t>
      </w:r>
    </w:p>
    <w:p w14:paraId="03C4DDE3" w14:textId="77777777" w:rsidR="00394D3E" w:rsidRPr="00481490" w:rsidRDefault="00394D3E" w:rsidP="0090777C">
      <w:pPr>
        <w:spacing w:after="0"/>
        <w:rPr>
          <w:szCs w:val="20"/>
        </w:rPr>
      </w:pPr>
    </w:p>
    <w:p w14:paraId="323EE165" w14:textId="1E7DCC7E" w:rsidR="00050389" w:rsidRPr="00481490" w:rsidRDefault="00050389" w:rsidP="00050389">
      <w:pPr>
        <w:rPr>
          <w:szCs w:val="20"/>
        </w:rPr>
      </w:pPr>
      <w:r w:rsidRPr="00481490">
        <w:rPr>
          <w:szCs w:val="20"/>
        </w:rPr>
        <w:t xml:space="preserve">Melbourne Water is committed to its Ramsar obligations and is currently planning how to mitigate erosion and adapt to </w:t>
      </w:r>
      <w:r w:rsidR="00A80AA9">
        <w:rPr>
          <w:szCs w:val="20"/>
        </w:rPr>
        <w:t>sea-level</w:t>
      </w:r>
      <w:r w:rsidRPr="00481490">
        <w:rPr>
          <w:szCs w:val="20"/>
        </w:rPr>
        <w:t xml:space="preserve"> rise to protect WTP’s values via a WTP Foreshore Adaptation Plan. Management options being considered </w:t>
      </w:r>
      <w:r w:rsidR="008914FC">
        <w:rPr>
          <w:szCs w:val="20"/>
        </w:rPr>
        <w:t>in</w:t>
      </w:r>
      <w:r w:rsidR="008914FC" w:rsidRPr="00481490">
        <w:rPr>
          <w:szCs w:val="20"/>
        </w:rPr>
        <w:t xml:space="preserve"> </w:t>
      </w:r>
      <w:r w:rsidRPr="00481490">
        <w:rPr>
          <w:szCs w:val="20"/>
        </w:rPr>
        <w:t>this plan include coastal retreat</w:t>
      </w:r>
      <w:r w:rsidR="00BD5B8E">
        <w:rPr>
          <w:szCs w:val="20"/>
        </w:rPr>
        <w:t xml:space="preserve"> </w:t>
      </w:r>
      <w:r w:rsidR="00847921">
        <w:rPr>
          <w:szCs w:val="20"/>
        </w:rPr>
        <w:t xml:space="preserve">and </w:t>
      </w:r>
      <w:r w:rsidRPr="00481490">
        <w:rPr>
          <w:szCs w:val="20"/>
        </w:rPr>
        <w:t xml:space="preserve">sacrificing some near-coastal ponds </w:t>
      </w:r>
      <w:r w:rsidR="00103F6E">
        <w:rPr>
          <w:szCs w:val="20"/>
        </w:rPr>
        <w:t>to</w:t>
      </w:r>
      <w:r w:rsidR="000D0DDA">
        <w:rPr>
          <w:szCs w:val="20"/>
        </w:rPr>
        <w:t xml:space="preserve"> replace them with</w:t>
      </w:r>
      <w:r w:rsidRPr="00481490">
        <w:rPr>
          <w:szCs w:val="20"/>
        </w:rPr>
        <w:t xml:space="preserve"> foreshore habitats.</w:t>
      </w:r>
      <w:r w:rsidR="00E2574E">
        <w:rPr>
          <w:szCs w:val="20"/>
        </w:rPr>
        <w:t xml:space="preserve"> </w:t>
      </w:r>
      <w:r w:rsidRPr="00481490">
        <w:rPr>
          <w:szCs w:val="20"/>
        </w:rPr>
        <w:t>To assist with the preparation of a WTP Foreshore Adaption Plan, Melbourne Water requested information on the current extent and distribution of high-quality waterbird habitats along the coastal and estuary fringes of the WTP</w:t>
      </w:r>
      <w:r>
        <w:rPr>
          <w:szCs w:val="20"/>
        </w:rPr>
        <w:t xml:space="preserve"> that may be at risk from sea-level rise. Melbourne Water also sought </w:t>
      </w:r>
      <w:r w:rsidRPr="00481490">
        <w:rPr>
          <w:szCs w:val="20"/>
        </w:rPr>
        <w:t>estimat</w:t>
      </w:r>
      <w:r>
        <w:rPr>
          <w:szCs w:val="20"/>
        </w:rPr>
        <w:t>es</w:t>
      </w:r>
      <w:r w:rsidRPr="00481490">
        <w:rPr>
          <w:szCs w:val="20"/>
        </w:rPr>
        <w:t xml:space="preserve"> of potential population losses and the quantum of replacement habitat that may be required to offset losses of current habitat. There are two broad habitats involved – 1) marine, tidal mudflats and 2) freshwater, non-tidal, open-water ponds containing </w:t>
      </w:r>
      <w:r w:rsidR="00CC02FF">
        <w:rPr>
          <w:szCs w:val="20"/>
        </w:rPr>
        <w:t>waste</w:t>
      </w:r>
      <w:r w:rsidR="00CC02FF" w:rsidRPr="00481490">
        <w:rPr>
          <w:szCs w:val="20"/>
        </w:rPr>
        <w:t>water</w:t>
      </w:r>
      <w:r w:rsidR="000E040C">
        <w:rPr>
          <w:szCs w:val="20"/>
        </w:rPr>
        <w:t xml:space="preserve"> </w:t>
      </w:r>
      <w:r w:rsidR="0055101E">
        <w:rPr>
          <w:szCs w:val="20"/>
        </w:rPr>
        <w:t xml:space="preserve">at </w:t>
      </w:r>
      <w:r w:rsidR="00136AE1">
        <w:rPr>
          <w:szCs w:val="20"/>
        </w:rPr>
        <w:t>the later stages</w:t>
      </w:r>
      <w:r w:rsidR="00232693">
        <w:rPr>
          <w:szCs w:val="20"/>
        </w:rPr>
        <w:t xml:space="preserve"> of the treatment process</w:t>
      </w:r>
      <w:r w:rsidRPr="00481490">
        <w:rPr>
          <w:szCs w:val="20"/>
        </w:rPr>
        <w:t>.</w:t>
      </w:r>
    </w:p>
    <w:p w14:paraId="3159AC45" w14:textId="77777777" w:rsidR="00050389" w:rsidRPr="00481490" w:rsidRDefault="00050389" w:rsidP="00050389">
      <w:pPr>
        <w:rPr>
          <w:szCs w:val="20"/>
        </w:rPr>
      </w:pPr>
      <w:r w:rsidRPr="00481490">
        <w:rPr>
          <w:szCs w:val="20"/>
        </w:rPr>
        <w:t>In this report we address the potential implications of reduction in the area and carrying capacity of these two major waterbird habitat types:</w:t>
      </w:r>
    </w:p>
    <w:p w14:paraId="58329EF8" w14:textId="1C8A5ADC" w:rsidR="00050389" w:rsidRPr="007C0869" w:rsidRDefault="00050389" w:rsidP="007C0869">
      <w:pPr>
        <w:pStyle w:val="Normalnumbered"/>
        <w:numPr>
          <w:ilvl w:val="0"/>
          <w:numId w:val="25"/>
        </w:numPr>
      </w:pPr>
      <w:r w:rsidRPr="007C0869">
        <w:t xml:space="preserve">We estimate the area of tidal flat required to maintain current shorebird populations at the WTP. The estimates are based on a combination of foraging theory and empirical data on shorebirds and their prey collected at the WTP during studies commissioned by Melbourne Water over the past </w:t>
      </w:r>
      <w:r w:rsidR="00B01210">
        <w:t>20</w:t>
      </w:r>
      <w:r w:rsidRPr="007C0869">
        <w:t xml:space="preserve"> years.</w:t>
      </w:r>
    </w:p>
    <w:p w14:paraId="29096A02" w14:textId="79DF2D68" w:rsidR="00050389" w:rsidRPr="007C0869" w:rsidRDefault="00050389" w:rsidP="007C0869">
      <w:pPr>
        <w:pStyle w:val="Normalnumbered"/>
        <w:numPr>
          <w:ilvl w:val="0"/>
          <w:numId w:val="25"/>
        </w:numPr>
      </w:pPr>
      <w:r w:rsidRPr="007C0869">
        <w:t xml:space="preserve">Using a </w:t>
      </w:r>
      <w:r w:rsidR="00B01210">
        <w:t>20</w:t>
      </w:r>
      <w:r w:rsidRPr="007C0869">
        <w:t>-year time series of waterbird counts, we examine the significance for waterbirds of the most seaward line of sewage treatment ponds and discuss what their loss may mean for retention of Ramsar values and current waterbird numbers at the site.</w:t>
      </w:r>
    </w:p>
    <w:p w14:paraId="160B26F5" w14:textId="2CF7C27A" w:rsidR="00556221" w:rsidRDefault="00556221" w:rsidP="00556221">
      <w:pPr>
        <w:pStyle w:val="Heading2-Numbered"/>
        <w:jc w:val="both"/>
      </w:pPr>
      <w:bookmarkStart w:id="20" w:name="_Toc74664688"/>
      <w:bookmarkStart w:id="21" w:name="_Toc75268395"/>
      <w:bookmarkStart w:id="22" w:name="_Toc81472130"/>
      <w:bookmarkEnd w:id="19"/>
      <w:r>
        <w:t>Background on shorebird ecology at the WTP</w:t>
      </w:r>
      <w:bookmarkEnd w:id="20"/>
      <w:bookmarkEnd w:id="21"/>
      <w:bookmarkEnd w:id="22"/>
    </w:p>
    <w:p w14:paraId="5973B7D2" w14:textId="2C37EC48" w:rsidR="007C2259" w:rsidRPr="00A669A8" w:rsidRDefault="007C2259" w:rsidP="007C2259">
      <w:pPr>
        <w:spacing w:after="160" w:line="259" w:lineRule="auto"/>
      </w:pPr>
      <w:r>
        <w:t>The WTP is renowned for its non-breeding populations of migratory shorebirds. Three species regularly occur in internationally significant numbers (&gt;1% of the population in the East Asian – Australasian Flyway; Loyn et al. 2014</w:t>
      </w:r>
      <w:r w:rsidR="00C93231">
        <w:t>a</w:t>
      </w:r>
      <w:r>
        <w:t xml:space="preserve">, Hansen et al. 2016): Red-necked Stint </w:t>
      </w:r>
      <w:r w:rsidRPr="2285C9C7">
        <w:rPr>
          <w:i/>
        </w:rPr>
        <w:t>Calidris ruficollis</w:t>
      </w:r>
      <w:r>
        <w:t xml:space="preserve">, Curlew Sandpiper </w:t>
      </w:r>
      <w:r w:rsidRPr="2285C9C7">
        <w:rPr>
          <w:i/>
        </w:rPr>
        <w:t xml:space="preserve">Calidris </w:t>
      </w:r>
      <w:proofErr w:type="spellStart"/>
      <w:r w:rsidRPr="2285C9C7">
        <w:rPr>
          <w:i/>
        </w:rPr>
        <w:t>ferruginea</w:t>
      </w:r>
      <w:proofErr w:type="spellEnd"/>
      <w:r>
        <w:t xml:space="preserve"> and Sharp-tailed Sandpiper </w:t>
      </w:r>
      <w:r w:rsidRPr="2285C9C7">
        <w:rPr>
          <w:i/>
        </w:rPr>
        <w:t>Calidris acuminata</w:t>
      </w:r>
      <w:r>
        <w:t xml:space="preserve"> (Figure 1). All three species are small sandpipers that forage for buried invertebrates while wading in very shallow water or when walking on exposed wet mud. They breed in the tundra of northern Siberia, mainly </w:t>
      </w:r>
      <w:r w:rsidR="00B2560E">
        <w:t>with</w:t>
      </w:r>
      <w:r>
        <w:t>in the Arctic Circle, and migrate annually to non-breeding grounds in Australasia (Higgins &amp; Davies 1996). They arrive in the</w:t>
      </w:r>
      <w:r w:rsidR="00B2560E">
        <w:t>ir</w:t>
      </w:r>
      <w:r>
        <w:t xml:space="preserve"> non-breeding </w:t>
      </w:r>
      <w:r w:rsidR="00B2560E">
        <w:t xml:space="preserve">grounds </w:t>
      </w:r>
      <w:r>
        <w:t>of southern Australia</w:t>
      </w:r>
      <w:r w:rsidR="00847849">
        <w:t>,</w:t>
      </w:r>
      <w:r>
        <w:t xml:space="preserve"> such as the WTP</w:t>
      </w:r>
      <w:r w:rsidR="00847849">
        <w:t>,</w:t>
      </w:r>
      <w:r>
        <w:t xml:space="preserve"> between September and December (Choi et al. 2016). Adults almost immediately begin their annual wing moult, which most individuals complete in January or February (Higgins &amp; Davies 1996). At about the time they complete wing moult, adults begin pre-migratory mass gain, accumulating fuel (mainly fat) for northward migration. Their weight increases by</w:t>
      </w:r>
      <w:r w:rsidDel="00477C30">
        <w:t xml:space="preserve"> </w:t>
      </w:r>
      <w:r>
        <w:t>50</w:t>
      </w:r>
      <w:r w:rsidR="00477C30">
        <w:t xml:space="preserve"> </w:t>
      </w:r>
      <w:r w:rsidR="00CF60D7">
        <w:t>to</w:t>
      </w:r>
      <w:r>
        <w:t xml:space="preserve"> 75% before their departure on northwards migration in March or April (Rogers et al. 1997; Higgins &amp; Davies 1996). On both northwards and southwards migration there are multiple stopovers on the coast of Asia to refuel (</w:t>
      </w:r>
      <w:proofErr w:type="spellStart"/>
      <w:r>
        <w:t>Lisovski</w:t>
      </w:r>
      <w:proofErr w:type="spellEnd"/>
      <w:r>
        <w:t xml:space="preserve"> et al. 2020). </w:t>
      </w:r>
    </w:p>
    <w:p w14:paraId="475FD5D2" w14:textId="148897BA" w:rsidR="007C2259" w:rsidRPr="00A669A8" w:rsidRDefault="007C2259" w:rsidP="007C2259">
      <w:pPr>
        <w:spacing w:after="160" w:line="259" w:lineRule="auto"/>
        <w:rPr>
          <w:szCs w:val="20"/>
        </w:rPr>
      </w:pPr>
      <w:r w:rsidRPr="00A669A8">
        <w:rPr>
          <w:szCs w:val="20"/>
        </w:rPr>
        <w:t xml:space="preserve">Immature </w:t>
      </w:r>
      <w:r w:rsidR="004374F6">
        <w:t>migratory shorebird</w:t>
      </w:r>
      <w:r w:rsidR="005B10AF">
        <w:t>s</w:t>
      </w:r>
      <w:r w:rsidR="004374F6" w:rsidRPr="00A669A8">
        <w:rPr>
          <w:szCs w:val="20"/>
        </w:rPr>
        <w:t xml:space="preserve"> </w:t>
      </w:r>
      <w:r w:rsidRPr="00A669A8">
        <w:rPr>
          <w:szCs w:val="20"/>
        </w:rPr>
        <w:t xml:space="preserve">arrive in Australia slightly later than adults and do not carry out a full moult of flight feathers in their first austral summer. Immature Red-necked Stints and Curlew Sandpipers remain in </w:t>
      </w:r>
      <w:r w:rsidRPr="00A669A8">
        <w:rPr>
          <w:szCs w:val="20"/>
        </w:rPr>
        <w:lastRenderedPageBreak/>
        <w:t xml:space="preserve">Australasia for their first year; </w:t>
      </w:r>
      <w:r w:rsidR="003902CF">
        <w:rPr>
          <w:szCs w:val="20"/>
        </w:rPr>
        <w:t xml:space="preserve">and therefore </w:t>
      </w:r>
      <w:r w:rsidRPr="00A669A8">
        <w:rPr>
          <w:szCs w:val="20"/>
        </w:rPr>
        <w:t>do not undergo substantial pre-migratory mass gain and many remain in the WTP through the austral winter. In contrast, immature Sharp-tailed Sandpipers undergo pre-migratory mass gain and migrate north at about the same time as adults (Higgins &amp; Davies 1996).</w:t>
      </w:r>
    </w:p>
    <w:p w14:paraId="429AADA9" w14:textId="01F95B06" w:rsidR="007C2259" w:rsidRPr="00A669A8" w:rsidRDefault="007C2259" w:rsidP="007C2259">
      <w:pPr>
        <w:spacing w:after="160" w:line="259" w:lineRule="auto"/>
        <w:rPr>
          <w:szCs w:val="20"/>
        </w:rPr>
      </w:pPr>
      <w:r w:rsidRPr="00A669A8">
        <w:rPr>
          <w:szCs w:val="20"/>
        </w:rPr>
        <w:t xml:space="preserve">At the WTP, Red-necked Stints, Sharp-tailed Sandpipers and Curlew Sandpipers usually occur in mixed flocks. At low tide the majority forage on the tidal flats of the foreshore; their diets are imperfectly known but all three species feed on small benthic invertebrates. </w:t>
      </w:r>
      <w:r w:rsidR="000E0EB4">
        <w:rPr>
          <w:szCs w:val="20"/>
        </w:rPr>
        <w:t xml:space="preserve">They forage on the tidal flats both by day and night (whenever the tide </w:t>
      </w:r>
      <w:r w:rsidR="00D81666">
        <w:rPr>
          <w:szCs w:val="20"/>
        </w:rPr>
        <w:t xml:space="preserve">is low, Rogers et al. 2013), as is typical of coastal shorebirds (Lourenco et al </w:t>
      </w:r>
      <w:r w:rsidR="00883A57">
        <w:rPr>
          <w:szCs w:val="20"/>
        </w:rPr>
        <w:t>2008)</w:t>
      </w:r>
      <w:r w:rsidR="00FC08D1">
        <w:rPr>
          <w:szCs w:val="20"/>
        </w:rPr>
        <w:t xml:space="preserve">. </w:t>
      </w:r>
      <w:r w:rsidRPr="00A669A8">
        <w:rPr>
          <w:szCs w:val="20"/>
        </w:rPr>
        <w:t>Benthos surveys have confirmed that prey densities on the tidal flats of the WTP are very high by world standards</w:t>
      </w:r>
      <w:r w:rsidR="00E35412">
        <w:rPr>
          <w:szCs w:val="20"/>
        </w:rPr>
        <w:t xml:space="preserve"> </w:t>
      </w:r>
      <w:r w:rsidR="00E35412" w:rsidRPr="00A669A8">
        <w:rPr>
          <w:szCs w:val="20"/>
        </w:rPr>
        <w:t>(Rogers et al. 2007, Rogers et al. 2013)</w:t>
      </w:r>
      <w:r w:rsidRPr="00A669A8">
        <w:rPr>
          <w:szCs w:val="20"/>
        </w:rPr>
        <w:t>. Although they usually forage in loose flocks there is some segregation by water depth: Red-necked Stints prefer exposed wet mud or very shallow water &lt;5</w:t>
      </w:r>
      <w:r w:rsidR="005A73C2">
        <w:rPr>
          <w:szCs w:val="20"/>
        </w:rPr>
        <w:t xml:space="preserve"> </w:t>
      </w:r>
      <w:r w:rsidRPr="00A669A8">
        <w:rPr>
          <w:szCs w:val="20"/>
        </w:rPr>
        <w:t>mm deep; Curlew Sandpipers usually forage when wading in water 3-5 cm deep, and Sharp-tailed Sandpipers usually forage in water 1-3 cm deep (Rogers and Hulzebosch 2014).</w:t>
      </w:r>
    </w:p>
    <w:p w14:paraId="7E38C259" w14:textId="195CB833" w:rsidR="00F74C2A" w:rsidRDefault="007C2259" w:rsidP="007C2259">
      <w:pPr>
        <w:spacing w:after="160" w:line="259" w:lineRule="auto"/>
        <w:rPr>
          <w:szCs w:val="20"/>
        </w:rPr>
      </w:pPr>
      <w:r w:rsidRPr="00A669A8">
        <w:rPr>
          <w:szCs w:val="20"/>
        </w:rPr>
        <w:t xml:space="preserve">At high tide, when the tidal flats of the WTP are submerged, all three species move to ‘roosts’ – supratidal sites with low predation risk where shorebirds gather in flocks to sit out the high tide (Rogers 2003). </w:t>
      </w:r>
      <w:r w:rsidR="005470DE" w:rsidRPr="00C80590">
        <w:t xml:space="preserve">Melbourne Water </w:t>
      </w:r>
      <w:r w:rsidR="005470DE">
        <w:t xml:space="preserve">has identified 17 former wastewater treatment ponds as ‘conservation ponds’ to be managed to provide habitat for particular faunal values (shorebirds, waterfowl, marsh birds, Orange-bellied Parrot and Growling Grass Frog). The priority value to be promoted in a given pond may vary between years according to vegetation succession and the need to ‘rest’ ponds, but in any given year there are 11-12 conservation ponds allocated to providing </w:t>
      </w:r>
      <w:r w:rsidR="00AE2587">
        <w:t xml:space="preserve">roosting and </w:t>
      </w:r>
      <w:r w:rsidR="005470DE">
        <w:t xml:space="preserve">foraging habitat for shorebirds (Melbourne Water </w:t>
      </w:r>
      <w:proofErr w:type="spellStart"/>
      <w:r w:rsidR="005470DE">
        <w:t>unpubl</w:t>
      </w:r>
      <w:proofErr w:type="spellEnd"/>
      <w:r w:rsidR="005470DE">
        <w:t xml:space="preserve">.). High water levels are maintained in these ponds for much of the year to control vegetation incursion (and in some cases, to also provide habitat for Growling Grass Frog). Water levels are drawn down in summer to provide shallow water and exposed mud where shorebirds can and do forage. </w:t>
      </w:r>
    </w:p>
    <w:p w14:paraId="4304F41A" w14:textId="03F6FDB3" w:rsidR="007C2259" w:rsidRPr="00A669A8" w:rsidRDefault="007C2259" w:rsidP="007C2259">
      <w:pPr>
        <w:spacing w:after="160" w:line="259" w:lineRule="auto"/>
        <w:rPr>
          <w:szCs w:val="20"/>
        </w:rPr>
      </w:pPr>
      <w:r w:rsidRPr="00A669A8">
        <w:rPr>
          <w:szCs w:val="20"/>
        </w:rPr>
        <w:t>Although roosts are popularly associated with sleeping or at least resting, shorebirds also spend some of their time foraging at these sites, though</w:t>
      </w:r>
      <w:r w:rsidR="004E4392">
        <w:rPr>
          <w:szCs w:val="20"/>
        </w:rPr>
        <w:t>,</w:t>
      </w:r>
      <w:r w:rsidRPr="00A669A8">
        <w:rPr>
          <w:szCs w:val="20"/>
        </w:rPr>
        <w:t xml:space="preserve"> in general</w:t>
      </w:r>
      <w:r w:rsidR="004E4392">
        <w:rPr>
          <w:szCs w:val="20"/>
        </w:rPr>
        <w:t>,</w:t>
      </w:r>
      <w:r w:rsidRPr="00A669A8">
        <w:rPr>
          <w:szCs w:val="20"/>
        </w:rPr>
        <w:t xml:space="preserve"> prey densities are considerably lower than those on the tidal flats. Very shallow water levels cannot be maintained in conservation ponds for long periods because doing so causes vegetation incursion (Rogers and Hulzebosch 2014, Rogers et al. 2015), so individual conservation ponds can only provide foraging shorebird habitat for a few weeks. Melbourne Water therefore aims to stagger the drawdown of conservation ponds so that different ponds provide shorebird foraging habitat at different times. Roosts with supratidal foraging habitat for shorebirds are available </w:t>
      </w:r>
      <w:r w:rsidR="0014035F">
        <w:rPr>
          <w:szCs w:val="20"/>
        </w:rPr>
        <w:t xml:space="preserve">at the WTP </w:t>
      </w:r>
      <w:r w:rsidRPr="00A669A8">
        <w:rPr>
          <w:szCs w:val="20"/>
        </w:rPr>
        <w:t>for much of the austral summer, especially in the late summer when the pre-migratory mass gain of shorebirds increases their energetic requirements. The water level management of conservation ponds is challenging, and there are times when no conservation ponds are suitable for shorebirds. At such times</w:t>
      </w:r>
      <w:r w:rsidR="00166F5D">
        <w:rPr>
          <w:szCs w:val="20"/>
        </w:rPr>
        <w:t>,</w:t>
      </w:r>
      <w:r w:rsidRPr="00A669A8">
        <w:rPr>
          <w:szCs w:val="20"/>
        </w:rPr>
        <w:t xml:space="preserve"> shorebirds of the WTP often roost at sites where feeding is not possible (</w:t>
      </w:r>
      <w:r w:rsidR="00B36979" w:rsidRPr="00A669A8">
        <w:rPr>
          <w:szCs w:val="20"/>
        </w:rPr>
        <w:t>e.g.,</w:t>
      </w:r>
      <w:r w:rsidRPr="00A669A8">
        <w:rPr>
          <w:szCs w:val="20"/>
        </w:rPr>
        <w:t xml:space="preserve"> the barrier islands of The Spit Nature Conservation Reserve) or fly ~15 km to roosts in Avalon Saltworks (Menkhorst et al. 2020). </w:t>
      </w:r>
    </w:p>
    <w:p w14:paraId="1D2F06EA" w14:textId="72455E9F" w:rsidR="008B1065" w:rsidRDefault="007C2259" w:rsidP="007C2259">
      <w:pPr>
        <w:spacing w:after="160" w:line="259" w:lineRule="auto"/>
        <w:rPr>
          <w:szCs w:val="20"/>
        </w:rPr>
      </w:pPr>
      <w:r w:rsidRPr="00A669A8">
        <w:rPr>
          <w:szCs w:val="20"/>
        </w:rPr>
        <w:t xml:space="preserve">Several lines of evidence suggest that the supratidal foraging opportunities provided by conservation ponds at the WTP are important to the </w:t>
      </w:r>
      <w:r w:rsidR="00244C4E">
        <w:rPr>
          <w:szCs w:val="20"/>
        </w:rPr>
        <w:t xml:space="preserve">local </w:t>
      </w:r>
      <w:r w:rsidRPr="00A669A8">
        <w:rPr>
          <w:szCs w:val="20"/>
        </w:rPr>
        <w:t xml:space="preserve">persistence of shorebirds (Parry &amp; Rogers 2019; Rogers et al. 2021): </w:t>
      </w:r>
    </w:p>
    <w:p w14:paraId="48E3C899" w14:textId="023D3B2B" w:rsidR="008B1065" w:rsidRDefault="007C2259" w:rsidP="008B1065">
      <w:pPr>
        <w:spacing w:after="160" w:line="259" w:lineRule="auto"/>
        <w:ind w:left="720"/>
        <w:rPr>
          <w:szCs w:val="20"/>
        </w:rPr>
      </w:pPr>
      <w:r w:rsidRPr="00A669A8">
        <w:rPr>
          <w:szCs w:val="20"/>
        </w:rPr>
        <w:t xml:space="preserve">(1) </w:t>
      </w:r>
      <w:r w:rsidR="00336C32">
        <w:rPr>
          <w:szCs w:val="20"/>
        </w:rPr>
        <w:t>Shorebird flocks</w:t>
      </w:r>
      <w:r w:rsidRPr="00A669A8">
        <w:rPr>
          <w:szCs w:val="20"/>
        </w:rPr>
        <w:t xml:space="preserve"> on the tidal flats </w:t>
      </w:r>
      <w:r w:rsidR="00336C32">
        <w:rPr>
          <w:szCs w:val="20"/>
        </w:rPr>
        <w:t>are</w:t>
      </w:r>
      <w:r w:rsidRPr="00A669A8">
        <w:rPr>
          <w:szCs w:val="20"/>
        </w:rPr>
        <w:t xml:space="preserve"> dominated by species (small sandpipers) that can (and do) forage on both tidal flats and non-tidal wetlands. These species far outnumber </w:t>
      </w:r>
      <w:r w:rsidR="005C2DD2" w:rsidRPr="00A669A8">
        <w:rPr>
          <w:szCs w:val="20"/>
        </w:rPr>
        <w:t xml:space="preserve">obligate </w:t>
      </w:r>
      <w:r w:rsidRPr="00A669A8">
        <w:rPr>
          <w:szCs w:val="20"/>
        </w:rPr>
        <w:t>coastal species that only forage on tidal flats (</w:t>
      </w:r>
      <w:r w:rsidR="00115209" w:rsidRPr="00A669A8">
        <w:rPr>
          <w:szCs w:val="20"/>
        </w:rPr>
        <w:t>e.g.,</w:t>
      </w:r>
      <w:r w:rsidRPr="00A669A8">
        <w:rPr>
          <w:szCs w:val="20"/>
        </w:rPr>
        <w:t xml:space="preserve"> Red Knot </w:t>
      </w:r>
      <w:r w:rsidRPr="00B80D5D">
        <w:rPr>
          <w:i/>
          <w:szCs w:val="20"/>
        </w:rPr>
        <w:t xml:space="preserve">Calidris </w:t>
      </w:r>
      <w:proofErr w:type="spellStart"/>
      <w:r w:rsidRPr="00B80D5D">
        <w:rPr>
          <w:i/>
          <w:szCs w:val="20"/>
        </w:rPr>
        <w:t>canutus</w:t>
      </w:r>
      <w:proofErr w:type="spellEnd"/>
      <w:r w:rsidRPr="00A669A8">
        <w:rPr>
          <w:szCs w:val="20"/>
        </w:rPr>
        <w:t xml:space="preserve"> and Bar-tailed Godwit </w:t>
      </w:r>
      <w:proofErr w:type="spellStart"/>
      <w:r w:rsidRPr="00B80D5D">
        <w:rPr>
          <w:i/>
          <w:szCs w:val="20"/>
        </w:rPr>
        <w:t>Limosa</w:t>
      </w:r>
      <w:proofErr w:type="spellEnd"/>
      <w:r w:rsidRPr="00B80D5D">
        <w:rPr>
          <w:i/>
          <w:szCs w:val="20"/>
        </w:rPr>
        <w:t xml:space="preserve"> lapponica</w:t>
      </w:r>
      <w:r w:rsidRPr="00A669A8">
        <w:rPr>
          <w:szCs w:val="20"/>
        </w:rPr>
        <w:t>) or species that only feed in non-tidal ponds (e.g</w:t>
      </w:r>
      <w:r w:rsidR="002C602C">
        <w:rPr>
          <w:szCs w:val="20"/>
        </w:rPr>
        <w:t>.,</w:t>
      </w:r>
      <w:r w:rsidRPr="00A669A8">
        <w:rPr>
          <w:szCs w:val="20"/>
        </w:rPr>
        <w:t xml:space="preserve"> Red-kneed Dotterel </w:t>
      </w:r>
      <w:proofErr w:type="spellStart"/>
      <w:r w:rsidRPr="00B80D5D">
        <w:rPr>
          <w:i/>
          <w:szCs w:val="20"/>
        </w:rPr>
        <w:t>Erythrogonys</w:t>
      </w:r>
      <w:proofErr w:type="spellEnd"/>
      <w:r w:rsidRPr="00B80D5D">
        <w:rPr>
          <w:i/>
          <w:szCs w:val="20"/>
        </w:rPr>
        <w:t xml:space="preserve"> </w:t>
      </w:r>
      <w:proofErr w:type="spellStart"/>
      <w:r w:rsidRPr="00B80D5D">
        <w:rPr>
          <w:i/>
          <w:szCs w:val="20"/>
        </w:rPr>
        <w:t>cinctus</w:t>
      </w:r>
      <w:proofErr w:type="spellEnd"/>
      <w:r w:rsidRPr="00A669A8">
        <w:rPr>
          <w:szCs w:val="20"/>
        </w:rPr>
        <w:t xml:space="preserve">). </w:t>
      </w:r>
    </w:p>
    <w:p w14:paraId="6F09A892" w14:textId="573183A0" w:rsidR="009532E7" w:rsidRDefault="007C2259" w:rsidP="008B1065">
      <w:pPr>
        <w:spacing w:after="160" w:line="259" w:lineRule="auto"/>
        <w:ind w:left="720"/>
        <w:rPr>
          <w:szCs w:val="20"/>
        </w:rPr>
      </w:pPr>
      <w:r w:rsidRPr="00A669A8">
        <w:rPr>
          <w:szCs w:val="20"/>
        </w:rPr>
        <w:t xml:space="preserve">(2) Shorebirds </w:t>
      </w:r>
      <w:r w:rsidR="006F3291">
        <w:rPr>
          <w:szCs w:val="20"/>
        </w:rPr>
        <w:t>at</w:t>
      </w:r>
      <w:r w:rsidR="006F3291" w:rsidRPr="00A669A8">
        <w:rPr>
          <w:szCs w:val="20"/>
        </w:rPr>
        <w:t xml:space="preserve"> </w:t>
      </w:r>
      <w:r w:rsidRPr="00A669A8">
        <w:rPr>
          <w:szCs w:val="20"/>
        </w:rPr>
        <w:t xml:space="preserve">the WTP lose weight during neap tide series, suggesting </w:t>
      </w:r>
      <w:r w:rsidR="007E4075">
        <w:rPr>
          <w:szCs w:val="20"/>
        </w:rPr>
        <w:t>their energy intake decreases</w:t>
      </w:r>
      <w:r w:rsidRPr="00A669A8">
        <w:rPr>
          <w:szCs w:val="20"/>
        </w:rPr>
        <w:t xml:space="preserve"> when there is less exposure of tidal flats. </w:t>
      </w:r>
    </w:p>
    <w:p w14:paraId="30155CC4" w14:textId="7B1ED2BD" w:rsidR="007C2259" w:rsidRPr="00A669A8" w:rsidRDefault="007C2259" w:rsidP="008B1065">
      <w:pPr>
        <w:spacing w:after="160" w:line="259" w:lineRule="auto"/>
        <w:ind w:left="720"/>
        <w:rPr>
          <w:szCs w:val="20"/>
        </w:rPr>
      </w:pPr>
      <w:r w:rsidRPr="00A669A8">
        <w:rPr>
          <w:szCs w:val="20"/>
        </w:rPr>
        <w:t>(3) Modelling of intake rates indicates that during neap tide series, the tidal flats of the WTP are not exposed for long enough for small sandpipers to meet their daily energy requirements.</w:t>
      </w:r>
    </w:p>
    <w:p w14:paraId="3E94A471" w14:textId="494D60D2" w:rsidR="007C2259" w:rsidRDefault="007C2259" w:rsidP="007C2259">
      <w:pPr>
        <w:spacing w:after="160" w:line="259" w:lineRule="auto"/>
        <w:rPr>
          <w:szCs w:val="20"/>
        </w:rPr>
      </w:pPr>
      <w:r w:rsidRPr="00A669A8">
        <w:rPr>
          <w:szCs w:val="20"/>
        </w:rPr>
        <w:t>It is likely that increasing the number or area of conservation ponds managed for shorebirds would be a helpful management response to loss of tidal flats at the WTP. However, conservation ponds have lower prey densities than tidal flats at the WTP, and individual ponds are only suitable for foraging shorebirds during the drawdown period (</w:t>
      </w:r>
      <w:r w:rsidR="00DA3C05" w:rsidRPr="00A669A8">
        <w:rPr>
          <w:szCs w:val="20"/>
        </w:rPr>
        <w:t>i.e.,</w:t>
      </w:r>
      <w:r w:rsidRPr="00A669A8">
        <w:rPr>
          <w:szCs w:val="20"/>
        </w:rPr>
        <w:t xml:space="preserve"> only a few weeks per year). The area of conservation ponds required to compensate for sea-level rise would therefore need to be larger than the area of lost tidal flats. This would probably be unachievable, given geographical constraints within the WTP and the ongoing need for Melbourne Water to use most of the ponds in the WTP for sewage treatment. In this report we therefore </w:t>
      </w:r>
      <w:r w:rsidRPr="00A669A8">
        <w:rPr>
          <w:szCs w:val="20"/>
        </w:rPr>
        <w:lastRenderedPageBreak/>
        <w:t>assume that the area of conservation ponds and their capacity to support shorebirds will remain similar to current levels.</w:t>
      </w:r>
    </w:p>
    <w:p w14:paraId="13088FFD" w14:textId="35208850" w:rsidR="003972AB" w:rsidRDefault="003972AB" w:rsidP="007C2259">
      <w:pPr>
        <w:spacing w:after="160" w:line="259" w:lineRule="auto"/>
        <w:rPr>
          <w:szCs w:val="20"/>
        </w:rPr>
      </w:pPr>
      <w:r>
        <w:rPr>
          <w:noProof/>
        </w:rPr>
        <w:drawing>
          <wp:inline distT="0" distB="0" distL="0" distR="0" wp14:anchorId="11E43845" wp14:editId="3DF6A9B8">
            <wp:extent cx="6029325" cy="6726936"/>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pic:nvPicPr>
                  <pic:blipFill>
                    <a:blip r:embed="rId40" cstate="screen">
                      <a:extLst>
                        <a:ext uri="{28A0092B-C50C-407E-A947-70E740481C1C}">
                          <a14:useLocalDpi xmlns:a14="http://schemas.microsoft.com/office/drawing/2010/main"/>
                        </a:ext>
                      </a:extLst>
                    </a:blip>
                    <a:stretch>
                      <a:fillRect/>
                    </a:stretch>
                  </pic:blipFill>
                  <pic:spPr>
                    <a:xfrm>
                      <a:off x="0" y="0"/>
                      <a:ext cx="6032248" cy="6730197"/>
                    </a:xfrm>
                    <a:prstGeom prst="rect">
                      <a:avLst/>
                    </a:prstGeom>
                  </pic:spPr>
                </pic:pic>
              </a:graphicData>
            </a:graphic>
          </wp:inline>
        </w:drawing>
      </w:r>
    </w:p>
    <w:p w14:paraId="3C1A2248" w14:textId="71BC4CFD" w:rsidR="003972AB" w:rsidRPr="006052DD" w:rsidRDefault="003972AB" w:rsidP="0099675F">
      <w:pPr>
        <w:pStyle w:val="Caption-Figure"/>
        <w:spacing w:before="0"/>
      </w:pPr>
      <w:bookmarkStart w:id="23" w:name="_Toc81399630"/>
      <w:r w:rsidRPr="00243764">
        <w:t xml:space="preserve">Figure </w:t>
      </w:r>
      <w:r>
        <w:fldChar w:fldCharType="begin"/>
      </w:r>
      <w:r>
        <w:instrText>SEQ Figure \* ARABIC</w:instrText>
      </w:r>
      <w:r>
        <w:fldChar w:fldCharType="separate"/>
      </w:r>
      <w:r w:rsidR="00896698">
        <w:rPr>
          <w:noProof/>
        </w:rPr>
        <w:t>1</w:t>
      </w:r>
      <w:r>
        <w:fldChar w:fldCharType="end"/>
      </w:r>
      <w:r w:rsidRPr="00243764">
        <w:t>.</w:t>
      </w:r>
      <w:r w:rsidR="00FD73FE" w:rsidRPr="00BB0927">
        <w:t>The study species: (a) Red-necked Stint; (b) Curlew Sandpiper; (c) Sharp-tailed Sandpiper.</w:t>
      </w:r>
      <w:bookmarkEnd w:id="23"/>
      <w:r w:rsidR="006B58CA">
        <w:t xml:space="preserve"> </w:t>
      </w:r>
      <w:r w:rsidR="006B58CA" w:rsidRPr="00DE583E">
        <w:t>Photo</w:t>
      </w:r>
      <w:r w:rsidR="008A5275" w:rsidRPr="00DE583E">
        <w:t>grapher</w:t>
      </w:r>
      <w:r w:rsidR="006B58CA" w:rsidRPr="00DE583E">
        <w:t xml:space="preserve"> </w:t>
      </w:r>
      <w:r w:rsidR="006A0554" w:rsidRPr="00DE583E">
        <w:t>D. Rogers.</w:t>
      </w:r>
    </w:p>
    <w:p w14:paraId="02F8F6DF" w14:textId="3D517AA0" w:rsidR="007A1DEA" w:rsidRDefault="007A1DEA" w:rsidP="007A1DEA">
      <w:pPr>
        <w:pStyle w:val="Heading2-Numbered"/>
        <w:jc w:val="both"/>
      </w:pPr>
      <w:bookmarkStart w:id="24" w:name="_Toc75268396"/>
      <w:bookmarkStart w:id="25" w:name="_Toc81472131"/>
      <w:r>
        <w:t xml:space="preserve">Background on </w:t>
      </w:r>
      <w:r w:rsidRPr="00807C5F">
        <w:t xml:space="preserve">the significance of the WTP for </w:t>
      </w:r>
      <w:bookmarkEnd w:id="24"/>
      <w:r>
        <w:t>waterfowl</w:t>
      </w:r>
      <w:bookmarkEnd w:id="25"/>
      <w:r>
        <w:t xml:space="preserve"> </w:t>
      </w:r>
      <w:r w:rsidRPr="00807C5F">
        <w:t xml:space="preserve"> </w:t>
      </w:r>
    </w:p>
    <w:p w14:paraId="441E0B92" w14:textId="28E08C52" w:rsidR="000E1CBD" w:rsidRDefault="000E1CBD" w:rsidP="000E1CBD">
      <w:r>
        <w:t>Here we define waterfowl as all Anatidae (ducks, geese and swans) along with coot and grebes, which also habitually feed while swimming on ponds. Where appropriate, we also consider other groups of waterbirds including cormorants, pelican</w:t>
      </w:r>
      <w:r w:rsidR="00D87C81">
        <w:t>s</w:t>
      </w:r>
      <w:r>
        <w:t xml:space="preserve"> and large wading birds. </w:t>
      </w:r>
    </w:p>
    <w:p w14:paraId="4FAEB981" w14:textId="77777777" w:rsidR="000E1CBD" w:rsidRDefault="000E1CBD" w:rsidP="000E1CBD">
      <w:r>
        <w:t>Sewage treatment plants have been recognised as providing important habitats for waterfowl globally. For example, over a 22-year period across Victoria, sewage treatment plants supported a greater number of individuals and a greater density of species than four other wetland types (deep marsh, open water, permanent saline, semi-permanent saline)</w:t>
      </w:r>
      <w:r w:rsidDel="002F2FBE">
        <w:t xml:space="preserve"> </w:t>
      </w:r>
      <w:r>
        <w:t>(Murray et al. 2012).</w:t>
      </w:r>
    </w:p>
    <w:p w14:paraId="7D0F5F0E" w14:textId="61623974" w:rsidR="000E1CBD" w:rsidRDefault="000E1CBD" w:rsidP="00B76EAE">
      <w:r>
        <w:lastRenderedPageBreak/>
        <w:t xml:space="preserve">As </w:t>
      </w:r>
      <w:r w:rsidR="00DA5168">
        <w:t>the case in many wetlands of</w:t>
      </w:r>
      <w:r>
        <w:t xml:space="preserve"> in </w:t>
      </w:r>
      <w:r w:rsidR="00B05C28">
        <w:t xml:space="preserve">south-eastern </w:t>
      </w:r>
      <w:r>
        <w:t xml:space="preserve">Australia, numbers of most waterbird species at the WTP fluctuate widely </w:t>
      </w:r>
      <w:r w:rsidR="00F2429D">
        <w:t xml:space="preserve">from year to year </w:t>
      </w:r>
      <w:r>
        <w:t xml:space="preserve">in response to climatic conditions across roughly one third of the Australian continent. </w:t>
      </w:r>
      <w:r w:rsidR="00E67B44">
        <w:t xml:space="preserve">Waterbird numbers at the WTP tend to be </w:t>
      </w:r>
      <w:r w:rsidR="00A35FDA">
        <w:t xml:space="preserve">highest in years of drought, when the drying of wetlands in inland Australia forces waterbirds to move to </w:t>
      </w:r>
      <w:r w:rsidR="00413482">
        <w:t xml:space="preserve">more reliably watered </w:t>
      </w:r>
      <w:r w:rsidR="00186646">
        <w:t>drought refugia</w:t>
      </w:r>
      <w:r w:rsidR="001C3DE8">
        <w:t xml:space="preserve">. Waterbird numbers </w:t>
      </w:r>
      <w:r w:rsidR="00BA6052">
        <w:t xml:space="preserve">at the WTP </w:t>
      </w:r>
      <w:r w:rsidR="001C3DE8">
        <w:t>are lower in wet years when</w:t>
      </w:r>
      <w:r w:rsidR="00BA6052">
        <w:t xml:space="preserve"> large numbers of birds can move to</w:t>
      </w:r>
      <w:r w:rsidR="00B76EAE">
        <w:t xml:space="preserve"> flooded </w:t>
      </w:r>
      <w:r w:rsidR="00BF0C9E">
        <w:t>inland wetlands</w:t>
      </w:r>
      <w:r w:rsidR="00B76EAE">
        <w:t xml:space="preserve">. </w:t>
      </w:r>
      <w:r w:rsidR="00BC55A7">
        <w:t>Few waterfowl species breed at the WTP</w:t>
      </w:r>
      <w:r w:rsidR="006F68E4">
        <w:t xml:space="preserve">, rather it functions as </w:t>
      </w:r>
      <w:r w:rsidR="00F1162A">
        <w:t xml:space="preserve">non-breeding habitat for large numbers of waterfowl and other </w:t>
      </w:r>
      <w:r w:rsidR="00942EB9">
        <w:t>waterbirds</w:t>
      </w:r>
      <w:r w:rsidR="00EA7AFA">
        <w:t xml:space="preserve">. </w:t>
      </w:r>
      <w:r>
        <w:t xml:space="preserve">For most species, peak numbers </w:t>
      </w:r>
      <w:r w:rsidR="00B62AA1">
        <w:t xml:space="preserve">at the WTP </w:t>
      </w:r>
      <w:r>
        <w:t>occur during their non-breeding season, commonly in summer and early autumn (Loyn et al. 2014a) but there is considerable variation driven by the availability of floodwater in inland eastern Australia (Loyn et al. 2014a, Papas et al. 2021).</w:t>
      </w:r>
      <w:r w:rsidRPr="004A03A8">
        <w:t xml:space="preserve"> </w:t>
      </w:r>
      <w:r>
        <w:t>For example, w</w:t>
      </w:r>
      <w:r w:rsidRPr="00AE03CE">
        <w:t xml:space="preserve">aterfowl numbers at the WTP </w:t>
      </w:r>
      <w:r>
        <w:t xml:space="preserve">fell dramatically </w:t>
      </w:r>
      <w:r w:rsidRPr="00AE03CE">
        <w:t>in 2010-11 after the breaking of a 13-year dr</w:t>
      </w:r>
      <w:r>
        <w:t>ought resulted in the wide availability of</w:t>
      </w:r>
      <w:r w:rsidRPr="00AE03CE">
        <w:t xml:space="preserve"> preferred breeding habitat in inland </w:t>
      </w:r>
      <w:r w:rsidR="00594337">
        <w:t xml:space="preserve">eastern </w:t>
      </w:r>
      <w:r w:rsidRPr="00AE03CE">
        <w:t xml:space="preserve">Australia. </w:t>
      </w:r>
      <w:r>
        <w:t xml:space="preserve">In </w:t>
      </w:r>
      <w:r w:rsidRPr="00AE03CE">
        <w:t>subsequent years</w:t>
      </w:r>
      <w:r>
        <w:t>,</w:t>
      </w:r>
      <w:r w:rsidRPr="00AE03CE">
        <w:t xml:space="preserve"> </w:t>
      </w:r>
      <w:r>
        <w:t>w</w:t>
      </w:r>
      <w:r w:rsidRPr="00AE03CE">
        <w:t>aterfowl numbers at the WTP increased to roughly pre-drought levels (Loyn et al. 2014</w:t>
      </w:r>
      <w:r>
        <w:t>a</w:t>
      </w:r>
      <w:r w:rsidRPr="00AE03CE">
        <w:t>). Time-series models showed that climate was the dominant driver of change in waterfowl numbers at the WTP</w:t>
      </w:r>
      <w:r>
        <w:t xml:space="preserve"> </w:t>
      </w:r>
      <w:r w:rsidRPr="00AE03CE">
        <w:t xml:space="preserve">(Loyn </w:t>
      </w:r>
      <w:r w:rsidRPr="00870D2C">
        <w:t>et al</w:t>
      </w:r>
      <w:r w:rsidRPr="00AE03CE">
        <w:t>. 2014</w:t>
      </w:r>
      <w:r>
        <w:t>a</w:t>
      </w:r>
      <w:r w:rsidRPr="00AE03CE">
        <w:t xml:space="preserve">). </w:t>
      </w:r>
    </w:p>
    <w:p w14:paraId="51BE8A14" w14:textId="6E601591" w:rsidR="000E1CBD" w:rsidRDefault="000E1CBD" w:rsidP="000E1CBD">
      <w:r>
        <w:t xml:space="preserve">Based on annual Summer Waterfowl Counts conducted across Victoria between 1987 and 2019, the numbers of waterfowl counted at the WTP have consistently exceeded those at other Victorian wetlands, often by an order of magnitude (see, for example, Menkhorst et al. 2019, Table 7).  </w:t>
      </w:r>
      <w:r w:rsidR="00216A05">
        <w:t>Waterfowl numbers at the WTP</w:t>
      </w:r>
      <w:r>
        <w:t xml:space="preserve"> have also exceeded numbers on most wetlands counted </w:t>
      </w:r>
      <w:r w:rsidR="00EF3EA3">
        <w:t>during</w:t>
      </w:r>
      <w:r>
        <w:t xml:space="preserve"> annual spring aerial surveys of eastern Australia since 1984 (ARI unpublished data, Kingsford et al. 1999, 2009). The densities of waterfowl recorded (mean of 33 birds per hectare, calculated for </w:t>
      </w:r>
      <w:r w:rsidR="00633CFB">
        <w:t>~</w:t>
      </w:r>
      <w:r>
        <w:t xml:space="preserve">2,000 ha of ponds and other wetland habitats at the WTP) (Loyn et al. in prep) are high compared with other wetland types (see, for example, </w:t>
      </w:r>
      <w:r w:rsidR="008158AE">
        <w:t>Murray</w:t>
      </w:r>
      <w:r>
        <w:t xml:space="preserve"> et al. 2012</w:t>
      </w:r>
      <w:r w:rsidR="004721F4">
        <w:t>,</w:t>
      </w:r>
      <w:r>
        <w:t xml:space="preserve"> Table 2), and similar to those recorded at a smaller treatment plant in South Australia (</w:t>
      </w:r>
      <w:r w:rsidR="00C75C54">
        <w:t xml:space="preserve">peak of </w:t>
      </w:r>
      <w:r>
        <w:t>9804 waterbirds on 340 ha, Breed et al. 2020).</w:t>
      </w:r>
    </w:p>
    <w:p w14:paraId="12CA683A" w14:textId="1042F388" w:rsidR="00BE1CA4" w:rsidRDefault="000E1CBD" w:rsidP="00BE1CA4">
      <w:r>
        <w:t xml:space="preserve">Maximum numbers of one species recorded at the WTP (12,178 Blue-billed Duck in 2002, or </w:t>
      </w:r>
      <w:r w:rsidR="00DB103B">
        <w:t>~</w:t>
      </w:r>
      <w:r>
        <w:t xml:space="preserve">13,000 on a non-scheduled count in 2002) exceed previous estimates of the </w:t>
      </w:r>
      <w:r w:rsidR="00737C79">
        <w:t xml:space="preserve">total </w:t>
      </w:r>
      <w:r>
        <w:t xml:space="preserve">population of this Australian endemic species (12,000, </w:t>
      </w:r>
      <w:r w:rsidR="00067B81">
        <w:t>Garnett and Crowley 2000</w:t>
      </w:r>
      <w:r>
        <w:t xml:space="preserve">).  </w:t>
      </w:r>
    </w:p>
    <w:p w14:paraId="75DB4FDD" w14:textId="641B9FB2" w:rsidR="00F35791" w:rsidRPr="007D16B0" w:rsidRDefault="00163599" w:rsidP="00BE1CA4">
      <w:pPr>
        <w:pStyle w:val="Heading2-Numbered"/>
      </w:pPr>
      <w:bookmarkStart w:id="26" w:name="_Toc81472132"/>
      <w:r>
        <w:t>Waterfowl ecology at the WTP</w:t>
      </w:r>
      <w:bookmarkEnd w:id="26"/>
    </w:p>
    <w:p w14:paraId="75E724AC" w14:textId="60DB1CB9" w:rsidR="00274E8C" w:rsidRDefault="00274E8C" w:rsidP="00274E8C">
      <w:r>
        <w:t>Within a treatment plant, waterfowl abundance, density and species richness tend to be greater in ponds that are further advanced in the treatment process (</w:t>
      </w:r>
      <w:r w:rsidR="00DE6881">
        <w:t xml:space="preserve">Hamilton et al. 2005, </w:t>
      </w:r>
      <w:r w:rsidR="00E0305A">
        <w:t>Murray</w:t>
      </w:r>
      <w:r>
        <w:t xml:space="preserve"> et al. 2014</w:t>
      </w:r>
      <w:r w:rsidR="00224C3B">
        <w:t>). This</w:t>
      </w:r>
      <w:r>
        <w:t xml:space="preserve"> was also true for aquatic invertebrate communities </w:t>
      </w:r>
      <w:r w:rsidR="008C6FE2">
        <w:t>in a</w:t>
      </w:r>
      <w:r>
        <w:t xml:space="preserve"> study based at a single treatment plant (Hamilton et al. 2005)</w:t>
      </w:r>
      <w:r w:rsidR="00076970">
        <w:t xml:space="preserve">. </w:t>
      </w:r>
      <w:r w:rsidR="0070204A">
        <w:t>This</w:t>
      </w:r>
      <w:r w:rsidR="00C67296">
        <w:t xml:space="preserve"> greater trophic </w:t>
      </w:r>
      <w:r w:rsidR="00CF6C4A">
        <w:t xml:space="preserve">richness </w:t>
      </w:r>
      <w:r w:rsidR="00CE755F">
        <w:t xml:space="preserve">(more complex invertebrate </w:t>
      </w:r>
      <w:r w:rsidR="00557A09">
        <w:t xml:space="preserve">community) </w:t>
      </w:r>
      <w:r>
        <w:t>may partially explain the preference by waterbirds for waters towards the end of the treatment process.</w:t>
      </w:r>
    </w:p>
    <w:p w14:paraId="3F76DC43" w14:textId="6F34D3DC" w:rsidR="00274E8C" w:rsidRDefault="00274E8C" w:rsidP="00274E8C">
      <w:r>
        <w:t>Sewage treatment at the WTP relies upon a series of 190 treatment ponds organised into 13 lagoon systems with a total water surface area of 9150 ha. There are also other wetland habitats present including former treatment ponds that have become redundant for sewage treatment and are now managed to provide various waterbird and frog habitats, and almost 20 km of foreshore with, in places, extensive coastal saltmarsh vegetation and tidal mud flats.</w:t>
      </w:r>
      <w:r w:rsidRPr="002C1711">
        <w:t xml:space="preserve"> </w:t>
      </w:r>
      <w:r w:rsidRPr="00AE03CE">
        <w:t xml:space="preserve">Most of the waterfowl inhabit the sewage treatment ponds (Loyn </w:t>
      </w:r>
      <w:r w:rsidRPr="00246F31">
        <w:t>et al</w:t>
      </w:r>
      <w:r w:rsidR="00161FA3">
        <w:t>.</w:t>
      </w:r>
      <w:r w:rsidRPr="00AE03CE">
        <w:t xml:space="preserve"> 2014</w:t>
      </w:r>
      <w:r>
        <w:t>a</w:t>
      </w:r>
      <w:r w:rsidRPr="00AE03CE">
        <w:t>)</w:t>
      </w:r>
      <w:r>
        <w:t xml:space="preserve"> but for some species, notably Chestnut Teal, Grey Teal and Black Swan, intertidal areas are also important as feeding grounds</w:t>
      </w:r>
      <w:r w:rsidRPr="00AE03CE">
        <w:t>.</w:t>
      </w:r>
      <w:r>
        <w:t xml:space="preserve"> Some large fish-eating birds (cormorants, Australian Pelican) feed mostly in the adjacent marine waters of Port Phillip and use the WTP mostly as a roosting site between bouts of feeding, taking advantage of dead trees in some lagoons or artificial platforms provided in Lake Borrie by Melbourne Water.</w:t>
      </w:r>
    </w:p>
    <w:p w14:paraId="4DECC0E5" w14:textId="234B66B6" w:rsidR="00274E8C" w:rsidRPr="00C054DF" w:rsidRDefault="00274E8C" w:rsidP="00274E8C">
      <w:pPr>
        <w:autoSpaceDE w:val="0"/>
        <w:autoSpaceDN w:val="0"/>
        <w:adjustRightInd w:val="0"/>
        <w:rPr>
          <w:szCs w:val="20"/>
        </w:rPr>
      </w:pPr>
      <w:r w:rsidRPr="00C054DF">
        <w:rPr>
          <w:szCs w:val="20"/>
        </w:rPr>
        <w:t xml:space="preserve">Loyn et al. </w:t>
      </w:r>
      <w:r w:rsidRPr="0014274F">
        <w:rPr>
          <w:szCs w:val="20"/>
        </w:rPr>
        <w:t>(2014b</w:t>
      </w:r>
      <w:r w:rsidRPr="00D55CF0">
        <w:rPr>
          <w:szCs w:val="20"/>
        </w:rPr>
        <w:t xml:space="preserve">) sought to determine relationships </w:t>
      </w:r>
      <w:r w:rsidRPr="009A708E">
        <w:rPr>
          <w:szCs w:val="20"/>
        </w:rPr>
        <w:t xml:space="preserve">between </w:t>
      </w:r>
      <w:r w:rsidRPr="00B80D5D">
        <w:rPr>
          <w:szCs w:val="20"/>
          <w:lang w:eastAsia="en-AU"/>
        </w:rPr>
        <w:t>the density of waterfowl (</w:t>
      </w:r>
      <w:r w:rsidR="006368D3">
        <w:rPr>
          <w:szCs w:val="20"/>
          <w:lang w:eastAsia="en-AU"/>
        </w:rPr>
        <w:t xml:space="preserve">considered as </w:t>
      </w:r>
      <w:r w:rsidRPr="00B80D5D">
        <w:rPr>
          <w:szCs w:val="20"/>
          <w:lang w:eastAsia="en-AU"/>
        </w:rPr>
        <w:t>seven</w:t>
      </w:r>
      <w:r>
        <w:rPr>
          <w:szCs w:val="20"/>
          <w:lang w:eastAsia="en-AU"/>
        </w:rPr>
        <w:t xml:space="preserve"> </w:t>
      </w:r>
      <w:r w:rsidR="006368D3">
        <w:rPr>
          <w:szCs w:val="20"/>
          <w:lang w:eastAsia="en-AU"/>
        </w:rPr>
        <w:t xml:space="preserve">feeding </w:t>
      </w:r>
      <w:r w:rsidRPr="00B80D5D">
        <w:rPr>
          <w:szCs w:val="20"/>
          <w:lang w:eastAsia="en-AU"/>
        </w:rPr>
        <w:t>guilds</w:t>
      </w:r>
      <w:r w:rsidR="006368D3">
        <w:rPr>
          <w:szCs w:val="20"/>
          <w:lang w:eastAsia="en-AU"/>
        </w:rPr>
        <w:t>)</w:t>
      </w:r>
      <w:r w:rsidRPr="00B80D5D">
        <w:rPr>
          <w:szCs w:val="20"/>
          <w:lang w:eastAsia="en-AU"/>
        </w:rPr>
        <w:t xml:space="preserve"> on 26 selected treatment ponds and five key water variables measured in those ponds. The</w:t>
      </w:r>
      <w:r>
        <w:rPr>
          <w:szCs w:val="20"/>
          <w:lang w:eastAsia="en-AU"/>
        </w:rPr>
        <w:t xml:space="preserve"> </w:t>
      </w:r>
      <w:r w:rsidRPr="00B80D5D">
        <w:rPr>
          <w:szCs w:val="20"/>
          <w:lang w:eastAsia="en-AU"/>
        </w:rPr>
        <w:t xml:space="preserve">five </w:t>
      </w:r>
      <w:r w:rsidR="00726524">
        <w:rPr>
          <w:szCs w:val="20"/>
          <w:lang w:eastAsia="en-AU"/>
        </w:rPr>
        <w:t xml:space="preserve">water </w:t>
      </w:r>
      <w:r w:rsidRPr="00B80D5D">
        <w:rPr>
          <w:szCs w:val="20"/>
          <w:lang w:eastAsia="en-AU"/>
        </w:rPr>
        <w:t>variables were Cumulative Retention Time (CRT), Chlorophyll A concentration, Carbon</w:t>
      </w:r>
      <w:r>
        <w:rPr>
          <w:szCs w:val="20"/>
          <w:lang w:eastAsia="en-AU"/>
        </w:rPr>
        <w:t xml:space="preserve"> </w:t>
      </w:r>
      <w:r w:rsidRPr="00B80D5D">
        <w:rPr>
          <w:szCs w:val="20"/>
          <w:lang w:eastAsia="en-AU"/>
        </w:rPr>
        <w:t xml:space="preserve">Biological Oxygen Demand </w:t>
      </w:r>
      <w:r w:rsidR="00726524">
        <w:rPr>
          <w:szCs w:val="20"/>
          <w:lang w:eastAsia="en-AU"/>
        </w:rPr>
        <w:t>(</w:t>
      </w:r>
      <w:r w:rsidRPr="00B80D5D">
        <w:rPr>
          <w:szCs w:val="20"/>
          <w:lang w:eastAsia="en-AU"/>
        </w:rPr>
        <w:t xml:space="preserve">CBOD5), Total </w:t>
      </w:r>
      <w:proofErr w:type="spellStart"/>
      <w:r w:rsidRPr="00B80D5D">
        <w:rPr>
          <w:szCs w:val="20"/>
          <w:lang w:eastAsia="en-AU"/>
        </w:rPr>
        <w:t>Kjeldahn</w:t>
      </w:r>
      <w:proofErr w:type="spellEnd"/>
      <w:r w:rsidRPr="00B80D5D">
        <w:rPr>
          <w:szCs w:val="20"/>
          <w:lang w:eastAsia="en-AU"/>
        </w:rPr>
        <w:t xml:space="preserve"> Nitrogen (TKN) and </w:t>
      </w:r>
      <w:proofErr w:type="spellStart"/>
      <w:r w:rsidRPr="00B80D5D">
        <w:rPr>
          <w:szCs w:val="20"/>
          <w:lang w:eastAsia="en-AU"/>
        </w:rPr>
        <w:t>pH.</w:t>
      </w:r>
      <w:proofErr w:type="spellEnd"/>
      <w:r w:rsidRPr="00B80D5D">
        <w:rPr>
          <w:szCs w:val="20"/>
          <w:lang w:eastAsia="en-AU"/>
        </w:rPr>
        <w:t xml:space="preserve"> The </w:t>
      </w:r>
      <w:r w:rsidR="00DF1B91">
        <w:rPr>
          <w:szCs w:val="20"/>
          <w:lang w:eastAsia="en-AU"/>
        </w:rPr>
        <w:t xml:space="preserve">water </w:t>
      </w:r>
      <w:r w:rsidRPr="00B80D5D">
        <w:rPr>
          <w:szCs w:val="20"/>
          <w:lang w:eastAsia="en-AU"/>
        </w:rPr>
        <w:t>data had been</w:t>
      </w:r>
      <w:r>
        <w:rPr>
          <w:szCs w:val="20"/>
          <w:lang w:eastAsia="en-AU"/>
        </w:rPr>
        <w:t xml:space="preserve"> </w:t>
      </w:r>
      <w:r w:rsidRPr="00B80D5D">
        <w:rPr>
          <w:szCs w:val="20"/>
          <w:lang w:eastAsia="en-AU"/>
        </w:rPr>
        <w:t xml:space="preserve">collected from regular monitoring on </w:t>
      </w:r>
      <w:r>
        <w:rPr>
          <w:szCs w:val="20"/>
          <w:lang w:eastAsia="en-AU"/>
        </w:rPr>
        <w:t>b</w:t>
      </w:r>
      <w:r w:rsidRPr="00B80D5D">
        <w:rPr>
          <w:szCs w:val="20"/>
          <w:lang w:eastAsia="en-AU"/>
        </w:rPr>
        <w:t>ehalf of Melbourne Water during 2000-2011.</w:t>
      </w:r>
    </w:p>
    <w:p w14:paraId="4B1BE4A9" w14:textId="6E0B3333" w:rsidR="000A22D5" w:rsidRPr="00B80D5D" w:rsidRDefault="00274E8C" w:rsidP="00232BBF">
      <w:pPr>
        <w:autoSpaceDE w:val="0"/>
        <w:autoSpaceDN w:val="0"/>
        <w:adjustRightInd w:val="0"/>
        <w:spacing w:after="0"/>
        <w:rPr>
          <w:szCs w:val="20"/>
          <w:lang w:eastAsia="en-AU"/>
        </w:rPr>
      </w:pPr>
      <w:r w:rsidRPr="00B80D5D">
        <w:rPr>
          <w:szCs w:val="20"/>
          <w:lang w:eastAsia="en-AU"/>
        </w:rPr>
        <w:t xml:space="preserve">Three </w:t>
      </w:r>
      <w:r>
        <w:rPr>
          <w:szCs w:val="20"/>
          <w:lang w:eastAsia="en-AU"/>
        </w:rPr>
        <w:t xml:space="preserve">waterfowl </w:t>
      </w:r>
      <w:r w:rsidRPr="00B80D5D">
        <w:rPr>
          <w:szCs w:val="20"/>
          <w:lang w:eastAsia="en-AU"/>
        </w:rPr>
        <w:t xml:space="preserve">guilds </w:t>
      </w:r>
      <w:r w:rsidR="006E1253">
        <w:rPr>
          <w:szCs w:val="20"/>
          <w:lang w:eastAsia="en-AU"/>
        </w:rPr>
        <w:t>(</w:t>
      </w:r>
      <w:r w:rsidR="006330A6">
        <w:rPr>
          <w:szCs w:val="20"/>
          <w:lang w:eastAsia="en-AU"/>
        </w:rPr>
        <w:t xml:space="preserve">diving ducks, grebes and swans) </w:t>
      </w:r>
      <w:r w:rsidRPr="00B80D5D">
        <w:rPr>
          <w:szCs w:val="20"/>
          <w:lang w:eastAsia="en-AU"/>
        </w:rPr>
        <w:t>responded negatively to CBOD5, a measure of bacterial activity (and closely</w:t>
      </w:r>
      <w:r>
        <w:rPr>
          <w:szCs w:val="20"/>
          <w:lang w:eastAsia="en-AU"/>
        </w:rPr>
        <w:t xml:space="preserve"> </w:t>
      </w:r>
      <w:r w:rsidRPr="00B80D5D">
        <w:rPr>
          <w:szCs w:val="20"/>
          <w:lang w:eastAsia="en-AU"/>
        </w:rPr>
        <w:t xml:space="preserve">correlated with total organic carbon). Members of </w:t>
      </w:r>
      <w:r w:rsidR="000777DF">
        <w:rPr>
          <w:szCs w:val="20"/>
          <w:lang w:eastAsia="en-AU"/>
        </w:rPr>
        <w:t>each of these</w:t>
      </w:r>
      <w:r w:rsidRPr="00B80D5D">
        <w:rPr>
          <w:szCs w:val="20"/>
          <w:lang w:eastAsia="en-AU"/>
        </w:rPr>
        <w:t xml:space="preserve"> three guilds take their food from deeper</w:t>
      </w:r>
      <w:r>
        <w:rPr>
          <w:szCs w:val="20"/>
          <w:lang w:eastAsia="en-AU"/>
        </w:rPr>
        <w:t xml:space="preserve"> </w:t>
      </w:r>
      <w:r w:rsidRPr="00B80D5D">
        <w:rPr>
          <w:szCs w:val="20"/>
          <w:lang w:eastAsia="en-AU"/>
        </w:rPr>
        <w:t>levels in the water column: diving ducks and grebes by diving, and swans by u</w:t>
      </w:r>
      <w:r w:rsidR="001A766A">
        <w:rPr>
          <w:szCs w:val="20"/>
          <w:lang w:eastAsia="en-AU"/>
        </w:rPr>
        <w:t xml:space="preserve">sing their long neck to </w:t>
      </w:r>
      <w:r w:rsidR="00101D66">
        <w:rPr>
          <w:szCs w:val="20"/>
          <w:lang w:eastAsia="en-AU"/>
        </w:rPr>
        <w:t>reach well below the surface, sometimes including u</w:t>
      </w:r>
      <w:r w:rsidRPr="00B80D5D">
        <w:rPr>
          <w:szCs w:val="20"/>
          <w:lang w:eastAsia="en-AU"/>
        </w:rPr>
        <w:t>pending. The results suggest that some treatment ponds sometimes contain</w:t>
      </w:r>
      <w:r>
        <w:rPr>
          <w:szCs w:val="20"/>
          <w:lang w:eastAsia="en-AU"/>
        </w:rPr>
        <w:t xml:space="preserve"> </w:t>
      </w:r>
      <w:r w:rsidRPr="00B80D5D">
        <w:rPr>
          <w:szCs w:val="20"/>
          <w:lang w:eastAsia="en-AU"/>
        </w:rPr>
        <w:t>higher levels of organic carbon and associated bacterial activity than are optimal for these</w:t>
      </w:r>
      <w:r>
        <w:rPr>
          <w:szCs w:val="20"/>
          <w:lang w:eastAsia="en-AU"/>
        </w:rPr>
        <w:t xml:space="preserve"> </w:t>
      </w:r>
      <w:r w:rsidRPr="00B80D5D">
        <w:rPr>
          <w:szCs w:val="20"/>
          <w:lang w:eastAsia="en-AU"/>
        </w:rPr>
        <w:t>species. Conversely, filter-feeding ducks responded positively to CBOD5. They feed from the</w:t>
      </w:r>
      <w:r>
        <w:rPr>
          <w:szCs w:val="20"/>
          <w:lang w:eastAsia="en-AU"/>
        </w:rPr>
        <w:t xml:space="preserve"> </w:t>
      </w:r>
      <w:r w:rsidRPr="00B80D5D">
        <w:rPr>
          <w:szCs w:val="20"/>
          <w:lang w:eastAsia="en-AU"/>
        </w:rPr>
        <w:t>surface layers, which may be less affected by the oxygen depletion that can accompany high</w:t>
      </w:r>
      <w:r>
        <w:rPr>
          <w:szCs w:val="20"/>
          <w:lang w:eastAsia="en-AU"/>
        </w:rPr>
        <w:t xml:space="preserve"> </w:t>
      </w:r>
      <w:r w:rsidRPr="00B80D5D">
        <w:rPr>
          <w:szCs w:val="20"/>
          <w:lang w:eastAsia="en-AU"/>
        </w:rPr>
        <w:t>bacterial activity. The availability of zooplankton in the surface waters may be enhanced by high</w:t>
      </w:r>
      <w:r>
        <w:rPr>
          <w:szCs w:val="20"/>
          <w:lang w:eastAsia="en-AU"/>
        </w:rPr>
        <w:t xml:space="preserve"> </w:t>
      </w:r>
      <w:r w:rsidRPr="00B80D5D">
        <w:rPr>
          <w:szCs w:val="20"/>
          <w:lang w:eastAsia="en-AU"/>
        </w:rPr>
        <w:t>levels of organic carbon. Diving ducks, grazing ducks and swans showed a positive relationship with Chlorophyll A.</w:t>
      </w:r>
      <w:r>
        <w:rPr>
          <w:szCs w:val="20"/>
          <w:lang w:eastAsia="en-AU"/>
        </w:rPr>
        <w:t xml:space="preserve"> </w:t>
      </w:r>
      <w:r w:rsidRPr="00B80D5D">
        <w:rPr>
          <w:szCs w:val="20"/>
          <w:lang w:eastAsia="en-AU"/>
        </w:rPr>
        <w:t>Chlorophyll A is an indicator of algal abundance, and algae may be an important driver of</w:t>
      </w:r>
      <w:r>
        <w:rPr>
          <w:szCs w:val="20"/>
          <w:lang w:eastAsia="en-AU"/>
        </w:rPr>
        <w:t xml:space="preserve"> </w:t>
      </w:r>
      <w:r w:rsidRPr="00B80D5D">
        <w:rPr>
          <w:szCs w:val="20"/>
          <w:lang w:eastAsia="en-AU"/>
        </w:rPr>
        <w:t>productivity, as food for zooplankton, or perhaps consumed directly by some waterfowl species.</w:t>
      </w:r>
      <w:r>
        <w:rPr>
          <w:szCs w:val="20"/>
          <w:lang w:eastAsia="en-AU"/>
        </w:rPr>
        <w:t xml:space="preserve"> </w:t>
      </w:r>
      <w:r w:rsidR="004A7CAB">
        <w:rPr>
          <w:szCs w:val="20"/>
          <w:lang w:eastAsia="en-AU"/>
        </w:rPr>
        <w:t xml:space="preserve">Most waterfowl </w:t>
      </w:r>
      <w:r w:rsidR="000C1B02">
        <w:rPr>
          <w:szCs w:val="20"/>
          <w:lang w:eastAsia="en-AU"/>
        </w:rPr>
        <w:t xml:space="preserve">include </w:t>
      </w:r>
      <w:r w:rsidR="000C1B02">
        <w:rPr>
          <w:szCs w:val="20"/>
          <w:lang w:eastAsia="en-AU"/>
        </w:rPr>
        <w:lastRenderedPageBreak/>
        <w:t xml:space="preserve">vascular plants in their diet, in the form of seeds and green shoots. </w:t>
      </w:r>
      <w:r w:rsidR="000A22D5">
        <w:rPr>
          <w:szCs w:val="20"/>
          <w:lang w:eastAsia="en-AU"/>
        </w:rPr>
        <w:t xml:space="preserve">An important theme to emerge from this work is that waterfowl </w:t>
      </w:r>
      <w:r w:rsidR="000E697C">
        <w:rPr>
          <w:szCs w:val="20"/>
          <w:lang w:eastAsia="en-AU"/>
        </w:rPr>
        <w:t xml:space="preserve">tend </w:t>
      </w:r>
      <w:r w:rsidR="00E0122C">
        <w:rPr>
          <w:szCs w:val="20"/>
          <w:lang w:eastAsia="en-AU"/>
        </w:rPr>
        <w:t xml:space="preserve">to </w:t>
      </w:r>
      <w:r w:rsidR="0021212B">
        <w:rPr>
          <w:szCs w:val="20"/>
          <w:lang w:eastAsia="en-AU"/>
        </w:rPr>
        <w:t>favour water bodies with intermediate</w:t>
      </w:r>
      <w:r w:rsidR="00971720">
        <w:rPr>
          <w:szCs w:val="20"/>
          <w:lang w:eastAsia="en-AU"/>
        </w:rPr>
        <w:t xml:space="preserve"> levels of nutrients</w:t>
      </w:r>
      <w:r w:rsidR="00240D56">
        <w:rPr>
          <w:szCs w:val="20"/>
          <w:lang w:eastAsia="en-AU"/>
        </w:rPr>
        <w:t>.</w:t>
      </w:r>
    </w:p>
    <w:p w14:paraId="7B9E8BD0" w14:textId="19E8191D" w:rsidR="00471E3D" w:rsidRDefault="00471E3D" w:rsidP="00232BBF">
      <w:pPr>
        <w:autoSpaceDE w:val="0"/>
        <w:autoSpaceDN w:val="0"/>
        <w:adjustRightInd w:val="0"/>
        <w:spacing w:after="0"/>
        <w:rPr>
          <w:szCs w:val="20"/>
          <w:lang w:eastAsia="en-AU"/>
        </w:rPr>
      </w:pPr>
    </w:p>
    <w:p w14:paraId="78184067" w14:textId="77777777" w:rsidR="0099675F" w:rsidRDefault="0099675F" w:rsidP="00232BBF">
      <w:pPr>
        <w:autoSpaceDE w:val="0"/>
        <w:autoSpaceDN w:val="0"/>
        <w:adjustRightInd w:val="0"/>
        <w:spacing w:after="0"/>
        <w:rPr>
          <w:szCs w:val="20"/>
          <w:lang w:eastAsia="en-AU"/>
        </w:rPr>
      </w:pPr>
    </w:p>
    <w:p w14:paraId="58983F9F" w14:textId="77777777" w:rsidR="00471E3D" w:rsidRPr="00B80D5D" w:rsidRDefault="00471E3D" w:rsidP="00232BBF">
      <w:pPr>
        <w:autoSpaceDE w:val="0"/>
        <w:autoSpaceDN w:val="0"/>
        <w:adjustRightInd w:val="0"/>
        <w:spacing w:after="0"/>
        <w:rPr>
          <w:szCs w:val="20"/>
          <w:lang w:eastAsia="en-AU"/>
        </w:rPr>
      </w:pPr>
    </w:p>
    <w:p w14:paraId="51097501" w14:textId="250FED98" w:rsidR="00980E26" w:rsidRPr="00CE7E5D" w:rsidRDefault="00980E26" w:rsidP="00CE7E5D">
      <w:pPr>
        <w:pStyle w:val="Heading1-Numbered"/>
      </w:pPr>
      <w:bookmarkStart w:id="27" w:name="_Toc286018763"/>
      <w:bookmarkStart w:id="28" w:name="_Toc81472133"/>
      <w:r w:rsidRPr="00CE7E5D">
        <w:t>Method</w:t>
      </w:r>
      <w:bookmarkEnd w:id="27"/>
      <w:r w:rsidR="00B705CE" w:rsidRPr="00CE7E5D">
        <w:t>s</w:t>
      </w:r>
      <w:bookmarkEnd w:id="28"/>
    </w:p>
    <w:p w14:paraId="2D625D6D" w14:textId="733444CC" w:rsidR="00695AFE" w:rsidRDefault="00DB5B61" w:rsidP="00985D15">
      <w:pPr>
        <w:pStyle w:val="Heading2-Numbered"/>
      </w:pPr>
      <w:bookmarkStart w:id="29" w:name="_Toc81472134"/>
      <w:bookmarkStart w:id="30" w:name="_Toc75268398"/>
      <w:r>
        <w:t>Shorebirds</w:t>
      </w:r>
      <w:bookmarkEnd w:id="29"/>
    </w:p>
    <w:p w14:paraId="65984574" w14:textId="0E0D4024" w:rsidR="00A82891" w:rsidRPr="007D16B0" w:rsidRDefault="00A82891" w:rsidP="00DB5B61">
      <w:pPr>
        <w:pStyle w:val="Heading3"/>
      </w:pPr>
      <w:bookmarkStart w:id="31" w:name="_Toc81472135"/>
      <w:r w:rsidRPr="00DB5B61">
        <w:t>Approach to estimating tidal flat area needed by shorebirds at the</w:t>
      </w:r>
      <w:r w:rsidRPr="00F2455A">
        <w:t xml:space="preserve"> WTP</w:t>
      </w:r>
      <w:bookmarkEnd w:id="30"/>
      <w:bookmarkEnd w:id="31"/>
      <w:r w:rsidRPr="00F2455A">
        <w:t> </w:t>
      </w:r>
    </w:p>
    <w:p w14:paraId="2FBF1EFA" w14:textId="162870D0" w:rsidR="00636047" w:rsidRDefault="00636047" w:rsidP="00636047">
      <w:r>
        <w:t>The core question addressed in the shorebird sections of this report is</w:t>
      </w:r>
      <w:r w:rsidR="007A58E9">
        <w:t>:</w:t>
      </w:r>
      <w:r>
        <w:t xml:space="preserve"> </w:t>
      </w:r>
      <w:r w:rsidR="008C7895">
        <w:t>‘</w:t>
      </w:r>
      <w:r w:rsidR="007A58E9">
        <w:t>W</w:t>
      </w:r>
      <w:r>
        <w:t>hat is the area of tidal flat required to maintain current shorebird populations at the WTP?</w:t>
      </w:r>
      <w:r w:rsidR="007A58E9">
        <w:t>’</w:t>
      </w:r>
      <w:r>
        <w:t xml:space="preserve">. In Europe in particular, carrying capacity estimates are often used to address questions of this kind. Carrying capacity </w:t>
      </w:r>
      <w:r w:rsidR="00315D01">
        <w:t xml:space="preserve">in this context </w:t>
      </w:r>
      <w:r>
        <w:t xml:space="preserve">has been defined as the “maximum numbers of migratory animals that can be supported in a particular locality at a particular time of year” (Goss-Custard et al. 2002); it can also be expressed as the total number of bird-days an area can support, or the maximum numbers of birds that can survive in an area over a given period of time (in the case of the WTP, the number of birds that can survive the non-breeding season). </w:t>
      </w:r>
    </w:p>
    <w:p w14:paraId="52141A69" w14:textId="73855A75" w:rsidR="00636047" w:rsidRPr="008435C0" w:rsidRDefault="00636047" w:rsidP="00636047">
      <w:r>
        <w:t xml:space="preserve">This study builds on the analysis of Parry &amp; Rogers (2019), </w:t>
      </w:r>
      <w:r w:rsidR="00623CA2">
        <w:t xml:space="preserve">by </w:t>
      </w:r>
      <w:r>
        <w:t xml:space="preserve">estimating carrying capacity of the tidal flats of the WTP for shorebirds </w:t>
      </w:r>
      <w:r w:rsidR="00512016">
        <w:t>based on</w:t>
      </w:r>
      <w:r>
        <w:t xml:space="preserve"> the Daily Ration modelling approach</w:t>
      </w:r>
      <w:r>
        <w:rPr>
          <w:rStyle w:val="FootnoteReference"/>
        </w:rPr>
        <w:footnoteReference w:id="2"/>
      </w:r>
      <w:r>
        <w:t xml:space="preserve">. A similar approach was also used to estimate carrying capacity of shorebirds in Gladstone Harbour (Choi et al. 2017). Daily Ration Models estimate carrying capacity based on the energetic requirements of an average individual animal, and the total amount of food available (Alonso et al. 1994; Stillman </w:t>
      </w:r>
      <w:r w:rsidR="00B50B86">
        <w:t>et al.</w:t>
      </w:r>
      <w:r>
        <w:t xml:space="preserve"> 2010). Daily Ration models are computationally simple, and data necessary for these calculations is available from the WTP</w:t>
      </w:r>
      <w:r w:rsidR="00DF6C7D">
        <w:t>. T</w:t>
      </w:r>
      <w:r>
        <w:t>here is a long history of shorebird counts at the site, the mass of the birds (directly related to energy demands) has been assessed in local banding studies, and benthos surveys have been carried out in the areas where shorebirds forage (see section ‘Data Sources’ for more information).</w:t>
      </w:r>
    </w:p>
    <w:p w14:paraId="43705B81" w14:textId="68461F52" w:rsidR="00501ABD" w:rsidRPr="00243764" w:rsidRDefault="00501ABD" w:rsidP="00DC3852"/>
    <w:p w14:paraId="0BBFB5E8" w14:textId="77777777" w:rsidR="00777DDE" w:rsidRPr="00B41D27" w:rsidRDefault="00777DDE" w:rsidP="00A77896">
      <w:pPr>
        <w:pStyle w:val="Heading4"/>
      </w:pPr>
      <w:bookmarkStart w:id="32" w:name="_Toc75268401"/>
      <w:bookmarkStart w:id="33" w:name="_Toc75268399"/>
      <w:r w:rsidRPr="00B41D27">
        <w:t>Amount of available food</w:t>
      </w:r>
      <w:bookmarkEnd w:id="32"/>
    </w:p>
    <w:p w14:paraId="54B242AF" w14:textId="5DEC213B" w:rsidR="00777DDE" w:rsidRDefault="00777DDE" w:rsidP="00777DDE">
      <w:r w:rsidRPr="00684A1C">
        <w:t xml:space="preserve">Daily Ration Models require </w:t>
      </w:r>
      <w:r w:rsidR="00215B85">
        <w:t xml:space="preserve">an estimate of </w:t>
      </w:r>
      <w:r w:rsidRPr="00684A1C">
        <w:t xml:space="preserve">the total amount of food </w:t>
      </w:r>
      <w:r w:rsidRPr="00337CD9">
        <w:t>available</w:t>
      </w:r>
      <w:r w:rsidRPr="00684A1C">
        <w:t xml:space="preserve">. While the benthic survey work at the WTP has documented the amount of shorebird food present at the WTP, not </w:t>
      </w:r>
      <w:r w:rsidR="00347B48" w:rsidRPr="00684A1C">
        <w:t>all</w:t>
      </w:r>
      <w:r w:rsidRPr="00684A1C">
        <w:t xml:space="preserve"> this food is available to shorebirds. Key factors that are likely to limit the availability of food for shorebirds in the tidal flats of the WTP are outlined below, along with notes on our approach to correcting for these effects. </w:t>
      </w:r>
    </w:p>
    <w:p w14:paraId="55B51B03" w14:textId="77777777" w:rsidR="00777DDE" w:rsidRDefault="00777DDE" w:rsidP="00777DDE"/>
    <w:p w14:paraId="732E26C0" w14:textId="56E65A92" w:rsidR="00501ABD" w:rsidRPr="007D16B0" w:rsidRDefault="00FA4826" w:rsidP="000453CC">
      <w:pPr>
        <w:pStyle w:val="Heading4"/>
      </w:pPr>
      <w:r>
        <w:t>Target Carrying Capacity</w:t>
      </w:r>
      <w:bookmarkEnd w:id="33"/>
      <w:r>
        <w:t xml:space="preserve"> for shorebirds</w:t>
      </w:r>
    </w:p>
    <w:p w14:paraId="6B87DE11" w14:textId="7F60BBF9" w:rsidR="00353574" w:rsidRDefault="00F20303" w:rsidP="000816FC">
      <w:r w:rsidRPr="00F40EB9">
        <w:t>Shorebird numbers at the WTP vary annually. Numbers peak in the austral summer, and are highest in years of inland drought, when many inland wetlands dry out and many waterbirds are forced to coastal refugia such as the WTP (Loyn et al. 2014</w:t>
      </w:r>
      <w:r w:rsidR="00A4440E">
        <w:t>a</w:t>
      </w:r>
      <w:r w:rsidRPr="00F40EB9">
        <w:t xml:space="preserve">; Papas et al. 2021). </w:t>
      </w:r>
      <w:r w:rsidR="00604574">
        <w:t xml:space="preserve">Melbourne Water aims to maintain shorebird populations </w:t>
      </w:r>
      <w:r w:rsidR="00A16EE8">
        <w:t xml:space="preserve">of the WTP </w:t>
      </w:r>
      <w:r w:rsidR="00604574">
        <w:t xml:space="preserve">at their current level, </w:t>
      </w:r>
      <w:r w:rsidR="00A16EE8">
        <w:t xml:space="preserve">and to comply with </w:t>
      </w:r>
      <w:r w:rsidR="008D4867">
        <w:t xml:space="preserve">the Limits of Acceptable Change </w:t>
      </w:r>
      <w:r w:rsidR="00962AA4">
        <w:t xml:space="preserve">(LAC) </w:t>
      </w:r>
      <w:r w:rsidR="008D4867">
        <w:t xml:space="preserve">for </w:t>
      </w:r>
      <w:r w:rsidR="00213FB3">
        <w:t>shorebirds</w:t>
      </w:r>
      <w:r w:rsidR="00B72DD0">
        <w:t xml:space="preserve"> </w:t>
      </w:r>
      <w:r w:rsidR="00626D82">
        <w:t xml:space="preserve">in the Port Phillip Bay (Western Shoreline) and Bellarine Peninsula </w:t>
      </w:r>
      <w:r w:rsidR="00574057">
        <w:t>Ramsar Site</w:t>
      </w:r>
      <w:r w:rsidR="00C25C37">
        <w:t xml:space="preserve"> (DELWP </w:t>
      </w:r>
      <w:r w:rsidR="004845E3">
        <w:t>2018</w:t>
      </w:r>
      <w:r w:rsidR="00574057">
        <w:t>, p</w:t>
      </w:r>
      <w:r w:rsidR="00515283">
        <w:t>p 26-27</w:t>
      </w:r>
      <w:r w:rsidR="004845E3">
        <w:t>)</w:t>
      </w:r>
      <w:r w:rsidR="00510760">
        <w:t xml:space="preserve"> (note that these </w:t>
      </w:r>
      <w:r w:rsidR="0059232F">
        <w:t>LAC</w:t>
      </w:r>
      <w:r w:rsidR="005669EE">
        <w:t>s are for the entire Ramsar site, not just the WTP section of it</w:t>
      </w:r>
      <w:r w:rsidR="000816FC">
        <w:t>):</w:t>
      </w:r>
    </w:p>
    <w:p w14:paraId="1A7C7DC1" w14:textId="7A7EA4B1" w:rsidR="0016349F" w:rsidRPr="003A5688" w:rsidRDefault="00353574" w:rsidP="003A5688">
      <w:pPr>
        <w:ind w:left="720"/>
        <w:rPr>
          <w:i/>
          <w:iCs/>
        </w:rPr>
      </w:pPr>
      <w:r w:rsidRPr="00353574">
        <w:rPr>
          <w:i/>
          <w:iCs/>
        </w:rPr>
        <w:t>Abundance</w:t>
      </w:r>
      <w:r w:rsidR="008D339D" w:rsidRPr="00353574">
        <w:rPr>
          <w:i/>
          <w:iCs/>
        </w:rPr>
        <w:t xml:space="preserve"> of waterbirds</w:t>
      </w:r>
      <w:r w:rsidR="008D339D" w:rsidRPr="00AC3022">
        <w:rPr>
          <w:i/>
          <w:iCs/>
        </w:rPr>
        <w:t xml:space="preserve"> will not decline below the following</w:t>
      </w:r>
      <w:r w:rsidR="008C093F" w:rsidRPr="00AC3022">
        <w:rPr>
          <w:i/>
          <w:iCs/>
        </w:rPr>
        <w:t xml:space="preserve">: </w:t>
      </w:r>
      <w:r w:rsidR="008D339D" w:rsidRPr="00AC3022">
        <w:rPr>
          <w:i/>
          <w:iCs/>
        </w:rPr>
        <w:t xml:space="preserve">(calculated as a rolling </w:t>
      </w:r>
      <w:r w:rsidR="005F41A2" w:rsidRPr="00AC3022">
        <w:rPr>
          <w:i/>
          <w:iCs/>
        </w:rPr>
        <w:t>five-year</w:t>
      </w:r>
      <w:r w:rsidR="008D339D" w:rsidRPr="00AC3022">
        <w:rPr>
          <w:i/>
          <w:iCs/>
        </w:rPr>
        <w:t xml:space="preserve"> average of maximum annual count; percentages calculated based on the latest Wetlands International Waterbird Population Estimates): Total shorebirds - 17,000</w:t>
      </w:r>
      <w:r w:rsidR="00522455" w:rsidRPr="00AC3022">
        <w:rPr>
          <w:i/>
          <w:iCs/>
        </w:rPr>
        <w:t>;</w:t>
      </w:r>
      <w:r w:rsidR="008D339D" w:rsidRPr="00AC3022">
        <w:rPr>
          <w:i/>
          <w:iCs/>
        </w:rPr>
        <w:t xml:space="preserve"> Curlew sandpiper – 3%</w:t>
      </w:r>
      <w:r w:rsidR="008C093F" w:rsidRPr="00AC3022">
        <w:rPr>
          <w:i/>
          <w:iCs/>
        </w:rPr>
        <w:t>;</w:t>
      </w:r>
      <w:r w:rsidR="008D339D" w:rsidRPr="00AC3022">
        <w:rPr>
          <w:i/>
          <w:iCs/>
        </w:rPr>
        <w:t xml:space="preserve"> Red-necked stint – 2%</w:t>
      </w:r>
      <w:r w:rsidR="00F678E5">
        <w:rPr>
          <w:i/>
          <w:iCs/>
        </w:rPr>
        <w:t>;</w:t>
      </w:r>
      <w:r w:rsidR="008D339D" w:rsidRPr="00AC3022">
        <w:rPr>
          <w:i/>
          <w:iCs/>
        </w:rPr>
        <w:t xml:space="preserve"> Sharp-tailed sandpiper</w:t>
      </w:r>
      <w:r w:rsidR="008C093F" w:rsidRPr="00AC3022">
        <w:rPr>
          <w:i/>
          <w:iCs/>
        </w:rPr>
        <w:t xml:space="preserve"> – 2%</w:t>
      </w:r>
      <w:r w:rsidR="007C3A40" w:rsidRPr="00AC3022">
        <w:rPr>
          <w:i/>
          <w:iCs/>
        </w:rPr>
        <w:t>.</w:t>
      </w:r>
    </w:p>
    <w:p w14:paraId="273766C0" w14:textId="5C2F8308" w:rsidR="008B01D2" w:rsidRPr="00243764" w:rsidRDefault="007C3A40" w:rsidP="00A51AA1">
      <w:r>
        <w:lastRenderedPageBreak/>
        <w:t xml:space="preserve">Translating </w:t>
      </w:r>
      <w:r w:rsidR="00581489">
        <w:t>5-year</w:t>
      </w:r>
      <w:r>
        <w:t xml:space="preserve"> rolling averages to the longer time-frames relevant to sea-level rise is problematic, but the intent of the Ramsar LAC is clearly to maintain the status quo. To obtain information on this, w</w:t>
      </w:r>
      <w:r w:rsidR="00F20303" w:rsidRPr="00F40EB9">
        <w:t xml:space="preserve">e examined shorebird count data collected from the WTP between 2001 and 2021. Paired surveys of high tide and low tide counts have been carried several times per year in this period; we used the higher of the two counts each day for this analysis. Using data from summer counts (December-February) when shorebird numbers are highest, we calculated mean summer count for each year, for each species, and for migratory shorebirds overall. We selected the highest mean summer count for each </w:t>
      </w:r>
      <w:r w:rsidR="00B47467" w:rsidRPr="00F40EB9">
        <w:t>species and</w:t>
      </w:r>
      <w:r w:rsidR="00F20303" w:rsidRPr="00F40EB9">
        <w:t xml:space="preserve"> also calculated the highest mean summer count for the three species combined. Mean counts throughout the entire study period were used to estimate a lower limit of carrying capacity but were not considered the ideal basis for estimating management targets. It is likely that in non-drought years, when many shorebirds remain inland instead of visiting coastal refugia, the number of birds at the WTP is below carrying capacity. The highest single-day counts recorded since 2001 were used to estimate an upper limit of carrying capacity. We did not consider these upper limits to be an idea</w:t>
      </w:r>
      <w:r w:rsidR="00C5702A">
        <w:t>l</w:t>
      </w:r>
      <w:r w:rsidR="00F20303" w:rsidRPr="00F40EB9">
        <w:t xml:space="preserve"> management target, because it is possible that the maximum counts on which they are based were made at times when numbers at the WTP briefly exceeded carrying capacity</w:t>
      </w:r>
      <w:r w:rsidR="00DF73CB">
        <w:t>; mo</w:t>
      </w:r>
      <w:r w:rsidR="00D15A3B">
        <w:t>reover, the chances that the varying numbers of the three focal species would all peak concurrently are slim</w:t>
      </w:r>
      <w:r w:rsidR="00F20303" w:rsidRPr="00F40EB9">
        <w:t xml:space="preserve">. </w:t>
      </w:r>
    </w:p>
    <w:p w14:paraId="0AE37E4A" w14:textId="77777777" w:rsidR="00603EA5" w:rsidRDefault="00603EA5" w:rsidP="005F3921">
      <w:pPr>
        <w:pStyle w:val="Heading3"/>
      </w:pPr>
    </w:p>
    <w:p w14:paraId="4C27CE5A" w14:textId="4CCA6076" w:rsidR="00C0673B" w:rsidRDefault="006E6177" w:rsidP="00F72A44">
      <w:pPr>
        <w:pStyle w:val="Heading4"/>
      </w:pPr>
      <w:r>
        <w:t>Daily energy requirements of shorebirds</w:t>
      </w:r>
    </w:p>
    <w:p w14:paraId="4F34A320" w14:textId="3B12B411" w:rsidR="00C12E24" w:rsidRPr="00907F37" w:rsidRDefault="00C12E24" w:rsidP="00EA5EE8">
      <w:r w:rsidRPr="00907F37">
        <w:t>The relationship between the mass of shorebirds and their Basal Metabolic Rate (BMR) was studied by Kersten et al. (</w:t>
      </w:r>
      <w:r w:rsidR="00B75E5B" w:rsidRPr="00907F37">
        <w:t>19</w:t>
      </w:r>
      <w:r w:rsidR="00B75E5B">
        <w:t>98</w:t>
      </w:r>
      <w:r w:rsidRPr="00907F37">
        <w:t>). Working on 16 species of non-breeding shorebirds in West Africa, they developed the following equation relating BMR to Body Mass (M):</w:t>
      </w:r>
    </w:p>
    <w:p w14:paraId="3162D965" w14:textId="77777777" w:rsidR="00C12E24" w:rsidRPr="00907F37" w:rsidRDefault="00C12E24" w:rsidP="00EA5EE8">
      <w:r w:rsidRPr="00907F37">
        <w:t>BMR (W) = 4.02 x M(kg)</w:t>
      </w:r>
      <w:r w:rsidRPr="00F678E5">
        <w:rPr>
          <w:vertAlign w:val="superscript"/>
        </w:rPr>
        <w:t>0.724</w:t>
      </w:r>
    </w:p>
    <w:p w14:paraId="383AB835" w14:textId="08C3401C" w:rsidR="00C12E24" w:rsidRPr="00907F37" w:rsidRDefault="00C12E24" w:rsidP="00EA5EE8">
      <w:r w:rsidRPr="00907F37">
        <w:t xml:space="preserve">BMR represents the energy requirements of shorebirds under thermoneutral conditions when they are not expending energy on any activities beyond </w:t>
      </w:r>
      <w:r w:rsidR="00EA7D68">
        <w:t>life</w:t>
      </w:r>
      <w:r w:rsidR="00B41D18">
        <w:t>-sustaining functions (e.g.</w:t>
      </w:r>
      <w:r w:rsidR="009A75BC">
        <w:t>,</w:t>
      </w:r>
      <w:r w:rsidR="00B41D18">
        <w:t xml:space="preserve"> breathing) and </w:t>
      </w:r>
      <w:r w:rsidRPr="00907F37">
        <w:t>maintenance</w:t>
      </w:r>
      <w:r w:rsidR="00B41D18">
        <w:t xml:space="preserve"> (e.g.</w:t>
      </w:r>
      <w:r w:rsidR="009A75BC">
        <w:t>,</w:t>
      </w:r>
      <w:r w:rsidR="00B41D18">
        <w:t xml:space="preserve"> cell repair)</w:t>
      </w:r>
      <w:r w:rsidRPr="00907F37">
        <w:t xml:space="preserve">. Daily Energy Requirements of wild-living birds are considerably higher, as they also need to use energy for other essential activities including foraging, predator avoidance and movements between feeding sites and roosts (Rogers et al. 2006). We follow Piersma (2002) in assuming that Daily Energetic Requirements of shorebirds are twice BMR, increasing to 4-5 times BMR during the period of pre-migratory mass gain (we used 4.5 as a convenient single conversion factor). These conversion factors were based on laboratory studies (Piersma et al. 2003) of Red Knot </w:t>
      </w:r>
      <w:r w:rsidRPr="0048477F">
        <w:rPr>
          <w:i/>
          <w:iCs/>
        </w:rPr>
        <w:t xml:space="preserve">Calidris </w:t>
      </w:r>
      <w:proofErr w:type="spellStart"/>
      <w:r w:rsidRPr="0048477F">
        <w:rPr>
          <w:i/>
          <w:iCs/>
        </w:rPr>
        <w:t>canutus</w:t>
      </w:r>
      <w:proofErr w:type="spellEnd"/>
      <w:r w:rsidRPr="00907F37">
        <w:t>, coupled with data on activity budgets in the field (time spent walking, resting, foraging etc) in that species. They have not been assessed directly on smaller sandpiper species such as those occurring at the WTP.</w:t>
      </w:r>
    </w:p>
    <w:p w14:paraId="3FB98BCA" w14:textId="7D6E2C5A" w:rsidR="00C12E24" w:rsidRDefault="00C12E24" w:rsidP="00EA5EE8">
      <w:r w:rsidRPr="00907F37">
        <w:t>For simplicity we assumed that birds operated under thermoneutral conditions (i.e., that they expend no energy in thermoregulation; Kersten et al. 1998). This is probably reasonable during the summer months when shorebirds are present in the largest numbers</w:t>
      </w:r>
      <w:r w:rsidR="0063335B">
        <w:t>. I</w:t>
      </w:r>
      <w:r w:rsidRPr="00907F37">
        <w:t xml:space="preserve">t may lead to underestimation of energy needs in </w:t>
      </w:r>
      <w:r w:rsidR="006D08E7">
        <w:t xml:space="preserve">the austral </w:t>
      </w:r>
      <w:r w:rsidRPr="00907F37">
        <w:t>winte</w:t>
      </w:r>
      <w:r w:rsidR="00707466">
        <w:t>r. However, as</w:t>
      </w:r>
      <w:r w:rsidR="0016778D">
        <w:t xml:space="preserve"> </w:t>
      </w:r>
      <w:r w:rsidR="0063335B">
        <w:t xml:space="preserve">shorebird numbers </w:t>
      </w:r>
      <w:r w:rsidR="00FA6ABB">
        <w:t xml:space="preserve">at the WTP </w:t>
      </w:r>
      <w:r w:rsidR="006649A6">
        <w:t xml:space="preserve">are at their lowest </w:t>
      </w:r>
      <w:r w:rsidR="006D08E7">
        <w:t>at this time of year</w:t>
      </w:r>
      <w:r w:rsidR="006649A6">
        <w:t xml:space="preserve"> (</w:t>
      </w:r>
      <w:r w:rsidR="00FA6ABB">
        <w:t xml:space="preserve">adults having migrated to </w:t>
      </w:r>
      <w:r w:rsidR="00CF0011">
        <w:t>the Arctic</w:t>
      </w:r>
      <w:r w:rsidR="00FA6ABB">
        <w:t>)</w:t>
      </w:r>
      <w:r w:rsidR="00707466">
        <w:t xml:space="preserve">, the total amount of food consumed by shorebirds at the WTP </w:t>
      </w:r>
      <w:r w:rsidR="0029378F">
        <w:t>during the austral winter will be considerably lower than the amount consumed in summer</w:t>
      </w:r>
      <w:r w:rsidR="00C70040">
        <w:t>, meaning that summer is the</w:t>
      </w:r>
      <w:r w:rsidR="002C1476">
        <w:t xml:space="preserve"> time when </w:t>
      </w:r>
      <w:r w:rsidR="008B4EDB">
        <w:t>foraging area is most likely to be limiting</w:t>
      </w:r>
      <w:r w:rsidR="0029378F">
        <w:t>.</w:t>
      </w:r>
      <w:r w:rsidR="00FA6ABB">
        <w:t xml:space="preserve"> </w:t>
      </w:r>
    </w:p>
    <w:p w14:paraId="7DF1847F" w14:textId="77777777" w:rsidR="00603EA5" w:rsidRDefault="00603EA5" w:rsidP="005F3921">
      <w:pPr>
        <w:pStyle w:val="Heading3"/>
      </w:pPr>
      <w:bookmarkStart w:id="34" w:name="_Toc75268402"/>
    </w:p>
    <w:p w14:paraId="5DD60830" w14:textId="5470942E" w:rsidR="009D10AE" w:rsidRPr="009D10AE" w:rsidRDefault="009D10AE" w:rsidP="007B2139">
      <w:pPr>
        <w:pStyle w:val="Heading4"/>
      </w:pPr>
      <w:r w:rsidRPr="009D10AE">
        <w:t xml:space="preserve">Prey depth </w:t>
      </w:r>
      <w:bookmarkEnd w:id="34"/>
    </w:p>
    <w:p w14:paraId="77051058" w14:textId="2473FD52" w:rsidR="009D10AE" w:rsidRPr="009D10AE" w:rsidRDefault="009D10AE" w:rsidP="00EA5EE8">
      <w:pPr>
        <w:rPr>
          <w:szCs w:val="20"/>
        </w:rPr>
      </w:pPr>
      <w:r w:rsidRPr="009D10AE">
        <w:rPr>
          <w:szCs w:val="20"/>
        </w:rPr>
        <w:t xml:space="preserve">None of the three focal species </w:t>
      </w:r>
      <w:r w:rsidR="00B61651" w:rsidRPr="009D10AE">
        <w:rPr>
          <w:szCs w:val="20"/>
        </w:rPr>
        <w:t xml:space="preserve">probe deeply for their prey </w:t>
      </w:r>
      <w:r w:rsidRPr="009D10AE">
        <w:rPr>
          <w:szCs w:val="20"/>
        </w:rPr>
        <w:t>at the WTP</w:t>
      </w:r>
      <w:r w:rsidR="00CD34DE">
        <w:rPr>
          <w:szCs w:val="20"/>
        </w:rPr>
        <w:t xml:space="preserve"> – they have relatively short bills</w:t>
      </w:r>
      <w:r w:rsidR="00A66545">
        <w:rPr>
          <w:szCs w:val="20"/>
        </w:rPr>
        <w:t xml:space="preserve"> </w:t>
      </w:r>
      <w:r w:rsidRPr="009D10AE">
        <w:rPr>
          <w:szCs w:val="20"/>
        </w:rPr>
        <w:t>(Red-necked Stint bill length 16–22 mm; Curlew Sandpiper bill length 32–43 mm; and Sharp-tailed Sandpiper bill length 22–27 mm; bill measurements from Higgins and Davies 1996)</w:t>
      </w:r>
      <w:r w:rsidR="005A4A95">
        <w:rPr>
          <w:szCs w:val="20"/>
        </w:rPr>
        <w:t xml:space="preserve"> and </w:t>
      </w:r>
      <w:r w:rsidR="00E81D77">
        <w:rPr>
          <w:szCs w:val="20"/>
        </w:rPr>
        <w:t>can</w:t>
      </w:r>
      <w:r w:rsidR="005A4A95">
        <w:rPr>
          <w:szCs w:val="20"/>
        </w:rPr>
        <w:t>not probe more deeply than their bill length</w:t>
      </w:r>
      <w:r w:rsidR="00E81D77">
        <w:rPr>
          <w:szCs w:val="20"/>
        </w:rPr>
        <w:t xml:space="preserve">; indeed they seldom </w:t>
      </w:r>
      <w:r w:rsidR="007B2F1C">
        <w:rPr>
          <w:szCs w:val="20"/>
        </w:rPr>
        <w:t>probe deeper than 1</w:t>
      </w:r>
      <w:r w:rsidR="00E05FDB">
        <w:rPr>
          <w:szCs w:val="20"/>
        </w:rPr>
        <w:t xml:space="preserve"> </w:t>
      </w:r>
      <w:r w:rsidR="007B2F1C">
        <w:rPr>
          <w:szCs w:val="20"/>
        </w:rPr>
        <w:t>c</w:t>
      </w:r>
      <w:r w:rsidR="00477425">
        <w:rPr>
          <w:szCs w:val="20"/>
        </w:rPr>
        <w:t>m</w:t>
      </w:r>
      <w:r w:rsidR="007B2F1C">
        <w:rPr>
          <w:szCs w:val="20"/>
        </w:rPr>
        <w:t xml:space="preserve"> (pers. </w:t>
      </w:r>
      <w:proofErr w:type="spellStart"/>
      <w:r w:rsidR="007B2F1C">
        <w:rPr>
          <w:szCs w:val="20"/>
        </w:rPr>
        <w:t>obs</w:t>
      </w:r>
      <w:proofErr w:type="spellEnd"/>
      <w:r w:rsidR="007B2F1C">
        <w:rPr>
          <w:szCs w:val="20"/>
        </w:rPr>
        <w:t>)</w:t>
      </w:r>
      <w:r w:rsidR="005A4A95">
        <w:rPr>
          <w:szCs w:val="20"/>
        </w:rPr>
        <w:t xml:space="preserve">. </w:t>
      </w:r>
    </w:p>
    <w:p w14:paraId="78047858" w14:textId="070135C1" w:rsidR="009D10AE" w:rsidRPr="009D10AE" w:rsidRDefault="009D10AE" w:rsidP="00EA5EE8">
      <w:pPr>
        <w:rPr>
          <w:szCs w:val="20"/>
        </w:rPr>
      </w:pPr>
      <w:r w:rsidRPr="009D10AE">
        <w:rPr>
          <w:szCs w:val="20"/>
        </w:rPr>
        <w:t>In estimati</w:t>
      </w:r>
      <w:r w:rsidR="002B1144">
        <w:rPr>
          <w:szCs w:val="20"/>
        </w:rPr>
        <w:t>ng</w:t>
      </w:r>
      <w:r w:rsidRPr="009D10AE">
        <w:rPr>
          <w:szCs w:val="20"/>
        </w:rPr>
        <w:t xml:space="preserve"> carrying capacity, we therefore only used data on benthos abundance from surveys that sampled the uppermost few cm of sediment. We used data from the surveys carried out by ARI (Rogers et al. 2007, 2011, 2013), which used core samples from the top 5 cm of sediment. We considered using data from Parry &amp; Rogers (2019), which sampled the top 3 cm of sediment, but they only carried out one </w:t>
      </w:r>
      <w:r w:rsidR="005A5468" w:rsidRPr="009D10AE">
        <w:rPr>
          <w:szCs w:val="20"/>
        </w:rPr>
        <w:t>survey,</w:t>
      </w:r>
      <w:r w:rsidRPr="009D10AE">
        <w:rPr>
          <w:szCs w:val="20"/>
        </w:rPr>
        <w:t xml:space="preserve"> and we considered it preferable to base carrying capacity estimates on a longer data series.</w:t>
      </w:r>
    </w:p>
    <w:p w14:paraId="61D7DC07" w14:textId="77777777" w:rsidR="00603EA5" w:rsidRDefault="00603EA5" w:rsidP="005F3921">
      <w:pPr>
        <w:pStyle w:val="Heading3"/>
      </w:pPr>
      <w:bookmarkStart w:id="35" w:name="_Toc75268403"/>
    </w:p>
    <w:p w14:paraId="5E89C266" w14:textId="350A291C" w:rsidR="009D10AE" w:rsidRPr="009D10AE" w:rsidRDefault="009D10AE" w:rsidP="007B2139">
      <w:pPr>
        <w:pStyle w:val="Heading4"/>
      </w:pPr>
      <w:r w:rsidRPr="009D10AE">
        <w:t>Prey </w:t>
      </w:r>
      <w:proofErr w:type="spellStart"/>
      <w:r w:rsidRPr="009D10AE">
        <w:t>ingestibility</w:t>
      </w:r>
      <w:bookmarkEnd w:id="35"/>
      <w:proofErr w:type="spellEnd"/>
      <w:r w:rsidRPr="009D10AE">
        <w:t> </w:t>
      </w:r>
    </w:p>
    <w:p w14:paraId="65F3BBC3" w14:textId="00F68721" w:rsidR="009D10AE" w:rsidRPr="009D10AE" w:rsidRDefault="006F5B6D" w:rsidP="00EA5EE8">
      <w:pPr>
        <w:rPr>
          <w:szCs w:val="20"/>
        </w:rPr>
      </w:pPr>
      <w:r w:rsidRPr="009D10AE">
        <w:rPr>
          <w:szCs w:val="20"/>
        </w:rPr>
        <w:t>Most</w:t>
      </w:r>
      <w:r w:rsidR="009D10AE" w:rsidRPr="009D10AE">
        <w:rPr>
          <w:szCs w:val="20"/>
        </w:rPr>
        <w:t xml:space="preserve"> benthic animals in the top 5</w:t>
      </w:r>
      <w:r w:rsidR="000E49FD">
        <w:rPr>
          <w:szCs w:val="20"/>
        </w:rPr>
        <w:t xml:space="preserve"> </w:t>
      </w:r>
      <w:r w:rsidR="009D10AE" w:rsidRPr="009D10AE">
        <w:rPr>
          <w:szCs w:val="20"/>
        </w:rPr>
        <w:t>cm of the tidal flats of the WTP are rather small and within the size ranges that can be ingested by small sandpipers. However</w:t>
      </w:r>
      <w:r w:rsidR="00C14665">
        <w:rPr>
          <w:szCs w:val="20"/>
        </w:rPr>
        <w:t>,</w:t>
      </w:r>
      <w:r w:rsidR="009D10AE" w:rsidRPr="009D10AE">
        <w:rPr>
          <w:szCs w:val="20"/>
        </w:rPr>
        <w:t xml:space="preserve"> the benthic fauna includes some animals (</w:t>
      </w:r>
      <w:r w:rsidR="006503BB" w:rsidRPr="009D10AE">
        <w:rPr>
          <w:szCs w:val="20"/>
        </w:rPr>
        <w:t>e.g.,</w:t>
      </w:r>
      <w:r w:rsidR="009D10AE" w:rsidRPr="009D10AE">
        <w:rPr>
          <w:szCs w:val="20"/>
        </w:rPr>
        <w:t xml:space="preserve"> large molluscs) that are too large to be swallowed or too heavily armoured to be digested by the small shorebird species considered in this study. Rogers et al. (2007, 2011, 2013) corrected for this effect by estimating ‘Edible Biomass’. Guided by studies of gut contents of Curlew Sandpipers and Red-necked Stints in Western </w:t>
      </w:r>
      <w:r w:rsidR="009D10AE" w:rsidRPr="009D10AE">
        <w:rPr>
          <w:szCs w:val="20"/>
        </w:rPr>
        <w:lastRenderedPageBreak/>
        <w:t xml:space="preserve">Port (Dann 1999) and south-eastern Tasmania (Thomas and Dartnall 1971), bill measurements (Higgins &amp; Davies 1996, </w:t>
      </w:r>
      <w:r w:rsidR="009E5F4D">
        <w:rPr>
          <w:szCs w:val="20"/>
        </w:rPr>
        <w:t>D</w:t>
      </w:r>
      <w:r w:rsidR="003B50C0">
        <w:rPr>
          <w:szCs w:val="20"/>
        </w:rPr>
        <w:t>.</w:t>
      </w:r>
      <w:r w:rsidR="009E5F4D">
        <w:rPr>
          <w:szCs w:val="20"/>
        </w:rPr>
        <w:t xml:space="preserve"> Rogers </w:t>
      </w:r>
      <w:proofErr w:type="spellStart"/>
      <w:r w:rsidR="009D10AE" w:rsidRPr="009D10AE">
        <w:rPr>
          <w:szCs w:val="20"/>
        </w:rPr>
        <w:t>unpubl</w:t>
      </w:r>
      <w:proofErr w:type="spellEnd"/>
      <w:r w:rsidR="009D10AE" w:rsidRPr="009D10AE">
        <w:rPr>
          <w:szCs w:val="20"/>
        </w:rPr>
        <w:t>. data) and photographs of these species handling prey at the WTP (D</w:t>
      </w:r>
      <w:r w:rsidR="003B50C0">
        <w:rPr>
          <w:szCs w:val="20"/>
        </w:rPr>
        <w:t>.</w:t>
      </w:r>
      <w:r w:rsidR="009D10AE" w:rsidRPr="009D10AE">
        <w:rPr>
          <w:szCs w:val="20"/>
        </w:rPr>
        <w:t xml:space="preserve"> Rogers </w:t>
      </w:r>
      <w:proofErr w:type="spellStart"/>
      <w:r w:rsidR="009D10AE" w:rsidRPr="009D10AE">
        <w:rPr>
          <w:szCs w:val="20"/>
        </w:rPr>
        <w:t>unpubl</w:t>
      </w:r>
      <w:proofErr w:type="spellEnd"/>
      <w:r w:rsidR="009E5C92">
        <w:rPr>
          <w:szCs w:val="20"/>
        </w:rPr>
        <w:t>.</w:t>
      </w:r>
      <w:r w:rsidR="009D10AE" w:rsidRPr="009D10AE">
        <w:rPr>
          <w:szCs w:val="20"/>
        </w:rPr>
        <w:t>), the following benthic animals were regarded as potential prey:</w:t>
      </w:r>
    </w:p>
    <w:p w14:paraId="0EE8CFBC" w14:textId="2599F736" w:rsidR="004912D6" w:rsidRDefault="009D10AE" w:rsidP="004912D6">
      <w:pPr>
        <w:ind w:left="720"/>
        <w:rPr>
          <w:szCs w:val="20"/>
        </w:rPr>
      </w:pPr>
      <w:r w:rsidRPr="00F65A40">
        <w:rPr>
          <w:szCs w:val="20"/>
          <w:u w:val="single"/>
        </w:rPr>
        <w:t>Red-necked Stint</w:t>
      </w:r>
      <w:r w:rsidRPr="009D10AE">
        <w:rPr>
          <w:szCs w:val="20"/>
        </w:rPr>
        <w:t>: soft animals (such as dipteran larvae and amphipods) less than 12 mm long and 3 mm wide; and hard-shelled animals (such as gastropods and bivalves) less than 5 mm long and 3 mm wide. In addition, slim polychaetes up to 50 mm long were considered edible for Red-necked Stints, as they have been seen or photographed taking such prey. Brittle Stars were considered inedible.</w:t>
      </w:r>
    </w:p>
    <w:p w14:paraId="3E1D38A1" w14:textId="10E4F5B4" w:rsidR="009D10AE" w:rsidRPr="009D10AE" w:rsidRDefault="009D10AE" w:rsidP="004912D6">
      <w:pPr>
        <w:ind w:left="720"/>
        <w:rPr>
          <w:szCs w:val="20"/>
        </w:rPr>
      </w:pPr>
      <w:r w:rsidRPr="00F65A40">
        <w:rPr>
          <w:szCs w:val="20"/>
          <w:u w:val="single"/>
        </w:rPr>
        <w:t>Curlew Sandpiper</w:t>
      </w:r>
      <w:r w:rsidRPr="009D10AE">
        <w:rPr>
          <w:szCs w:val="20"/>
        </w:rPr>
        <w:t>: soft animals (including polychaetes, amphipods and dipteran larvae) up to 7</w:t>
      </w:r>
      <w:r w:rsidR="00F25693">
        <w:rPr>
          <w:szCs w:val="20"/>
        </w:rPr>
        <w:t xml:space="preserve"> </w:t>
      </w:r>
      <w:r w:rsidRPr="009D10AE">
        <w:rPr>
          <w:szCs w:val="20"/>
        </w:rPr>
        <w:t>mm wide; hard-shelled animals (such as gastropods and bivalves) less than 6 mm in diameter. Brittle Stars were considered inedible. Studies of gut contents in southern Australia suggest Curlew Sandpipers do not eat ostracods or similarly sized amphipods. We therefore treated tiny prey to be effectively inedible to Curlew Sandpipers at the WTP (</w:t>
      </w:r>
      <w:r w:rsidR="00104DA1" w:rsidRPr="009D10AE">
        <w:rPr>
          <w:szCs w:val="20"/>
        </w:rPr>
        <w:t>e.g.,</w:t>
      </w:r>
      <w:r w:rsidRPr="009D10AE">
        <w:rPr>
          <w:szCs w:val="20"/>
        </w:rPr>
        <w:t xml:space="preserve"> nematode worms, ostracods, and amphipods &lt;2</w:t>
      </w:r>
      <w:r w:rsidR="004B5311">
        <w:rPr>
          <w:szCs w:val="20"/>
        </w:rPr>
        <w:t xml:space="preserve"> </w:t>
      </w:r>
      <w:r w:rsidRPr="009D10AE">
        <w:rPr>
          <w:szCs w:val="20"/>
        </w:rPr>
        <w:t>mm long).</w:t>
      </w:r>
    </w:p>
    <w:p w14:paraId="0212479E" w14:textId="5477E250" w:rsidR="009D10AE" w:rsidRPr="009D10AE" w:rsidRDefault="009D10AE" w:rsidP="004B5311">
      <w:pPr>
        <w:ind w:left="720"/>
        <w:rPr>
          <w:szCs w:val="20"/>
        </w:rPr>
      </w:pPr>
      <w:r w:rsidRPr="00F65A40">
        <w:rPr>
          <w:szCs w:val="20"/>
          <w:u w:val="single"/>
        </w:rPr>
        <w:t>Sharp-tailed Sandpiper</w:t>
      </w:r>
      <w:r w:rsidRPr="009D10AE">
        <w:rPr>
          <w:szCs w:val="20"/>
        </w:rPr>
        <w:t xml:space="preserve">: In the absence of direct </w:t>
      </w:r>
      <w:r w:rsidR="006503BB" w:rsidRPr="009D10AE">
        <w:rPr>
          <w:szCs w:val="20"/>
        </w:rPr>
        <w:t>data,</w:t>
      </w:r>
      <w:r w:rsidRPr="009D10AE">
        <w:rPr>
          <w:szCs w:val="20"/>
        </w:rPr>
        <w:t xml:space="preserve"> we assumed diet to be </w:t>
      </w:r>
      <w:r w:rsidR="00DB50E3" w:rsidRPr="009D10AE">
        <w:rPr>
          <w:szCs w:val="20"/>
        </w:rPr>
        <w:t>like</w:t>
      </w:r>
      <w:r w:rsidRPr="009D10AE">
        <w:rPr>
          <w:szCs w:val="20"/>
        </w:rPr>
        <w:t xml:space="preserve"> that of the </w:t>
      </w:r>
      <w:r w:rsidR="00F65A40" w:rsidRPr="009D10AE">
        <w:rPr>
          <w:szCs w:val="20"/>
        </w:rPr>
        <w:t>similarly</w:t>
      </w:r>
      <w:r w:rsidR="00F65A40">
        <w:rPr>
          <w:szCs w:val="20"/>
        </w:rPr>
        <w:t xml:space="preserve"> sized</w:t>
      </w:r>
      <w:r w:rsidRPr="009D10AE">
        <w:rPr>
          <w:szCs w:val="20"/>
        </w:rPr>
        <w:t xml:space="preserve"> Curlew Sandpiper. </w:t>
      </w:r>
      <w:r w:rsidR="00653F21">
        <w:rPr>
          <w:szCs w:val="20"/>
        </w:rPr>
        <w:t xml:space="preserve">This was done with some reservations, as </w:t>
      </w:r>
      <w:r w:rsidR="00F26CAB">
        <w:rPr>
          <w:szCs w:val="20"/>
        </w:rPr>
        <w:t xml:space="preserve">Dorsey (1981) showed that gut contents of </w:t>
      </w:r>
      <w:r w:rsidR="00CF6033">
        <w:rPr>
          <w:szCs w:val="20"/>
        </w:rPr>
        <w:t xml:space="preserve">Sharp-tailed Sandpipers from </w:t>
      </w:r>
      <w:r w:rsidR="00F26CAB">
        <w:rPr>
          <w:szCs w:val="20"/>
        </w:rPr>
        <w:t>the WTP contained fewer</w:t>
      </w:r>
      <w:r w:rsidR="00CF6033">
        <w:rPr>
          <w:szCs w:val="20"/>
        </w:rPr>
        <w:t xml:space="preserve"> </w:t>
      </w:r>
      <w:proofErr w:type="spellStart"/>
      <w:r w:rsidR="00CF6033" w:rsidRPr="006503BB">
        <w:rPr>
          <w:i/>
          <w:iCs/>
          <w:szCs w:val="20"/>
        </w:rPr>
        <w:t>Ceratonereis</w:t>
      </w:r>
      <w:proofErr w:type="spellEnd"/>
      <w:r w:rsidR="00CF6033">
        <w:rPr>
          <w:szCs w:val="20"/>
        </w:rPr>
        <w:t xml:space="preserve"> polychaetes than </w:t>
      </w:r>
      <w:r w:rsidR="009E5893">
        <w:rPr>
          <w:szCs w:val="20"/>
        </w:rPr>
        <w:t>did gut contents of Curlew Sandpipers. However, t</w:t>
      </w:r>
      <w:r w:rsidR="00653F21">
        <w:rPr>
          <w:szCs w:val="20"/>
        </w:rPr>
        <w:t xml:space="preserve">he details have not been published. </w:t>
      </w:r>
    </w:p>
    <w:p w14:paraId="125224AF" w14:textId="2EC9C179" w:rsidR="009D10AE" w:rsidRPr="009D10AE" w:rsidRDefault="009D10AE" w:rsidP="00EA5EE8">
      <w:pPr>
        <w:rPr>
          <w:szCs w:val="20"/>
        </w:rPr>
      </w:pPr>
      <w:r w:rsidRPr="009D10AE">
        <w:rPr>
          <w:szCs w:val="20"/>
        </w:rPr>
        <w:t>While we can make an approximation of the upper size limits of prey ingestible by shorebirds at the WTP, estimating the lower size limits is difficult. Shorebirds may be unable to handle prey under a particular size threshold, or they may reject potential prey under a particular size threshold as it is unprofitable (</w:t>
      </w:r>
      <w:r w:rsidR="006503BB" w:rsidRPr="009D10AE">
        <w:rPr>
          <w:szCs w:val="20"/>
        </w:rPr>
        <w:t>i.e.,</w:t>
      </w:r>
      <w:r w:rsidRPr="009D10AE">
        <w:rPr>
          <w:szCs w:val="20"/>
        </w:rPr>
        <w:t xml:space="preserve"> it does not yield enough energy to compensate for the energy spent on its capture). We have no direct data on these size thresholds, but a pragmatic lower size limit is provided by the mesh size of the sieves used to sort benthos samples (0.5 mm in the sampling by Rogers et al.</w:t>
      </w:r>
      <w:r w:rsidR="004509E5">
        <w:rPr>
          <w:szCs w:val="20"/>
        </w:rPr>
        <w:t xml:space="preserve"> 2007</w:t>
      </w:r>
      <w:r w:rsidRPr="009D10AE">
        <w:rPr>
          <w:szCs w:val="20"/>
        </w:rPr>
        <w:t xml:space="preserve">).  </w:t>
      </w:r>
    </w:p>
    <w:p w14:paraId="2475C140" w14:textId="7C3A7A7A" w:rsidR="009D10AE" w:rsidRPr="009D10AE" w:rsidRDefault="009D10AE" w:rsidP="00EA5EE8">
      <w:pPr>
        <w:rPr>
          <w:szCs w:val="20"/>
        </w:rPr>
      </w:pPr>
      <w:r w:rsidRPr="009D10AE">
        <w:rPr>
          <w:szCs w:val="20"/>
        </w:rPr>
        <w:t xml:space="preserve">Parry &amp; Rogers (2019) compared the biomass extracted by </w:t>
      </w:r>
      <w:r w:rsidR="00904263" w:rsidRPr="009D10AE">
        <w:rPr>
          <w:szCs w:val="20"/>
        </w:rPr>
        <w:t>0.5- and 1.0-mm</w:t>
      </w:r>
      <w:r w:rsidRPr="009D10AE">
        <w:rPr>
          <w:szCs w:val="20"/>
        </w:rPr>
        <w:t xml:space="preserve"> </w:t>
      </w:r>
      <w:r w:rsidR="00DF3F35" w:rsidRPr="009D10AE">
        <w:rPr>
          <w:szCs w:val="20"/>
        </w:rPr>
        <w:t>sieves and</w:t>
      </w:r>
      <w:r w:rsidRPr="009D10AE">
        <w:rPr>
          <w:szCs w:val="20"/>
        </w:rPr>
        <w:t xml:space="preserve"> found that while the smaller mesh collected many more benthic animals, those animals between 0.5 and 1</w:t>
      </w:r>
      <w:r w:rsidR="00B20ADF">
        <w:rPr>
          <w:szCs w:val="20"/>
        </w:rPr>
        <w:t xml:space="preserve"> </w:t>
      </w:r>
      <w:r w:rsidRPr="009D10AE">
        <w:rPr>
          <w:szCs w:val="20"/>
        </w:rPr>
        <w:t xml:space="preserve">mm made a negligible contribution to biomass. The lower size limit of prey taken is therefore unlikely to have an important effect on estimates of the edible biomass available to small sandpipers. </w:t>
      </w:r>
      <w:r w:rsidR="006503BB" w:rsidRPr="009D10AE">
        <w:rPr>
          <w:szCs w:val="20"/>
        </w:rPr>
        <w:t>However,</w:t>
      </w:r>
      <w:r w:rsidRPr="009D10AE">
        <w:rPr>
          <w:szCs w:val="20"/>
        </w:rPr>
        <w:t xml:space="preserve"> the lower size limit of prey may have important effects on prey intake rates – see next section.</w:t>
      </w:r>
    </w:p>
    <w:p w14:paraId="58892DD8" w14:textId="77777777" w:rsidR="00603EA5" w:rsidRDefault="00603EA5" w:rsidP="00B30AA6">
      <w:pPr>
        <w:pStyle w:val="Heading3"/>
      </w:pPr>
      <w:bookmarkStart w:id="36" w:name="_Toc75268404"/>
    </w:p>
    <w:p w14:paraId="54837BCE" w14:textId="3120F5F9" w:rsidR="009D10AE" w:rsidRPr="009D10AE" w:rsidRDefault="009D10AE" w:rsidP="001405A6">
      <w:pPr>
        <w:pStyle w:val="Heading4"/>
      </w:pPr>
      <w:r w:rsidRPr="009D10AE">
        <w:t>Intake rates</w:t>
      </w:r>
      <w:bookmarkEnd w:id="36"/>
      <w:r w:rsidRPr="009D10AE">
        <w:t> </w:t>
      </w:r>
    </w:p>
    <w:p w14:paraId="53317995" w14:textId="167F979B" w:rsidR="009D10AE" w:rsidRPr="009D10AE" w:rsidRDefault="009D10AE" w:rsidP="00EA5EE8">
      <w:pPr>
        <w:rPr>
          <w:szCs w:val="20"/>
        </w:rPr>
      </w:pPr>
      <w:r w:rsidRPr="009D10AE">
        <w:rPr>
          <w:szCs w:val="20"/>
        </w:rPr>
        <w:t>If prey densities are even, large areas of tidal flat will obviously hold more shorebird food than small areas of tidal flat. However, the amount of food that shorebirds eat per day is not only limited by the amount of food in the tidal flat – it is also limited by intake rate, the rate at which they can ingest food. Intake rates have been studied in many species of shorebirds that consume large prey, usually through direct observation of the rate at which they swallow prey items, coupled with assessments of the size of the prey through observation (</w:t>
      </w:r>
      <w:r w:rsidR="006503BB" w:rsidRPr="009D10AE">
        <w:rPr>
          <w:szCs w:val="20"/>
        </w:rPr>
        <w:t>e.g.,</w:t>
      </w:r>
      <w:r w:rsidRPr="009D10AE">
        <w:rPr>
          <w:szCs w:val="20"/>
        </w:rPr>
        <w:t xml:space="preserve"> estimating the size of the prey item relative to bill size) or through the study of prey remnants in gut contents, pellets or droppings (</w:t>
      </w:r>
      <w:r w:rsidR="006503BB" w:rsidRPr="009D10AE">
        <w:rPr>
          <w:szCs w:val="20"/>
        </w:rPr>
        <w:t>e.g.,</w:t>
      </w:r>
      <w:r w:rsidRPr="009D10AE">
        <w:rPr>
          <w:szCs w:val="20"/>
        </w:rPr>
        <w:t xml:space="preserve"> </w:t>
      </w:r>
      <w:proofErr w:type="spellStart"/>
      <w:r w:rsidRPr="009D10AE">
        <w:rPr>
          <w:szCs w:val="20"/>
        </w:rPr>
        <w:t>Zwarts</w:t>
      </w:r>
      <w:proofErr w:type="spellEnd"/>
      <w:r w:rsidRPr="009D10AE">
        <w:rPr>
          <w:szCs w:val="20"/>
        </w:rPr>
        <w:t xml:space="preserve"> 1985, 1990; Cayford and Goss-Custard 1990, </w:t>
      </w:r>
      <w:proofErr w:type="spellStart"/>
      <w:r w:rsidRPr="009D10AE">
        <w:rPr>
          <w:szCs w:val="20"/>
        </w:rPr>
        <w:t>Dekinga</w:t>
      </w:r>
      <w:proofErr w:type="spellEnd"/>
      <w:r w:rsidRPr="009D10AE">
        <w:rPr>
          <w:szCs w:val="20"/>
        </w:rPr>
        <w:t xml:space="preserve"> and Piersma 1993, Ens et al. 1996). However, direct measurement of the intake rates of small sandpipers such as Red-necked Stint, Curlew Sandpiper and Sharp-tailed Sandpiper is very difficult. Photography at the WTP (D. Rogers </w:t>
      </w:r>
      <w:proofErr w:type="spellStart"/>
      <w:r w:rsidRPr="009D10AE">
        <w:rPr>
          <w:szCs w:val="20"/>
        </w:rPr>
        <w:t>unpubl</w:t>
      </w:r>
      <w:proofErr w:type="spellEnd"/>
      <w:r w:rsidRPr="009D10AE">
        <w:rPr>
          <w:szCs w:val="20"/>
        </w:rPr>
        <w:t xml:space="preserve">.) has shown that they hunt and eat benthic prey, but they handle prey so rapidly that many prey captures are overlooked by direct observation; some (perhaps many) prey items are tiny </w:t>
      </w:r>
      <w:r w:rsidR="00194035">
        <w:rPr>
          <w:szCs w:val="20"/>
        </w:rPr>
        <w:t xml:space="preserve">(&lt;2 mm) </w:t>
      </w:r>
      <w:r w:rsidRPr="009D10AE">
        <w:rPr>
          <w:szCs w:val="20"/>
        </w:rPr>
        <w:t xml:space="preserve">and may be swallowed without lifting the bill clear of substrate or water; and many of the prey items are soft-bodied animals that may not leave identifiable remains in droppings. </w:t>
      </w:r>
    </w:p>
    <w:p w14:paraId="2C122A9D" w14:textId="1631EF8E" w:rsidR="009D10AE" w:rsidRPr="009D10AE" w:rsidRDefault="009D10AE" w:rsidP="00EA5EE8">
      <w:pPr>
        <w:rPr>
          <w:szCs w:val="20"/>
        </w:rPr>
      </w:pPr>
      <w:r w:rsidRPr="009D10AE">
        <w:rPr>
          <w:szCs w:val="20"/>
        </w:rPr>
        <w:t xml:space="preserve">We therefore estimated intake rates using a generic equation developed for shorebirds by Goss-Custard et al. (2006). It is based on metanalysis of intake rates recorded in studies of 23 shorebird </w:t>
      </w:r>
      <w:r w:rsidR="00C565F5" w:rsidRPr="009D10AE">
        <w:rPr>
          <w:szCs w:val="20"/>
        </w:rPr>
        <w:t>species and</w:t>
      </w:r>
      <w:r w:rsidRPr="009D10AE">
        <w:rPr>
          <w:szCs w:val="20"/>
        </w:rPr>
        <w:t xml:space="preserve"> predicts the functional response: an asymptotic relationship between intake rate and prey density. When prey densities are high, intake rates will plateau because they are limited by the rate at which birds can handle or find prey. Goss-Custard et al. (2006) found that the functional response asymptote was typically reached at quite low prey levels, the implication being that if intake rates should drop below the asymptote, shorebirds are likely to give up and move locally to patches with higher prey abundance. We estimated the predicted intake rates of Red-necked Stint, Curlew Sandpiper and Sharp-tailed Sandpiper using the two-variable model in Goss-Custard et al</w:t>
      </w:r>
      <w:r w:rsidR="004C7566">
        <w:rPr>
          <w:szCs w:val="20"/>
        </w:rPr>
        <w:t>.</w:t>
      </w:r>
      <w:r w:rsidRPr="009D10AE">
        <w:rPr>
          <w:szCs w:val="20"/>
        </w:rPr>
        <w:t xml:space="preserve"> (2006):</w:t>
      </w:r>
    </w:p>
    <w:p w14:paraId="4FF98893" w14:textId="27469FA1" w:rsidR="009D10AE" w:rsidRPr="009D10AE" w:rsidRDefault="009D10AE" w:rsidP="00EA5EE8">
      <w:pPr>
        <w:rPr>
          <w:szCs w:val="20"/>
        </w:rPr>
      </w:pPr>
      <w:r w:rsidRPr="009D10AE">
        <w:rPr>
          <w:szCs w:val="20"/>
        </w:rPr>
        <w:t>log</w:t>
      </w:r>
      <w:r w:rsidRPr="009D10AE">
        <w:rPr>
          <w:szCs w:val="20"/>
          <w:vertAlign w:val="subscript"/>
        </w:rPr>
        <w:t>e</w:t>
      </w:r>
      <w:r w:rsidRPr="009D10AE">
        <w:rPr>
          <w:szCs w:val="20"/>
        </w:rPr>
        <w:t xml:space="preserve"> intake rate = -2.977 + (0.245 </w:t>
      </w:r>
      <w:r w:rsidR="007F4F44" w:rsidRPr="009D10AE">
        <w:rPr>
          <w:szCs w:val="20"/>
        </w:rPr>
        <w:t>* log</w:t>
      </w:r>
      <w:r w:rsidR="007F4F44" w:rsidRPr="003F02C6">
        <w:rPr>
          <w:szCs w:val="20"/>
          <w:vertAlign w:val="subscript"/>
        </w:rPr>
        <w:t>e</w:t>
      </w:r>
      <w:r w:rsidRPr="009D10AE">
        <w:rPr>
          <w:szCs w:val="20"/>
        </w:rPr>
        <w:t xml:space="preserve"> body </w:t>
      </w:r>
      <w:r w:rsidR="00DF3F35" w:rsidRPr="009D10AE">
        <w:rPr>
          <w:szCs w:val="20"/>
        </w:rPr>
        <w:t>mass)</w:t>
      </w:r>
      <w:r w:rsidRPr="009D10AE">
        <w:rPr>
          <w:szCs w:val="20"/>
        </w:rPr>
        <w:t xml:space="preserve"> + (0.365 * log</w:t>
      </w:r>
      <w:r w:rsidRPr="009D10AE">
        <w:rPr>
          <w:szCs w:val="20"/>
          <w:vertAlign w:val="subscript"/>
        </w:rPr>
        <w:t>e</w:t>
      </w:r>
      <w:r w:rsidRPr="009D10AE">
        <w:rPr>
          <w:szCs w:val="20"/>
        </w:rPr>
        <w:t xml:space="preserve"> prey mass)</w:t>
      </w:r>
    </w:p>
    <w:p w14:paraId="32F94A71" w14:textId="6BBA1C86" w:rsidR="009D10AE" w:rsidRDefault="009D10AE" w:rsidP="00EA5EE8">
      <w:pPr>
        <w:rPr>
          <w:szCs w:val="20"/>
        </w:rPr>
      </w:pPr>
      <w:r w:rsidRPr="009D10AE">
        <w:rPr>
          <w:szCs w:val="20"/>
        </w:rPr>
        <w:t xml:space="preserve">Body mass data </w:t>
      </w:r>
      <w:r w:rsidR="003B1D55">
        <w:rPr>
          <w:szCs w:val="20"/>
        </w:rPr>
        <w:t>for shorebirds</w:t>
      </w:r>
      <w:r w:rsidRPr="009D10AE">
        <w:rPr>
          <w:szCs w:val="20"/>
        </w:rPr>
        <w:t xml:space="preserve"> were taken from banding records</w:t>
      </w:r>
      <w:r w:rsidR="00A67D70">
        <w:rPr>
          <w:szCs w:val="20"/>
        </w:rPr>
        <w:t xml:space="preserve">, and population mean was </w:t>
      </w:r>
      <w:r w:rsidR="004B348D">
        <w:rPr>
          <w:szCs w:val="20"/>
        </w:rPr>
        <w:t>calculated</w:t>
      </w:r>
      <w:r w:rsidR="005204A5">
        <w:rPr>
          <w:szCs w:val="20"/>
        </w:rPr>
        <w:t xml:space="preserve"> by month</w:t>
      </w:r>
      <w:r w:rsidR="004B348D">
        <w:rPr>
          <w:szCs w:val="20"/>
        </w:rPr>
        <w:t xml:space="preserve"> for estimation of intake rates</w:t>
      </w:r>
      <w:r w:rsidRPr="009D10AE">
        <w:rPr>
          <w:szCs w:val="20"/>
        </w:rPr>
        <w:t xml:space="preserve">. Average prey mass could only be estimated crudely in view of the limited knowledge of prey taken by shorebirds at the WTP. We used the 'edible biomass' classification </w:t>
      </w:r>
      <w:r w:rsidRPr="009D10AE">
        <w:rPr>
          <w:szCs w:val="20"/>
        </w:rPr>
        <w:lastRenderedPageBreak/>
        <w:t xml:space="preserve">described in the ‘prey </w:t>
      </w:r>
      <w:proofErr w:type="spellStart"/>
      <w:r w:rsidRPr="009D10AE">
        <w:rPr>
          <w:szCs w:val="20"/>
        </w:rPr>
        <w:t>ingestibility</w:t>
      </w:r>
      <w:proofErr w:type="spellEnd"/>
      <w:r w:rsidRPr="009D10AE">
        <w:rPr>
          <w:szCs w:val="20"/>
        </w:rPr>
        <w:t xml:space="preserve">’ section </w:t>
      </w:r>
      <w:r w:rsidR="007343D1" w:rsidRPr="009D10AE">
        <w:rPr>
          <w:szCs w:val="20"/>
        </w:rPr>
        <w:t>above and</w:t>
      </w:r>
      <w:r w:rsidRPr="009D10AE">
        <w:rPr>
          <w:szCs w:val="20"/>
        </w:rPr>
        <w:t xml:space="preserve"> calculated the </w:t>
      </w:r>
      <w:r w:rsidR="006F364F">
        <w:rPr>
          <w:szCs w:val="20"/>
        </w:rPr>
        <w:t>mean</w:t>
      </w:r>
      <w:r w:rsidR="006F364F" w:rsidRPr="009D10AE">
        <w:rPr>
          <w:szCs w:val="20"/>
        </w:rPr>
        <w:t xml:space="preserve"> </w:t>
      </w:r>
      <w:r w:rsidRPr="009D10AE">
        <w:rPr>
          <w:szCs w:val="20"/>
        </w:rPr>
        <w:t xml:space="preserve">mass of edible prey items for each of the three shorebird species collected in benthos samples at the WTP, using the database compiled by Rogers et al. (2013). </w:t>
      </w:r>
    </w:p>
    <w:p w14:paraId="5FDE28D9" w14:textId="4672431B" w:rsidR="000677CC" w:rsidRPr="009D10AE" w:rsidRDefault="00A869A8" w:rsidP="00EA5EE8">
      <w:pPr>
        <w:rPr>
          <w:szCs w:val="20"/>
        </w:rPr>
      </w:pPr>
      <w:r>
        <w:rPr>
          <w:szCs w:val="20"/>
        </w:rPr>
        <w:t xml:space="preserve">Intake rates were used to estimate the proportion of each day that shorebirds would need to spend foraging to meet their energetic requirements. </w:t>
      </w:r>
      <w:r w:rsidR="00D52316">
        <w:rPr>
          <w:szCs w:val="20"/>
        </w:rPr>
        <w:t xml:space="preserve">We treated a day as a period of 24 hours. The shorebirds of the WTP are known to forage </w:t>
      </w:r>
      <w:r w:rsidR="000677CC">
        <w:rPr>
          <w:szCs w:val="20"/>
        </w:rPr>
        <w:t>on tidal flats both by day and night. It is not known if their foraging success differs between day and night</w:t>
      </w:r>
      <w:r w:rsidR="00975FCD">
        <w:rPr>
          <w:szCs w:val="20"/>
        </w:rPr>
        <w:t xml:space="preserve"> and we did not make corrections for any potential effects of duration of daylight on foraging success</w:t>
      </w:r>
      <w:r w:rsidR="000677CC">
        <w:rPr>
          <w:szCs w:val="20"/>
        </w:rPr>
        <w:t xml:space="preserve">. </w:t>
      </w:r>
      <w:r w:rsidR="000430D5">
        <w:rPr>
          <w:szCs w:val="20"/>
        </w:rPr>
        <w:t>A European study</w:t>
      </w:r>
      <w:r w:rsidR="001A0EE4">
        <w:rPr>
          <w:szCs w:val="20"/>
        </w:rPr>
        <w:t xml:space="preserve"> </w:t>
      </w:r>
      <w:r w:rsidR="001B5F59">
        <w:rPr>
          <w:szCs w:val="20"/>
        </w:rPr>
        <w:t xml:space="preserve">comparing the </w:t>
      </w:r>
      <w:r w:rsidR="00704D8D">
        <w:rPr>
          <w:szCs w:val="20"/>
        </w:rPr>
        <w:t>foraging success of shorebirds by day and night</w:t>
      </w:r>
      <w:r w:rsidR="002E0B99">
        <w:rPr>
          <w:szCs w:val="20"/>
        </w:rPr>
        <w:t xml:space="preserve"> </w:t>
      </w:r>
      <w:r w:rsidR="000430D5">
        <w:rPr>
          <w:szCs w:val="20"/>
        </w:rPr>
        <w:t>showed</w:t>
      </w:r>
      <w:r w:rsidR="00563075">
        <w:rPr>
          <w:szCs w:val="20"/>
        </w:rPr>
        <w:t xml:space="preserve"> that diurnal foraging is more successful than nocturnal foraging in most species </w:t>
      </w:r>
      <w:r w:rsidR="00B35565">
        <w:rPr>
          <w:szCs w:val="20"/>
        </w:rPr>
        <w:t>(Lourenco et al. 2008). However</w:t>
      </w:r>
      <w:r w:rsidR="00E57773">
        <w:rPr>
          <w:szCs w:val="20"/>
        </w:rPr>
        <w:t>,</w:t>
      </w:r>
      <w:r w:rsidR="00B35565">
        <w:rPr>
          <w:szCs w:val="20"/>
        </w:rPr>
        <w:t xml:space="preserve"> the </w:t>
      </w:r>
      <w:r w:rsidR="00F8131B">
        <w:rPr>
          <w:szCs w:val="20"/>
        </w:rPr>
        <w:t xml:space="preserve">differences were </w:t>
      </w:r>
      <w:r w:rsidR="00A7056A">
        <w:rPr>
          <w:szCs w:val="20"/>
        </w:rPr>
        <w:t xml:space="preserve">modest in many species, and there was one </w:t>
      </w:r>
      <w:r w:rsidR="000430D5">
        <w:rPr>
          <w:szCs w:val="20"/>
        </w:rPr>
        <w:t xml:space="preserve">species (Grey Plover) </w:t>
      </w:r>
      <w:r w:rsidR="00936E70">
        <w:rPr>
          <w:szCs w:val="20"/>
        </w:rPr>
        <w:t>which obtained more energy when feeding at night than it did by day</w:t>
      </w:r>
      <w:r w:rsidR="00515803">
        <w:rPr>
          <w:szCs w:val="20"/>
        </w:rPr>
        <w:t xml:space="preserve"> (Lourenco et al. 2008)</w:t>
      </w:r>
      <w:r w:rsidR="00936E70">
        <w:rPr>
          <w:szCs w:val="20"/>
        </w:rPr>
        <w:t xml:space="preserve">. </w:t>
      </w:r>
    </w:p>
    <w:p w14:paraId="0D8CB7D5" w14:textId="14BFE1EC" w:rsidR="00603EA5" w:rsidRDefault="009D10AE" w:rsidP="000D57B7">
      <w:r w:rsidRPr="009D10AE">
        <w:t>As there w</w:t>
      </w:r>
      <w:r w:rsidR="00221820">
        <w:t>ere</w:t>
      </w:r>
      <w:r w:rsidRPr="009D10AE">
        <w:t xml:space="preserve"> no data on the lower limit of the size of prey items taken by shorebirds at the WTP, we also explored the intake rates that could be achieved if shorebirds </w:t>
      </w:r>
      <w:r w:rsidR="002252E5">
        <w:t xml:space="preserve">were to </w:t>
      </w:r>
      <w:r w:rsidRPr="009D10AE">
        <w:t xml:space="preserve">avoid tiny prey and select larger prey items. </w:t>
      </w:r>
      <w:r w:rsidR="00604203">
        <w:t xml:space="preserve">We used a WTP benthos dataset (from Rogers et al. 2013) </w:t>
      </w:r>
      <w:r w:rsidR="000B7901">
        <w:t xml:space="preserve">in which benthic </w:t>
      </w:r>
      <w:r w:rsidR="00785FBE">
        <w:t>infauna</w:t>
      </w:r>
      <w:r w:rsidR="000B7901">
        <w:t xml:space="preserve"> were </w:t>
      </w:r>
      <w:r w:rsidR="00F761BF">
        <w:t>identified to the finest readily identifiable taxonomic level (</w:t>
      </w:r>
      <w:r w:rsidR="000D57B7">
        <w:t>e.g.,</w:t>
      </w:r>
      <w:r w:rsidR="00E511DD">
        <w:t xml:space="preserve"> </w:t>
      </w:r>
      <w:r w:rsidR="00F761BF">
        <w:t xml:space="preserve">to family </w:t>
      </w:r>
      <w:r w:rsidR="00A50CD3">
        <w:t xml:space="preserve">level </w:t>
      </w:r>
      <w:r w:rsidR="00F761BF">
        <w:t>for pol</w:t>
      </w:r>
      <w:r w:rsidR="00E511DD">
        <w:t>ychaetes</w:t>
      </w:r>
      <w:r w:rsidR="00667177">
        <w:t>) and then further categorised according to morphology</w:t>
      </w:r>
      <w:r w:rsidR="00186981">
        <w:t xml:space="preserve"> (</w:t>
      </w:r>
      <w:r w:rsidR="000D57B7">
        <w:t>e.g.,</w:t>
      </w:r>
      <w:r w:rsidR="00186981">
        <w:t xml:space="preserve"> </w:t>
      </w:r>
      <w:r w:rsidR="003211E2">
        <w:t>‘</w:t>
      </w:r>
      <w:r w:rsidR="00186981">
        <w:t xml:space="preserve">Short fat </w:t>
      </w:r>
      <w:proofErr w:type="spellStart"/>
      <w:r w:rsidR="00186981">
        <w:t>Capitell</w:t>
      </w:r>
      <w:r w:rsidR="00A50CD3">
        <w:t>i</w:t>
      </w:r>
      <w:r w:rsidR="00186981">
        <w:t>d</w:t>
      </w:r>
      <w:r w:rsidR="00A50CD3">
        <w:t>ae</w:t>
      </w:r>
      <w:proofErr w:type="spellEnd"/>
      <w:r w:rsidR="00A13DA9">
        <w:t>’</w:t>
      </w:r>
      <w:r w:rsidR="00186981">
        <w:t xml:space="preserve">, </w:t>
      </w:r>
      <w:r w:rsidR="00A13DA9">
        <w:t>‘</w:t>
      </w:r>
      <w:r w:rsidR="00186981">
        <w:t xml:space="preserve">Long Skinny </w:t>
      </w:r>
      <w:proofErr w:type="spellStart"/>
      <w:r w:rsidR="00706F98">
        <w:t>Capitell</w:t>
      </w:r>
      <w:r w:rsidR="00A50CD3">
        <w:t>idae</w:t>
      </w:r>
      <w:proofErr w:type="spellEnd"/>
      <w:r w:rsidR="00A13DA9">
        <w:t>’)</w:t>
      </w:r>
      <w:r w:rsidR="00706F98">
        <w:t xml:space="preserve">. </w:t>
      </w:r>
      <w:r w:rsidR="007B3B0D">
        <w:t xml:space="preserve">Number of animals </w:t>
      </w:r>
      <w:r w:rsidR="000218B9">
        <w:t>and mean</w:t>
      </w:r>
      <w:r w:rsidR="00706F98">
        <w:t xml:space="preserve"> biomass </w:t>
      </w:r>
      <w:r w:rsidR="000218B9">
        <w:t xml:space="preserve">for each category </w:t>
      </w:r>
      <w:r w:rsidR="00896748">
        <w:t xml:space="preserve">was measured or estimated by Rogers et al. (2013). We sorted </w:t>
      </w:r>
      <w:r w:rsidR="00A2463F">
        <w:t xml:space="preserve">the list of infauna by average biomass of </w:t>
      </w:r>
      <w:r w:rsidR="00705974">
        <w:t xml:space="preserve">each category, and progressively removed the smallest </w:t>
      </w:r>
      <w:r w:rsidR="00EC3E17">
        <w:t>species (or categories</w:t>
      </w:r>
      <w:r w:rsidR="00E8755E">
        <w:t>)</w:t>
      </w:r>
      <w:r w:rsidR="00705974">
        <w:t xml:space="preserve"> from the samples, recalc</w:t>
      </w:r>
      <w:r w:rsidR="007B3B0D">
        <w:t xml:space="preserve">ulating the mean biomass of </w:t>
      </w:r>
      <w:r w:rsidR="00EC3E17">
        <w:t xml:space="preserve">the remaining </w:t>
      </w:r>
      <w:r w:rsidR="00E8755E">
        <w:t xml:space="preserve">sample each time. The revised mean biomass was </w:t>
      </w:r>
      <w:r w:rsidR="003F0D8A">
        <w:t>used to calculate</w:t>
      </w:r>
      <w:r w:rsidR="00EE67E7">
        <w:t xml:space="preserve"> the</w:t>
      </w:r>
      <w:r w:rsidR="003F0D8A">
        <w:t xml:space="preserve"> intake rate</w:t>
      </w:r>
      <w:r w:rsidR="00EE67E7">
        <w:t xml:space="preserve"> achieved </w:t>
      </w:r>
      <w:r w:rsidR="001233ED">
        <w:t xml:space="preserve">by rejecting smaller prey items. We plotted these results as </w:t>
      </w:r>
      <w:r w:rsidR="000C39EE">
        <w:t xml:space="preserve">mean biomass of prey against the proportion of </w:t>
      </w:r>
      <w:r w:rsidR="00EB4624">
        <w:t>each day that would need to be spent foraging to meet required energy targets.</w:t>
      </w:r>
      <w:r w:rsidR="00EB4624" w:rsidRPr="009D10AE" w:rsidDel="00EB4624">
        <w:t xml:space="preserve"> </w:t>
      </w:r>
      <w:bookmarkStart w:id="37" w:name="_Toc75268405"/>
    </w:p>
    <w:p w14:paraId="5CEF41D2" w14:textId="77777777" w:rsidR="00EB4624" w:rsidRPr="00EE2280" w:rsidRDefault="00EB4624" w:rsidP="000D57B7"/>
    <w:p w14:paraId="0B1E8239" w14:textId="21B08FE3" w:rsidR="009D10AE" w:rsidRPr="009D10AE" w:rsidRDefault="009D10AE" w:rsidP="00B35060">
      <w:pPr>
        <w:pStyle w:val="Heading4"/>
      </w:pPr>
      <w:r w:rsidRPr="009D10AE">
        <w:t>Tidal flat exposure</w:t>
      </w:r>
      <w:bookmarkEnd w:id="37"/>
      <w:r w:rsidRPr="009D10AE">
        <w:t> </w:t>
      </w:r>
    </w:p>
    <w:p w14:paraId="1D0E3C8A" w14:textId="01C1A43C" w:rsidR="00825983" w:rsidRDefault="009D10AE" w:rsidP="00825983">
      <w:pPr>
        <w:rPr>
          <w:szCs w:val="20"/>
        </w:rPr>
      </w:pPr>
      <w:r w:rsidRPr="009D10AE">
        <w:rPr>
          <w:szCs w:val="20"/>
        </w:rPr>
        <w:t>Shorebirds forage when wading in very shallow water or when walking on wet substrates, so the prey in tidal flats is only accessible to them when the tide is low and tidal flats are exposed. Water levels, and hence the area of exposed tidal flat, change constantly on tidal flats</w:t>
      </w:r>
      <w:r w:rsidR="00847191">
        <w:rPr>
          <w:szCs w:val="20"/>
        </w:rPr>
        <w:t xml:space="preserve"> (Figure </w:t>
      </w:r>
      <w:r w:rsidR="00BD50C4">
        <w:rPr>
          <w:szCs w:val="20"/>
        </w:rPr>
        <w:t>2</w:t>
      </w:r>
      <w:r w:rsidR="00847191">
        <w:rPr>
          <w:szCs w:val="20"/>
        </w:rPr>
        <w:t>)</w:t>
      </w:r>
      <w:r w:rsidRPr="009D10AE">
        <w:rPr>
          <w:szCs w:val="20"/>
        </w:rPr>
        <w:t xml:space="preserve">. Tidal flat area and tide height must therefore be considered concurrently in estimates of the extent of feeding areas available to shorebirds. </w:t>
      </w:r>
      <w:r w:rsidR="00A50526" w:rsidRPr="009D10AE">
        <w:rPr>
          <w:szCs w:val="20"/>
        </w:rPr>
        <w:t>Information on tide height is recorded regularly (currently at 3 second intervals) by several automated water level gauges in Port Phillip. A previous study showed that water levels at the Williamstown gauge correspond</w:t>
      </w:r>
      <w:r w:rsidR="00825983" w:rsidRPr="00825983">
        <w:rPr>
          <w:szCs w:val="20"/>
        </w:rPr>
        <w:t xml:space="preserve"> </w:t>
      </w:r>
      <w:r w:rsidR="00825983" w:rsidRPr="009D10AE">
        <w:rPr>
          <w:szCs w:val="20"/>
        </w:rPr>
        <w:t xml:space="preserve">closely with those at the WTP (Rogers et al. 2013). </w:t>
      </w:r>
      <w:r w:rsidR="00825983">
        <w:rPr>
          <w:szCs w:val="20"/>
        </w:rPr>
        <w:t xml:space="preserve">That report also presents </w:t>
      </w:r>
      <w:r w:rsidR="00825983" w:rsidRPr="009D10AE">
        <w:rPr>
          <w:szCs w:val="20"/>
        </w:rPr>
        <w:t xml:space="preserve">Digital Elevation Models </w:t>
      </w:r>
      <w:r w:rsidR="00825983">
        <w:rPr>
          <w:szCs w:val="20"/>
        </w:rPr>
        <w:t>(</w:t>
      </w:r>
      <w:r w:rsidR="00825983" w:rsidRPr="009D10AE">
        <w:rPr>
          <w:szCs w:val="20"/>
        </w:rPr>
        <w:t>developed by Dougal Greer</w:t>
      </w:r>
      <w:r w:rsidR="00825983">
        <w:rPr>
          <w:szCs w:val="20"/>
        </w:rPr>
        <w:t xml:space="preserve">, </w:t>
      </w:r>
      <w:proofErr w:type="spellStart"/>
      <w:r w:rsidR="00825983">
        <w:rPr>
          <w:szCs w:val="20"/>
        </w:rPr>
        <w:t>eCoast</w:t>
      </w:r>
      <w:proofErr w:type="spellEnd"/>
      <w:r w:rsidR="00825983">
        <w:rPr>
          <w:szCs w:val="20"/>
        </w:rPr>
        <w:t xml:space="preserve">) that can be used to estimate tidal flat area at the WTP at different water levels; </w:t>
      </w:r>
      <w:r w:rsidR="00825983" w:rsidRPr="009D10AE">
        <w:rPr>
          <w:szCs w:val="20"/>
        </w:rPr>
        <w:t xml:space="preserve">an example is shown in Figure </w:t>
      </w:r>
      <w:r w:rsidR="00825983">
        <w:rPr>
          <w:szCs w:val="20"/>
        </w:rPr>
        <w:t xml:space="preserve">3. </w:t>
      </w:r>
    </w:p>
    <w:p w14:paraId="2C7679E8" w14:textId="463531BB" w:rsidR="009D10AE" w:rsidRDefault="009D10AE" w:rsidP="00EA5EE8">
      <w:pPr>
        <w:rPr>
          <w:szCs w:val="20"/>
        </w:rPr>
      </w:pPr>
    </w:p>
    <w:p w14:paraId="496D17D8" w14:textId="79389182" w:rsidR="00E32357" w:rsidRDefault="00E32357" w:rsidP="00EA5EE8">
      <w:pPr>
        <w:rPr>
          <w:szCs w:val="20"/>
        </w:rPr>
      </w:pPr>
    </w:p>
    <w:p w14:paraId="0A33127A" w14:textId="1E3861AE" w:rsidR="00E32357" w:rsidRPr="009D10AE" w:rsidRDefault="00E32357" w:rsidP="00452FAF">
      <w:pPr>
        <w:jc w:val="center"/>
        <w:rPr>
          <w:szCs w:val="20"/>
        </w:rPr>
      </w:pPr>
      <w:r>
        <w:rPr>
          <w:noProof/>
          <w:szCs w:val="20"/>
        </w:rPr>
        <w:lastRenderedPageBreak/>
        <w:drawing>
          <wp:inline distT="0" distB="0" distL="0" distR="0" wp14:anchorId="36590F05" wp14:editId="6FAC3EEB">
            <wp:extent cx="4686300" cy="3987052"/>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4693021" cy="3992770"/>
                    </a:xfrm>
                    <a:prstGeom prst="rect">
                      <a:avLst/>
                    </a:prstGeom>
                    <a:noFill/>
                  </pic:spPr>
                </pic:pic>
              </a:graphicData>
            </a:graphic>
          </wp:inline>
        </w:drawing>
      </w:r>
    </w:p>
    <w:p w14:paraId="5C51EA4F" w14:textId="45A9196A" w:rsidR="00E32357" w:rsidRPr="00DE4E79" w:rsidRDefault="00B3741D" w:rsidP="00A50526">
      <w:pPr>
        <w:pStyle w:val="Caption-Figure"/>
      </w:pPr>
      <w:bookmarkStart w:id="38" w:name="_Toc81399631"/>
      <w:r w:rsidRPr="00EE2280">
        <w:t xml:space="preserve">Figure </w:t>
      </w:r>
      <w:r w:rsidR="00BD50C4">
        <w:t>2</w:t>
      </w:r>
      <w:r w:rsidRPr="00EE2280">
        <w:t xml:space="preserve">. Examples of changes in water level </w:t>
      </w:r>
      <w:r w:rsidR="00791935" w:rsidRPr="00984BA7">
        <w:t xml:space="preserve">(tide height) at the WTP. Water level is given as m above </w:t>
      </w:r>
      <w:r w:rsidR="00F02399" w:rsidRPr="00984BA7">
        <w:t>datum at the Williamstown tide gauge.</w:t>
      </w:r>
      <w:bookmarkEnd w:id="38"/>
      <w:r w:rsidR="00F02399" w:rsidRPr="00984BA7">
        <w:t xml:space="preserve"> </w:t>
      </w:r>
      <w:r w:rsidR="00B33137">
        <w:t>The upper panel shows changes in tide height over a single day (</w:t>
      </w:r>
      <w:r w:rsidR="00DA5B33">
        <w:t>4</w:t>
      </w:r>
      <w:r w:rsidR="00B33137">
        <w:t>th April 2021)</w:t>
      </w:r>
      <w:r w:rsidR="0097030E">
        <w:t>. The lower panel shows predicted tide height over a single month (</w:t>
      </w:r>
      <w:r w:rsidR="007370E1">
        <w:t xml:space="preserve">April 2021); blue shading </w:t>
      </w:r>
      <w:r w:rsidR="009F380B">
        <w:t xml:space="preserve">indicates neap tides (when the gravitational pull of the sun and moon counteract one another, resulting in small tidal ranges) and </w:t>
      </w:r>
      <w:r w:rsidR="00D20B80">
        <w:t xml:space="preserve">yellow shading indicates </w:t>
      </w:r>
      <w:r w:rsidR="001F7C6B">
        <w:t>spring</w:t>
      </w:r>
      <w:r w:rsidR="00D20B80">
        <w:t xml:space="preserve"> tides (when the gravitational pull of the sun and moon reinforce on</w:t>
      </w:r>
      <w:r w:rsidR="001F7C6B">
        <w:t>e</w:t>
      </w:r>
      <w:r w:rsidR="00D20B80">
        <w:t xml:space="preserve"> another and cause larger tidal ranges).</w:t>
      </w:r>
    </w:p>
    <w:p w14:paraId="582F91C5" w14:textId="2117EC50" w:rsidR="009D10AE" w:rsidRPr="009D10AE" w:rsidRDefault="009D10AE">
      <w:pPr>
        <w:rPr>
          <w:szCs w:val="20"/>
        </w:rPr>
      </w:pPr>
      <w:r w:rsidRPr="009D10AE">
        <w:rPr>
          <w:szCs w:val="20"/>
        </w:rPr>
        <w:t xml:space="preserve">The models did not apply to the entire foreshore of the WTP, but they covered eight key </w:t>
      </w:r>
      <w:r w:rsidR="006A3765" w:rsidRPr="009D10AE">
        <w:rPr>
          <w:szCs w:val="20"/>
        </w:rPr>
        <w:t xml:space="preserve">shorebird </w:t>
      </w:r>
      <w:r w:rsidRPr="009D10AE">
        <w:rPr>
          <w:szCs w:val="20"/>
        </w:rPr>
        <w:t>intertidal foraging areas, including the coast from Beach Road to 145W Outfall, and part of The Spit Nature Conservation Reserve. Collectively</w:t>
      </w:r>
      <w:r w:rsidR="00C12585">
        <w:rPr>
          <w:szCs w:val="20"/>
        </w:rPr>
        <w:t>,</w:t>
      </w:r>
      <w:r w:rsidRPr="009D10AE">
        <w:rPr>
          <w:szCs w:val="20"/>
        </w:rPr>
        <w:t xml:space="preserve"> these feeding areas </w:t>
      </w:r>
      <w:r w:rsidR="00A63C37">
        <w:rPr>
          <w:szCs w:val="20"/>
        </w:rPr>
        <w:t>we</w:t>
      </w:r>
      <w:r w:rsidRPr="009D10AE">
        <w:rPr>
          <w:szCs w:val="20"/>
        </w:rPr>
        <w:t>re used by 83</w:t>
      </w:r>
      <w:r w:rsidR="0046112D">
        <w:rPr>
          <w:szCs w:val="20"/>
        </w:rPr>
        <w:t>.5</w:t>
      </w:r>
      <w:r w:rsidRPr="009D10AE">
        <w:rPr>
          <w:szCs w:val="20"/>
        </w:rPr>
        <w:t>% of foraging shorebirds at the WTP at low tide (</w:t>
      </w:r>
      <w:r w:rsidR="0038475A">
        <w:rPr>
          <w:szCs w:val="20"/>
        </w:rPr>
        <w:t>Rogers</w:t>
      </w:r>
      <w:r w:rsidR="0038475A" w:rsidRPr="009D10AE">
        <w:rPr>
          <w:szCs w:val="20"/>
        </w:rPr>
        <w:t xml:space="preserve"> </w:t>
      </w:r>
      <w:r w:rsidRPr="009D10AE">
        <w:rPr>
          <w:szCs w:val="20"/>
        </w:rPr>
        <w:t>et al. 2013; Table 1)</w:t>
      </w:r>
      <w:r w:rsidR="007F71CE">
        <w:rPr>
          <w:szCs w:val="20"/>
        </w:rPr>
        <w:t xml:space="preserve">. </w:t>
      </w:r>
      <w:r w:rsidR="002A4A9D">
        <w:rPr>
          <w:szCs w:val="20"/>
        </w:rPr>
        <w:t>T</w:t>
      </w:r>
      <w:r w:rsidR="007F71CE">
        <w:rPr>
          <w:szCs w:val="20"/>
        </w:rPr>
        <w:t xml:space="preserve">he </w:t>
      </w:r>
      <w:r w:rsidR="007F71CE" w:rsidRPr="009D10AE">
        <w:rPr>
          <w:szCs w:val="20"/>
        </w:rPr>
        <w:t>relationship between</w:t>
      </w:r>
      <w:r w:rsidR="00791CCA">
        <w:rPr>
          <w:szCs w:val="20"/>
        </w:rPr>
        <w:t xml:space="preserve"> Williamstown water levels and</w:t>
      </w:r>
      <w:r w:rsidR="007F71CE" w:rsidRPr="009D10AE">
        <w:rPr>
          <w:szCs w:val="20"/>
        </w:rPr>
        <w:t xml:space="preserve"> </w:t>
      </w:r>
      <w:r w:rsidR="00791CCA">
        <w:rPr>
          <w:szCs w:val="20"/>
        </w:rPr>
        <w:t>tidal flat areas</w:t>
      </w:r>
      <w:r w:rsidR="007F71CE" w:rsidRPr="009D10AE">
        <w:rPr>
          <w:szCs w:val="20"/>
        </w:rPr>
        <w:t xml:space="preserve"> </w:t>
      </w:r>
      <w:r w:rsidR="00AC42D3">
        <w:rPr>
          <w:szCs w:val="20"/>
        </w:rPr>
        <w:t xml:space="preserve">in the key </w:t>
      </w:r>
      <w:r w:rsidR="00DF298F">
        <w:rPr>
          <w:szCs w:val="20"/>
        </w:rPr>
        <w:t xml:space="preserve">WTP </w:t>
      </w:r>
      <w:r w:rsidR="00AC42D3">
        <w:rPr>
          <w:szCs w:val="20"/>
        </w:rPr>
        <w:t xml:space="preserve">foraging areas </w:t>
      </w:r>
      <w:r w:rsidR="007F71CE">
        <w:rPr>
          <w:szCs w:val="20"/>
        </w:rPr>
        <w:t xml:space="preserve">is </w:t>
      </w:r>
      <w:r w:rsidR="00AC42D3">
        <w:rPr>
          <w:szCs w:val="20"/>
        </w:rPr>
        <w:t>shown</w:t>
      </w:r>
      <w:r w:rsidR="007F71CE">
        <w:rPr>
          <w:szCs w:val="20"/>
        </w:rPr>
        <w:t xml:space="preserve"> in </w:t>
      </w:r>
      <w:r w:rsidR="007F71CE" w:rsidRPr="009D10AE">
        <w:rPr>
          <w:szCs w:val="20"/>
        </w:rPr>
        <w:t xml:space="preserve">Figure </w:t>
      </w:r>
      <w:r w:rsidR="00B75583">
        <w:rPr>
          <w:szCs w:val="20"/>
        </w:rPr>
        <w:t>4</w:t>
      </w:r>
      <w:r w:rsidR="007A4DB7">
        <w:rPr>
          <w:szCs w:val="20"/>
        </w:rPr>
        <w:t>A</w:t>
      </w:r>
      <w:r w:rsidR="007F71CE" w:rsidRPr="009D10AE">
        <w:rPr>
          <w:szCs w:val="20"/>
        </w:rPr>
        <w:t xml:space="preserve">.  </w:t>
      </w:r>
      <w:r w:rsidRPr="009D10AE">
        <w:rPr>
          <w:szCs w:val="20"/>
        </w:rPr>
        <w:t>Tidal flat area on spring low tides (of 0.2</w:t>
      </w:r>
      <w:r w:rsidR="00CD2D2B">
        <w:rPr>
          <w:szCs w:val="20"/>
        </w:rPr>
        <w:t xml:space="preserve"> </w:t>
      </w:r>
      <w:r w:rsidRPr="009D10AE">
        <w:rPr>
          <w:szCs w:val="20"/>
        </w:rPr>
        <w:t xml:space="preserve">m or less) was </w:t>
      </w:r>
      <w:r w:rsidR="007D2CBF">
        <w:rPr>
          <w:szCs w:val="20"/>
        </w:rPr>
        <w:t>over 75</w:t>
      </w:r>
      <w:r w:rsidRPr="009D10AE">
        <w:rPr>
          <w:szCs w:val="20"/>
        </w:rPr>
        <w:t xml:space="preserve"> ha; in contrast, on neap low tides (&gt;0.4 m), tidal flat area was less than 15 ha (Figure 3).</w:t>
      </w:r>
    </w:p>
    <w:p w14:paraId="33F82043" w14:textId="31E998AE" w:rsidR="009D10AE" w:rsidRDefault="009D10AE" w:rsidP="00EA5EE8">
      <w:pPr>
        <w:rPr>
          <w:szCs w:val="20"/>
        </w:rPr>
      </w:pPr>
      <w:r w:rsidRPr="009D10AE">
        <w:rPr>
          <w:szCs w:val="20"/>
        </w:rPr>
        <w:t>Food intake of shorebirds is limited by their prey intake rates and the duration of exposure of tidal flats. In this study we used models of energetic demands and food intake rates to estimate the amount of time that shorebirds need to forage profitably on tidal flats per day. We then calculated the area of tidal flat that is exposed for at least this amount of time</w:t>
      </w:r>
      <w:r w:rsidR="007A4DB7">
        <w:rPr>
          <w:szCs w:val="20"/>
        </w:rPr>
        <w:t xml:space="preserve"> (Figure 4B)</w:t>
      </w:r>
      <w:r w:rsidRPr="009D10AE">
        <w:rPr>
          <w:szCs w:val="20"/>
        </w:rPr>
        <w:t xml:space="preserve">, using </w:t>
      </w:r>
      <w:r w:rsidR="00593FBB">
        <w:rPr>
          <w:szCs w:val="20"/>
        </w:rPr>
        <w:t xml:space="preserve">historical water level </w:t>
      </w:r>
      <w:r w:rsidR="00155748">
        <w:rPr>
          <w:szCs w:val="20"/>
        </w:rPr>
        <w:t>data from the Williamstown g</w:t>
      </w:r>
      <w:r w:rsidR="00521C0E">
        <w:rPr>
          <w:szCs w:val="20"/>
        </w:rPr>
        <w:t>au</w:t>
      </w:r>
      <w:r w:rsidR="00155748">
        <w:rPr>
          <w:szCs w:val="20"/>
        </w:rPr>
        <w:t xml:space="preserve">ge </w:t>
      </w:r>
      <w:r w:rsidR="00521C0E">
        <w:rPr>
          <w:szCs w:val="20"/>
        </w:rPr>
        <w:t xml:space="preserve">2004-2021 to </w:t>
      </w:r>
      <w:r w:rsidR="004F0458">
        <w:rPr>
          <w:szCs w:val="20"/>
        </w:rPr>
        <w:t xml:space="preserve">assess the </w:t>
      </w:r>
      <w:r w:rsidR="00352D64">
        <w:rPr>
          <w:szCs w:val="20"/>
        </w:rPr>
        <w:t xml:space="preserve">frequency of occurrence of different water levels. </w:t>
      </w:r>
      <w:r w:rsidR="001B5A57">
        <w:rPr>
          <w:szCs w:val="20"/>
        </w:rPr>
        <w:t>The relationship between water level and duration of</w:t>
      </w:r>
      <w:r w:rsidR="00E514A7">
        <w:rPr>
          <w:szCs w:val="20"/>
        </w:rPr>
        <w:t xml:space="preserve"> exposure of tidal flats was close to linear (Figure 4B)</w:t>
      </w:r>
      <w:r w:rsidR="00414CB3">
        <w:rPr>
          <w:szCs w:val="20"/>
        </w:rPr>
        <w:t xml:space="preserve">. To appreciate this relationship it helps to visualise a transect of pegs </w:t>
      </w:r>
      <w:r w:rsidR="003561A2">
        <w:rPr>
          <w:szCs w:val="20"/>
        </w:rPr>
        <w:t>on the tidal flats: one placed at the waterline when the water level is 0.1</w:t>
      </w:r>
      <w:r w:rsidR="00B514E8">
        <w:rPr>
          <w:szCs w:val="20"/>
        </w:rPr>
        <w:t xml:space="preserve"> </w:t>
      </w:r>
      <w:r w:rsidR="003561A2">
        <w:rPr>
          <w:szCs w:val="20"/>
        </w:rPr>
        <w:t>m, one place</w:t>
      </w:r>
      <w:r w:rsidR="00B514E8">
        <w:rPr>
          <w:szCs w:val="20"/>
        </w:rPr>
        <w:t xml:space="preserve">d at the waterline when the water level is 0.2 m and so forth. </w:t>
      </w:r>
      <w:r w:rsidR="00FF0302">
        <w:rPr>
          <w:szCs w:val="20"/>
        </w:rPr>
        <w:t>The lower peg (at the 0.1 m level) will only be exposed briefly when water levels are very low;</w:t>
      </w:r>
      <w:r w:rsidR="004A62E7">
        <w:rPr>
          <w:szCs w:val="20"/>
        </w:rPr>
        <w:t xml:space="preserve"> in contrast a peg placed at the waterline </w:t>
      </w:r>
      <w:r w:rsidR="00D62764">
        <w:rPr>
          <w:szCs w:val="20"/>
        </w:rPr>
        <w:t xml:space="preserve">when the water level is (e.g.) 0.8 m will be on the uppermost tidal flats and will be exposed </w:t>
      </w:r>
      <w:r w:rsidR="00972D61">
        <w:rPr>
          <w:szCs w:val="20"/>
        </w:rPr>
        <w:t>for much of the time.</w:t>
      </w:r>
    </w:p>
    <w:p w14:paraId="6C0D1F17" w14:textId="77777777" w:rsidR="00CB27D4" w:rsidRDefault="00CB27D4" w:rsidP="00EA5EE8">
      <w:pPr>
        <w:rPr>
          <w:szCs w:val="20"/>
        </w:rPr>
      </w:pPr>
    </w:p>
    <w:p w14:paraId="08A19E7A" w14:textId="77777777" w:rsidR="00CB27D4" w:rsidRDefault="00CB27D4" w:rsidP="00EA5EE8">
      <w:pPr>
        <w:rPr>
          <w:szCs w:val="20"/>
        </w:rPr>
      </w:pPr>
    </w:p>
    <w:p w14:paraId="2D461CE7" w14:textId="77777777" w:rsidR="00CB27D4" w:rsidRDefault="00CB27D4" w:rsidP="00EA5EE8">
      <w:pPr>
        <w:rPr>
          <w:szCs w:val="20"/>
        </w:rPr>
      </w:pPr>
    </w:p>
    <w:p w14:paraId="6F1FB506" w14:textId="77777777" w:rsidR="00CB27D4" w:rsidRDefault="00CB27D4" w:rsidP="00EA5EE8">
      <w:pPr>
        <w:rPr>
          <w:szCs w:val="20"/>
        </w:rPr>
      </w:pPr>
    </w:p>
    <w:p w14:paraId="5794D674" w14:textId="77777777" w:rsidR="00CB27D4" w:rsidRDefault="00CB27D4" w:rsidP="00EA5EE8">
      <w:pPr>
        <w:rPr>
          <w:szCs w:val="20"/>
        </w:rPr>
      </w:pPr>
    </w:p>
    <w:p w14:paraId="0B2CD4EB" w14:textId="77777777" w:rsidR="00CB27D4" w:rsidRDefault="00CB27D4" w:rsidP="00EA5EE8">
      <w:pPr>
        <w:rPr>
          <w:szCs w:val="20"/>
        </w:rPr>
      </w:pPr>
    </w:p>
    <w:p w14:paraId="0F9C30BF" w14:textId="77777777" w:rsidR="00CB27D4" w:rsidRDefault="00CB27D4" w:rsidP="00EA5EE8">
      <w:pPr>
        <w:rPr>
          <w:szCs w:val="20"/>
        </w:rPr>
      </w:pPr>
    </w:p>
    <w:p w14:paraId="3D2C6AEB" w14:textId="77777777" w:rsidR="00CB27D4" w:rsidRPr="009D10AE" w:rsidRDefault="00CB27D4" w:rsidP="00EA5EE8">
      <w:pPr>
        <w:rPr>
          <w:szCs w:val="20"/>
        </w:rPr>
      </w:pPr>
    </w:p>
    <w:p w14:paraId="37FF1FA0" w14:textId="6C6809F1" w:rsidR="000234D9" w:rsidRDefault="000234D9" w:rsidP="009D10AE">
      <w:pPr>
        <w:jc w:val="both"/>
      </w:pPr>
      <w:r>
        <w:rPr>
          <w:noProof/>
          <w:lang w:eastAsia="en-AU"/>
        </w:rPr>
        <w:drawing>
          <wp:anchor distT="0" distB="0" distL="114300" distR="114300" simplePos="0" relativeHeight="251658250" behindDoc="0" locked="0" layoutInCell="1" allowOverlap="1" wp14:anchorId="5D0C085C" wp14:editId="4FB50C78">
            <wp:simplePos x="0" y="0"/>
            <wp:positionH relativeFrom="margin">
              <wp:align>center</wp:align>
            </wp:positionH>
            <wp:positionV relativeFrom="paragraph">
              <wp:posOffset>91940</wp:posOffset>
            </wp:positionV>
            <wp:extent cx="5630400" cy="3409200"/>
            <wp:effectExtent l="0" t="0" r="8890" b="127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5630400" cy="340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CF2225" w14:textId="02A0B7FE" w:rsidR="000234D9" w:rsidRDefault="000234D9" w:rsidP="009D10AE">
      <w:pPr>
        <w:jc w:val="both"/>
      </w:pPr>
    </w:p>
    <w:p w14:paraId="30D8EF4F" w14:textId="2D839363" w:rsidR="000234D9" w:rsidRDefault="000234D9" w:rsidP="009D10AE">
      <w:pPr>
        <w:jc w:val="both"/>
      </w:pPr>
    </w:p>
    <w:p w14:paraId="718FD056" w14:textId="21F518B8" w:rsidR="000234D9" w:rsidRDefault="000234D9" w:rsidP="009D10AE">
      <w:pPr>
        <w:jc w:val="both"/>
      </w:pPr>
    </w:p>
    <w:p w14:paraId="4F7E4782" w14:textId="77777777" w:rsidR="000234D9" w:rsidRDefault="000234D9" w:rsidP="009D10AE">
      <w:pPr>
        <w:jc w:val="both"/>
      </w:pPr>
    </w:p>
    <w:p w14:paraId="61478EF9" w14:textId="5290273B" w:rsidR="000234D9" w:rsidRDefault="000234D9" w:rsidP="009D10AE">
      <w:pPr>
        <w:jc w:val="both"/>
      </w:pPr>
    </w:p>
    <w:p w14:paraId="19382B41" w14:textId="58215C2C" w:rsidR="000234D9" w:rsidRDefault="000234D9" w:rsidP="009D10AE">
      <w:pPr>
        <w:jc w:val="both"/>
      </w:pPr>
    </w:p>
    <w:p w14:paraId="21462EFC" w14:textId="77777777" w:rsidR="000234D9" w:rsidRDefault="000234D9" w:rsidP="009D10AE">
      <w:pPr>
        <w:jc w:val="both"/>
      </w:pPr>
    </w:p>
    <w:p w14:paraId="40B4BBF5" w14:textId="447BA984" w:rsidR="000234D9" w:rsidRDefault="000234D9" w:rsidP="009D10AE">
      <w:pPr>
        <w:jc w:val="both"/>
      </w:pPr>
    </w:p>
    <w:p w14:paraId="18D1EFA7" w14:textId="77777777" w:rsidR="000234D9" w:rsidRDefault="000234D9" w:rsidP="009D10AE">
      <w:pPr>
        <w:jc w:val="both"/>
      </w:pPr>
    </w:p>
    <w:p w14:paraId="5D2ED02A" w14:textId="033E5619" w:rsidR="000234D9" w:rsidRDefault="000234D9" w:rsidP="009D10AE">
      <w:pPr>
        <w:jc w:val="both"/>
      </w:pPr>
    </w:p>
    <w:p w14:paraId="32194EA7" w14:textId="77777777" w:rsidR="000234D9" w:rsidRDefault="000234D9" w:rsidP="009D10AE">
      <w:pPr>
        <w:jc w:val="both"/>
      </w:pPr>
    </w:p>
    <w:p w14:paraId="4A32D1F4" w14:textId="740058E2" w:rsidR="000234D9" w:rsidRDefault="000234D9" w:rsidP="009D10AE">
      <w:pPr>
        <w:jc w:val="both"/>
      </w:pPr>
    </w:p>
    <w:p w14:paraId="097A3EE8" w14:textId="77777777" w:rsidR="000234D9" w:rsidRDefault="000234D9" w:rsidP="009D10AE">
      <w:pPr>
        <w:jc w:val="both"/>
      </w:pPr>
    </w:p>
    <w:p w14:paraId="7BDDF59C" w14:textId="02DD44A8" w:rsidR="000234D9" w:rsidRDefault="000234D9" w:rsidP="009D10AE">
      <w:pPr>
        <w:jc w:val="both"/>
      </w:pPr>
    </w:p>
    <w:p w14:paraId="448FC55E" w14:textId="77777777" w:rsidR="000234D9" w:rsidRDefault="000234D9" w:rsidP="009D10AE">
      <w:pPr>
        <w:jc w:val="both"/>
      </w:pPr>
    </w:p>
    <w:p w14:paraId="50FA812E" w14:textId="6C434983" w:rsidR="009D10AE" w:rsidRPr="009D10AE" w:rsidRDefault="009D10AE" w:rsidP="009D10AE">
      <w:pPr>
        <w:jc w:val="both"/>
      </w:pPr>
    </w:p>
    <w:p w14:paraId="353AAF8F" w14:textId="114751FD" w:rsidR="009D10AE" w:rsidRDefault="009D10AE" w:rsidP="00A50526">
      <w:pPr>
        <w:pStyle w:val="Caption-Figure"/>
      </w:pPr>
      <w:bookmarkStart w:id="39" w:name="_Toc81399632"/>
      <w:r w:rsidRPr="009D10AE">
        <w:t xml:space="preserve">Figure </w:t>
      </w:r>
      <w:r w:rsidR="00BD50C4">
        <w:t>3</w:t>
      </w:r>
      <w:r w:rsidRPr="009D10AE">
        <w:t xml:space="preserve">. </w:t>
      </w:r>
      <w:r w:rsidRPr="00786A66">
        <w:t>Example of an exposure map developed from the digital elevation models in Rogers et al. (2013)</w:t>
      </w:r>
      <w:r w:rsidRPr="00FB1224">
        <w:t>.</w:t>
      </w:r>
      <w:bookmarkEnd w:id="39"/>
      <w:r w:rsidR="00FB1224">
        <w:t xml:space="preserve"> </w:t>
      </w:r>
      <w:r w:rsidRPr="0026091A">
        <w:t>This map shows the tidal flats opposite 145W Outfall. Unshaded areas are submerged when tide height is &gt;0.1 m, dark olive areas are only exposed when the tide height is &gt;0.2</w:t>
      </w:r>
      <w:r w:rsidR="00856063" w:rsidRPr="0026091A">
        <w:t xml:space="preserve"> </w:t>
      </w:r>
      <w:r w:rsidRPr="0026091A">
        <w:t>m, and so on. Green shading is used for land areas that are never submerged.</w:t>
      </w:r>
      <w:r w:rsidR="00E916D7">
        <w:t xml:space="preserve"> The red line indicates the boundary of the foraging area</w:t>
      </w:r>
      <w:r w:rsidR="001C0753">
        <w:t>.</w:t>
      </w:r>
    </w:p>
    <w:p w14:paraId="4535466B" w14:textId="27DB4519" w:rsidR="00A7287B" w:rsidRDefault="00A7287B" w:rsidP="0026091A"/>
    <w:p w14:paraId="21F69BD6" w14:textId="1F59780D" w:rsidR="00415D07" w:rsidRDefault="00415D07">
      <w:pPr>
        <w:spacing w:after="0"/>
      </w:pPr>
      <w:r>
        <w:br w:type="page"/>
      </w:r>
    </w:p>
    <w:p w14:paraId="465F3D99" w14:textId="77777777" w:rsidR="00A7287B" w:rsidRPr="0026091A" w:rsidRDefault="00A7287B" w:rsidP="0026091A"/>
    <w:p w14:paraId="217B5106" w14:textId="2F11222C" w:rsidR="00AE6580" w:rsidRPr="00243764" w:rsidRDefault="00AE6580" w:rsidP="00AE6580">
      <w:pPr>
        <w:pStyle w:val="Caption-Table"/>
      </w:pPr>
      <w:bookmarkStart w:id="40" w:name="_Ref327360873"/>
      <w:bookmarkStart w:id="41" w:name="_Toc409798453"/>
      <w:bookmarkStart w:id="42" w:name="_Toc81399622"/>
      <w:r w:rsidRPr="00243764">
        <w:t xml:space="preserve">Table </w:t>
      </w:r>
      <w:r>
        <w:fldChar w:fldCharType="begin"/>
      </w:r>
      <w:r>
        <w:instrText>SEQ Table \* ARABIC</w:instrText>
      </w:r>
      <w:r>
        <w:fldChar w:fldCharType="separate"/>
      </w:r>
      <w:r w:rsidR="00896698">
        <w:rPr>
          <w:noProof/>
        </w:rPr>
        <w:t>1</w:t>
      </w:r>
      <w:r>
        <w:fldChar w:fldCharType="end"/>
      </w:r>
      <w:bookmarkEnd w:id="40"/>
      <w:r w:rsidRPr="00243764">
        <w:t xml:space="preserve">. </w:t>
      </w:r>
      <w:bookmarkEnd w:id="41"/>
      <w:r w:rsidRPr="009D10AE">
        <w:t>Distribution of foraging shorebirds at the WTP during low tide counts</w:t>
      </w:r>
      <w:r w:rsidR="005546C8">
        <w:t>, 2001-2020</w:t>
      </w:r>
      <w:r w:rsidRPr="009D10AE">
        <w:t>: proportion that forage in main feeding areas</w:t>
      </w:r>
      <w:r w:rsidR="009F4C11">
        <w:t xml:space="preserve"> (for which digital elevation models were presented in Rogers et al. 2013)</w:t>
      </w:r>
      <w:r w:rsidRPr="009D10AE">
        <w:t>, in other coastal areas and in conservation ponds.</w:t>
      </w:r>
      <w:bookmarkEnd w:id="42"/>
    </w:p>
    <w:tbl>
      <w:tblPr>
        <w:tblStyle w:val="DELWPTable"/>
        <w:tblW w:w="10240" w:type="dxa"/>
        <w:tblLook w:val="01E0" w:firstRow="1" w:lastRow="1" w:firstColumn="1" w:lastColumn="1" w:noHBand="0" w:noVBand="0"/>
      </w:tblPr>
      <w:tblGrid>
        <w:gridCol w:w="2302"/>
        <w:gridCol w:w="1984"/>
        <w:gridCol w:w="1985"/>
        <w:gridCol w:w="1984"/>
        <w:gridCol w:w="1985"/>
      </w:tblGrid>
      <w:tr w:rsidR="00E157A0" w:rsidRPr="00243764" w14:paraId="57FFD250" w14:textId="77777777" w:rsidTr="00357D2B">
        <w:trPr>
          <w:cnfStyle w:val="100000000000" w:firstRow="1" w:lastRow="0" w:firstColumn="0" w:lastColumn="0" w:oddVBand="0" w:evenVBand="0" w:oddHBand="0" w:evenHBand="0" w:firstRowFirstColumn="0" w:firstRowLastColumn="0" w:lastRowFirstColumn="0" w:lastRowLastColumn="0"/>
        </w:trPr>
        <w:tc>
          <w:tcPr>
            <w:tcW w:w="2302" w:type="dxa"/>
          </w:tcPr>
          <w:p w14:paraId="4F25A139" w14:textId="77777777" w:rsidR="009D10AE" w:rsidRPr="00243764" w:rsidRDefault="009D10AE" w:rsidP="00357D2B">
            <w:pPr>
              <w:pStyle w:val="Tableheadingtext"/>
              <w:jc w:val="both"/>
            </w:pPr>
            <w:r>
              <w:t>Species</w:t>
            </w:r>
          </w:p>
        </w:tc>
        <w:tc>
          <w:tcPr>
            <w:tcW w:w="1984" w:type="dxa"/>
          </w:tcPr>
          <w:p w14:paraId="71A6DC86" w14:textId="616898A1" w:rsidR="009D10AE" w:rsidRPr="00243764" w:rsidRDefault="00B656A6" w:rsidP="00357D2B">
            <w:pPr>
              <w:pStyle w:val="Tableheadingtext"/>
              <w:jc w:val="center"/>
              <w:rPr>
                <w:szCs w:val="22"/>
              </w:rPr>
            </w:pPr>
            <w:r>
              <w:t>Total n</w:t>
            </w:r>
            <w:r w:rsidR="009D10AE">
              <w:t>umber of birds recorded foraging</w:t>
            </w:r>
          </w:p>
        </w:tc>
        <w:tc>
          <w:tcPr>
            <w:tcW w:w="1985" w:type="dxa"/>
          </w:tcPr>
          <w:p w14:paraId="2966F233" w14:textId="30336640" w:rsidR="009D10AE" w:rsidRPr="00F56D9E" w:rsidRDefault="009D10AE" w:rsidP="00357D2B">
            <w:pPr>
              <w:pStyle w:val="Tableheadingtext"/>
              <w:jc w:val="center"/>
            </w:pPr>
            <w:r>
              <w:t xml:space="preserve">Proportion in key intertidal feeding areas </w:t>
            </w:r>
          </w:p>
        </w:tc>
        <w:tc>
          <w:tcPr>
            <w:tcW w:w="1984" w:type="dxa"/>
          </w:tcPr>
          <w:p w14:paraId="6D664932" w14:textId="77777777" w:rsidR="009D10AE" w:rsidRDefault="009D10AE" w:rsidP="00357D2B">
            <w:pPr>
              <w:pStyle w:val="Tableheadingtext"/>
              <w:jc w:val="center"/>
            </w:pPr>
            <w:r>
              <w:t>Proportion in other coastal sites</w:t>
            </w:r>
          </w:p>
        </w:tc>
        <w:tc>
          <w:tcPr>
            <w:tcW w:w="1985" w:type="dxa"/>
          </w:tcPr>
          <w:p w14:paraId="0812E5A0" w14:textId="77777777" w:rsidR="009D10AE" w:rsidRDefault="009D10AE" w:rsidP="00357D2B">
            <w:pPr>
              <w:pStyle w:val="Tableheadingtext"/>
              <w:jc w:val="center"/>
            </w:pPr>
            <w:r>
              <w:t>Proportion in conservation ponds</w:t>
            </w:r>
          </w:p>
        </w:tc>
      </w:tr>
      <w:tr w:rsidR="00E157A0" w:rsidRPr="009D10AE" w14:paraId="2D63CBF5" w14:textId="77777777" w:rsidTr="00357D2B">
        <w:tc>
          <w:tcPr>
            <w:tcW w:w="2302" w:type="dxa"/>
          </w:tcPr>
          <w:p w14:paraId="0C3420D5" w14:textId="77777777" w:rsidR="009D10AE" w:rsidRPr="00243764" w:rsidRDefault="009D10AE" w:rsidP="00357D2B">
            <w:pPr>
              <w:pStyle w:val="Tablebodytext"/>
              <w:jc w:val="both"/>
              <w:rPr>
                <w:szCs w:val="22"/>
              </w:rPr>
            </w:pPr>
            <w:r w:rsidRPr="00051B14">
              <w:t>Curlew Sandpiper</w:t>
            </w:r>
          </w:p>
        </w:tc>
        <w:tc>
          <w:tcPr>
            <w:tcW w:w="1984" w:type="dxa"/>
          </w:tcPr>
          <w:p w14:paraId="46DC2FB8" w14:textId="56C1B3AE" w:rsidR="009D10AE" w:rsidRPr="00243764" w:rsidRDefault="009D10AE" w:rsidP="00357D2B">
            <w:pPr>
              <w:pStyle w:val="Tablebodytext"/>
              <w:jc w:val="center"/>
              <w:rPr>
                <w:szCs w:val="22"/>
              </w:rPr>
            </w:pPr>
            <w:r w:rsidRPr="00051B14">
              <w:t>26</w:t>
            </w:r>
            <w:r w:rsidR="00805555">
              <w:t>,</w:t>
            </w:r>
            <w:r w:rsidRPr="00051B14">
              <w:t>133</w:t>
            </w:r>
          </w:p>
        </w:tc>
        <w:tc>
          <w:tcPr>
            <w:tcW w:w="1985" w:type="dxa"/>
          </w:tcPr>
          <w:p w14:paraId="081F835C" w14:textId="77777777" w:rsidR="009D10AE" w:rsidRPr="00243764" w:rsidRDefault="009D10AE" w:rsidP="00357D2B">
            <w:pPr>
              <w:pStyle w:val="Tablebodytext"/>
              <w:jc w:val="center"/>
              <w:rPr>
                <w:szCs w:val="22"/>
              </w:rPr>
            </w:pPr>
            <w:r w:rsidRPr="00051B14">
              <w:t>79.8%</w:t>
            </w:r>
          </w:p>
        </w:tc>
        <w:tc>
          <w:tcPr>
            <w:tcW w:w="1984" w:type="dxa"/>
          </w:tcPr>
          <w:p w14:paraId="3BFF07E9" w14:textId="77777777" w:rsidR="009D10AE" w:rsidRPr="00243764" w:rsidRDefault="009D10AE" w:rsidP="00357D2B">
            <w:pPr>
              <w:pStyle w:val="Tablebodytext"/>
              <w:jc w:val="center"/>
            </w:pPr>
            <w:r w:rsidRPr="00051B14">
              <w:t>1.4%</w:t>
            </w:r>
          </w:p>
        </w:tc>
        <w:tc>
          <w:tcPr>
            <w:tcW w:w="1985" w:type="dxa"/>
          </w:tcPr>
          <w:p w14:paraId="41DF44EB" w14:textId="77777777" w:rsidR="009D10AE" w:rsidRPr="00243764" w:rsidRDefault="009D10AE" w:rsidP="00357D2B">
            <w:pPr>
              <w:pStyle w:val="Tablebodytext"/>
              <w:jc w:val="center"/>
            </w:pPr>
            <w:r w:rsidRPr="00051B14">
              <w:t>18.9%</w:t>
            </w:r>
          </w:p>
        </w:tc>
      </w:tr>
      <w:tr w:rsidR="009D10AE" w:rsidRPr="009D10AE" w14:paraId="6D26B86B" w14:textId="77777777" w:rsidTr="00357D2B">
        <w:tc>
          <w:tcPr>
            <w:tcW w:w="2302" w:type="dxa"/>
          </w:tcPr>
          <w:p w14:paraId="68942EA6" w14:textId="77777777" w:rsidR="009D10AE" w:rsidRPr="004A4F57" w:rsidRDefault="009D10AE" w:rsidP="00357D2B">
            <w:pPr>
              <w:pStyle w:val="Tablebodytext"/>
              <w:jc w:val="both"/>
            </w:pPr>
            <w:r w:rsidRPr="00051B14">
              <w:t>Red-necked Stint</w:t>
            </w:r>
          </w:p>
        </w:tc>
        <w:tc>
          <w:tcPr>
            <w:tcW w:w="1984" w:type="dxa"/>
          </w:tcPr>
          <w:p w14:paraId="17CE7C6F" w14:textId="082BDF40" w:rsidR="009D10AE" w:rsidRPr="00243764" w:rsidRDefault="009D10AE" w:rsidP="00357D2B">
            <w:pPr>
              <w:pStyle w:val="Tablebodytext"/>
              <w:jc w:val="center"/>
            </w:pPr>
            <w:r w:rsidRPr="00051B14">
              <w:t>210</w:t>
            </w:r>
            <w:r w:rsidR="00CC77E3">
              <w:t>,</w:t>
            </w:r>
            <w:r w:rsidRPr="00051B14">
              <w:t>830</w:t>
            </w:r>
          </w:p>
        </w:tc>
        <w:tc>
          <w:tcPr>
            <w:tcW w:w="1985" w:type="dxa"/>
          </w:tcPr>
          <w:p w14:paraId="678877E7" w14:textId="77777777" w:rsidR="009D10AE" w:rsidRPr="00243764" w:rsidRDefault="009D10AE" w:rsidP="00357D2B">
            <w:pPr>
              <w:pStyle w:val="Tablebodytext"/>
              <w:jc w:val="center"/>
              <w:rPr>
                <w:szCs w:val="22"/>
              </w:rPr>
            </w:pPr>
            <w:r w:rsidRPr="00051B14">
              <w:t>86.9%</w:t>
            </w:r>
          </w:p>
        </w:tc>
        <w:tc>
          <w:tcPr>
            <w:tcW w:w="1984" w:type="dxa"/>
          </w:tcPr>
          <w:p w14:paraId="796CC0FD" w14:textId="77777777" w:rsidR="009D10AE" w:rsidRPr="00243764" w:rsidRDefault="009D10AE" w:rsidP="00357D2B">
            <w:pPr>
              <w:pStyle w:val="Tablebodytext"/>
              <w:jc w:val="center"/>
            </w:pPr>
            <w:r w:rsidRPr="00051B14">
              <w:t>7.5%</w:t>
            </w:r>
          </w:p>
        </w:tc>
        <w:tc>
          <w:tcPr>
            <w:tcW w:w="1985" w:type="dxa"/>
          </w:tcPr>
          <w:p w14:paraId="5C34B593" w14:textId="77777777" w:rsidR="009D10AE" w:rsidRPr="00243764" w:rsidRDefault="009D10AE" w:rsidP="00357D2B">
            <w:pPr>
              <w:pStyle w:val="Tablebodytext"/>
              <w:jc w:val="center"/>
            </w:pPr>
            <w:r w:rsidRPr="00051B14">
              <w:t>5.6%</w:t>
            </w:r>
          </w:p>
        </w:tc>
      </w:tr>
      <w:tr w:rsidR="009D10AE" w:rsidRPr="009D10AE" w14:paraId="2FF66608" w14:textId="77777777" w:rsidTr="00357D2B">
        <w:tc>
          <w:tcPr>
            <w:tcW w:w="2302" w:type="dxa"/>
          </w:tcPr>
          <w:p w14:paraId="017DCFEB" w14:textId="77777777" w:rsidR="009D10AE" w:rsidRPr="00243764" w:rsidRDefault="009D10AE" w:rsidP="00357D2B">
            <w:pPr>
              <w:pStyle w:val="Tablebodytext"/>
              <w:jc w:val="both"/>
            </w:pPr>
            <w:r w:rsidRPr="00051B14">
              <w:t>Sharp-tailed Sandpiper</w:t>
            </w:r>
          </w:p>
        </w:tc>
        <w:tc>
          <w:tcPr>
            <w:tcW w:w="1984" w:type="dxa"/>
          </w:tcPr>
          <w:p w14:paraId="529E2557" w14:textId="16204689" w:rsidR="009D10AE" w:rsidRPr="00243764" w:rsidRDefault="009D10AE" w:rsidP="00357D2B">
            <w:pPr>
              <w:pStyle w:val="Tablebodytext"/>
              <w:jc w:val="center"/>
            </w:pPr>
            <w:r w:rsidRPr="00051B14">
              <w:t>67</w:t>
            </w:r>
            <w:r w:rsidR="00CC77E3">
              <w:t>,</w:t>
            </w:r>
            <w:r w:rsidRPr="00051B14">
              <w:t>695</w:t>
            </w:r>
          </w:p>
        </w:tc>
        <w:tc>
          <w:tcPr>
            <w:tcW w:w="1985" w:type="dxa"/>
          </w:tcPr>
          <w:p w14:paraId="180B5293" w14:textId="77777777" w:rsidR="009D10AE" w:rsidRPr="00243764" w:rsidRDefault="009D10AE" w:rsidP="00357D2B">
            <w:pPr>
              <w:pStyle w:val="Tablebodytext"/>
              <w:jc w:val="center"/>
            </w:pPr>
            <w:r w:rsidRPr="00051B14">
              <w:t>74.5%</w:t>
            </w:r>
          </w:p>
        </w:tc>
        <w:tc>
          <w:tcPr>
            <w:tcW w:w="1984" w:type="dxa"/>
          </w:tcPr>
          <w:p w14:paraId="056B99C9" w14:textId="77777777" w:rsidR="009D10AE" w:rsidRPr="00243764" w:rsidRDefault="009D10AE" w:rsidP="00357D2B">
            <w:pPr>
              <w:pStyle w:val="Tablebodytext"/>
              <w:jc w:val="center"/>
            </w:pPr>
            <w:r w:rsidRPr="00051B14">
              <w:t>13.1%</w:t>
            </w:r>
          </w:p>
        </w:tc>
        <w:tc>
          <w:tcPr>
            <w:tcW w:w="1985" w:type="dxa"/>
          </w:tcPr>
          <w:p w14:paraId="0BF77955" w14:textId="77777777" w:rsidR="009D10AE" w:rsidRPr="00243764" w:rsidRDefault="009D10AE" w:rsidP="00357D2B">
            <w:pPr>
              <w:pStyle w:val="Tablebodytext"/>
              <w:jc w:val="center"/>
            </w:pPr>
            <w:r w:rsidRPr="00051B14">
              <w:t>12.5%</w:t>
            </w:r>
          </w:p>
        </w:tc>
      </w:tr>
      <w:tr w:rsidR="00E157A0" w:rsidRPr="009D10AE" w14:paraId="0D3E9F87" w14:textId="77777777" w:rsidTr="00357D2B">
        <w:tc>
          <w:tcPr>
            <w:tcW w:w="2302" w:type="dxa"/>
          </w:tcPr>
          <w:p w14:paraId="1AB50492" w14:textId="77777777" w:rsidR="009D10AE" w:rsidRPr="00243764" w:rsidRDefault="009D10AE" w:rsidP="00357D2B">
            <w:pPr>
              <w:pStyle w:val="Tablebodytext"/>
              <w:jc w:val="both"/>
            </w:pPr>
            <w:r w:rsidRPr="00051B14">
              <w:t>Total</w:t>
            </w:r>
          </w:p>
        </w:tc>
        <w:tc>
          <w:tcPr>
            <w:tcW w:w="1984" w:type="dxa"/>
          </w:tcPr>
          <w:p w14:paraId="2D7D0957" w14:textId="0D37FCD9" w:rsidR="009D10AE" w:rsidRPr="00243764" w:rsidRDefault="009D10AE" w:rsidP="00357D2B">
            <w:pPr>
              <w:pStyle w:val="Tablebodytext"/>
              <w:jc w:val="center"/>
            </w:pPr>
            <w:r w:rsidRPr="00051B14">
              <w:t>304</w:t>
            </w:r>
            <w:r w:rsidR="00CC77E3">
              <w:t>,</w:t>
            </w:r>
            <w:r w:rsidRPr="00051B14">
              <w:t>658</w:t>
            </w:r>
          </w:p>
        </w:tc>
        <w:tc>
          <w:tcPr>
            <w:tcW w:w="1985" w:type="dxa"/>
          </w:tcPr>
          <w:p w14:paraId="30DC2034" w14:textId="77777777" w:rsidR="009D10AE" w:rsidRPr="00243764" w:rsidRDefault="009D10AE" w:rsidP="00357D2B">
            <w:pPr>
              <w:pStyle w:val="Tablebodytext"/>
              <w:jc w:val="center"/>
            </w:pPr>
            <w:r w:rsidRPr="00051B14">
              <w:t>83.5%</w:t>
            </w:r>
          </w:p>
        </w:tc>
        <w:tc>
          <w:tcPr>
            <w:tcW w:w="1984" w:type="dxa"/>
          </w:tcPr>
          <w:p w14:paraId="07CC3D51" w14:textId="77777777" w:rsidR="009D10AE" w:rsidRPr="00243764" w:rsidRDefault="009D10AE" w:rsidP="00357D2B">
            <w:pPr>
              <w:pStyle w:val="Tablebodytext"/>
              <w:jc w:val="center"/>
            </w:pPr>
            <w:r w:rsidRPr="00051B14">
              <w:t>8.2%</w:t>
            </w:r>
          </w:p>
        </w:tc>
        <w:tc>
          <w:tcPr>
            <w:tcW w:w="1985" w:type="dxa"/>
          </w:tcPr>
          <w:p w14:paraId="4158F869" w14:textId="77777777" w:rsidR="009D10AE" w:rsidRPr="00243764" w:rsidRDefault="009D10AE" w:rsidP="00357D2B">
            <w:pPr>
              <w:pStyle w:val="Tablebodytext"/>
              <w:jc w:val="center"/>
            </w:pPr>
            <w:r w:rsidRPr="00051B14">
              <w:t>8.3%</w:t>
            </w:r>
          </w:p>
        </w:tc>
      </w:tr>
    </w:tbl>
    <w:p w14:paraId="1A6C5ED6" w14:textId="65D0D88C" w:rsidR="009D10AE" w:rsidRPr="009D10AE" w:rsidRDefault="009D10AE" w:rsidP="009D10AE">
      <w:pPr>
        <w:jc w:val="both"/>
      </w:pPr>
    </w:p>
    <w:p w14:paraId="1BE45EF0" w14:textId="4C9F7520" w:rsidR="00A7287B" w:rsidRDefault="00A7287B">
      <w:pPr>
        <w:spacing w:after="0"/>
        <w:rPr>
          <w:b/>
          <w:bCs/>
          <w:szCs w:val="22"/>
        </w:rPr>
      </w:pPr>
    </w:p>
    <w:p w14:paraId="1C5D341A" w14:textId="77777777" w:rsidR="002C7D07" w:rsidRDefault="002C7D07">
      <w:pPr>
        <w:spacing w:after="0"/>
        <w:rPr>
          <w:b/>
          <w:bCs/>
          <w:szCs w:val="22"/>
        </w:rPr>
      </w:pPr>
    </w:p>
    <w:p w14:paraId="5A952F75" w14:textId="0CEC4D0E" w:rsidR="002E7883" w:rsidRDefault="00E07862" w:rsidP="00D562D3">
      <w:pPr>
        <w:pStyle w:val="Caption-Figure"/>
      </w:pPr>
      <w:r>
        <w:rPr>
          <w:b w:val="0"/>
          <w:bCs w:val="0"/>
          <w:noProof/>
        </w:rPr>
        <w:drawing>
          <wp:inline distT="0" distB="0" distL="0" distR="0" wp14:anchorId="07922FEA" wp14:editId="7D876EDD">
            <wp:extent cx="5972175" cy="2736362"/>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5987410" cy="2743342"/>
                    </a:xfrm>
                    <a:prstGeom prst="rect">
                      <a:avLst/>
                    </a:prstGeom>
                    <a:noFill/>
                  </pic:spPr>
                </pic:pic>
              </a:graphicData>
            </a:graphic>
          </wp:inline>
        </w:drawing>
      </w:r>
    </w:p>
    <w:p w14:paraId="12D5A8D6" w14:textId="77777777" w:rsidR="005B50BB" w:rsidRDefault="005B50BB" w:rsidP="00D562D3">
      <w:pPr>
        <w:pStyle w:val="Caption-Figure"/>
      </w:pPr>
    </w:p>
    <w:p w14:paraId="653D5FB4" w14:textId="21151ED0" w:rsidR="002321A8" w:rsidRPr="0033260A" w:rsidRDefault="002321A8" w:rsidP="002321A8">
      <w:pPr>
        <w:pStyle w:val="Caption-Figure"/>
      </w:pPr>
      <w:r>
        <w:t xml:space="preserve">Figure 4. The relationships between water level at Williamstown, tidal flat area and </w:t>
      </w:r>
      <w:r w:rsidR="0099675F">
        <w:t xml:space="preserve">duration of </w:t>
      </w:r>
      <w:r>
        <w:t xml:space="preserve">exposure of tidal flats at the WTP.  Panel A plots </w:t>
      </w:r>
      <w:r w:rsidR="00D87ADA">
        <w:t>the</w:t>
      </w:r>
      <w:r>
        <w:t xml:space="preserve"> area </w:t>
      </w:r>
      <w:r w:rsidR="00D87ADA">
        <w:t xml:space="preserve">of tidal flat </w:t>
      </w:r>
      <w:r>
        <w:t xml:space="preserve">exposed against water level </w:t>
      </w:r>
      <w:r w:rsidR="2D60BD89">
        <w:t>{</w:t>
      </w:r>
      <w:r>
        <w:t>at Williamstown</w:t>
      </w:r>
      <w:r w:rsidR="0099675F">
        <w:t>)</w:t>
      </w:r>
      <w:r>
        <w:t>. Panel B plots the duration of exposure (</w:t>
      </w:r>
      <w:r w:rsidR="0034605B">
        <w:t xml:space="preserve">expressed as % of </w:t>
      </w:r>
      <w:r w:rsidR="0099675F">
        <w:t>the 24-hour</w:t>
      </w:r>
      <w:r w:rsidR="0034605B">
        <w:t xml:space="preserve"> day</w:t>
      </w:r>
      <w:r>
        <w:t xml:space="preserve">) against </w:t>
      </w:r>
      <w:r w:rsidR="00F82DDA">
        <w:t>Williamstown water level</w:t>
      </w:r>
      <w:r>
        <w:t xml:space="preserve">. For example, </w:t>
      </w:r>
      <w:r w:rsidR="008A1486">
        <w:t>a point on the tidal flats that is on the waterline when the water level is 0.2</w:t>
      </w:r>
      <w:r w:rsidR="0099675F">
        <w:t xml:space="preserve"> </w:t>
      </w:r>
      <w:r w:rsidR="008A1486">
        <w:t xml:space="preserve">m would be exposed </w:t>
      </w:r>
      <w:r w:rsidR="00B55BB6">
        <w:t>for ~20% of a 24</w:t>
      </w:r>
      <w:r w:rsidR="0099675F">
        <w:t>-</w:t>
      </w:r>
      <w:r w:rsidR="00B55BB6">
        <w:t>hour day; a point on the tidal flats that is on the waterline when the water level is 0.8</w:t>
      </w:r>
      <w:r w:rsidR="0099675F">
        <w:t xml:space="preserve"> </w:t>
      </w:r>
      <w:r w:rsidR="00B55BB6">
        <w:t>m would be exposed for ~</w:t>
      </w:r>
      <w:r w:rsidR="00B7692B">
        <w:t>6</w:t>
      </w:r>
      <w:r w:rsidR="00B55BB6">
        <w:t>0% of a 24</w:t>
      </w:r>
      <w:r w:rsidR="0099675F">
        <w:t>-</w:t>
      </w:r>
      <w:r w:rsidR="00B55BB6">
        <w:t>hour day</w:t>
      </w:r>
      <w:r>
        <w:t>.</w:t>
      </w:r>
    </w:p>
    <w:p w14:paraId="6B59EDF1" w14:textId="78A3E337" w:rsidR="007D091C" w:rsidRPr="009D10AE" w:rsidRDefault="007D091C" w:rsidP="009D10AE">
      <w:pPr>
        <w:spacing w:after="0"/>
        <w:textAlignment w:val="baseline"/>
        <w:rPr>
          <w:rFonts w:ascii="Calibri Light" w:hAnsi="Calibri Light" w:cs="Calibri Light"/>
          <w:color w:val="2F5496"/>
          <w:sz w:val="22"/>
          <w:szCs w:val="22"/>
          <w:lang w:eastAsia="en-AU"/>
        </w:rPr>
      </w:pPr>
    </w:p>
    <w:p w14:paraId="0AF3D8EC" w14:textId="47EDA1A1" w:rsidR="009D10AE" w:rsidRPr="009D10AE" w:rsidRDefault="009D10AE" w:rsidP="00B35060">
      <w:pPr>
        <w:pStyle w:val="Heading4"/>
      </w:pPr>
      <w:bookmarkStart w:id="43" w:name="_Toc75268406"/>
      <w:r w:rsidRPr="009D10AE">
        <w:t xml:space="preserve">Foraging </w:t>
      </w:r>
      <w:r w:rsidR="00BD53E6">
        <w:t xml:space="preserve">density and </w:t>
      </w:r>
      <w:r w:rsidRPr="009D10AE">
        <w:t>Interference</w:t>
      </w:r>
      <w:bookmarkEnd w:id="43"/>
      <w:r w:rsidRPr="009D10AE">
        <w:t> </w:t>
      </w:r>
    </w:p>
    <w:p w14:paraId="47D590ED" w14:textId="4109AC2B" w:rsidR="009D10AE" w:rsidRPr="009D10AE" w:rsidRDefault="009D10AE" w:rsidP="006242B0">
      <w:pPr>
        <w:rPr>
          <w:szCs w:val="20"/>
        </w:rPr>
      </w:pPr>
      <w:r w:rsidRPr="009D10AE">
        <w:rPr>
          <w:szCs w:val="20"/>
        </w:rPr>
        <w:t xml:space="preserve">Daily Ration models of carrying capacity that do not have a spatial component assume that prey is evenly distributed and equally available through the study area. However, it is possible that the accessibility of prey to shorebirds on upper tidal flats is limited by foraging interference. Although shorebirds of the WTP are gregarious and usually forage in flocks, foraging theory predicts that if the density of foraging flocks is too high, the foraging success of individuals will decline. This can occur through direct competition for the same prey (Figure </w:t>
      </w:r>
      <w:r w:rsidR="007D2CBF">
        <w:rPr>
          <w:szCs w:val="20"/>
        </w:rPr>
        <w:t>5</w:t>
      </w:r>
      <w:r w:rsidRPr="009D10AE">
        <w:rPr>
          <w:szCs w:val="20"/>
        </w:rPr>
        <w:t xml:space="preserve">). It is likely that there are other interference mechanisms that are also important, but harder to detect. For example, shorebirds at the WTP typically stay a few bird-lengths away from </w:t>
      </w:r>
      <w:proofErr w:type="spellStart"/>
      <w:r w:rsidRPr="009D10AE">
        <w:rPr>
          <w:szCs w:val="20"/>
        </w:rPr>
        <w:t>flockmates</w:t>
      </w:r>
      <w:proofErr w:type="spellEnd"/>
      <w:r w:rsidRPr="009D10AE">
        <w:rPr>
          <w:szCs w:val="20"/>
        </w:rPr>
        <w:t xml:space="preserve">, perhaps because benthic animals conscious of the presence of nearby birds may take evasive measures (e.g. burrowing deeper) and become harder to catch. Territorial disputes often occur if one shorebird strays too close to another (Figure </w:t>
      </w:r>
      <w:r w:rsidR="00916C07">
        <w:rPr>
          <w:szCs w:val="20"/>
        </w:rPr>
        <w:t>6</w:t>
      </w:r>
      <w:r w:rsidRPr="009D10AE">
        <w:rPr>
          <w:szCs w:val="20"/>
        </w:rPr>
        <w:t>). Interactions of this type cost birds foraging time, and foraging success may be further reduced if the presence of other birds restricts the path that a foraging shorebird follows on the tidal flats.</w:t>
      </w:r>
    </w:p>
    <w:p w14:paraId="48A88F5C" w14:textId="77777777" w:rsidR="009D10AE" w:rsidRPr="009D10AE" w:rsidRDefault="009D10AE" w:rsidP="009D10AE">
      <w:pPr>
        <w:spacing w:after="0"/>
        <w:textAlignment w:val="baseline"/>
        <w:rPr>
          <w:rFonts w:ascii="Segoe UI" w:hAnsi="Segoe UI" w:cs="Segoe UI"/>
          <w:sz w:val="18"/>
          <w:szCs w:val="18"/>
          <w:lang w:eastAsia="en-AU"/>
        </w:rPr>
      </w:pPr>
      <w:r>
        <w:rPr>
          <w:noProof/>
        </w:rPr>
        <w:lastRenderedPageBreak/>
        <w:drawing>
          <wp:inline distT="0" distB="0" distL="0" distR="0" wp14:anchorId="269AA487" wp14:editId="18728C92">
            <wp:extent cx="6079014" cy="364001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pic:nvPicPr>
                  <pic:blipFill>
                    <a:blip r:embed="rId44" cstate="screen">
                      <a:extLst>
                        <a:ext uri="{28A0092B-C50C-407E-A947-70E740481C1C}">
                          <a14:useLocalDpi xmlns:a14="http://schemas.microsoft.com/office/drawing/2010/main"/>
                        </a:ext>
                      </a:extLst>
                    </a:blip>
                    <a:stretch>
                      <a:fillRect/>
                    </a:stretch>
                  </pic:blipFill>
                  <pic:spPr>
                    <a:xfrm>
                      <a:off x="0" y="0"/>
                      <a:ext cx="6079014" cy="3640015"/>
                    </a:xfrm>
                    <a:prstGeom prst="rect">
                      <a:avLst/>
                    </a:prstGeom>
                  </pic:spPr>
                </pic:pic>
              </a:graphicData>
            </a:graphic>
          </wp:inline>
        </w:drawing>
      </w:r>
    </w:p>
    <w:p w14:paraId="05909E6F" w14:textId="78210DAE" w:rsidR="009D10AE" w:rsidRPr="006C3DDE" w:rsidRDefault="009D10AE" w:rsidP="00A50526">
      <w:pPr>
        <w:pStyle w:val="Caption-Figure"/>
        <w:spacing w:after="0"/>
      </w:pPr>
      <w:bookmarkStart w:id="44" w:name="_Toc81399636"/>
      <w:r w:rsidRPr="00D22167">
        <w:t xml:space="preserve">Figure </w:t>
      </w:r>
      <w:r w:rsidR="00916C07">
        <w:t>5</w:t>
      </w:r>
      <w:r w:rsidRPr="00D22167">
        <w:t xml:space="preserve">. Direct interference. Red-necked Stint (left) and Curlew Sandpiper (right) lunging for the same prey item, </w:t>
      </w:r>
      <w:r w:rsidRPr="009D10AE">
        <w:t>Beach Road, November 2020.</w:t>
      </w:r>
      <w:bookmarkEnd w:id="44"/>
      <w:r w:rsidRPr="009D10AE">
        <w:t xml:space="preserve"> </w:t>
      </w:r>
      <w:r w:rsidRPr="006C3DDE">
        <w:t>Neither bird managed to catch the prey item. </w:t>
      </w:r>
      <w:r w:rsidR="00AA1073" w:rsidRPr="006C3DDE">
        <w:t>Photo</w:t>
      </w:r>
      <w:r w:rsidR="004B4050" w:rsidRPr="006C3DDE">
        <w:t>grapher</w:t>
      </w:r>
      <w:r w:rsidR="0012272B" w:rsidRPr="006C3DDE">
        <w:t xml:space="preserve"> D.</w:t>
      </w:r>
      <w:r w:rsidR="002F4A54" w:rsidRPr="006C3DDE">
        <w:t xml:space="preserve"> </w:t>
      </w:r>
      <w:r w:rsidR="0012272B" w:rsidRPr="006C3DDE">
        <w:t>Rogers</w:t>
      </w:r>
    </w:p>
    <w:p w14:paraId="181AABEB" w14:textId="77777777" w:rsidR="009D10AE" w:rsidRPr="009D10AE" w:rsidRDefault="009D10AE" w:rsidP="009D10AE">
      <w:pPr>
        <w:jc w:val="both"/>
      </w:pPr>
    </w:p>
    <w:p w14:paraId="52421490" w14:textId="77777777" w:rsidR="009D10AE" w:rsidRPr="009D10AE" w:rsidRDefault="009D10AE" w:rsidP="009D10AE">
      <w:pPr>
        <w:jc w:val="both"/>
      </w:pPr>
      <w:r>
        <w:rPr>
          <w:noProof/>
        </w:rPr>
        <w:drawing>
          <wp:inline distT="0" distB="0" distL="0" distR="0" wp14:anchorId="31376AFD" wp14:editId="24597F3A">
            <wp:extent cx="6194804" cy="4123592"/>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pic:nvPicPr>
                  <pic:blipFill>
                    <a:blip r:embed="rId45" cstate="screen">
                      <a:extLst>
                        <a:ext uri="{28A0092B-C50C-407E-A947-70E740481C1C}">
                          <a14:useLocalDpi xmlns:a14="http://schemas.microsoft.com/office/drawing/2010/main"/>
                        </a:ext>
                      </a:extLst>
                    </a:blip>
                    <a:stretch>
                      <a:fillRect/>
                    </a:stretch>
                  </pic:blipFill>
                  <pic:spPr>
                    <a:xfrm>
                      <a:off x="0" y="0"/>
                      <a:ext cx="6194804" cy="4123592"/>
                    </a:xfrm>
                    <a:prstGeom prst="rect">
                      <a:avLst/>
                    </a:prstGeom>
                  </pic:spPr>
                </pic:pic>
              </a:graphicData>
            </a:graphic>
          </wp:inline>
        </w:drawing>
      </w:r>
    </w:p>
    <w:p w14:paraId="4C1BA903" w14:textId="2716C3F3" w:rsidR="009D10AE" w:rsidRPr="009D10AE" w:rsidRDefault="009D10AE" w:rsidP="00A50526">
      <w:pPr>
        <w:pStyle w:val="Caption-Figure"/>
        <w:rPr>
          <w:b w:val="0"/>
          <w:bCs w:val="0"/>
        </w:rPr>
      </w:pPr>
      <w:bookmarkStart w:id="45" w:name="_Toc81399637"/>
      <w:r w:rsidRPr="00D22167">
        <w:t xml:space="preserve">Figure </w:t>
      </w:r>
      <w:r w:rsidR="00916C07">
        <w:t>6</w:t>
      </w:r>
      <w:r w:rsidRPr="00D22167">
        <w:t>. Territorial dispute. Adult (left) and Juvenile (right) Red-necked Stints that strayed too close to one another when foraging, Beach Road, November 2020.</w:t>
      </w:r>
      <w:bookmarkEnd w:id="45"/>
      <w:r w:rsidRPr="00D22167">
        <w:t xml:space="preserve"> In this case the adult was displaced and left the area. </w:t>
      </w:r>
      <w:r w:rsidR="0012272B">
        <w:t>Photo</w:t>
      </w:r>
      <w:r w:rsidR="005379AC">
        <w:t>grapher</w:t>
      </w:r>
      <w:r w:rsidR="0012272B">
        <w:t xml:space="preserve"> D. Rogers</w:t>
      </w:r>
    </w:p>
    <w:p w14:paraId="06396BB3" w14:textId="77777777" w:rsidR="00103796" w:rsidRPr="00936E42" w:rsidRDefault="00103796" w:rsidP="002C74E9">
      <w:pPr>
        <w:spacing w:after="0"/>
        <w:rPr>
          <w:szCs w:val="20"/>
        </w:rPr>
      </w:pPr>
      <w:bookmarkStart w:id="46" w:name="_Toc75268407"/>
      <w:r w:rsidRPr="009D10AE">
        <w:rPr>
          <w:szCs w:val="20"/>
        </w:rPr>
        <w:lastRenderedPageBreak/>
        <w:t xml:space="preserve">Estimating the effects of interference on foraging success has been one of the most difficult challenges in studies of foraging shorebirds, and most insights have come from experiments in captive settings. These studies indicate that interference substantially reduces foraging success (especially in more subordinate individuals); and that this is largely due to ‘cryptic interference’ (birds avoiding physical encounters with conspecifics) rather than to interference mechanisms such as </w:t>
      </w:r>
      <w:proofErr w:type="spellStart"/>
      <w:r w:rsidRPr="009D10AE">
        <w:rPr>
          <w:szCs w:val="20"/>
        </w:rPr>
        <w:t>kleptoparastism</w:t>
      </w:r>
      <w:proofErr w:type="spellEnd"/>
      <w:r w:rsidRPr="009D10AE">
        <w:rPr>
          <w:szCs w:val="20"/>
        </w:rPr>
        <w:t xml:space="preserve"> or territorial disputes that are </w:t>
      </w:r>
    </w:p>
    <w:p w14:paraId="24D7EAFD" w14:textId="04B438ED" w:rsidR="006D7B7B" w:rsidRPr="009D10AE" w:rsidRDefault="006D7B7B" w:rsidP="006D7B7B">
      <w:pPr>
        <w:rPr>
          <w:szCs w:val="20"/>
        </w:rPr>
      </w:pPr>
      <w:r w:rsidRPr="009D10AE">
        <w:rPr>
          <w:szCs w:val="20"/>
        </w:rPr>
        <w:t>readily visible in the field (</w:t>
      </w:r>
      <w:proofErr w:type="spellStart"/>
      <w:r w:rsidRPr="009D10AE">
        <w:rPr>
          <w:szCs w:val="20"/>
        </w:rPr>
        <w:t>Bijlevelt</w:t>
      </w:r>
      <w:proofErr w:type="spellEnd"/>
      <w:r w:rsidRPr="009D10AE">
        <w:rPr>
          <w:szCs w:val="20"/>
        </w:rPr>
        <w:t xml:space="preserve"> et al. 2012). Interference causes a lower frequency of prey </w:t>
      </w:r>
      <w:r w:rsidR="002E385E" w:rsidRPr="009D10AE">
        <w:rPr>
          <w:szCs w:val="20"/>
        </w:rPr>
        <w:t>encounters,</w:t>
      </w:r>
      <w:r w:rsidRPr="009D10AE">
        <w:rPr>
          <w:szCs w:val="20"/>
        </w:rPr>
        <w:t xml:space="preserve"> and some species compensate by becoming less choosy about their prey, rejecting fewer prey items when bird densities are high (Vahl et al. 2005). Interference has stronger effects when prey distribution is patchy than it does if prey is evenly distributed (Vahl et al. 2007).</w:t>
      </w:r>
    </w:p>
    <w:p w14:paraId="34A01141" w14:textId="711BA8F5" w:rsidR="00F75C61" w:rsidRPr="00936E42" w:rsidRDefault="006D7B7B" w:rsidP="00F75C61">
      <w:pPr>
        <w:rPr>
          <w:szCs w:val="20"/>
        </w:rPr>
      </w:pPr>
      <w:r w:rsidRPr="009D10AE">
        <w:rPr>
          <w:szCs w:val="20"/>
        </w:rPr>
        <w:t xml:space="preserve">The effects of interference are strongest when bird densities are high. On the tidal flats of the WTP, shorebird densities are highest when the </w:t>
      </w:r>
      <w:r w:rsidR="00824846">
        <w:rPr>
          <w:szCs w:val="20"/>
        </w:rPr>
        <w:t xml:space="preserve">ebbing tide has just begun to expose tidal flats, or when the rising tide has submerged </w:t>
      </w:r>
      <w:r w:rsidR="0065241F">
        <w:rPr>
          <w:szCs w:val="20"/>
        </w:rPr>
        <w:t xml:space="preserve">all but a small area </w:t>
      </w:r>
      <w:r w:rsidRPr="009D10AE">
        <w:rPr>
          <w:szCs w:val="20"/>
        </w:rPr>
        <w:t xml:space="preserve">of upper tidal flats. </w:t>
      </w:r>
      <w:r w:rsidR="00F75C61">
        <w:rPr>
          <w:szCs w:val="20"/>
        </w:rPr>
        <w:t>In these circumstances it is also possible that shorebirds avoid those tidal flats closest to the shoreline because they are wary of shoreline vegetation, which could potentially be used as cover by predators. Rogers et al. (2013) noted that shorebirds on the tidal flats of the WTP typically stayed 20-30 m from the nearest terrestrial vegetation. More recently, shorebirds on the tidal flats north of Beach Road have often been seen foraging within 10-20 m of coastal saltmarsh (D</w:t>
      </w:r>
      <w:r w:rsidR="00430955">
        <w:rPr>
          <w:szCs w:val="20"/>
        </w:rPr>
        <w:t xml:space="preserve">. </w:t>
      </w:r>
      <w:r w:rsidR="00F75C61">
        <w:rPr>
          <w:szCs w:val="20"/>
        </w:rPr>
        <w:t>R</w:t>
      </w:r>
      <w:r w:rsidR="00430955">
        <w:rPr>
          <w:szCs w:val="20"/>
        </w:rPr>
        <w:t>ogers</w:t>
      </w:r>
      <w:r w:rsidR="00F75C61">
        <w:rPr>
          <w:szCs w:val="20"/>
        </w:rPr>
        <w:t xml:space="preserve">, pers. </w:t>
      </w:r>
      <w:proofErr w:type="spellStart"/>
      <w:r w:rsidR="00F75C61">
        <w:rPr>
          <w:szCs w:val="20"/>
        </w:rPr>
        <w:t>obs</w:t>
      </w:r>
      <w:proofErr w:type="spellEnd"/>
      <w:r w:rsidR="00F75C61">
        <w:rPr>
          <w:szCs w:val="20"/>
        </w:rPr>
        <w:t>). These coarse field estimate</w:t>
      </w:r>
      <w:r w:rsidR="00E119D0">
        <w:rPr>
          <w:szCs w:val="20"/>
        </w:rPr>
        <w:t>s</w:t>
      </w:r>
      <w:r w:rsidR="00F75C61">
        <w:rPr>
          <w:szCs w:val="20"/>
        </w:rPr>
        <w:t xml:space="preserve"> are consistent with more quantitative observations in </w:t>
      </w:r>
      <w:r w:rsidR="00430955">
        <w:rPr>
          <w:szCs w:val="20"/>
        </w:rPr>
        <w:t>conservation</w:t>
      </w:r>
      <w:r w:rsidR="00F75C61">
        <w:rPr>
          <w:szCs w:val="20"/>
        </w:rPr>
        <w:t xml:space="preserve"> ponds (Rogers &amp; Hulzebosch 2014) which indicate that most shorebirds forage at least 20</w:t>
      </w:r>
      <w:r w:rsidR="00C86303">
        <w:rPr>
          <w:szCs w:val="20"/>
        </w:rPr>
        <w:t xml:space="preserve"> </w:t>
      </w:r>
      <w:r w:rsidR="00F75C61">
        <w:rPr>
          <w:szCs w:val="20"/>
        </w:rPr>
        <w:t>m from vegetation, but a few individuals will venture closer.</w:t>
      </w:r>
    </w:p>
    <w:p w14:paraId="0A5EADED" w14:textId="10F886CF" w:rsidR="006D7B7B" w:rsidRPr="00936E42" w:rsidRDefault="006D7B7B" w:rsidP="006D7B7B">
      <w:pPr>
        <w:rPr>
          <w:szCs w:val="20"/>
        </w:rPr>
      </w:pPr>
      <w:r w:rsidRPr="009D10AE">
        <w:rPr>
          <w:szCs w:val="20"/>
        </w:rPr>
        <w:t xml:space="preserve">We explored the relationship between water levels and the number of birds on the tidal flats. Our expectation was that when shorebird densities are so high that interference reduces foraging success, many individuals will not bother to forage on the tidal flats at all, instead continuing to roost or perhaps to forage </w:t>
      </w:r>
      <w:r w:rsidR="00976B58">
        <w:rPr>
          <w:szCs w:val="20"/>
        </w:rPr>
        <w:t>in</w:t>
      </w:r>
      <w:r w:rsidR="00976B58" w:rsidRPr="009D10AE">
        <w:rPr>
          <w:szCs w:val="20"/>
        </w:rPr>
        <w:t xml:space="preserve"> </w:t>
      </w:r>
      <w:r w:rsidRPr="009D10AE">
        <w:rPr>
          <w:szCs w:val="20"/>
        </w:rPr>
        <w:t xml:space="preserve">conservation ponds. By identifying the water levels at which shorebird abundance on the tidal flats drops off, we aimed to identify the area of upper tidal flats which is </w:t>
      </w:r>
      <w:r w:rsidR="004367E4">
        <w:rPr>
          <w:szCs w:val="20"/>
        </w:rPr>
        <w:t xml:space="preserve">unsuitable for foraging shorebirds, either because (1) is it </w:t>
      </w:r>
      <w:r w:rsidRPr="009D10AE">
        <w:rPr>
          <w:szCs w:val="20"/>
        </w:rPr>
        <w:t>unprofitable to shorebirds due to foraging interference</w:t>
      </w:r>
      <w:r w:rsidR="005C56D8">
        <w:rPr>
          <w:szCs w:val="20"/>
        </w:rPr>
        <w:t>, or (2) because it is too close to fringing vegetation</w:t>
      </w:r>
      <w:r w:rsidRPr="009D10AE">
        <w:rPr>
          <w:szCs w:val="20"/>
        </w:rPr>
        <w:t>.</w:t>
      </w:r>
      <w:r w:rsidR="00F71759">
        <w:rPr>
          <w:szCs w:val="20"/>
        </w:rPr>
        <w:t xml:space="preserve"> We do not have the data necessary to distinguish between these </w:t>
      </w:r>
      <w:r w:rsidR="00A31E66">
        <w:rPr>
          <w:szCs w:val="20"/>
        </w:rPr>
        <w:t>two possibilities, but either mechanism would have the same effect, effectively making some upper tidal flats unsuitable for shorebirds.</w:t>
      </w:r>
      <w:r w:rsidR="00F71759">
        <w:rPr>
          <w:szCs w:val="20"/>
        </w:rPr>
        <w:t xml:space="preserve"> </w:t>
      </w:r>
    </w:p>
    <w:p w14:paraId="48A05891" w14:textId="77777777" w:rsidR="00AD134D" w:rsidRDefault="00AD134D" w:rsidP="00B30AA6">
      <w:pPr>
        <w:pStyle w:val="Heading3"/>
      </w:pPr>
    </w:p>
    <w:p w14:paraId="34BE6637" w14:textId="1F52DACB" w:rsidR="009E7E04" w:rsidRDefault="009E7E04" w:rsidP="00B30AA6">
      <w:pPr>
        <w:pStyle w:val="Heading3"/>
      </w:pPr>
      <w:bookmarkStart w:id="47" w:name="_Toc81472136"/>
      <w:r w:rsidRPr="00206789">
        <w:t>Data sources</w:t>
      </w:r>
      <w:bookmarkEnd w:id="46"/>
      <w:bookmarkEnd w:id="47"/>
      <w:r w:rsidRPr="00206789">
        <w:t>   </w:t>
      </w:r>
    </w:p>
    <w:p w14:paraId="24AD61C3" w14:textId="21DC934D" w:rsidR="009E7E04" w:rsidRPr="00B84B7A" w:rsidRDefault="009E7E04" w:rsidP="00B30AA6">
      <w:pPr>
        <w:pStyle w:val="paragraph"/>
        <w:spacing w:before="0" w:beforeAutospacing="0" w:after="0" w:afterAutospacing="0"/>
        <w:textAlignment w:val="baseline"/>
        <w:rPr>
          <w:rFonts w:ascii="Arial" w:hAnsi="Arial" w:cs="Arial"/>
          <w:sz w:val="20"/>
          <w:szCs w:val="20"/>
          <w:u w:val="single"/>
        </w:rPr>
      </w:pPr>
      <w:r w:rsidRPr="00B84B7A">
        <w:rPr>
          <w:rStyle w:val="eop"/>
          <w:rFonts w:ascii="Arial" w:hAnsi="Arial" w:cs="Arial"/>
          <w:sz w:val="20"/>
          <w:szCs w:val="20"/>
          <w:u w:val="single"/>
        </w:rPr>
        <w:t>S</w:t>
      </w:r>
      <w:r w:rsidRPr="00B84B7A">
        <w:rPr>
          <w:rFonts w:ascii="Arial" w:hAnsi="Arial" w:cs="Arial"/>
          <w:sz w:val="20"/>
          <w:szCs w:val="20"/>
          <w:u w:val="single"/>
        </w:rPr>
        <w:t>horebird Weights </w:t>
      </w:r>
    </w:p>
    <w:p w14:paraId="3304EE72" w14:textId="77777777" w:rsidR="0073099C" w:rsidRDefault="009E7E04" w:rsidP="0073099C">
      <w:pPr>
        <w:spacing w:after="0"/>
      </w:pPr>
      <w:r>
        <w:t xml:space="preserve">Mass (g) data were obtained from birds cannon-netted at the WTP by the Victorian Wader Study Group (VWSG), </w:t>
      </w:r>
      <w:r w:rsidR="00000C58">
        <w:t>using</w:t>
      </w:r>
      <w:r>
        <w:t xml:space="preserve"> previous analyses by Rogers et al. (1997) and Parry and Rogers (20</w:t>
      </w:r>
      <w:r w:rsidR="003B7E61">
        <w:t>19</w:t>
      </w:r>
      <w:r>
        <w:t xml:space="preserve">). Data were only included if birds were captured by cannon-netting at high tide. In the late 1970s and early 1980s the VWSG </w:t>
      </w:r>
    </w:p>
    <w:p w14:paraId="2A8C318F" w14:textId="54957C51" w:rsidR="009E7E04" w:rsidRDefault="009E7E04" w:rsidP="006242B0">
      <w:r>
        <w:t>often captured birds by mist</w:t>
      </w:r>
      <w:r w:rsidR="00936E42">
        <w:t>-</w:t>
      </w:r>
      <w:r>
        <w:t>netting; weights from these birds were not included, as many would have been captured when foraging at low tide and may have been carrying undigested food in their digestive tract. In contrast, the guts of shorebirds cannon-netted at high tide would be expected to be empty, or nearly so, as captures occur at least an hour after rising waters force birds to stop feeding on tidal flats</w:t>
      </w:r>
      <w:r w:rsidR="00F03E75">
        <w:t xml:space="preserve"> and gut passage rates are </w:t>
      </w:r>
      <w:r w:rsidR="00B90051">
        <w:t xml:space="preserve">fast (D. Rogers </w:t>
      </w:r>
      <w:proofErr w:type="spellStart"/>
      <w:r w:rsidR="00B90051">
        <w:t>unpubl</w:t>
      </w:r>
      <w:proofErr w:type="spellEnd"/>
      <w:r w:rsidR="00484B2D">
        <w:t>.</w:t>
      </w:r>
      <w:r w:rsidR="00B90051">
        <w:t>)</w:t>
      </w:r>
      <w:r>
        <w:t>.</w:t>
      </w:r>
    </w:p>
    <w:p w14:paraId="7799205D" w14:textId="128F2D72" w:rsidR="009E7E04" w:rsidRPr="00206789" w:rsidRDefault="009E7E04" w:rsidP="009E7E04">
      <w:r>
        <w:t>For simplicity</w:t>
      </w:r>
      <w:r w:rsidR="009577E0">
        <w:t>,</w:t>
      </w:r>
      <w:r>
        <w:t xml:space="preserve"> we did not include weights of immature shorebirds, which comprise ~ 5-30% of the migratory shorebirds of the WTP in summer (Minton et al</w:t>
      </w:r>
      <w:r w:rsidR="008A0B2B">
        <w:t>.</w:t>
      </w:r>
      <w:r>
        <w:t xml:space="preserve"> 2020), with numbers varying considerably from year to year. Other studies have shown immature weights to be similar to those of adults, except in the departure season when immature Red-necked Stints and Curlew Sandpipers do not undergo pre-migratory mass gain (Higgins and Davies 1996, Rogers et al. 1997).</w:t>
      </w:r>
      <w:r w:rsidRPr="00206789">
        <w:t> </w:t>
      </w:r>
    </w:p>
    <w:p w14:paraId="7DAA7AA7" w14:textId="117CB0D9" w:rsidR="0064793B" w:rsidRPr="00936E42" w:rsidRDefault="0064793B" w:rsidP="009E7E04">
      <w:pPr>
        <w:rPr>
          <w:u w:val="single"/>
        </w:rPr>
      </w:pPr>
      <w:r w:rsidRPr="00936E42">
        <w:rPr>
          <w:u w:val="single"/>
        </w:rPr>
        <w:t>Tide Height</w:t>
      </w:r>
    </w:p>
    <w:p w14:paraId="44A0AD7E" w14:textId="29587B35" w:rsidR="00D13B6D" w:rsidRDefault="00A42CA6">
      <w:r w:rsidRPr="009D10AE">
        <w:rPr>
          <w:szCs w:val="20"/>
        </w:rPr>
        <w:t xml:space="preserve">We obtained </w:t>
      </w:r>
      <w:r w:rsidR="003D0482">
        <w:rPr>
          <w:szCs w:val="20"/>
        </w:rPr>
        <w:t>d</w:t>
      </w:r>
      <w:r w:rsidRPr="009D10AE">
        <w:rPr>
          <w:szCs w:val="20"/>
        </w:rPr>
        <w:t xml:space="preserve">ata </w:t>
      </w:r>
      <w:r w:rsidR="00C842DA" w:rsidRPr="009D10AE">
        <w:rPr>
          <w:szCs w:val="20"/>
        </w:rPr>
        <w:t>from the National Tidal Centre</w:t>
      </w:r>
      <w:r w:rsidR="00C842DA">
        <w:rPr>
          <w:szCs w:val="20"/>
        </w:rPr>
        <w:t xml:space="preserve"> of </w:t>
      </w:r>
      <w:r w:rsidR="00937E23">
        <w:rPr>
          <w:szCs w:val="20"/>
        </w:rPr>
        <w:t xml:space="preserve"> sea</w:t>
      </w:r>
      <w:r w:rsidR="00C842DA">
        <w:rPr>
          <w:szCs w:val="20"/>
        </w:rPr>
        <w:t>water levels measured to the nearest mm at</w:t>
      </w:r>
      <w:r w:rsidR="00C842DA" w:rsidRPr="009D10AE">
        <w:rPr>
          <w:szCs w:val="20"/>
        </w:rPr>
        <w:t xml:space="preserve"> the Williamstown tide gauge</w:t>
      </w:r>
      <w:r w:rsidR="00C842DA">
        <w:rPr>
          <w:szCs w:val="20"/>
        </w:rPr>
        <w:t xml:space="preserve"> </w:t>
      </w:r>
      <w:r w:rsidR="00C0386F">
        <w:rPr>
          <w:szCs w:val="20"/>
        </w:rPr>
        <w:t xml:space="preserve">at </w:t>
      </w:r>
      <w:r w:rsidR="00912AD6">
        <w:rPr>
          <w:szCs w:val="20"/>
        </w:rPr>
        <w:t>6-minute</w:t>
      </w:r>
      <w:r w:rsidR="00403748">
        <w:rPr>
          <w:szCs w:val="20"/>
        </w:rPr>
        <w:t xml:space="preserve"> intervals between </w:t>
      </w:r>
      <w:r>
        <w:rPr>
          <w:szCs w:val="20"/>
        </w:rPr>
        <w:t xml:space="preserve">January 2004 </w:t>
      </w:r>
      <w:r w:rsidR="004404A0">
        <w:rPr>
          <w:szCs w:val="20"/>
        </w:rPr>
        <w:t>and</w:t>
      </w:r>
      <w:r>
        <w:rPr>
          <w:szCs w:val="20"/>
        </w:rPr>
        <w:t xml:space="preserve"> May 2021</w:t>
      </w:r>
      <w:r w:rsidR="00937E23">
        <w:rPr>
          <w:szCs w:val="20"/>
        </w:rPr>
        <w:t xml:space="preserve"> (henceforth referred to as ‘water level’)</w:t>
      </w:r>
      <w:r w:rsidR="00F92E1D">
        <w:rPr>
          <w:szCs w:val="20"/>
        </w:rPr>
        <w:t>. We then</w:t>
      </w:r>
      <w:r>
        <w:rPr>
          <w:szCs w:val="20"/>
        </w:rPr>
        <w:t xml:space="preserve"> applied the regression models in Rogers et al.</w:t>
      </w:r>
      <w:r w:rsidR="00FE3F93">
        <w:rPr>
          <w:szCs w:val="20"/>
        </w:rPr>
        <w:t xml:space="preserve"> </w:t>
      </w:r>
      <w:r w:rsidR="00285AE2">
        <w:rPr>
          <w:szCs w:val="20"/>
        </w:rPr>
        <w:t>(2013, Appendix 1)</w:t>
      </w:r>
      <w:r>
        <w:rPr>
          <w:szCs w:val="20"/>
        </w:rPr>
        <w:t xml:space="preserve"> </w:t>
      </w:r>
      <w:r w:rsidR="00AC6871">
        <w:rPr>
          <w:szCs w:val="20"/>
        </w:rPr>
        <w:t xml:space="preserve">to those </w:t>
      </w:r>
      <w:r w:rsidR="000E7BC5">
        <w:rPr>
          <w:szCs w:val="20"/>
        </w:rPr>
        <w:t xml:space="preserve">tide height </w:t>
      </w:r>
      <w:r w:rsidR="00AD2BC4">
        <w:rPr>
          <w:szCs w:val="20"/>
        </w:rPr>
        <w:t xml:space="preserve">data </w:t>
      </w:r>
      <w:r>
        <w:rPr>
          <w:szCs w:val="20"/>
        </w:rPr>
        <w:t xml:space="preserve">to estimate tidal flat area in each of the key foraging areas at the WTP at </w:t>
      </w:r>
      <w:r w:rsidR="00936E42">
        <w:rPr>
          <w:szCs w:val="20"/>
        </w:rPr>
        <w:t>6-minute</w:t>
      </w:r>
      <w:r>
        <w:rPr>
          <w:szCs w:val="20"/>
        </w:rPr>
        <w:t xml:space="preserve"> intervals from 2004 </w:t>
      </w:r>
      <w:r w:rsidR="000B2FD4">
        <w:rPr>
          <w:szCs w:val="20"/>
        </w:rPr>
        <w:t>to</w:t>
      </w:r>
      <w:r>
        <w:rPr>
          <w:szCs w:val="20"/>
        </w:rPr>
        <w:t xml:space="preserve"> May 2021. The sum of the tidal flat area in each foraging area </w:t>
      </w:r>
      <w:r w:rsidR="00680D54">
        <w:rPr>
          <w:szCs w:val="20"/>
        </w:rPr>
        <w:t xml:space="preserve">at a given time </w:t>
      </w:r>
      <w:r>
        <w:rPr>
          <w:szCs w:val="20"/>
        </w:rPr>
        <w:t>gave the tidal flat area for the WTP that we used in this report</w:t>
      </w:r>
      <w:r w:rsidR="00B702D6">
        <w:rPr>
          <w:szCs w:val="20"/>
        </w:rPr>
        <w:t xml:space="preserve">. </w:t>
      </w:r>
      <w:r w:rsidR="003A1224">
        <w:t>We used the information to calculate water level (and hence tidal flat area) when each shorebird count was carried out at the WTP</w:t>
      </w:r>
      <w:r w:rsidR="004B6ACD">
        <w:t xml:space="preserve">. We also used the information </w:t>
      </w:r>
      <w:r w:rsidR="00CB3B71">
        <w:t>to calculate average tidal flat area at the WTP each m</w:t>
      </w:r>
      <w:r w:rsidR="0087188B">
        <w:t xml:space="preserve">onth, </w:t>
      </w:r>
      <w:r w:rsidR="0006588F">
        <w:t>to</w:t>
      </w:r>
      <w:r w:rsidR="0087188B">
        <w:t xml:space="preserve"> explore variation within and between years.</w:t>
      </w:r>
      <w:r w:rsidR="003A1224">
        <w:t xml:space="preserve"> </w:t>
      </w:r>
      <w:r w:rsidR="000959C0">
        <w:t>In carrying capacity estimates</w:t>
      </w:r>
      <w:r w:rsidR="006144C5">
        <w:t>,</w:t>
      </w:r>
      <w:r w:rsidR="000959C0">
        <w:t xml:space="preserve"> we used three </w:t>
      </w:r>
      <w:r w:rsidR="0013720B">
        <w:t xml:space="preserve">measures of water level: (1) Average water level throughout the year; (2) </w:t>
      </w:r>
      <w:r w:rsidR="00E40E4F">
        <w:t xml:space="preserve">Average water level in December, specifically for </w:t>
      </w:r>
      <w:r w:rsidR="004E1A65">
        <w:t>shore</w:t>
      </w:r>
      <w:r w:rsidR="00E40E4F">
        <w:t>birds in the</w:t>
      </w:r>
      <w:r w:rsidR="002E7DF5">
        <w:t>ir</w:t>
      </w:r>
      <w:r w:rsidR="00E40E4F">
        <w:t xml:space="preserve"> non-breeding season;</w:t>
      </w:r>
      <w:r w:rsidR="001B2296">
        <w:t xml:space="preserve"> and</w:t>
      </w:r>
      <w:r w:rsidR="00E40E4F">
        <w:t xml:space="preserve"> (3) Average water level in March, specifically for </w:t>
      </w:r>
      <w:r w:rsidR="00364AA1">
        <w:t>shore</w:t>
      </w:r>
      <w:r w:rsidR="00E40E4F">
        <w:t xml:space="preserve">birds fuelling </w:t>
      </w:r>
      <w:r w:rsidR="00A40CF2">
        <w:t>for northward migration.</w:t>
      </w:r>
    </w:p>
    <w:p w14:paraId="664EB2B2" w14:textId="2F67FEF2" w:rsidR="0042592E" w:rsidRDefault="0042592E"/>
    <w:p w14:paraId="43AC5032" w14:textId="77777777" w:rsidR="00A50526" w:rsidRDefault="00A50526"/>
    <w:p w14:paraId="3E5CD315" w14:textId="65D9F8C5" w:rsidR="00D13B6D" w:rsidRPr="00D13B6D" w:rsidRDefault="00D13B6D">
      <w:pPr>
        <w:rPr>
          <w:u w:val="single"/>
        </w:rPr>
      </w:pPr>
      <w:r w:rsidRPr="00D13B6D">
        <w:rPr>
          <w:u w:val="single"/>
        </w:rPr>
        <w:lastRenderedPageBreak/>
        <w:t>Density of foraging shorebirds on tidal flats</w:t>
      </w:r>
    </w:p>
    <w:p w14:paraId="4AF5584A" w14:textId="34C1CB32" w:rsidR="00D13B6D" w:rsidRDefault="00F978D8">
      <w:r>
        <w:t xml:space="preserve">Rogers et al. (2013) presented information on foraging density of shorebirds on the tidal flats of the WTP. It was based on </w:t>
      </w:r>
      <w:r w:rsidR="008032E1">
        <w:t>a ‘simultaneous counts’ program held intermittently at the WTP between 2004 and 2011</w:t>
      </w:r>
      <w:r w:rsidR="000E2596">
        <w:t xml:space="preserve"> to obtain a better understanding of local movements of shorebirds at the WTP. On</w:t>
      </w:r>
      <w:r w:rsidR="004432F7">
        <w:t xml:space="preserve"> </w:t>
      </w:r>
      <w:r w:rsidR="000E2596">
        <w:t xml:space="preserve">14 field days </w:t>
      </w:r>
      <w:r w:rsidR="00972993">
        <w:t>separate teams carried counts at intervals of 1-2 hours at key foraging (and roosting sites) of the WTP</w:t>
      </w:r>
      <w:r w:rsidR="002D6B60">
        <w:t xml:space="preserve"> (Rogers et al. 2013)</w:t>
      </w:r>
      <w:r w:rsidR="00445DDD">
        <w:t>.</w:t>
      </w:r>
      <w:r w:rsidR="00F83816">
        <w:t xml:space="preserve"> Tidal flat area at the time of each count was estimated on the basis of time</w:t>
      </w:r>
      <w:r w:rsidR="00BA1F6D">
        <w:t xml:space="preserve">, water level at the Williamstown Tidal Gauge, and the digital elevation models of </w:t>
      </w:r>
      <w:r w:rsidR="00061B16">
        <w:t xml:space="preserve">Rogers et al. </w:t>
      </w:r>
      <w:r w:rsidR="00D0244E">
        <w:t>(</w:t>
      </w:r>
      <w:r w:rsidR="00061B16">
        <w:t>2013</w:t>
      </w:r>
      <w:r w:rsidR="00D0244E">
        <w:t>)</w:t>
      </w:r>
      <w:r w:rsidR="00061B16">
        <w:t xml:space="preserve">. </w:t>
      </w:r>
      <w:r w:rsidR="00CA5DCE">
        <w:t xml:space="preserve">Very high densities of foraging shorebirds were found at some sites (up to </w:t>
      </w:r>
      <w:r w:rsidR="00CD1668">
        <w:t xml:space="preserve">4620 birds per ha), </w:t>
      </w:r>
      <w:r w:rsidR="004256A6">
        <w:t>and we were concerned that this may have been related to the use of an indirect measure of tidal flat area</w:t>
      </w:r>
      <w:r w:rsidR="00C81F35">
        <w:t xml:space="preserve">. We therefore checked foraging densities against an independent data set collected </w:t>
      </w:r>
      <w:r w:rsidR="0070127B">
        <w:t xml:space="preserve">opposite </w:t>
      </w:r>
      <w:r w:rsidR="00306B0E">
        <w:t xml:space="preserve">the multiple outlets north of Beacon Point in 2017 (Unpublished </w:t>
      </w:r>
      <w:r w:rsidR="00545C1C">
        <w:t>ARI study by D</w:t>
      </w:r>
      <w:r w:rsidR="00B24F7E">
        <w:t>.</w:t>
      </w:r>
      <w:r w:rsidR="00545C1C">
        <w:t xml:space="preserve"> Rogers and J</w:t>
      </w:r>
      <w:r w:rsidR="00B24F7E">
        <w:t>.</w:t>
      </w:r>
      <w:r w:rsidR="00545C1C">
        <w:t xml:space="preserve"> Davies). </w:t>
      </w:r>
      <w:r w:rsidR="000D24FE">
        <w:t>Th</w:t>
      </w:r>
      <w:r w:rsidR="002E6780">
        <w:t>at</w:t>
      </w:r>
      <w:r w:rsidR="000D24FE">
        <w:t xml:space="preserve"> study involved marking </w:t>
      </w:r>
      <w:r w:rsidR="00E5066D">
        <w:t xml:space="preserve">10 </w:t>
      </w:r>
      <w:r w:rsidR="000D24FE">
        <w:t xml:space="preserve">quadrats </w:t>
      </w:r>
      <w:r w:rsidR="00E5066D">
        <w:t xml:space="preserve">on the tidal flats, ranging from </w:t>
      </w:r>
      <w:r w:rsidR="00B84280">
        <w:t xml:space="preserve">0.19 ha to </w:t>
      </w:r>
      <w:r w:rsidR="00B70619">
        <w:t xml:space="preserve">0.34 ha in area. The number of birds in each quadrat was recorded </w:t>
      </w:r>
      <w:r w:rsidR="00DF647B">
        <w:t>at approximately hourly intervals during low tide</w:t>
      </w:r>
      <w:r w:rsidR="00A45788">
        <w:t xml:space="preserve">. The area of each quadrat was known from direct measurement and the proportion of each quadrat that was exposed was estimated on every count. </w:t>
      </w:r>
      <w:r w:rsidR="00B04FF5">
        <w:t xml:space="preserve">Density estimates from the study were therefore based on direct observation at the WTP, </w:t>
      </w:r>
      <w:r w:rsidR="00434DB7">
        <w:t>and would not have been affected by</w:t>
      </w:r>
      <w:r w:rsidR="009463D5">
        <w:t>, for example,</w:t>
      </w:r>
      <w:r w:rsidR="00434DB7">
        <w:t xml:space="preserve"> imprecision of the Digital Elevation Model, or slight differences in timing </w:t>
      </w:r>
      <w:r w:rsidR="00774612">
        <w:t>of tides between the WTP and the Williamstown Tide Gauge.</w:t>
      </w:r>
    </w:p>
    <w:p w14:paraId="151BF109" w14:textId="77777777" w:rsidR="00754986" w:rsidRPr="00206789" w:rsidRDefault="00754986" w:rsidP="009E7E04"/>
    <w:p w14:paraId="251634C5" w14:textId="08ED09FC" w:rsidR="00772375" w:rsidRPr="00772375" w:rsidRDefault="009E7E04" w:rsidP="003E017A">
      <w:pPr>
        <w:pStyle w:val="Heading2-Numbered"/>
        <w:rPr>
          <w:i/>
          <w:u w:val="single"/>
        </w:rPr>
      </w:pPr>
      <w:r w:rsidRPr="00206789">
        <w:t> </w:t>
      </w:r>
      <w:bookmarkStart w:id="48" w:name="_Toc81472137"/>
      <w:r w:rsidRPr="009E7E04">
        <w:t>Waterfowl</w:t>
      </w:r>
      <w:bookmarkEnd w:id="48"/>
      <w:r w:rsidRPr="009E7E04">
        <w:t> </w:t>
      </w:r>
    </w:p>
    <w:p w14:paraId="1E86EA72" w14:textId="6BB96B87" w:rsidR="009E7E04" w:rsidRPr="00772375" w:rsidRDefault="009E7E04" w:rsidP="00772375">
      <w:pPr>
        <w:pStyle w:val="Heading3"/>
        <w:rPr>
          <w:i/>
          <w:u w:val="single"/>
        </w:rPr>
      </w:pPr>
      <w:bookmarkStart w:id="49" w:name="_Toc81472138"/>
      <w:r w:rsidRPr="009E7E04">
        <w:t>Data sources and compilation</w:t>
      </w:r>
      <w:bookmarkEnd w:id="49"/>
    </w:p>
    <w:p w14:paraId="38DCDA2D" w14:textId="137B39C0" w:rsidR="009E7E04" w:rsidRDefault="009E7E04" w:rsidP="00EE0706">
      <w:pPr>
        <w:rPr>
          <w:rFonts w:eastAsia="Calibri"/>
          <w:szCs w:val="20"/>
        </w:rPr>
      </w:pPr>
      <w:r w:rsidRPr="007E5B78">
        <w:rPr>
          <w:rFonts w:eastAsia="Calibri"/>
          <w:szCs w:val="20"/>
        </w:rPr>
        <w:t xml:space="preserve">Under a program initiated by Melbourne Water as part of the WTP Environment Improvement Project, waterfowl were counted by species on a </w:t>
      </w:r>
      <w:r w:rsidR="00936E42" w:rsidRPr="007E5B78">
        <w:rPr>
          <w:rFonts w:eastAsia="Calibri"/>
          <w:szCs w:val="20"/>
        </w:rPr>
        <w:t>pond-by-pond</w:t>
      </w:r>
      <w:r w:rsidRPr="007E5B78">
        <w:rPr>
          <w:rFonts w:eastAsia="Calibri"/>
          <w:szCs w:val="20"/>
        </w:rPr>
        <w:t xml:space="preserve"> basis across the WTP six times per year from 200</w:t>
      </w:r>
      <w:r w:rsidR="009B0ADD">
        <w:rPr>
          <w:rFonts w:eastAsia="Calibri"/>
          <w:szCs w:val="20"/>
        </w:rPr>
        <w:t>1</w:t>
      </w:r>
      <w:r w:rsidRPr="007E5B78">
        <w:rPr>
          <w:rFonts w:eastAsia="Calibri"/>
          <w:szCs w:val="20"/>
        </w:rPr>
        <w:t xml:space="preserve"> to 2018 and three times per year </w:t>
      </w:r>
      <w:r w:rsidR="00084B8F">
        <w:rPr>
          <w:rFonts w:eastAsia="Calibri"/>
          <w:szCs w:val="20"/>
        </w:rPr>
        <w:t>thereafter</w:t>
      </w:r>
      <w:r w:rsidR="00A741E3">
        <w:rPr>
          <w:rFonts w:eastAsia="Calibri"/>
          <w:szCs w:val="20"/>
        </w:rPr>
        <w:t xml:space="preserve"> (Menkhorst et al. 2020)</w:t>
      </w:r>
      <w:r w:rsidRPr="007E5B78">
        <w:rPr>
          <w:rFonts w:eastAsia="Calibri"/>
          <w:szCs w:val="20"/>
        </w:rPr>
        <w:t xml:space="preserve">.  For further information on count methods see </w:t>
      </w:r>
      <w:r>
        <w:rPr>
          <w:rFonts w:eastAsia="Calibri"/>
          <w:szCs w:val="20"/>
        </w:rPr>
        <w:t xml:space="preserve">Loyn et al. </w:t>
      </w:r>
      <w:r w:rsidR="008A2812">
        <w:rPr>
          <w:rFonts w:eastAsia="Calibri"/>
          <w:szCs w:val="20"/>
        </w:rPr>
        <w:t>(</w:t>
      </w:r>
      <w:r>
        <w:rPr>
          <w:rFonts w:eastAsia="Calibri"/>
          <w:szCs w:val="20"/>
        </w:rPr>
        <w:t>2014a</w:t>
      </w:r>
      <w:r w:rsidRPr="007E5B78">
        <w:rPr>
          <w:rFonts w:eastAsia="Calibri"/>
          <w:szCs w:val="20"/>
        </w:rPr>
        <w:t>). All data from the WTP waterfowl counts are housed in a MS Access database</w:t>
      </w:r>
      <w:r w:rsidR="007178CC" w:rsidRPr="007178CC">
        <w:rPr>
          <w:rFonts w:eastAsia="Calibri"/>
          <w:szCs w:val="20"/>
        </w:rPr>
        <w:t xml:space="preserve"> and can be retrieved for individual waterbodies or other site combinations, as needed. </w:t>
      </w:r>
      <w:r w:rsidR="005B1915" w:rsidRPr="007E5B78">
        <w:rPr>
          <w:rFonts w:eastAsia="Calibri"/>
          <w:szCs w:val="20"/>
        </w:rPr>
        <w:t xml:space="preserve">Area estimates (in ha) for each pond are also included in the </w:t>
      </w:r>
      <w:proofErr w:type="spellStart"/>
      <w:r w:rsidR="005B1915" w:rsidRPr="007E5B78">
        <w:rPr>
          <w:rFonts w:eastAsia="Calibri"/>
          <w:szCs w:val="20"/>
        </w:rPr>
        <w:t>database.</w:t>
      </w:r>
      <w:r w:rsidR="007178CC" w:rsidRPr="007178CC">
        <w:rPr>
          <w:rFonts w:eastAsia="Calibri"/>
          <w:szCs w:val="20"/>
        </w:rPr>
        <w:t>Extracts</w:t>
      </w:r>
      <w:proofErr w:type="spellEnd"/>
      <w:r w:rsidR="007178CC" w:rsidRPr="007178CC">
        <w:rPr>
          <w:rFonts w:eastAsia="Calibri"/>
          <w:szCs w:val="20"/>
        </w:rPr>
        <w:t xml:space="preserve"> of the data (with species totals for the entire WTP but without data to exact ponds) are provided to the Victorian Biodiversity Atlas and the </w:t>
      </w:r>
      <w:proofErr w:type="spellStart"/>
      <w:r w:rsidR="007178CC" w:rsidRPr="007178CC">
        <w:rPr>
          <w:rFonts w:eastAsia="Calibri"/>
          <w:szCs w:val="20"/>
        </w:rPr>
        <w:t>Birdata</w:t>
      </w:r>
      <w:proofErr w:type="spellEnd"/>
      <w:r w:rsidR="007178CC" w:rsidRPr="007178CC">
        <w:rPr>
          <w:rFonts w:eastAsia="Calibri"/>
          <w:szCs w:val="20"/>
        </w:rPr>
        <w:t xml:space="preserve"> database of Birdlife Australia. </w:t>
      </w:r>
    </w:p>
    <w:p w14:paraId="40B8A047" w14:textId="45F0C0C6" w:rsidR="005D100A" w:rsidRPr="007E5B78" w:rsidRDefault="00851828" w:rsidP="00851828">
      <w:pPr>
        <w:pStyle w:val="Heading3"/>
        <w:rPr>
          <w:rFonts w:eastAsia="Calibri"/>
        </w:rPr>
      </w:pPr>
      <w:bookmarkStart w:id="50" w:name="_Toc81472139"/>
      <w:r>
        <w:rPr>
          <w:rFonts w:eastAsia="Calibri"/>
        </w:rPr>
        <w:t>Approach taken</w:t>
      </w:r>
      <w:bookmarkEnd w:id="50"/>
    </w:p>
    <w:p w14:paraId="183CF0A5" w14:textId="6AA21478" w:rsidR="00F55D44" w:rsidRDefault="009D0B5E" w:rsidP="00EE0706">
      <w:pPr>
        <w:rPr>
          <w:rFonts w:eastAsia="Calibri"/>
          <w:szCs w:val="20"/>
        </w:rPr>
      </w:pPr>
      <w:bookmarkStart w:id="51" w:name="_Hlk76720743"/>
      <w:r>
        <w:rPr>
          <w:rFonts w:eastAsia="Calibri"/>
          <w:szCs w:val="20"/>
        </w:rPr>
        <w:t xml:space="preserve">We </w:t>
      </w:r>
      <w:r w:rsidR="00293F49">
        <w:rPr>
          <w:rFonts w:eastAsia="Calibri"/>
          <w:szCs w:val="20"/>
        </w:rPr>
        <w:t xml:space="preserve">identified the </w:t>
      </w:r>
      <w:r w:rsidR="007F44D7">
        <w:rPr>
          <w:rFonts w:eastAsia="Calibri"/>
          <w:szCs w:val="20"/>
        </w:rPr>
        <w:t xml:space="preserve">treatment ponds that are closest to the </w:t>
      </w:r>
      <w:r w:rsidR="00193845">
        <w:rPr>
          <w:rFonts w:eastAsia="Calibri"/>
          <w:szCs w:val="20"/>
        </w:rPr>
        <w:t xml:space="preserve">foreshore of the WTP as being </w:t>
      </w:r>
      <w:r w:rsidR="000B668D">
        <w:rPr>
          <w:rFonts w:eastAsia="Calibri"/>
          <w:szCs w:val="20"/>
        </w:rPr>
        <w:t>most vulnerable</w:t>
      </w:r>
      <w:r w:rsidR="000B668D" w:rsidRPr="007E5B78">
        <w:rPr>
          <w:rFonts w:eastAsia="Calibri"/>
          <w:szCs w:val="20"/>
        </w:rPr>
        <w:t xml:space="preserve"> to </w:t>
      </w:r>
      <w:r w:rsidR="00A80AA9">
        <w:rPr>
          <w:rFonts w:eastAsia="Calibri"/>
          <w:szCs w:val="20"/>
        </w:rPr>
        <w:t>sea-level</w:t>
      </w:r>
      <w:r w:rsidR="000B668D" w:rsidRPr="007E5B78">
        <w:rPr>
          <w:rFonts w:eastAsia="Calibri"/>
          <w:szCs w:val="20"/>
        </w:rPr>
        <w:t xml:space="preserve"> rise</w:t>
      </w:r>
      <w:r w:rsidR="00C83B01">
        <w:rPr>
          <w:rFonts w:eastAsia="Calibri"/>
          <w:szCs w:val="20"/>
        </w:rPr>
        <w:t xml:space="preserve">. These </w:t>
      </w:r>
      <w:r w:rsidR="00FC71DE">
        <w:rPr>
          <w:rFonts w:eastAsia="Calibri"/>
          <w:szCs w:val="20"/>
        </w:rPr>
        <w:t xml:space="preserve">are shown in </w:t>
      </w:r>
      <w:r w:rsidR="009E7E04" w:rsidRPr="007E5B78">
        <w:rPr>
          <w:rFonts w:eastAsia="Calibri"/>
          <w:szCs w:val="20"/>
        </w:rPr>
        <w:t xml:space="preserve">Figure </w:t>
      </w:r>
      <w:r w:rsidR="009845B9">
        <w:rPr>
          <w:rFonts w:eastAsia="Calibri"/>
          <w:szCs w:val="20"/>
        </w:rPr>
        <w:t xml:space="preserve">7 </w:t>
      </w:r>
      <w:r w:rsidR="00A317FF">
        <w:rPr>
          <w:rFonts w:eastAsia="Calibri"/>
          <w:szCs w:val="20"/>
        </w:rPr>
        <w:t xml:space="preserve">and are referred to henceforth as </w:t>
      </w:r>
      <w:r w:rsidR="00D25950">
        <w:rPr>
          <w:rFonts w:eastAsia="Calibri"/>
          <w:szCs w:val="20"/>
        </w:rPr>
        <w:t>seaward ponds</w:t>
      </w:r>
      <w:r w:rsidR="00EF25D6">
        <w:rPr>
          <w:rStyle w:val="FootnoteReference"/>
          <w:rFonts w:eastAsia="Calibri"/>
          <w:szCs w:val="20"/>
        </w:rPr>
        <w:footnoteReference w:id="3"/>
      </w:r>
      <w:r w:rsidR="00AB6466">
        <w:rPr>
          <w:rFonts w:eastAsia="Calibri"/>
          <w:szCs w:val="20"/>
        </w:rPr>
        <w:t>.</w:t>
      </w:r>
      <w:r w:rsidR="00370C43">
        <w:rPr>
          <w:rFonts w:eastAsia="Calibri"/>
          <w:szCs w:val="20"/>
        </w:rPr>
        <w:t xml:space="preserve"> </w:t>
      </w:r>
    </w:p>
    <w:p w14:paraId="03DB0BDB" w14:textId="300CA4E4" w:rsidR="00ED1ACA" w:rsidRDefault="009E7E04" w:rsidP="00EE0706">
      <w:pPr>
        <w:rPr>
          <w:rFonts w:eastAsia="Calibri"/>
          <w:szCs w:val="20"/>
        </w:rPr>
      </w:pPr>
      <w:r w:rsidRPr="007E5B78">
        <w:rPr>
          <w:rFonts w:eastAsia="Calibri"/>
          <w:szCs w:val="20"/>
        </w:rPr>
        <w:t xml:space="preserve">Note that </w:t>
      </w:r>
      <w:r>
        <w:rPr>
          <w:rFonts w:eastAsia="Calibri"/>
          <w:szCs w:val="20"/>
        </w:rPr>
        <w:t xml:space="preserve">although </w:t>
      </w:r>
      <w:r w:rsidR="00827551">
        <w:rPr>
          <w:rFonts w:eastAsia="Calibri"/>
          <w:szCs w:val="20"/>
        </w:rPr>
        <w:t>w</w:t>
      </w:r>
      <w:r>
        <w:rPr>
          <w:rFonts w:eastAsia="Calibri"/>
          <w:szCs w:val="20"/>
        </w:rPr>
        <w:t xml:space="preserve">aterfowl using the </w:t>
      </w:r>
      <w:r w:rsidRPr="007E5B78">
        <w:rPr>
          <w:rFonts w:eastAsia="Calibri"/>
          <w:szCs w:val="20"/>
        </w:rPr>
        <w:t xml:space="preserve">foreshore </w:t>
      </w:r>
      <w:r>
        <w:rPr>
          <w:rFonts w:eastAsia="Calibri"/>
          <w:szCs w:val="20"/>
        </w:rPr>
        <w:t>and shallow tidal waters</w:t>
      </w:r>
      <w:r w:rsidR="00827551">
        <w:rPr>
          <w:rFonts w:eastAsia="Calibri"/>
          <w:szCs w:val="20"/>
        </w:rPr>
        <w:t xml:space="preserve"> are included in the counts</w:t>
      </w:r>
      <w:r>
        <w:rPr>
          <w:rFonts w:eastAsia="Calibri"/>
          <w:szCs w:val="20"/>
        </w:rPr>
        <w:t xml:space="preserve">, </w:t>
      </w:r>
      <w:r w:rsidR="00E030E4">
        <w:rPr>
          <w:rFonts w:eastAsia="Calibri"/>
          <w:szCs w:val="20"/>
        </w:rPr>
        <w:t xml:space="preserve">data from </w:t>
      </w:r>
      <w:r>
        <w:rPr>
          <w:rFonts w:eastAsia="Calibri"/>
          <w:szCs w:val="20"/>
        </w:rPr>
        <w:t>these areas</w:t>
      </w:r>
      <w:r w:rsidRPr="007E5B78">
        <w:rPr>
          <w:rFonts w:eastAsia="Calibri"/>
          <w:szCs w:val="20"/>
        </w:rPr>
        <w:t xml:space="preserve"> were excluded from th</w:t>
      </w:r>
      <w:r w:rsidR="004F0547">
        <w:rPr>
          <w:rFonts w:eastAsia="Calibri"/>
          <w:szCs w:val="20"/>
        </w:rPr>
        <w:t>e current</w:t>
      </w:r>
      <w:r w:rsidRPr="007E5B78">
        <w:rPr>
          <w:rFonts w:eastAsia="Calibri"/>
          <w:szCs w:val="20"/>
        </w:rPr>
        <w:t xml:space="preserve"> analys</w:t>
      </w:r>
      <w:r w:rsidR="004F0547">
        <w:rPr>
          <w:rFonts w:eastAsia="Calibri"/>
          <w:szCs w:val="20"/>
        </w:rPr>
        <w:t>e</w:t>
      </w:r>
      <w:r w:rsidRPr="007E5B78">
        <w:rPr>
          <w:rFonts w:eastAsia="Calibri"/>
          <w:szCs w:val="20"/>
        </w:rPr>
        <w:t xml:space="preserve">s as they are open-ended on the seaward side </w:t>
      </w:r>
      <w:r w:rsidR="004F0547">
        <w:rPr>
          <w:rFonts w:eastAsia="Calibri"/>
          <w:szCs w:val="20"/>
        </w:rPr>
        <w:t xml:space="preserve">meaning </w:t>
      </w:r>
      <w:r w:rsidRPr="007E5B78">
        <w:rPr>
          <w:rFonts w:eastAsia="Calibri"/>
          <w:szCs w:val="20"/>
        </w:rPr>
        <w:t>their area cannot be defined</w:t>
      </w:r>
      <w:r w:rsidR="00DC5BDC">
        <w:rPr>
          <w:rFonts w:eastAsia="Calibri"/>
          <w:szCs w:val="20"/>
        </w:rPr>
        <w:t>. A</w:t>
      </w:r>
      <w:r w:rsidRPr="007E5B78">
        <w:rPr>
          <w:rFonts w:eastAsia="Calibri"/>
          <w:szCs w:val="20"/>
        </w:rPr>
        <w:t>dditionally</w:t>
      </w:r>
      <w:r w:rsidR="00DC5BDC">
        <w:rPr>
          <w:rFonts w:eastAsia="Calibri"/>
          <w:szCs w:val="20"/>
        </w:rPr>
        <w:t>, we have assumed that</w:t>
      </w:r>
      <w:r w:rsidRPr="007E5B78">
        <w:rPr>
          <w:rFonts w:eastAsia="Calibri"/>
          <w:szCs w:val="20"/>
        </w:rPr>
        <w:t xml:space="preserve"> th</w:t>
      </w:r>
      <w:r w:rsidR="00B57BA2">
        <w:rPr>
          <w:rFonts w:eastAsia="Calibri"/>
          <w:szCs w:val="20"/>
        </w:rPr>
        <w:t>is habitat</w:t>
      </w:r>
      <w:r w:rsidR="00E23EB1">
        <w:rPr>
          <w:rFonts w:eastAsia="Calibri"/>
          <w:szCs w:val="20"/>
        </w:rPr>
        <w:t xml:space="preserve"> (shallow tidal waters) is</w:t>
      </w:r>
      <w:r w:rsidRPr="007E5B78">
        <w:rPr>
          <w:rFonts w:eastAsia="Calibri"/>
          <w:szCs w:val="20"/>
        </w:rPr>
        <w:t xml:space="preserve"> </w:t>
      </w:r>
      <w:r>
        <w:rPr>
          <w:rFonts w:eastAsia="Calibri"/>
          <w:szCs w:val="20"/>
        </w:rPr>
        <w:t xml:space="preserve">likely </w:t>
      </w:r>
      <w:r w:rsidR="00775409">
        <w:rPr>
          <w:rFonts w:eastAsia="Calibri"/>
          <w:szCs w:val="20"/>
        </w:rPr>
        <w:t xml:space="preserve">to </w:t>
      </w:r>
      <w:r w:rsidRPr="007E5B78">
        <w:rPr>
          <w:rFonts w:eastAsia="Calibri"/>
          <w:szCs w:val="20"/>
        </w:rPr>
        <w:t xml:space="preserve">continue to </w:t>
      </w:r>
      <w:r w:rsidR="00775409">
        <w:rPr>
          <w:rFonts w:eastAsia="Calibri"/>
          <w:szCs w:val="20"/>
        </w:rPr>
        <w:t>be available as a viable foraging habitat</w:t>
      </w:r>
      <w:r w:rsidR="00775409" w:rsidRPr="007E5B78">
        <w:rPr>
          <w:rFonts w:eastAsia="Calibri"/>
          <w:szCs w:val="20"/>
        </w:rPr>
        <w:t xml:space="preserve"> </w:t>
      </w:r>
      <w:r w:rsidRPr="007E5B78">
        <w:rPr>
          <w:rFonts w:eastAsia="Calibri"/>
          <w:szCs w:val="20"/>
        </w:rPr>
        <w:t xml:space="preserve">despite </w:t>
      </w:r>
      <w:r w:rsidR="00A80AA9">
        <w:rPr>
          <w:rFonts w:eastAsia="Calibri"/>
          <w:szCs w:val="20"/>
        </w:rPr>
        <w:t>sea-level</w:t>
      </w:r>
      <w:r w:rsidRPr="007E5B78">
        <w:rPr>
          <w:rFonts w:eastAsia="Calibri"/>
          <w:szCs w:val="20"/>
        </w:rPr>
        <w:t xml:space="preserve"> rise</w:t>
      </w:r>
      <w:r w:rsidR="004455BC">
        <w:rPr>
          <w:rFonts w:eastAsia="Calibri"/>
          <w:szCs w:val="20"/>
        </w:rPr>
        <w:t xml:space="preserve">, </w:t>
      </w:r>
      <w:r w:rsidR="00340AD7">
        <w:rPr>
          <w:rFonts w:eastAsia="Calibri"/>
          <w:szCs w:val="20"/>
        </w:rPr>
        <w:t>i.e.,</w:t>
      </w:r>
      <w:r w:rsidR="004455BC">
        <w:rPr>
          <w:rFonts w:eastAsia="Calibri"/>
          <w:szCs w:val="20"/>
        </w:rPr>
        <w:t xml:space="preserve"> </w:t>
      </w:r>
      <w:r w:rsidR="00C34861">
        <w:rPr>
          <w:rFonts w:eastAsia="Calibri"/>
          <w:szCs w:val="20"/>
        </w:rPr>
        <w:t xml:space="preserve">we assume that coastal retreat </w:t>
      </w:r>
      <w:r w:rsidR="00CE7BD8">
        <w:rPr>
          <w:rFonts w:eastAsia="Calibri"/>
          <w:szCs w:val="20"/>
        </w:rPr>
        <w:t>will be</w:t>
      </w:r>
      <w:r w:rsidR="00AD3816">
        <w:rPr>
          <w:rFonts w:eastAsia="Calibri"/>
          <w:szCs w:val="20"/>
        </w:rPr>
        <w:t xml:space="preserve"> possible although that may require </w:t>
      </w:r>
      <w:r w:rsidR="009176F9">
        <w:rPr>
          <w:rFonts w:eastAsia="Calibri"/>
          <w:szCs w:val="20"/>
        </w:rPr>
        <w:t>engineering works to remove the existing bund</w:t>
      </w:r>
      <w:r w:rsidR="00AB2A8C">
        <w:rPr>
          <w:rFonts w:eastAsia="Calibri"/>
          <w:szCs w:val="20"/>
        </w:rPr>
        <w:t xml:space="preserve">s on the seaward side of the </w:t>
      </w:r>
      <w:r w:rsidR="00C843DB">
        <w:rPr>
          <w:rFonts w:eastAsia="Calibri"/>
          <w:szCs w:val="20"/>
        </w:rPr>
        <w:t>seaward ponds.</w:t>
      </w:r>
    </w:p>
    <w:p w14:paraId="02DE1CD1" w14:textId="70B02C93" w:rsidR="003B43DC" w:rsidRDefault="009E7E04" w:rsidP="002D56D2">
      <w:pPr>
        <w:rPr>
          <w:rFonts w:eastAsia="Calibri"/>
          <w:szCs w:val="20"/>
        </w:rPr>
      </w:pPr>
      <w:r w:rsidRPr="007E5B78">
        <w:rPr>
          <w:rFonts w:eastAsia="Calibri"/>
          <w:szCs w:val="20"/>
        </w:rPr>
        <w:t>Summary data w</w:t>
      </w:r>
      <w:r w:rsidR="000C7F8D">
        <w:rPr>
          <w:rFonts w:eastAsia="Calibri"/>
          <w:szCs w:val="20"/>
        </w:rPr>
        <w:t>ere</w:t>
      </w:r>
      <w:r w:rsidRPr="007E5B78">
        <w:rPr>
          <w:rFonts w:eastAsia="Calibri"/>
          <w:szCs w:val="20"/>
        </w:rPr>
        <w:t xml:space="preserve"> extracted for the two groups of ponds (</w:t>
      </w:r>
      <w:r w:rsidR="005361CB">
        <w:rPr>
          <w:rFonts w:eastAsia="Calibri"/>
          <w:szCs w:val="20"/>
        </w:rPr>
        <w:t xml:space="preserve">seaward ponds </w:t>
      </w:r>
      <w:r w:rsidR="00AF330F">
        <w:rPr>
          <w:rFonts w:eastAsia="Calibri"/>
          <w:szCs w:val="20"/>
        </w:rPr>
        <w:t>vs</w:t>
      </w:r>
      <w:r w:rsidR="005361CB">
        <w:rPr>
          <w:rFonts w:eastAsia="Calibri"/>
          <w:szCs w:val="20"/>
        </w:rPr>
        <w:t xml:space="preserve"> all others</w:t>
      </w:r>
      <w:r w:rsidRPr="007E5B78">
        <w:rPr>
          <w:rFonts w:eastAsia="Calibri"/>
          <w:szCs w:val="20"/>
        </w:rPr>
        <w:t xml:space="preserve">) </w:t>
      </w:r>
      <w:r w:rsidR="000C2E80">
        <w:rPr>
          <w:rFonts w:eastAsia="Calibri"/>
          <w:szCs w:val="20"/>
        </w:rPr>
        <w:t>in the form of</w:t>
      </w:r>
      <w:r w:rsidRPr="007E5B78">
        <w:rPr>
          <w:rFonts w:eastAsia="Calibri"/>
          <w:szCs w:val="20"/>
        </w:rPr>
        <w:t xml:space="preserve"> </w:t>
      </w:r>
      <w:r w:rsidR="00CD4E4A">
        <w:rPr>
          <w:rFonts w:eastAsia="Calibri"/>
          <w:szCs w:val="20"/>
        </w:rPr>
        <w:t xml:space="preserve">the </w:t>
      </w:r>
      <w:r w:rsidRPr="007E5B78">
        <w:rPr>
          <w:rFonts w:eastAsia="Calibri"/>
          <w:szCs w:val="20"/>
        </w:rPr>
        <w:t xml:space="preserve">maximum </w:t>
      </w:r>
      <w:r w:rsidR="00CD4E4A">
        <w:rPr>
          <w:rFonts w:eastAsia="Calibri"/>
          <w:szCs w:val="20"/>
        </w:rPr>
        <w:t xml:space="preserve">and mean </w:t>
      </w:r>
      <w:r w:rsidRPr="007E5B78">
        <w:rPr>
          <w:rFonts w:eastAsia="Calibri"/>
          <w:szCs w:val="20"/>
        </w:rPr>
        <w:t>count</w:t>
      </w:r>
      <w:r w:rsidR="00E50C67">
        <w:rPr>
          <w:rFonts w:eastAsia="Calibri"/>
          <w:szCs w:val="20"/>
        </w:rPr>
        <w:t>s</w:t>
      </w:r>
      <w:r w:rsidRPr="007E5B78">
        <w:rPr>
          <w:rFonts w:eastAsia="Calibri"/>
          <w:szCs w:val="20"/>
        </w:rPr>
        <w:t xml:space="preserve"> per species </w:t>
      </w:r>
      <w:r w:rsidR="00CE718D">
        <w:rPr>
          <w:rFonts w:eastAsia="Calibri"/>
          <w:szCs w:val="20"/>
        </w:rPr>
        <w:t>in summer and in winter</w:t>
      </w:r>
      <w:r w:rsidR="00C668BF">
        <w:rPr>
          <w:rFonts w:eastAsia="Calibri"/>
          <w:szCs w:val="20"/>
        </w:rPr>
        <w:t xml:space="preserve"> over the </w:t>
      </w:r>
      <w:r w:rsidR="00B01210">
        <w:rPr>
          <w:rFonts w:eastAsia="Calibri"/>
          <w:szCs w:val="20"/>
        </w:rPr>
        <w:t>20</w:t>
      </w:r>
      <w:r w:rsidR="00333379">
        <w:rPr>
          <w:rFonts w:eastAsia="Calibri"/>
          <w:szCs w:val="20"/>
        </w:rPr>
        <w:t>-year</w:t>
      </w:r>
      <w:r w:rsidR="003C5662">
        <w:rPr>
          <w:rFonts w:eastAsia="Calibri"/>
          <w:szCs w:val="20"/>
        </w:rPr>
        <w:t xml:space="preserve"> period</w:t>
      </w:r>
      <w:r w:rsidR="00333379">
        <w:rPr>
          <w:rFonts w:eastAsia="Calibri"/>
          <w:szCs w:val="20"/>
        </w:rPr>
        <w:t xml:space="preserve"> (200</w:t>
      </w:r>
      <w:r w:rsidR="00F97F0C">
        <w:rPr>
          <w:rFonts w:eastAsia="Calibri"/>
          <w:szCs w:val="20"/>
        </w:rPr>
        <w:t>1</w:t>
      </w:r>
      <w:r w:rsidR="00FA4A4E">
        <w:rPr>
          <w:rFonts w:eastAsia="Calibri"/>
          <w:szCs w:val="20"/>
        </w:rPr>
        <w:t>-2020</w:t>
      </w:r>
      <w:r w:rsidR="00F2039B">
        <w:rPr>
          <w:rFonts w:eastAsia="Calibri"/>
          <w:szCs w:val="20"/>
        </w:rPr>
        <w:t>; n=</w:t>
      </w:r>
      <w:r w:rsidR="00C125A0">
        <w:rPr>
          <w:rFonts w:eastAsia="Calibri"/>
          <w:szCs w:val="20"/>
        </w:rPr>
        <w:t>112 counts</w:t>
      </w:r>
      <w:r w:rsidR="00FA4A4E">
        <w:rPr>
          <w:rFonts w:eastAsia="Calibri"/>
          <w:szCs w:val="20"/>
        </w:rPr>
        <w:t>)</w:t>
      </w:r>
      <w:r w:rsidR="00E50C67">
        <w:rPr>
          <w:rFonts w:eastAsia="Calibri"/>
          <w:szCs w:val="20"/>
        </w:rPr>
        <w:t>.</w:t>
      </w:r>
      <w:r w:rsidR="00FE1A76">
        <w:rPr>
          <w:rFonts w:eastAsia="Calibri"/>
          <w:szCs w:val="20"/>
        </w:rPr>
        <w:t xml:space="preserve"> We d</w:t>
      </w:r>
      <w:r w:rsidR="00CD5425">
        <w:rPr>
          <w:rFonts w:eastAsia="Calibri"/>
          <w:szCs w:val="20"/>
        </w:rPr>
        <w:t>id not include shorebirds in these data extracts</w:t>
      </w:r>
      <w:r w:rsidR="00870E1F">
        <w:rPr>
          <w:rFonts w:eastAsia="Calibri"/>
          <w:szCs w:val="20"/>
        </w:rPr>
        <w:t xml:space="preserve"> as they use the pond system in a very different way to waterfowl</w:t>
      </w:r>
      <w:r w:rsidR="00CD5425">
        <w:rPr>
          <w:rFonts w:eastAsia="Calibri"/>
          <w:szCs w:val="20"/>
        </w:rPr>
        <w:t xml:space="preserve">. </w:t>
      </w:r>
      <w:r w:rsidR="00DF139C">
        <w:rPr>
          <w:rFonts w:eastAsia="Calibri"/>
          <w:szCs w:val="20"/>
        </w:rPr>
        <w:t xml:space="preserve">Most shorebirds recorded in the pond system </w:t>
      </w:r>
      <w:r w:rsidR="003B43DC">
        <w:rPr>
          <w:rFonts w:eastAsia="Calibri"/>
          <w:szCs w:val="20"/>
        </w:rPr>
        <w:t>are</w:t>
      </w:r>
      <w:r w:rsidR="00DF139C">
        <w:rPr>
          <w:rFonts w:eastAsia="Calibri"/>
          <w:szCs w:val="20"/>
        </w:rPr>
        <w:t xml:space="preserve"> </w:t>
      </w:r>
      <w:r w:rsidR="002666E6">
        <w:rPr>
          <w:rFonts w:eastAsia="Calibri"/>
          <w:szCs w:val="20"/>
        </w:rPr>
        <w:t>using the</w:t>
      </w:r>
      <w:r w:rsidR="00DF139C">
        <w:rPr>
          <w:rFonts w:eastAsia="Calibri"/>
          <w:szCs w:val="20"/>
        </w:rPr>
        <w:t xml:space="preserve"> conservation ponds</w:t>
      </w:r>
      <w:r w:rsidR="00870E1F">
        <w:rPr>
          <w:rFonts w:eastAsia="Calibri"/>
          <w:szCs w:val="20"/>
        </w:rPr>
        <w:t xml:space="preserve"> at high </w:t>
      </w:r>
      <w:r w:rsidR="007A5DD7">
        <w:rPr>
          <w:rFonts w:eastAsia="Calibri"/>
          <w:szCs w:val="20"/>
        </w:rPr>
        <w:t>tide, following</w:t>
      </w:r>
      <w:r w:rsidR="00DF139C">
        <w:rPr>
          <w:rFonts w:eastAsia="Calibri"/>
          <w:szCs w:val="20"/>
        </w:rPr>
        <w:t xml:space="preserve"> </w:t>
      </w:r>
      <w:r w:rsidR="00870E1F">
        <w:rPr>
          <w:rFonts w:eastAsia="Calibri"/>
          <w:szCs w:val="20"/>
        </w:rPr>
        <w:t>targeted</w:t>
      </w:r>
      <w:r w:rsidR="00C91373">
        <w:rPr>
          <w:rFonts w:eastAsia="Calibri"/>
          <w:szCs w:val="20"/>
        </w:rPr>
        <w:t xml:space="preserve"> </w:t>
      </w:r>
      <w:r w:rsidR="00DF139C">
        <w:rPr>
          <w:rFonts w:eastAsia="Calibri"/>
          <w:szCs w:val="20"/>
        </w:rPr>
        <w:t>drawdown of water levels</w:t>
      </w:r>
      <w:r w:rsidR="003B43DC">
        <w:rPr>
          <w:rFonts w:eastAsia="Calibri"/>
          <w:szCs w:val="20"/>
        </w:rPr>
        <w:t xml:space="preserve"> (Rogers </w:t>
      </w:r>
      <w:r w:rsidR="00C91373">
        <w:rPr>
          <w:rFonts w:eastAsia="Calibri"/>
          <w:szCs w:val="20"/>
        </w:rPr>
        <w:t>and Hulzebosch 2014)</w:t>
      </w:r>
      <w:r w:rsidR="007C4842">
        <w:rPr>
          <w:rFonts w:eastAsia="Calibri"/>
          <w:szCs w:val="20"/>
        </w:rPr>
        <w:t>. Shorebird</w:t>
      </w:r>
      <w:r w:rsidR="006D18B9">
        <w:rPr>
          <w:rFonts w:eastAsia="Calibri"/>
          <w:szCs w:val="20"/>
        </w:rPr>
        <w:t>s</w:t>
      </w:r>
      <w:r w:rsidR="00EB512D">
        <w:rPr>
          <w:rFonts w:eastAsia="Calibri"/>
          <w:szCs w:val="20"/>
        </w:rPr>
        <w:t xml:space="preserve"> are capable of considerable mobility </w:t>
      </w:r>
      <w:r w:rsidR="00ED06BC">
        <w:rPr>
          <w:rFonts w:eastAsia="Calibri"/>
          <w:szCs w:val="20"/>
        </w:rPr>
        <w:t>within a single day</w:t>
      </w:r>
      <w:r w:rsidR="006D18B9">
        <w:rPr>
          <w:rFonts w:eastAsia="Calibri"/>
          <w:szCs w:val="20"/>
        </w:rPr>
        <w:t xml:space="preserve">, </w:t>
      </w:r>
      <w:r w:rsidR="00EB512D">
        <w:rPr>
          <w:rFonts w:eastAsia="Calibri"/>
          <w:szCs w:val="20"/>
        </w:rPr>
        <w:t>e.g.</w:t>
      </w:r>
      <w:r w:rsidR="00462A8F">
        <w:rPr>
          <w:rFonts w:eastAsia="Calibri"/>
          <w:szCs w:val="20"/>
        </w:rPr>
        <w:t>,</w:t>
      </w:r>
      <w:r w:rsidR="00EB512D">
        <w:rPr>
          <w:rFonts w:eastAsia="Calibri"/>
          <w:szCs w:val="20"/>
        </w:rPr>
        <w:t xml:space="preserve"> </w:t>
      </w:r>
      <w:r w:rsidR="005974FB">
        <w:rPr>
          <w:rFonts w:eastAsia="Calibri"/>
          <w:szCs w:val="20"/>
        </w:rPr>
        <w:t>flying up to 15</w:t>
      </w:r>
      <w:r w:rsidR="00FB2D18">
        <w:rPr>
          <w:rFonts w:eastAsia="Calibri"/>
          <w:szCs w:val="20"/>
        </w:rPr>
        <w:t xml:space="preserve"> </w:t>
      </w:r>
      <w:r w:rsidR="005974FB">
        <w:rPr>
          <w:rFonts w:eastAsia="Calibri"/>
          <w:szCs w:val="20"/>
        </w:rPr>
        <w:t xml:space="preserve">km </w:t>
      </w:r>
      <w:r w:rsidR="00FB2D18">
        <w:rPr>
          <w:rFonts w:eastAsia="Calibri"/>
          <w:szCs w:val="20"/>
        </w:rPr>
        <w:t>between intertidal</w:t>
      </w:r>
      <w:r w:rsidR="005974FB">
        <w:rPr>
          <w:rFonts w:eastAsia="Calibri"/>
          <w:szCs w:val="20"/>
        </w:rPr>
        <w:t xml:space="preserve"> foraging areas</w:t>
      </w:r>
      <w:r w:rsidR="001861B5">
        <w:rPr>
          <w:rFonts w:eastAsia="Calibri"/>
          <w:szCs w:val="20"/>
        </w:rPr>
        <w:t xml:space="preserve"> and roosts in conservation ponds or Avalon </w:t>
      </w:r>
      <w:proofErr w:type="spellStart"/>
      <w:r w:rsidR="001861B5">
        <w:rPr>
          <w:rFonts w:eastAsia="Calibri"/>
          <w:szCs w:val="20"/>
        </w:rPr>
        <w:t>Saltfields</w:t>
      </w:r>
      <w:proofErr w:type="spellEnd"/>
      <w:r w:rsidR="001861B5">
        <w:rPr>
          <w:rFonts w:eastAsia="Calibri"/>
          <w:szCs w:val="20"/>
        </w:rPr>
        <w:t xml:space="preserve"> </w:t>
      </w:r>
      <w:r w:rsidR="002F5B90">
        <w:rPr>
          <w:rFonts w:eastAsia="Calibri"/>
          <w:szCs w:val="20"/>
        </w:rPr>
        <w:t>(</w:t>
      </w:r>
      <w:r w:rsidR="001861B5">
        <w:rPr>
          <w:rFonts w:eastAsia="Calibri"/>
          <w:szCs w:val="20"/>
        </w:rPr>
        <w:t xml:space="preserve">Rogers et al. </w:t>
      </w:r>
      <w:r w:rsidR="006102C0">
        <w:rPr>
          <w:rFonts w:eastAsia="Calibri"/>
          <w:szCs w:val="20"/>
        </w:rPr>
        <w:t xml:space="preserve">2010, Menkhorst et al. 2020). </w:t>
      </w:r>
      <w:r w:rsidR="00B87D66">
        <w:rPr>
          <w:rFonts w:eastAsia="Calibri"/>
          <w:szCs w:val="20"/>
        </w:rPr>
        <w:t>Their presence in ponds therefore reflects local management of water levels rather than proximity to the coast.</w:t>
      </w:r>
    </w:p>
    <w:p w14:paraId="41AFC076" w14:textId="2767D648" w:rsidR="00417F88" w:rsidRDefault="005B3747" w:rsidP="00417F88">
      <w:r>
        <w:t>Waterfowl</w:t>
      </w:r>
      <w:r w:rsidR="00417F88" w:rsidRPr="00F40EB9">
        <w:t xml:space="preserve"> numbers at the WTP vary annually</w:t>
      </w:r>
      <w:r>
        <w:t xml:space="preserve"> and seasonally</w:t>
      </w:r>
      <w:r w:rsidR="00417F88" w:rsidRPr="00F40EB9">
        <w:t xml:space="preserve">. Numbers peak in </w:t>
      </w:r>
      <w:r w:rsidR="00024140">
        <w:t>summ</w:t>
      </w:r>
      <w:r w:rsidR="00417F88" w:rsidRPr="00F40EB9">
        <w:t>er and are highest in years of inland drought when many inland wetlands dry out and many waterbirds are forced to coastal refugia such as the WTP (Loyn et al. 2014</w:t>
      </w:r>
      <w:r w:rsidR="00417F88">
        <w:t>a</w:t>
      </w:r>
      <w:r w:rsidR="00417F88" w:rsidRPr="00F40EB9">
        <w:t xml:space="preserve">; Papas et al. 2021). </w:t>
      </w:r>
      <w:r w:rsidR="00417F88">
        <w:t xml:space="preserve">Melbourne Water aims to maintain </w:t>
      </w:r>
      <w:r w:rsidR="00024140">
        <w:t>waterfowl</w:t>
      </w:r>
      <w:r w:rsidR="00417F88">
        <w:t xml:space="preserve"> populations </w:t>
      </w:r>
      <w:r w:rsidR="00926FD0">
        <w:t>at</w:t>
      </w:r>
      <w:r w:rsidR="00417F88">
        <w:t xml:space="preserve"> the WTP at their current level, and to comply with the Limits of Acceptable Change (LAC) for </w:t>
      </w:r>
      <w:r w:rsidR="00926FD0">
        <w:lastRenderedPageBreak/>
        <w:t xml:space="preserve">waterfowl </w:t>
      </w:r>
      <w:r w:rsidR="00417F88">
        <w:t>in the Port Phillip Bay (Western Shoreline) and Bellarine Peninsula Ramsar Site (DELWP 2018, pp 26-27) (note that these LACs are for the entire Ramsar site, not just the WTP section of it):</w:t>
      </w:r>
    </w:p>
    <w:p w14:paraId="1209713C" w14:textId="3DBF3173" w:rsidR="0042592E" w:rsidRPr="00A50526" w:rsidRDefault="00417F88" w:rsidP="00A50526">
      <w:pPr>
        <w:ind w:left="720"/>
        <w:rPr>
          <w:i/>
          <w:iCs/>
        </w:rPr>
      </w:pPr>
      <w:r w:rsidRPr="00353574">
        <w:rPr>
          <w:i/>
          <w:iCs/>
        </w:rPr>
        <w:t>Abundance of waterbirds</w:t>
      </w:r>
      <w:r w:rsidRPr="00AC3022">
        <w:rPr>
          <w:i/>
          <w:iCs/>
        </w:rPr>
        <w:t xml:space="preserve"> will not decline below the following: (calculated as a rolling five-year average of maximum annual count; percentages calculated based on the latest Wetlands International Waterbird Population Estimates): Total </w:t>
      </w:r>
      <w:r w:rsidR="00910BDE">
        <w:rPr>
          <w:i/>
          <w:iCs/>
        </w:rPr>
        <w:t>water</w:t>
      </w:r>
      <w:r w:rsidR="00ED6939">
        <w:rPr>
          <w:i/>
          <w:iCs/>
        </w:rPr>
        <w:t>birds</w:t>
      </w:r>
      <w:r w:rsidR="00597CA0">
        <w:rPr>
          <w:i/>
          <w:iCs/>
        </w:rPr>
        <w:t xml:space="preserve"> excluding shorebirds</w:t>
      </w:r>
      <w:r w:rsidRPr="00AC3022">
        <w:rPr>
          <w:i/>
          <w:iCs/>
        </w:rPr>
        <w:t xml:space="preserve"> - </w:t>
      </w:r>
      <w:r w:rsidR="00597CA0">
        <w:rPr>
          <w:i/>
          <w:iCs/>
        </w:rPr>
        <w:t>45</w:t>
      </w:r>
      <w:r w:rsidRPr="00AC3022">
        <w:rPr>
          <w:i/>
          <w:iCs/>
        </w:rPr>
        <w:t xml:space="preserve">,000; </w:t>
      </w:r>
      <w:r w:rsidR="00606BFB">
        <w:rPr>
          <w:i/>
          <w:iCs/>
        </w:rPr>
        <w:t xml:space="preserve">Australasian </w:t>
      </w:r>
      <w:r w:rsidR="00BB1B2F">
        <w:rPr>
          <w:i/>
          <w:iCs/>
        </w:rPr>
        <w:t>Shoveler</w:t>
      </w:r>
      <w:r w:rsidRPr="00AC3022">
        <w:rPr>
          <w:i/>
          <w:iCs/>
        </w:rPr>
        <w:t xml:space="preserve"> – 3%; </w:t>
      </w:r>
      <w:r w:rsidR="001D6A66">
        <w:rPr>
          <w:i/>
          <w:iCs/>
        </w:rPr>
        <w:t>Australian Shelduck</w:t>
      </w:r>
      <w:r w:rsidRPr="00AC3022">
        <w:rPr>
          <w:i/>
          <w:iCs/>
        </w:rPr>
        <w:t xml:space="preserve"> – </w:t>
      </w:r>
      <w:r w:rsidR="001D6A66">
        <w:rPr>
          <w:i/>
          <w:iCs/>
        </w:rPr>
        <w:t>1</w:t>
      </w:r>
      <w:r w:rsidRPr="00AC3022">
        <w:rPr>
          <w:i/>
          <w:iCs/>
        </w:rPr>
        <w:t>%</w:t>
      </w:r>
      <w:r w:rsidR="00F678E5">
        <w:rPr>
          <w:i/>
          <w:iCs/>
        </w:rPr>
        <w:t>;</w:t>
      </w:r>
      <w:r w:rsidRPr="00AC3022">
        <w:rPr>
          <w:i/>
          <w:iCs/>
        </w:rPr>
        <w:t xml:space="preserve"> </w:t>
      </w:r>
      <w:r w:rsidR="00F8614C">
        <w:rPr>
          <w:i/>
          <w:iCs/>
        </w:rPr>
        <w:t>Blue-billed Duck</w:t>
      </w:r>
      <w:r w:rsidRPr="00AC3022">
        <w:rPr>
          <w:i/>
          <w:iCs/>
        </w:rPr>
        <w:t xml:space="preserve"> – 2</w:t>
      </w:r>
      <w:r w:rsidR="00F8614C">
        <w:rPr>
          <w:i/>
          <w:iCs/>
        </w:rPr>
        <w:t>5</w:t>
      </w:r>
      <w:r w:rsidRPr="00AC3022">
        <w:rPr>
          <w:i/>
          <w:iCs/>
        </w:rPr>
        <w:t>%</w:t>
      </w:r>
      <w:r w:rsidR="00F8614C">
        <w:rPr>
          <w:i/>
          <w:iCs/>
        </w:rPr>
        <w:t>;</w:t>
      </w:r>
      <w:r w:rsidR="009C1C2D">
        <w:rPr>
          <w:i/>
          <w:iCs/>
        </w:rPr>
        <w:t xml:space="preserve"> Chestnut Teal – 4%; </w:t>
      </w:r>
      <w:r w:rsidR="00377709">
        <w:rPr>
          <w:i/>
          <w:iCs/>
        </w:rPr>
        <w:t xml:space="preserve">Hoary-headed Grebe – 1%; Musk Duck – 2%; </w:t>
      </w:r>
      <w:r w:rsidR="00BB1B2F">
        <w:rPr>
          <w:i/>
          <w:iCs/>
        </w:rPr>
        <w:t xml:space="preserve">Pink-eared Duck – 1%. </w:t>
      </w:r>
    </w:p>
    <w:p w14:paraId="1EB223FE" w14:textId="742A3393" w:rsidR="00417F88" w:rsidRDefault="00802F00" w:rsidP="00A50526">
      <w:pPr>
        <w:spacing w:before="240"/>
        <w:rPr>
          <w:rFonts w:eastAsia="Calibri"/>
          <w:szCs w:val="20"/>
        </w:rPr>
      </w:pPr>
      <w:r>
        <w:t>Translating 5 year rolling averages to the longer time-frames relevant to sea-level rise is problematic, but the intent of the Ramsar LAC is clearly to maintain the status quo.</w:t>
      </w:r>
      <w:r w:rsidR="00E14912">
        <w:t xml:space="preserve"> </w:t>
      </w:r>
    </w:p>
    <w:bookmarkEnd w:id="51"/>
    <w:p w14:paraId="7BBB3B6A" w14:textId="77777777" w:rsidR="009E7E04" w:rsidRPr="00206789" w:rsidRDefault="009E7E04" w:rsidP="009E7E04">
      <w:r>
        <w:rPr>
          <w:noProof/>
        </w:rPr>
        <w:drawing>
          <wp:inline distT="0" distB="0" distL="0" distR="0" wp14:anchorId="23388B13" wp14:editId="5F178516">
            <wp:extent cx="6486525" cy="4588841"/>
            <wp:effectExtent l="0" t="0" r="0" b="254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46" cstate="screen">
                      <a:extLst>
                        <a:ext uri="{28A0092B-C50C-407E-A947-70E740481C1C}">
                          <a14:useLocalDpi xmlns:a14="http://schemas.microsoft.com/office/drawing/2010/main"/>
                        </a:ext>
                      </a:extLst>
                    </a:blip>
                    <a:stretch>
                      <a:fillRect/>
                    </a:stretch>
                  </pic:blipFill>
                  <pic:spPr>
                    <a:xfrm>
                      <a:off x="0" y="0"/>
                      <a:ext cx="6486525" cy="4588841"/>
                    </a:xfrm>
                    <a:prstGeom prst="rect">
                      <a:avLst/>
                    </a:prstGeom>
                  </pic:spPr>
                </pic:pic>
              </a:graphicData>
            </a:graphic>
          </wp:inline>
        </w:drawing>
      </w:r>
    </w:p>
    <w:p w14:paraId="58E34E1D" w14:textId="7CC36BC5" w:rsidR="009E7E04" w:rsidRPr="009E7E04" w:rsidRDefault="009E7E04" w:rsidP="00D22167">
      <w:pPr>
        <w:pStyle w:val="Caption-Figure"/>
        <w:rPr>
          <w:b w:val="0"/>
          <w:bCs w:val="0"/>
        </w:rPr>
      </w:pPr>
      <w:bookmarkStart w:id="52" w:name="_Toc81399638"/>
      <w:r w:rsidRPr="00D22167">
        <w:t xml:space="preserve">Figure </w:t>
      </w:r>
      <w:r w:rsidR="00BE7729">
        <w:t>7</w:t>
      </w:r>
      <w:r w:rsidRPr="00D22167">
        <w:t xml:space="preserve">.  Map of the WTP showing the seaward ponds (within red polygons) </w:t>
      </w:r>
      <w:r w:rsidRPr="009E7E04">
        <w:t>most likely to be first affected by sea-level rise.</w:t>
      </w:r>
      <w:bookmarkEnd w:id="52"/>
    </w:p>
    <w:p w14:paraId="6B9AD077" w14:textId="37178FA5" w:rsidR="00FE08A4" w:rsidRPr="00243764" w:rsidRDefault="00AA37A9" w:rsidP="008B16EA">
      <w:pPr>
        <w:pStyle w:val="Caption-Table"/>
      </w:pPr>
      <w:r w:rsidRPr="00243764">
        <w:br w:type="page"/>
      </w:r>
      <w:bookmarkStart w:id="53" w:name="_Toc286018770"/>
      <w:bookmarkStart w:id="54" w:name="_Toc409798427"/>
    </w:p>
    <w:p w14:paraId="4BB8E1D3" w14:textId="08903EEC" w:rsidR="00980E26" w:rsidRPr="00243764" w:rsidRDefault="00980E26" w:rsidP="00CE7E5D">
      <w:pPr>
        <w:pStyle w:val="Heading1-Numbered"/>
      </w:pPr>
      <w:bookmarkStart w:id="55" w:name="_Toc81472140"/>
      <w:r w:rsidRPr="00243764">
        <w:lastRenderedPageBreak/>
        <w:t>Results</w:t>
      </w:r>
      <w:bookmarkEnd w:id="53"/>
      <w:bookmarkEnd w:id="54"/>
      <w:bookmarkEnd w:id="55"/>
    </w:p>
    <w:p w14:paraId="5E226832" w14:textId="77777777" w:rsidR="00FA2215" w:rsidRDefault="00C314C2" w:rsidP="00E200A5">
      <w:pPr>
        <w:pStyle w:val="Heading2-Numbered"/>
        <w:jc w:val="both"/>
      </w:pPr>
      <w:bookmarkStart w:id="56" w:name="_Toc81472141"/>
      <w:bookmarkStart w:id="57" w:name="_Toc74664696"/>
      <w:bookmarkStart w:id="58" w:name="_Toc75268409"/>
      <w:r>
        <w:t>Shorebirds</w:t>
      </w:r>
      <w:bookmarkEnd w:id="56"/>
    </w:p>
    <w:p w14:paraId="51916528" w14:textId="482C14AF" w:rsidR="00E200A5" w:rsidRDefault="00E200A5" w:rsidP="00FA2215">
      <w:pPr>
        <w:pStyle w:val="Heading3"/>
      </w:pPr>
      <w:bookmarkStart w:id="59" w:name="_Toc81472142"/>
      <w:r>
        <w:t>Target carrying capacity for shorebirds at the WTP</w:t>
      </w:r>
      <w:bookmarkEnd w:id="57"/>
      <w:bookmarkEnd w:id="58"/>
      <w:bookmarkEnd w:id="59"/>
    </w:p>
    <w:p w14:paraId="4D04914B" w14:textId="100D5494" w:rsidR="000A03B8" w:rsidRPr="000A03B8" w:rsidRDefault="000A03B8" w:rsidP="000A03B8">
      <w:pPr>
        <w:spacing w:after="160" w:line="259" w:lineRule="auto"/>
        <w:rPr>
          <w:rFonts w:eastAsia="Calibri"/>
          <w:szCs w:val="20"/>
        </w:rPr>
      </w:pPr>
      <w:bookmarkStart w:id="60" w:name="_Toc286018772"/>
      <w:r w:rsidRPr="000A03B8">
        <w:rPr>
          <w:rFonts w:eastAsia="Calibri"/>
          <w:szCs w:val="20"/>
        </w:rPr>
        <w:t xml:space="preserve">Annual summer counts of the three focal species have varied since </w:t>
      </w:r>
      <w:r w:rsidR="002F3FC4" w:rsidRPr="000A03B8">
        <w:rPr>
          <w:rFonts w:eastAsia="Calibri"/>
          <w:szCs w:val="20"/>
        </w:rPr>
        <w:t>2000 and</w:t>
      </w:r>
      <w:r w:rsidRPr="000A03B8">
        <w:rPr>
          <w:rFonts w:eastAsia="Calibri"/>
          <w:szCs w:val="20"/>
        </w:rPr>
        <w:t xml:space="preserve"> have been high in recent years (Figure </w:t>
      </w:r>
      <w:r w:rsidR="00FF3715">
        <w:rPr>
          <w:rFonts w:eastAsia="Calibri"/>
          <w:szCs w:val="20"/>
        </w:rPr>
        <w:t>8</w:t>
      </w:r>
      <w:r w:rsidRPr="000A03B8">
        <w:rPr>
          <w:rFonts w:eastAsia="Calibri"/>
          <w:szCs w:val="20"/>
        </w:rPr>
        <w:t xml:space="preserve">), probably in large part because shorebirds were forced to coastal refugia by the severe drought that </w:t>
      </w:r>
      <w:r w:rsidR="00312642">
        <w:rPr>
          <w:rFonts w:eastAsia="Calibri"/>
          <w:szCs w:val="20"/>
        </w:rPr>
        <w:t>affected</w:t>
      </w:r>
      <w:r w:rsidRPr="000A03B8">
        <w:rPr>
          <w:rFonts w:eastAsia="Calibri"/>
          <w:szCs w:val="20"/>
        </w:rPr>
        <w:t xml:space="preserve"> much of inland eastern Australia from 2017-2020. The climate change models that predict increased sea-levels at the WTP over the next few decades also predict higher temperatures and more frequent drought</w:t>
      </w:r>
      <w:r w:rsidR="00EC191C">
        <w:rPr>
          <w:rFonts w:eastAsia="Calibri"/>
          <w:szCs w:val="20"/>
        </w:rPr>
        <w:t xml:space="preserve"> (CSIRO 2021)</w:t>
      </w:r>
      <w:r w:rsidRPr="000A03B8">
        <w:rPr>
          <w:rFonts w:eastAsia="Calibri"/>
          <w:szCs w:val="20"/>
        </w:rPr>
        <w:t>, so the WTP is likely to continue to play an important role as a drought refuge for shorebirds (and other waterbirds) from inland Australia.</w:t>
      </w:r>
    </w:p>
    <w:p w14:paraId="4346C775" w14:textId="49380F8B" w:rsidR="000A03B8" w:rsidRPr="000A03B8" w:rsidRDefault="000A03B8" w:rsidP="000A03B8">
      <w:pPr>
        <w:spacing w:after="160" w:line="259" w:lineRule="auto"/>
        <w:rPr>
          <w:rFonts w:eastAsia="Calibri"/>
          <w:szCs w:val="20"/>
        </w:rPr>
      </w:pPr>
      <w:r w:rsidRPr="000A03B8">
        <w:rPr>
          <w:rFonts w:eastAsia="Calibri"/>
          <w:szCs w:val="20"/>
        </w:rPr>
        <w:t xml:space="preserve">While numbers of the three focal species have been correlated over the years, the correlation is imperfect. For example, numbers of Red-necked Stint at the WTP showed a peak in the early 2000s that was not matched by Curlew or Sharp-tailed Sandpipers; in 2019 and 2020 numbers of Sharp-tailed Sandpiper climbed to record levels while Curlew Sandpiper numbers remained stable (Figure </w:t>
      </w:r>
      <w:r w:rsidR="009845B9">
        <w:rPr>
          <w:rFonts w:eastAsia="Calibri"/>
          <w:szCs w:val="20"/>
        </w:rPr>
        <w:t>8</w:t>
      </w:r>
      <w:r w:rsidRPr="000A03B8">
        <w:rPr>
          <w:rFonts w:eastAsia="Calibri"/>
          <w:szCs w:val="20"/>
        </w:rPr>
        <w:t xml:space="preserve">). Possible reasons for the differences between species include annual variations in breeding success (all three species nest in different parts of the Siberian Arctic), different levels of site fidelity to non-breeding sites, or differing tolerance to inland drought conditions. </w:t>
      </w:r>
    </w:p>
    <w:p w14:paraId="0D5EABD9" w14:textId="1AD9E3E2" w:rsidR="000A03B8" w:rsidRPr="000A03B8" w:rsidRDefault="000A03B8" w:rsidP="000A03B8">
      <w:pPr>
        <w:spacing w:after="160" w:line="259" w:lineRule="auto"/>
        <w:rPr>
          <w:rFonts w:eastAsia="Calibri"/>
          <w:szCs w:val="20"/>
        </w:rPr>
      </w:pPr>
      <w:r w:rsidRPr="000A03B8">
        <w:rPr>
          <w:rFonts w:eastAsia="Calibri"/>
          <w:szCs w:val="20"/>
        </w:rPr>
        <w:t xml:space="preserve">Potential target numbers for carrying capacity estimates are provided in Table 2. We recommend the maximum of annual mean counts (Table </w:t>
      </w:r>
      <w:r w:rsidR="00B411C4">
        <w:rPr>
          <w:rFonts w:eastAsia="Calibri"/>
          <w:szCs w:val="20"/>
        </w:rPr>
        <w:t>2</w:t>
      </w:r>
      <w:r w:rsidRPr="000A03B8">
        <w:rPr>
          <w:rFonts w:eastAsia="Calibri"/>
          <w:szCs w:val="20"/>
        </w:rPr>
        <w:t xml:space="preserve">) as targets for carrying capacity estimates. Rounding off, these targets are 2,400 Curlew Sandpipers, 12,850 Red-necked Stints, 8,550 Sharp-tailed Sandpipers, or combined species count of 22,900 small sandpipers. For comparison, the highest single count recorded at the WTP between 2001 and 2021 was 25,715 small sandpipers (in 2020), and the sum of peak numbers for all three is 28,053. </w:t>
      </w:r>
    </w:p>
    <w:p w14:paraId="03F35D3B" w14:textId="77777777" w:rsidR="000A03B8" w:rsidRPr="000A03B8" w:rsidRDefault="000A03B8" w:rsidP="00452FAF">
      <w:pPr>
        <w:spacing w:after="160" w:line="259" w:lineRule="auto"/>
        <w:jc w:val="center"/>
        <w:rPr>
          <w:rFonts w:eastAsia="Calibri"/>
          <w:szCs w:val="20"/>
        </w:rPr>
      </w:pPr>
      <w:r>
        <w:rPr>
          <w:noProof/>
        </w:rPr>
        <w:drawing>
          <wp:inline distT="0" distB="0" distL="0" distR="0" wp14:anchorId="4E8381C4" wp14:editId="1E9F449A">
            <wp:extent cx="4962526" cy="3072765"/>
            <wp:effectExtent l="0" t="0" r="952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pic:nvPicPr>
                  <pic:blipFill>
                    <a:blip r:embed="rId47">
                      <a:extLst>
                        <a:ext uri="{28A0092B-C50C-407E-A947-70E740481C1C}">
                          <a14:useLocalDpi xmlns:a14="http://schemas.microsoft.com/office/drawing/2010/main"/>
                        </a:ext>
                      </a:extLst>
                    </a:blip>
                    <a:stretch>
                      <a:fillRect/>
                    </a:stretch>
                  </pic:blipFill>
                  <pic:spPr>
                    <a:xfrm>
                      <a:off x="0" y="0"/>
                      <a:ext cx="4962526" cy="3072765"/>
                    </a:xfrm>
                    <a:prstGeom prst="rect">
                      <a:avLst/>
                    </a:prstGeom>
                  </pic:spPr>
                </pic:pic>
              </a:graphicData>
            </a:graphic>
          </wp:inline>
        </w:drawing>
      </w:r>
    </w:p>
    <w:p w14:paraId="2A4C5928" w14:textId="43B2E065" w:rsidR="000A03B8" w:rsidRDefault="000A03B8" w:rsidP="00D22167">
      <w:pPr>
        <w:pStyle w:val="Caption-Figure"/>
      </w:pPr>
      <w:bookmarkStart w:id="61" w:name="_Toc81399639"/>
      <w:r w:rsidRPr="00D22167">
        <w:t xml:space="preserve">Figure </w:t>
      </w:r>
      <w:r w:rsidR="009845B9">
        <w:t>8</w:t>
      </w:r>
      <w:r w:rsidRPr="00D22167">
        <w:t>. Scatterplot of mean summer counts by year (with datapoints connected by smooth lines to guide the eye).</w:t>
      </w:r>
      <w:bookmarkEnd w:id="61"/>
    </w:p>
    <w:p w14:paraId="4D6052F1" w14:textId="035AB867" w:rsidR="00316D9A" w:rsidRDefault="00316D9A" w:rsidP="00316D9A"/>
    <w:p w14:paraId="4A60FA85" w14:textId="77777777" w:rsidR="00316D9A" w:rsidRPr="00C5081B" w:rsidRDefault="00316D9A" w:rsidP="00C5081B">
      <w:pPr>
        <w:rPr>
          <w:b/>
          <w:bCs/>
        </w:rPr>
      </w:pPr>
    </w:p>
    <w:p w14:paraId="4E051A43" w14:textId="77777777" w:rsidR="000A03B8" w:rsidRPr="000A03B8" w:rsidRDefault="000A03B8" w:rsidP="000A03B8">
      <w:pPr>
        <w:spacing w:after="160" w:line="259" w:lineRule="auto"/>
        <w:rPr>
          <w:rFonts w:eastAsia="Calibri"/>
          <w:szCs w:val="20"/>
        </w:rPr>
      </w:pPr>
    </w:p>
    <w:p w14:paraId="34CD682A" w14:textId="77777777" w:rsidR="000A03B8" w:rsidRPr="000A03B8" w:rsidRDefault="000A03B8" w:rsidP="007631A5">
      <w:pPr>
        <w:pStyle w:val="Caption-Table"/>
        <w:rPr>
          <w:b w:val="0"/>
          <w:bCs w:val="0"/>
        </w:rPr>
      </w:pPr>
      <w:bookmarkStart w:id="62" w:name="_Toc81399623"/>
      <w:r w:rsidRPr="007631A5">
        <w:lastRenderedPageBreak/>
        <w:t>Table 2. Summer counts of three focal shorebird species at the WTP</w:t>
      </w:r>
      <w:bookmarkEnd w:id="62"/>
    </w:p>
    <w:tbl>
      <w:tblPr>
        <w:tblStyle w:val="DELWPTable"/>
        <w:tblW w:w="10240" w:type="dxa"/>
        <w:tblLook w:val="04A0" w:firstRow="1" w:lastRow="0" w:firstColumn="1" w:lastColumn="0" w:noHBand="0" w:noVBand="1"/>
      </w:tblPr>
      <w:tblGrid>
        <w:gridCol w:w="2444"/>
        <w:gridCol w:w="2598"/>
        <w:gridCol w:w="2599"/>
        <w:gridCol w:w="2599"/>
      </w:tblGrid>
      <w:tr w:rsidR="000A03B8" w:rsidRPr="009F622F" w14:paraId="7B3FF7CE" w14:textId="77777777" w:rsidTr="00B0238E">
        <w:trPr>
          <w:cnfStyle w:val="100000000000" w:firstRow="1" w:lastRow="0" w:firstColumn="0" w:lastColumn="0" w:oddVBand="0" w:evenVBand="0" w:oddHBand="0" w:evenHBand="0" w:firstRowFirstColumn="0" w:firstRowLastColumn="0" w:lastRowFirstColumn="0" w:lastRowLastColumn="0"/>
        </w:trPr>
        <w:tc>
          <w:tcPr>
            <w:tcW w:w="2444" w:type="dxa"/>
          </w:tcPr>
          <w:p w14:paraId="780272BF" w14:textId="505767F1" w:rsidR="000A03B8" w:rsidRPr="006E698D" w:rsidRDefault="000A03B8" w:rsidP="006E698D">
            <w:pPr>
              <w:pStyle w:val="Tableheadingtext"/>
            </w:pPr>
            <w:r w:rsidRPr="000A03B8">
              <w:rPr>
                <w:rFonts w:eastAsia="Calibri"/>
                <w:szCs w:val="20"/>
              </w:rPr>
              <w:t xml:space="preserve"> </w:t>
            </w:r>
            <w:r w:rsidRPr="006E698D">
              <w:t>Species</w:t>
            </w:r>
          </w:p>
        </w:tc>
        <w:tc>
          <w:tcPr>
            <w:tcW w:w="2598" w:type="dxa"/>
          </w:tcPr>
          <w:p w14:paraId="10F90B2A" w14:textId="77777777" w:rsidR="000A03B8" w:rsidRPr="006E698D" w:rsidRDefault="000A03B8" w:rsidP="00991BB9">
            <w:pPr>
              <w:pStyle w:val="Tableheadingtext"/>
              <w:jc w:val="center"/>
            </w:pPr>
            <w:r w:rsidRPr="006E698D">
              <w:t>Mean summer count 2001 - 2021</w:t>
            </w:r>
          </w:p>
        </w:tc>
        <w:tc>
          <w:tcPr>
            <w:tcW w:w="2599" w:type="dxa"/>
          </w:tcPr>
          <w:p w14:paraId="3D2E14D0" w14:textId="77777777" w:rsidR="000A03B8" w:rsidRPr="006E698D" w:rsidRDefault="000A03B8" w:rsidP="00991BB9">
            <w:pPr>
              <w:pStyle w:val="Tableheadingtext"/>
              <w:jc w:val="center"/>
            </w:pPr>
            <w:r w:rsidRPr="006E698D">
              <w:t>Maximum of annual mean</w:t>
            </w:r>
          </w:p>
        </w:tc>
        <w:tc>
          <w:tcPr>
            <w:tcW w:w="2599" w:type="dxa"/>
          </w:tcPr>
          <w:p w14:paraId="2BE13F23" w14:textId="77777777" w:rsidR="000A03B8" w:rsidRPr="006E698D" w:rsidRDefault="000A03B8" w:rsidP="00991BB9">
            <w:pPr>
              <w:pStyle w:val="Tableheadingtext"/>
              <w:jc w:val="center"/>
            </w:pPr>
            <w:r w:rsidRPr="006E698D">
              <w:t>Maximum single count</w:t>
            </w:r>
          </w:p>
        </w:tc>
      </w:tr>
      <w:tr w:rsidR="000A03B8" w14:paraId="58DF0E24" w14:textId="77777777" w:rsidTr="00B0238E">
        <w:tc>
          <w:tcPr>
            <w:tcW w:w="2444" w:type="dxa"/>
          </w:tcPr>
          <w:p w14:paraId="60128EB9" w14:textId="77777777" w:rsidR="000A03B8" w:rsidRDefault="000A03B8" w:rsidP="000746B9">
            <w:r>
              <w:t>Curlew Sandpiper</w:t>
            </w:r>
          </w:p>
        </w:tc>
        <w:tc>
          <w:tcPr>
            <w:tcW w:w="2598" w:type="dxa"/>
          </w:tcPr>
          <w:p w14:paraId="42FA36D5" w14:textId="77777777" w:rsidR="000A03B8" w:rsidRDefault="000A03B8" w:rsidP="000746B9">
            <w:pPr>
              <w:jc w:val="center"/>
            </w:pPr>
            <w:r>
              <w:t>2027</w:t>
            </w:r>
          </w:p>
        </w:tc>
        <w:tc>
          <w:tcPr>
            <w:tcW w:w="2599" w:type="dxa"/>
          </w:tcPr>
          <w:p w14:paraId="14166B3D" w14:textId="77777777" w:rsidR="000A03B8" w:rsidRDefault="000A03B8" w:rsidP="000746B9">
            <w:pPr>
              <w:jc w:val="center"/>
            </w:pPr>
            <w:r>
              <w:t>2417</w:t>
            </w:r>
          </w:p>
        </w:tc>
        <w:tc>
          <w:tcPr>
            <w:tcW w:w="2599" w:type="dxa"/>
          </w:tcPr>
          <w:p w14:paraId="3B1CBF2E" w14:textId="77777777" w:rsidR="000A03B8" w:rsidRDefault="000A03B8" w:rsidP="000746B9">
            <w:pPr>
              <w:jc w:val="center"/>
            </w:pPr>
            <w:r>
              <w:t>3156</w:t>
            </w:r>
          </w:p>
        </w:tc>
      </w:tr>
      <w:tr w:rsidR="000A03B8" w14:paraId="5E190EFE" w14:textId="77777777" w:rsidTr="00B0238E">
        <w:tc>
          <w:tcPr>
            <w:tcW w:w="2444" w:type="dxa"/>
          </w:tcPr>
          <w:p w14:paraId="002E7165" w14:textId="77777777" w:rsidR="000A03B8" w:rsidRDefault="000A03B8" w:rsidP="000746B9">
            <w:r>
              <w:t>Red-necked Stint</w:t>
            </w:r>
          </w:p>
        </w:tc>
        <w:tc>
          <w:tcPr>
            <w:tcW w:w="2598" w:type="dxa"/>
          </w:tcPr>
          <w:p w14:paraId="10C0DBE7" w14:textId="77777777" w:rsidR="000A03B8" w:rsidRDefault="000A03B8" w:rsidP="000746B9">
            <w:pPr>
              <w:jc w:val="center"/>
            </w:pPr>
            <w:r>
              <w:t>7123</w:t>
            </w:r>
          </w:p>
        </w:tc>
        <w:tc>
          <w:tcPr>
            <w:tcW w:w="2599" w:type="dxa"/>
          </w:tcPr>
          <w:p w14:paraId="51C0E6D7" w14:textId="3E566F4C" w:rsidR="000A03B8" w:rsidRDefault="000A03B8" w:rsidP="000746B9">
            <w:pPr>
              <w:jc w:val="center"/>
            </w:pPr>
            <w:r>
              <w:t>12</w:t>
            </w:r>
            <w:r w:rsidR="005A386C">
              <w:t>,</w:t>
            </w:r>
            <w:r>
              <w:t>850</w:t>
            </w:r>
          </w:p>
        </w:tc>
        <w:tc>
          <w:tcPr>
            <w:tcW w:w="2599" w:type="dxa"/>
          </w:tcPr>
          <w:p w14:paraId="7064979B" w14:textId="1B4C65AC" w:rsidR="000A03B8" w:rsidRDefault="000A03B8" w:rsidP="000746B9">
            <w:pPr>
              <w:jc w:val="center"/>
            </w:pPr>
            <w:r>
              <w:t>14</w:t>
            </w:r>
            <w:r w:rsidR="005A386C">
              <w:t>,</w:t>
            </w:r>
            <w:r>
              <w:t>455</w:t>
            </w:r>
          </w:p>
        </w:tc>
      </w:tr>
      <w:tr w:rsidR="000A03B8" w14:paraId="311CCEB8" w14:textId="77777777" w:rsidTr="00B0238E">
        <w:tc>
          <w:tcPr>
            <w:tcW w:w="2444" w:type="dxa"/>
          </w:tcPr>
          <w:p w14:paraId="0260FF84" w14:textId="77777777" w:rsidR="000A03B8" w:rsidRDefault="000A03B8" w:rsidP="000746B9">
            <w:r>
              <w:t>Sharp-tailed Sandpiper</w:t>
            </w:r>
          </w:p>
        </w:tc>
        <w:tc>
          <w:tcPr>
            <w:tcW w:w="2598" w:type="dxa"/>
          </w:tcPr>
          <w:p w14:paraId="5E372B3D" w14:textId="77777777" w:rsidR="000A03B8" w:rsidRDefault="000A03B8" w:rsidP="000746B9">
            <w:pPr>
              <w:jc w:val="center"/>
            </w:pPr>
            <w:r>
              <w:t>2984</w:t>
            </w:r>
          </w:p>
        </w:tc>
        <w:tc>
          <w:tcPr>
            <w:tcW w:w="2599" w:type="dxa"/>
          </w:tcPr>
          <w:p w14:paraId="0582BD86" w14:textId="77777777" w:rsidR="000A03B8" w:rsidRDefault="000A03B8" w:rsidP="000746B9">
            <w:pPr>
              <w:jc w:val="center"/>
            </w:pPr>
            <w:r>
              <w:t>8552</w:t>
            </w:r>
          </w:p>
        </w:tc>
        <w:tc>
          <w:tcPr>
            <w:tcW w:w="2599" w:type="dxa"/>
          </w:tcPr>
          <w:p w14:paraId="03AD798D" w14:textId="5CE53A2B" w:rsidR="000A03B8" w:rsidRDefault="000A03B8" w:rsidP="000746B9">
            <w:pPr>
              <w:jc w:val="center"/>
            </w:pPr>
            <w:r>
              <w:t>10</w:t>
            </w:r>
            <w:r w:rsidR="005A386C">
              <w:t>,</w:t>
            </w:r>
            <w:r>
              <w:t>442</w:t>
            </w:r>
          </w:p>
        </w:tc>
      </w:tr>
      <w:tr w:rsidR="000A03B8" w14:paraId="76928652" w14:textId="77777777" w:rsidTr="00B0238E">
        <w:tc>
          <w:tcPr>
            <w:tcW w:w="2444" w:type="dxa"/>
          </w:tcPr>
          <w:p w14:paraId="39334109" w14:textId="48B51332" w:rsidR="000A03B8" w:rsidRDefault="00622C2E" w:rsidP="000746B9">
            <w:r w:rsidRPr="00452FAF">
              <w:rPr>
                <w:b/>
                <w:bCs/>
              </w:rPr>
              <w:t>Total</w:t>
            </w:r>
            <w:r>
              <w:t xml:space="preserve">: </w:t>
            </w:r>
            <w:r w:rsidR="000A03B8">
              <w:t>All three species</w:t>
            </w:r>
          </w:p>
        </w:tc>
        <w:tc>
          <w:tcPr>
            <w:tcW w:w="2598" w:type="dxa"/>
          </w:tcPr>
          <w:p w14:paraId="7E52C816" w14:textId="572EED67" w:rsidR="000A03B8" w:rsidRDefault="000A03B8" w:rsidP="000746B9">
            <w:pPr>
              <w:jc w:val="center"/>
            </w:pPr>
            <w:r>
              <w:t>12</w:t>
            </w:r>
            <w:r w:rsidR="005A386C">
              <w:t>,</w:t>
            </w:r>
            <w:r>
              <w:t>691</w:t>
            </w:r>
          </w:p>
        </w:tc>
        <w:tc>
          <w:tcPr>
            <w:tcW w:w="2599" w:type="dxa"/>
          </w:tcPr>
          <w:p w14:paraId="48D301AE" w14:textId="14F87926" w:rsidR="000A03B8" w:rsidRDefault="000A03B8" w:rsidP="000746B9">
            <w:pPr>
              <w:jc w:val="center"/>
            </w:pPr>
            <w:r>
              <w:t>22</w:t>
            </w:r>
            <w:r w:rsidR="005A386C">
              <w:t>,</w:t>
            </w:r>
            <w:r>
              <w:t>892</w:t>
            </w:r>
          </w:p>
        </w:tc>
        <w:tc>
          <w:tcPr>
            <w:tcW w:w="2599" w:type="dxa"/>
          </w:tcPr>
          <w:p w14:paraId="61F45CA1" w14:textId="60F576C9" w:rsidR="000A03B8" w:rsidRDefault="000A03B8" w:rsidP="000746B9">
            <w:pPr>
              <w:jc w:val="center"/>
            </w:pPr>
            <w:r>
              <w:t>25</w:t>
            </w:r>
            <w:r w:rsidR="005A386C">
              <w:t>,</w:t>
            </w:r>
            <w:r>
              <w:t>715</w:t>
            </w:r>
          </w:p>
        </w:tc>
      </w:tr>
    </w:tbl>
    <w:p w14:paraId="6731BBE2" w14:textId="77777777" w:rsidR="009B0ADD" w:rsidRDefault="009B0ADD" w:rsidP="00FA2215">
      <w:pPr>
        <w:pStyle w:val="Heading3"/>
      </w:pPr>
      <w:bookmarkStart w:id="63" w:name="_Toc74664697"/>
      <w:bookmarkStart w:id="64" w:name="_Toc75268410"/>
      <w:bookmarkEnd w:id="60"/>
    </w:p>
    <w:p w14:paraId="5E569CBF" w14:textId="77777777" w:rsidR="00B13E6A" w:rsidRDefault="00B13E6A" w:rsidP="00FA2215">
      <w:pPr>
        <w:pStyle w:val="Heading3"/>
      </w:pPr>
      <w:bookmarkStart w:id="65" w:name="_Toc81472143"/>
      <w:r>
        <w:t>Daily energy requirements</w:t>
      </w:r>
      <w:bookmarkEnd w:id="63"/>
      <w:bookmarkEnd w:id="64"/>
      <w:bookmarkEnd w:id="65"/>
    </w:p>
    <w:p w14:paraId="3BC83F87" w14:textId="56705B4A" w:rsidR="00B13E6A" w:rsidRDefault="0022180A" w:rsidP="00B13E6A">
      <w:r>
        <w:t xml:space="preserve">Many shorebirds have been weighed during banding studies </w:t>
      </w:r>
      <w:r w:rsidR="00CB2EA3">
        <w:t xml:space="preserve">at the </w:t>
      </w:r>
      <w:r w:rsidR="00583F3B">
        <w:t xml:space="preserve">WTP </w:t>
      </w:r>
      <w:r w:rsidR="00B13E6A">
        <w:t>(&gt;8,000 Red-necked Stint, &gt;3,000 Curlew Sandpiper and &gt;4,000 Sharp-tailed Sandpiper)</w:t>
      </w:r>
      <w:r w:rsidR="00CB2EA3">
        <w:t xml:space="preserve">. </w:t>
      </w:r>
      <w:proofErr w:type="spellStart"/>
      <w:r w:rsidR="00CB2EA3">
        <w:t>Wieght</w:t>
      </w:r>
      <w:proofErr w:type="spellEnd"/>
      <w:r w:rsidR="00CB2EA3">
        <w:t xml:space="preserve"> samples </w:t>
      </w:r>
      <w:r w:rsidR="00B13E6A">
        <w:t xml:space="preserve">were small in other </w:t>
      </w:r>
      <w:r w:rsidR="004877BF">
        <w:t>seasons</w:t>
      </w:r>
      <w:r w:rsidR="00B13E6A">
        <w:t>, and there were no winter weight samples for Sharp-tailed Sandpiper as th</w:t>
      </w:r>
      <w:r w:rsidR="00593603">
        <w:t>at</w:t>
      </w:r>
      <w:r w:rsidR="00B13E6A">
        <w:t xml:space="preserve"> species leaves Victoria in winter. We took the monthly average for adults </w:t>
      </w:r>
      <w:r w:rsidR="00AB73D7">
        <w:t xml:space="preserve">of </w:t>
      </w:r>
      <w:r w:rsidR="00B13E6A">
        <w:t xml:space="preserve">each species. Weights of adults of the three species were consistent in most months but increase during the period of pre-migratory mass gain, Feb-April. </w:t>
      </w:r>
    </w:p>
    <w:p w14:paraId="0C39E65A" w14:textId="6E70D71C" w:rsidR="00B13E6A" w:rsidRDefault="00B13E6A" w:rsidP="00B13E6A">
      <w:r>
        <w:t>Calculations of daily energy expenditure by individual birds are summarised in Table 3. Energy consumption almost triple</w:t>
      </w:r>
      <w:r w:rsidR="0012457D">
        <w:t xml:space="preserve">s </w:t>
      </w:r>
      <w:r w:rsidR="00B6708C">
        <w:t>during pre-migratory mass gain</w:t>
      </w:r>
      <w:r>
        <w:t xml:space="preserve"> </w:t>
      </w:r>
      <w:r w:rsidR="006B4A82">
        <w:t>(</w:t>
      </w:r>
      <w:r>
        <w:t xml:space="preserve">February to </w:t>
      </w:r>
      <w:r w:rsidR="006B4A82">
        <w:t>April</w:t>
      </w:r>
      <w:r>
        <w:t xml:space="preserve">) and consumption of an individual Red-necked Stint was about half that of a Curlew Sandpiper or Sharp-tailed Sandpiper. During the non-breeding season, the </w:t>
      </w:r>
      <w:r w:rsidR="00A65179">
        <w:t xml:space="preserve">daily </w:t>
      </w:r>
      <w:r>
        <w:t xml:space="preserve">dry weight of food required by an individual bird was 6.7 % of body mass in Red-necked Stint, 5.6 % in Curlew Sandpiper and 5.5% in Sharp-tailed Sandpiper; </w:t>
      </w:r>
      <w:r w:rsidR="00544909">
        <w:t>during pre-migratory mass gain</w:t>
      </w:r>
      <w:r>
        <w:t xml:space="preserve">, the dry weight of required food was about 15.1 % in Red-necked Stint, 12.6 % in Curlew Sandpiper and 12.4% in Sharp-tailed Sandpiper.  </w:t>
      </w:r>
    </w:p>
    <w:p w14:paraId="4A9B3CE7" w14:textId="57F2168B" w:rsidR="00B13E6A" w:rsidRDefault="00B13E6A" w:rsidP="00B13E6A">
      <w:r>
        <w:t xml:space="preserve">When dry mass consumption is known, knowledge of wet mass consumed is not needed for carrying capacity estimates, but it gives a more intuitive impression of the amount of food consumed. Assuming the water content of prey to be about 78% (typical in infauna surveys, </w:t>
      </w:r>
      <w:r w:rsidR="00967BFF">
        <w:t>e.g.,</w:t>
      </w:r>
      <w:r>
        <w:t xml:space="preserve"> </w:t>
      </w:r>
      <w:r w:rsidRPr="00481490">
        <w:t>Brey et al. 2010</w:t>
      </w:r>
      <w:r>
        <w:t xml:space="preserve">), it can be calculated that an individual Red-necked Stint consumes about 31% of its body weight per day during most of the non-breeding season, and </w:t>
      </w:r>
      <w:r w:rsidR="009D2208">
        <w:t xml:space="preserve">up to </w:t>
      </w:r>
      <w:r>
        <w:t xml:space="preserve">69% of its body weight per day when fuelling; Curlew and Sharp-tailed Sandpipers consume about 25% body weight per day during the non-breeding season, and up to 57% of their body weight per day when fuelling. </w:t>
      </w:r>
    </w:p>
    <w:p w14:paraId="1646615D" w14:textId="77777777" w:rsidR="00C70237" w:rsidRDefault="00C70237" w:rsidP="00C70237">
      <w:pPr>
        <w:pStyle w:val="Heading3"/>
        <w:rPr>
          <w:rFonts w:eastAsia="Calibri"/>
        </w:rPr>
      </w:pPr>
    </w:p>
    <w:p w14:paraId="1A777A87" w14:textId="775F18C6" w:rsidR="00C70237" w:rsidRDefault="00C70237" w:rsidP="00C70237">
      <w:pPr>
        <w:pStyle w:val="Heading3"/>
        <w:rPr>
          <w:rFonts w:eastAsia="Calibri"/>
        </w:rPr>
      </w:pPr>
      <w:bookmarkStart w:id="66" w:name="_Toc81472144"/>
      <w:r>
        <w:rPr>
          <w:rFonts w:eastAsia="Calibri"/>
        </w:rPr>
        <w:t>Tidal flat area and carrying capacity</w:t>
      </w:r>
      <w:bookmarkEnd w:id="66"/>
    </w:p>
    <w:p w14:paraId="74A457BF" w14:textId="04F2FFC8" w:rsidR="00C70237" w:rsidRDefault="00C70237" w:rsidP="00C70237">
      <w:pPr>
        <w:jc w:val="both"/>
      </w:pPr>
      <w:r w:rsidRPr="00B80D5D">
        <w:rPr>
          <w:rFonts w:eastAsia="Calibri"/>
          <w:szCs w:val="20"/>
        </w:rPr>
        <w:t xml:space="preserve">The area of tidal flat exposed at the WTP </w:t>
      </w:r>
      <w:r>
        <w:rPr>
          <w:rFonts w:eastAsia="Calibri"/>
          <w:szCs w:val="20"/>
        </w:rPr>
        <w:t>changes continuously, ranging from &gt;95 ha on the lowest tides of ~0.10</w:t>
      </w:r>
      <w:r w:rsidR="00FD41EB">
        <w:rPr>
          <w:rFonts w:eastAsia="Calibri"/>
          <w:szCs w:val="20"/>
        </w:rPr>
        <w:t xml:space="preserve"> m</w:t>
      </w:r>
      <w:r>
        <w:rPr>
          <w:rFonts w:eastAsia="Calibri"/>
          <w:szCs w:val="20"/>
        </w:rPr>
        <w:t xml:space="preserve"> to near-zero on tides &gt;0.7 m (Figure 3). </w:t>
      </w:r>
      <w:r>
        <w:t xml:space="preserve">Average water levels at the WTP tend to be higher in winter (Figure </w:t>
      </w:r>
      <w:r w:rsidR="00F34000">
        <w:t>9</w:t>
      </w:r>
      <w:r>
        <w:t>), probably in large part because low pressure systems and southerly winds are more likely to occur at this time of year</w:t>
      </w:r>
      <w:r w:rsidR="001D04BE">
        <w:t>, pushing water against the shore</w:t>
      </w:r>
      <w:r>
        <w:t>. Tidal flat area tends to be greatest in summer</w:t>
      </w:r>
      <w:r w:rsidR="00336A04">
        <w:t xml:space="preserve"> when there are more frequent north</w:t>
      </w:r>
      <w:r w:rsidR="007134A6">
        <w:t>-westerly</w:t>
      </w:r>
      <w:r w:rsidR="00336A04">
        <w:t xml:space="preserve"> </w:t>
      </w:r>
      <w:r w:rsidR="009F20DD">
        <w:t>(</w:t>
      </w:r>
      <w:r w:rsidR="00F53F56">
        <w:t xml:space="preserve">offshore) </w:t>
      </w:r>
      <w:r w:rsidR="00336A04">
        <w:t xml:space="preserve">winds, </w:t>
      </w:r>
      <w:r w:rsidR="00271D04">
        <w:t xml:space="preserve">and is </w:t>
      </w:r>
      <w:r>
        <w:t xml:space="preserve">coincident with the period when migratory shorebirds are most abundant at the WTP. </w:t>
      </w:r>
    </w:p>
    <w:p w14:paraId="5FC72EE6" w14:textId="2A4F976A" w:rsidR="00C70237" w:rsidRDefault="0044280C" w:rsidP="00C70237">
      <w:pPr>
        <w:jc w:val="both"/>
        <w:rPr>
          <w:rFonts w:eastAsia="Calibri"/>
          <w:szCs w:val="20"/>
        </w:rPr>
      </w:pPr>
      <w:r>
        <w:t xml:space="preserve">Mean </w:t>
      </w:r>
      <w:r w:rsidR="00C70237">
        <w:t xml:space="preserve">tidal flat area by month varied considerably from year to year; for </w:t>
      </w:r>
      <w:r w:rsidR="00E60D85">
        <w:t>example,</w:t>
      </w:r>
      <w:r w:rsidR="00C70237">
        <w:t xml:space="preserve"> average tidal flat area in October ranged from 9.1 ha (in 2013) to 31.8 ha (in 2009). These fluctuations cannot be explained solely by tidal forces (</w:t>
      </w:r>
      <w:r w:rsidR="00E60D85">
        <w:t>i.e.,</w:t>
      </w:r>
      <w:r w:rsidR="00C70237">
        <w:t xml:space="preserve"> the gravitational pull of the moon and sun). They are driven largely by weather conditions. Water levels at the WTP tend to be lower when there are northerly winds and high air pressures. Tidal range is low (less than 1 m) at the WTP, so the fluctuations in water level at the WTP caused by wind and air pressure variations are considerably more noticeable than they would be in sites with a larger tidal amplitude. </w:t>
      </w:r>
    </w:p>
    <w:p w14:paraId="0079BE04" w14:textId="54F8B129" w:rsidR="00C70237" w:rsidRDefault="0044280C" w:rsidP="00C70237">
      <w:pPr>
        <w:jc w:val="both"/>
        <w:rPr>
          <w:rFonts w:eastAsia="Calibri"/>
          <w:szCs w:val="20"/>
        </w:rPr>
      </w:pPr>
      <w:r>
        <w:rPr>
          <w:rFonts w:eastAsia="Calibri"/>
          <w:szCs w:val="20"/>
        </w:rPr>
        <w:t xml:space="preserve">Mean </w:t>
      </w:r>
      <w:r w:rsidR="00C70237">
        <w:rPr>
          <w:rFonts w:eastAsia="Calibri"/>
          <w:szCs w:val="20"/>
        </w:rPr>
        <w:t xml:space="preserve">tidal flat area at the WTP also varied considerably between years (Figure </w:t>
      </w:r>
      <w:r w:rsidR="00FF3715">
        <w:rPr>
          <w:rFonts w:eastAsia="Calibri"/>
          <w:szCs w:val="20"/>
        </w:rPr>
        <w:t>10</w:t>
      </w:r>
      <w:r w:rsidR="00C70237">
        <w:rPr>
          <w:rFonts w:eastAsia="Calibri"/>
          <w:szCs w:val="20"/>
        </w:rPr>
        <w:t>). Interestingly, the data plot suggests that there may be a relationship between water levels and the phase of the El Niño Southern Oscillation</w:t>
      </w:r>
      <w:r w:rsidR="00DF16A4">
        <w:rPr>
          <w:rFonts w:eastAsia="Calibri"/>
          <w:szCs w:val="20"/>
        </w:rPr>
        <w:t xml:space="preserve"> (Figure </w:t>
      </w:r>
      <w:r w:rsidR="009845B9">
        <w:rPr>
          <w:rFonts w:eastAsia="Calibri"/>
          <w:szCs w:val="20"/>
        </w:rPr>
        <w:t>10</w:t>
      </w:r>
      <w:r w:rsidR="00DF16A4">
        <w:rPr>
          <w:rFonts w:eastAsia="Calibri"/>
          <w:szCs w:val="20"/>
        </w:rPr>
        <w:t>)</w:t>
      </w:r>
      <w:r w:rsidR="00C70237">
        <w:rPr>
          <w:rFonts w:eastAsia="Calibri"/>
          <w:szCs w:val="20"/>
        </w:rPr>
        <w:t>, with tidal flat area tending to be largest in years when there is a high likelihood of drought and high numbers of shorebirds move from inland Australia to coastal refugia.</w:t>
      </w:r>
    </w:p>
    <w:p w14:paraId="4DB5DF89" w14:textId="2511E2F6" w:rsidR="0074104E" w:rsidRDefault="0074104E" w:rsidP="00B13E6A"/>
    <w:p w14:paraId="3A3CB75B" w14:textId="75A5A3AE" w:rsidR="00C70237" w:rsidRDefault="00C70237" w:rsidP="00B13E6A"/>
    <w:p w14:paraId="6E852FBC" w14:textId="77777777" w:rsidR="00C70237" w:rsidRDefault="00C70237" w:rsidP="00B13E6A"/>
    <w:p w14:paraId="2961E8B4" w14:textId="77777777" w:rsidR="00AA050E" w:rsidRDefault="00B13E6A" w:rsidP="005248C5">
      <w:pPr>
        <w:pStyle w:val="Caption-Table"/>
      </w:pPr>
      <w:bookmarkStart w:id="67" w:name="_Toc81399624"/>
      <w:r w:rsidRPr="005248C5">
        <w:lastRenderedPageBreak/>
        <w:t>Table 3. Daily energy consumption of individual non-breeding and fuelling shorebirds, by month.</w:t>
      </w:r>
      <w:bookmarkEnd w:id="67"/>
      <w:r w:rsidRPr="005248C5">
        <w:t xml:space="preserve"> </w:t>
      </w:r>
    </w:p>
    <w:p w14:paraId="7133411F" w14:textId="35629577" w:rsidR="00B13E6A" w:rsidRDefault="00B13E6A" w:rsidP="00AA050E">
      <w:r w:rsidRPr="005248C5">
        <w:t xml:space="preserve">To convert required intake from Joules to grams we used the equation 1 g AFDM </w:t>
      </w:r>
      <w:r w:rsidR="009670BF">
        <w:t>dry food mass</w:t>
      </w:r>
      <w:r w:rsidR="009670BF" w:rsidRPr="005248C5">
        <w:t xml:space="preserve"> </w:t>
      </w:r>
      <w:r w:rsidRPr="005248C5">
        <w:t xml:space="preserve">= 21.48 kJ, following </w:t>
      </w:r>
      <w:proofErr w:type="spellStart"/>
      <w:r w:rsidRPr="005248C5">
        <w:t>Zwarts</w:t>
      </w:r>
      <w:proofErr w:type="spellEnd"/>
      <w:r w:rsidRPr="005248C5">
        <w:t xml:space="preserve"> and </w:t>
      </w:r>
      <w:proofErr w:type="spellStart"/>
      <w:r w:rsidRPr="005248C5">
        <w:t>Wannink</w:t>
      </w:r>
      <w:proofErr w:type="spellEnd"/>
      <w:r w:rsidRPr="005248C5">
        <w:t xml:space="preserve"> (1993)</w:t>
      </w:r>
      <w:r w:rsidR="00332C2D">
        <w:t>, where AFDM = Ash-free dry mass of food.</w:t>
      </w:r>
    </w:p>
    <w:p w14:paraId="38D21A02" w14:textId="77777777" w:rsidR="00A77749" w:rsidRPr="00B13E6A" w:rsidRDefault="00A77749" w:rsidP="00AA050E">
      <w:pPr>
        <w:rPr>
          <w:b/>
          <w:bCs/>
        </w:rPr>
      </w:pPr>
    </w:p>
    <w:tbl>
      <w:tblPr>
        <w:tblStyle w:val="DELWPTable"/>
        <w:tblW w:w="10098" w:type="dxa"/>
        <w:tblLook w:val="01E0" w:firstRow="1" w:lastRow="1" w:firstColumn="1" w:lastColumn="1" w:noHBand="0" w:noVBand="0"/>
      </w:tblPr>
      <w:tblGrid>
        <w:gridCol w:w="1748"/>
        <w:gridCol w:w="816"/>
        <w:gridCol w:w="1021"/>
        <w:gridCol w:w="1650"/>
        <w:gridCol w:w="1650"/>
        <w:gridCol w:w="1612"/>
        <w:gridCol w:w="1601"/>
      </w:tblGrid>
      <w:tr w:rsidR="00C314C2" w:rsidRPr="00FA055C" w14:paraId="50418D85" w14:textId="77777777" w:rsidTr="00E0617D">
        <w:trPr>
          <w:cnfStyle w:val="100000000000" w:firstRow="1" w:lastRow="0" w:firstColumn="0" w:lastColumn="0" w:oddVBand="0" w:evenVBand="0" w:oddHBand="0" w:evenHBand="0" w:firstRowFirstColumn="0" w:firstRowLastColumn="0" w:lastRowFirstColumn="0" w:lastRowLastColumn="0"/>
          <w:trHeight w:val="1311"/>
        </w:trPr>
        <w:tc>
          <w:tcPr>
            <w:tcW w:w="1748" w:type="dxa"/>
          </w:tcPr>
          <w:p w14:paraId="4AF5598C" w14:textId="1442EC55" w:rsidR="00BC0ABF" w:rsidRPr="00FA055C" w:rsidRDefault="00124AA2" w:rsidP="00D4731B">
            <w:pPr>
              <w:pStyle w:val="Tableheadingtext"/>
              <w:rPr>
                <w:b w:val="0"/>
                <w:bCs/>
              </w:rPr>
            </w:pPr>
            <w:bookmarkStart w:id="68" w:name="_Hlk76562738"/>
            <w:r w:rsidRPr="006864B2">
              <w:t>Species</w:t>
            </w:r>
          </w:p>
        </w:tc>
        <w:tc>
          <w:tcPr>
            <w:tcW w:w="816" w:type="dxa"/>
          </w:tcPr>
          <w:p w14:paraId="417931F1" w14:textId="5C9823E4" w:rsidR="00BC0ABF" w:rsidRPr="00FA055C" w:rsidRDefault="00124AA2" w:rsidP="00D4731B">
            <w:pPr>
              <w:pStyle w:val="Tableheadingtext"/>
              <w:jc w:val="center"/>
              <w:rPr>
                <w:b w:val="0"/>
                <w:bCs/>
              </w:rPr>
            </w:pPr>
            <w:r w:rsidRPr="008F1A69">
              <w:t>Month</w:t>
            </w:r>
          </w:p>
        </w:tc>
        <w:tc>
          <w:tcPr>
            <w:tcW w:w="1021" w:type="dxa"/>
          </w:tcPr>
          <w:p w14:paraId="617DBB79" w14:textId="191495AC" w:rsidR="00BC0ABF" w:rsidRPr="00FA055C" w:rsidRDefault="00124AA2" w:rsidP="00D4731B">
            <w:pPr>
              <w:pStyle w:val="Tableheadingtext"/>
              <w:jc w:val="center"/>
              <w:rPr>
                <w:b w:val="0"/>
                <w:bCs/>
              </w:rPr>
            </w:pPr>
            <w:r w:rsidRPr="008F1A69">
              <w:t>Mass (g)</w:t>
            </w:r>
          </w:p>
        </w:tc>
        <w:tc>
          <w:tcPr>
            <w:tcW w:w="1650" w:type="dxa"/>
          </w:tcPr>
          <w:p w14:paraId="73BEDF8C" w14:textId="3A9835E8" w:rsidR="00F878EE" w:rsidRDefault="00560569" w:rsidP="00F878EE">
            <w:pPr>
              <w:pStyle w:val="Tableheadingtext"/>
              <w:jc w:val="center"/>
            </w:pPr>
            <w:r>
              <w:t>D</w:t>
            </w:r>
            <w:r w:rsidR="00124AA2" w:rsidRPr="008F1A69">
              <w:t xml:space="preserve">aily </w:t>
            </w:r>
          </w:p>
          <w:p w14:paraId="2F8DF164" w14:textId="7C92E93A" w:rsidR="00BC0ABF" w:rsidRPr="00FA055C" w:rsidRDefault="00F878EE" w:rsidP="00D4731B">
            <w:pPr>
              <w:pStyle w:val="Tableheadingtext"/>
              <w:jc w:val="center"/>
              <w:rPr>
                <w:b w:val="0"/>
                <w:bCs/>
              </w:rPr>
            </w:pPr>
            <w:r>
              <w:t>expenditure of non-breeding birds (J)</w:t>
            </w:r>
          </w:p>
        </w:tc>
        <w:tc>
          <w:tcPr>
            <w:tcW w:w="1650" w:type="dxa"/>
          </w:tcPr>
          <w:p w14:paraId="73725A66" w14:textId="772CC8AC" w:rsidR="00BC0ABF" w:rsidRPr="00560569" w:rsidRDefault="00560569" w:rsidP="00D4731B">
            <w:pPr>
              <w:pStyle w:val="Tableheadingtext"/>
              <w:jc w:val="center"/>
            </w:pPr>
            <w:r w:rsidRPr="00560569">
              <w:t>D</w:t>
            </w:r>
            <w:r w:rsidR="00F878EE" w:rsidRPr="00560569">
              <w:t>aily expenditure in fuelling birds (J)</w:t>
            </w:r>
          </w:p>
        </w:tc>
        <w:tc>
          <w:tcPr>
            <w:tcW w:w="1612" w:type="dxa"/>
          </w:tcPr>
          <w:p w14:paraId="0502E96E" w14:textId="4B0FECB7" w:rsidR="00BC0ABF" w:rsidRPr="00FA055C" w:rsidRDefault="00F878EE" w:rsidP="00D4731B">
            <w:pPr>
              <w:pStyle w:val="Tableheadingtext"/>
              <w:jc w:val="center"/>
              <w:rPr>
                <w:b w:val="0"/>
                <w:bCs/>
              </w:rPr>
            </w:pPr>
            <w:r w:rsidRPr="00F878EE">
              <w:t>Food per day required by non-breeding bird (</w:t>
            </w:r>
            <w:r w:rsidR="00560569">
              <w:t>a</w:t>
            </w:r>
            <w:r w:rsidRPr="00F878EE">
              <w:t>verage, in g dry mass)</w:t>
            </w:r>
          </w:p>
        </w:tc>
        <w:tc>
          <w:tcPr>
            <w:tcW w:w="1601" w:type="dxa"/>
          </w:tcPr>
          <w:p w14:paraId="5BC1C380" w14:textId="4DC8B10D" w:rsidR="00BC0ABF" w:rsidRPr="00FA055C" w:rsidRDefault="00F878EE" w:rsidP="00D4731B">
            <w:pPr>
              <w:pStyle w:val="Tableheadingtext"/>
              <w:jc w:val="center"/>
              <w:rPr>
                <w:b w:val="0"/>
                <w:bCs/>
              </w:rPr>
            </w:pPr>
            <w:r w:rsidRPr="00F878EE">
              <w:t>Food per day required by fuelling bird (g dry mass</w:t>
            </w:r>
            <w:r>
              <w:t>)</w:t>
            </w:r>
          </w:p>
        </w:tc>
      </w:tr>
      <w:tr w:rsidR="00BC0ABF" w:rsidRPr="00243764" w14:paraId="25BC90E6" w14:textId="77777777" w:rsidTr="00E0617D">
        <w:tc>
          <w:tcPr>
            <w:tcW w:w="1748" w:type="dxa"/>
          </w:tcPr>
          <w:p w14:paraId="7DDF13F5" w14:textId="3B0AAC74" w:rsidR="00BC0ABF" w:rsidRPr="002F52BA" w:rsidRDefault="00BC0ABF" w:rsidP="00BC0ABF">
            <w:pPr>
              <w:pStyle w:val="Tablebodytext"/>
              <w:rPr>
                <w:sz w:val="18"/>
                <w:szCs w:val="18"/>
              </w:rPr>
            </w:pPr>
            <w:r w:rsidRPr="002F52BA">
              <w:rPr>
                <w:sz w:val="18"/>
                <w:szCs w:val="18"/>
              </w:rPr>
              <w:t>Red-necked Stint</w:t>
            </w:r>
          </w:p>
        </w:tc>
        <w:tc>
          <w:tcPr>
            <w:tcW w:w="816" w:type="dxa"/>
          </w:tcPr>
          <w:p w14:paraId="720DACBD" w14:textId="1DD4BA0A" w:rsidR="00BC0ABF" w:rsidRPr="002F52BA" w:rsidRDefault="00BC0ABF" w:rsidP="00BC0ABF">
            <w:pPr>
              <w:pStyle w:val="Tablebodytext"/>
              <w:jc w:val="center"/>
              <w:rPr>
                <w:sz w:val="18"/>
                <w:szCs w:val="18"/>
              </w:rPr>
            </w:pPr>
            <w:r w:rsidRPr="002F52BA">
              <w:rPr>
                <w:sz w:val="18"/>
                <w:szCs w:val="18"/>
              </w:rPr>
              <w:t>1</w:t>
            </w:r>
          </w:p>
        </w:tc>
        <w:tc>
          <w:tcPr>
            <w:tcW w:w="1021" w:type="dxa"/>
          </w:tcPr>
          <w:p w14:paraId="11A8CFEA" w14:textId="33F94952" w:rsidR="00BC0ABF" w:rsidRPr="002F52BA" w:rsidRDefault="00B849B5" w:rsidP="00BC0ABF">
            <w:pPr>
              <w:pStyle w:val="Tablebodytext"/>
              <w:jc w:val="center"/>
              <w:rPr>
                <w:sz w:val="18"/>
                <w:szCs w:val="18"/>
              </w:rPr>
            </w:pPr>
            <w:r w:rsidRPr="002F52BA">
              <w:rPr>
                <w:sz w:val="18"/>
                <w:szCs w:val="18"/>
              </w:rPr>
              <w:t>31.5</w:t>
            </w:r>
          </w:p>
        </w:tc>
        <w:tc>
          <w:tcPr>
            <w:tcW w:w="1650" w:type="dxa"/>
          </w:tcPr>
          <w:p w14:paraId="143D0439" w14:textId="4D084D47" w:rsidR="00BC0ABF" w:rsidRPr="002F52BA" w:rsidRDefault="00124AA2" w:rsidP="00BC0ABF">
            <w:pPr>
              <w:pStyle w:val="Tablebodytext"/>
              <w:jc w:val="center"/>
              <w:rPr>
                <w:sz w:val="18"/>
                <w:szCs w:val="18"/>
              </w:rPr>
            </w:pPr>
            <w:r w:rsidRPr="002F52BA">
              <w:rPr>
                <w:sz w:val="18"/>
                <w:szCs w:val="18"/>
              </w:rPr>
              <w:t>56.8</w:t>
            </w:r>
          </w:p>
        </w:tc>
        <w:tc>
          <w:tcPr>
            <w:tcW w:w="1650" w:type="dxa"/>
          </w:tcPr>
          <w:p w14:paraId="03D7CBBD" w14:textId="630991C2" w:rsidR="00BC0ABF" w:rsidRPr="002F52BA" w:rsidRDefault="00124AA2" w:rsidP="00BC0ABF">
            <w:pPr>
              <w:pStyle w:val="Tablebodytext"/>
              <w:jc w:val="center"/>
              <w:rPr>
                <w:sz w:val="18"/>
                <w:szCs w:val="18"/>
              </w:rPr>
            </w:pPr>
            <w:r w:rsidRPr="002F52BA">
              <w:rPr>
                <w:sz w:val="18"/>
                <w:szCs w:val="18"/>
              </w:rPr>
              <w:t>127.9</w:t>
            </w:r>
          </w:p>
        </w:tc>
        <w:tc>
          <w:tcPr>
            <w:tcW w:w="1612" w:type="dxa"/>
          </w:tcPr>
          <w:p w14:paraId="08AFBAA6" w14:textId="507328CF" w:rsidR="00BC0ABF" w:rsidRPr="002F52BA" w:rsidRDefault="00124AA2" w:rsidP="00BC0ABF">
            <w:pPr>
              <w:pStyle w:val="Tablebodytext"/>
              <w:jc w:val="center"/>
              <w:rPr>
                <w:sz w:val="18"/>
                <w:szCs w:val="18"/>
              </w:rPr>
            </w:pPr>
            <w:r w:rsidRPr="002F52BA">
              <w:rPr>
                <w:sz w:val="18"/>
                <w:szCs w:val="18"/>
              </w:rPr>
              <w:t>2.12</w:t>
            </w:r>
          </w:p>
        </w:tc>
        <w:tc>
          <w:tcPr>
            <w:tcW w:w="1601" w:type="dxa"/>
          </w:tcPr>
          <w:p w14:paraId="5898337E" w14:textId="2D4EB3A1" w:rsidR="00BC0ABF" w:rsidRPr="002F52BA" w:rsidRDefault="00124AA2" w:rsidP="00BC0ABF">
            <w:pPr>
              <w:pStyle w:val="Tablebodytext"/>
              <w:jc w:val="center"/>
              <w:rPr>
                <w:sz w:val="18"/>
                <w:szCs w:val="18"/>
              </w:rPr>
            </w:pPr>
            <w:r w:rsidRPr="002F52BA">
              <w:rPr>
                <w:sz w:val="18"/>
                <w:szCs w:val="18"/>
              </w:rPr>
              <w:t>4.76</w:t>
            </w:r>
          </w:p>
        </w:tc>
      </w:tr>
      <w:tr w:rsidR="00BC0ABF" w:rsidRPr="00243764" w14:paraId="70A8D284" w14:textId="77777777" w:rsidTr="00E0617D">
        <w:tc>
          <w:tcPr>
            <w:tcW w:w="1748" w:type="dxa"/>
          </w:tcPr>
          <w:p w14:paraId="4E0F8D9D" w14:textId="2386AC25" w:rsidR="00BC0ABF" w:rsidRPr="002F52BA" w:rsidRDefault="00BC0ABF" w:rsidP="00BC0ABF">
            <w:pPr>
              <w:pStyle w:val="Tablebodytext"/>
              <w:rPr>
                <w:sz w:val="18"/>
                <w:szCs w:val="18"/>
              </w:rPr>
            </w:pPr>
          </w:p>
        </w:tc>
        <w:tc>
          <w:tcPr>
            <w:tcW w:w="816" w:type="dxa"/>
          </w:tcPr>
          <w:p w14:paraId="45B89381" w14:textId="4D5C8FBA" w:rsidR="00BC0ABF" w:rsidRPr="002F52BA" w:rsidRDefault="00BC0ABF" w:rsidP="00BC0ABF">
            <w:pPr>
              <w:pStyle w:val="Tablebodytext"/>
              <w:jc w:val="center"/>
              <w:rPr>
                <w:sz w:val="18"/>
                <w:szCs w:val="18"/>
              </w:rPr>
            </w:pPr>
            <w:r w:rsidRPr="002F52BA">
              <w:rPr>
                <w:sz w:val="18"/>
                <w:szCs w:val="18"/>
              </w:rPr>
              <w:t>2</w:t>
            </w:r>
          </w:p>
        </w:tc>
        <w:tc>
          <w:tcPr>
            <w:tcW w:w="1021" w:type="dxa"/>
          </w:tcPr>
          <w:p w14:paraId="54FFA30A" w14:textId="7DC7A94A" w:rsidR="00BC0ABF" w:rsidRPr="002F52BA" w:rsidRDefault="00B849B5" w:rsidP="00BC0ABF">
            <w:pPr>
              <w:pStyle w:val="Tablebodytext"/>
              <w:jc w:val="center"/>
              <w:rPr>
                <w:sz w:val="18"/>
                <w:szCs w:val="18"/>
              </w:rPr>
            </w:pPr>
            <w:r w:rsidRPr="002F52BA">
              <w:rPr>
                <w:sz w:val="18"/>
                <w:szCs w:val="18"/>
              </w:rPr>
              <w:t>29.9</w:t>
            </w:r>
          </w:p>
        </w:tc>
        <w:tc>
          <w:tcPr>
            <w:tcW w:w="1650" w:type="dxa"/>
          </w:tcPr>
          <w:p w14:paraId="6E1E950A" w14:textId="7E5C993C" w:rsidR="00BC0ABF" w:rsidRPr="002F52BA" w:rsidRDefault="00124AA2" w:rsidP="00BC0ABF">
            <w:pPr>
              <w:pStyle w:val="Tablebodytext"/>
              <w:jc w:val="center"/>
              <w:rPr>
                <w:sz w:val="18"/>
                <w:szCs w:val="18"/>
              </w:rPr>
            </w:pPr>
            <w:r w:rsidRPr="002F52BA">
              <w:rPr>
                <w:sz w:val="18"/>
                <w:szCs w:val="18"/>
              </w:rPr>
              <w:t>54.8</w:t>
            </w:r>
          </w:p>
        </w:tc>
        <w:tc>
          <w:tcPr>
            <w:tcW w:w="1650" w:type="dxa"/>
          </w:tcPr>
          <w:p w14:paraId="26489BBE" w14:textId="389A342B" w:rsidR="00BC0ABF" w:rsidRPr="002F52BA" w:rsidRDefault="00124AA2" w:rsidP="00BC0ABF">
            <w:pPr>
              <w:pStyle w:val="Tablebodytext"/>
              <w:jc w:val="center"/>
              <w:rPr>
                <w:sz w:val="18"/>
                <w:szCs w:val="18"/>
              </w:rPr>
            </w:pPr>
            <w:r w:rsidRPr="002F52BA">
              <w:rPr>
                <w:sz w:val="18"/>
                <w:szCs w:val="18"/>
              </w:rPr>
              <w:t>123.3</w:t>
            </w:r>
          </w:p>
        </w:tc>
        <w:tc>
          <w:tcPr>
            <w:tcW w:w="1612" w:type="dxa"/>
          </w:tcPr>
          <w:p w14:paraId="4A8B8C48" w14:textId="040ABC4F" w:rsidR="00BC0ABF" w:rsidRPr="002F52BA" w:rsidRDefault="00124AA2" w:rsidP="00BC0ABF">
            <w:pPr>
              <w:pStyle w:val="Tablebodytext"/>
              <w:jc w:val="center"/>
              <w:rPr>
                <w:sz w:val="18"/>
                <w:szCs w:val="18"/>
              </w:rPr>
            </w:pPr>
            <w:r w:rsidRPr="002F52BA">
              <w:rPr>
                <w:sz w:val="18"/>
                <w:szCs w:val="18"/>
              </w:rPr>
              <w:t>2.04</w:t>
            </w:r>
          </w:p>
        </w:tc>
        <w:tc>
          <w:tcPr>
            <w:tcW w:w="1601" w:type="dxa"/>
          </w:tcPr>
          <w:p w14:paraId="66919233" w14:textId="2BE1045B" w:rsidR="00BC0ABF" w:rsidRPr="002F52BA" w:rsidRDefault="00124AA2" w:rsidP="00BC0ABF">
            <w:pPr>
              <w:pStyle w:val="Tablebodytext"/>
              <w:jc w:val="center"/>
              <w:rPr>
                <w:sz w:val="18"/>
                <w:szCs w:val="18"/>
              </w:rPr>
            </w:pPr>
            <w:r w:rsidRPr="002F52BA">
              <w:rPr>
                <w:sz w:val="18"/>
                <w:szCs w:val="18"/>
              </w:rPr>
              <w:t>4.59</w:t>
            </w:r>
          </w:p>
        </w:tc>
      </w:tr>
      <w:tr w:rsidR="00BC0ABF" w:rsidRPr="00243764" w14:paraId="11B0ED3B" w14:textId="77777777" w:rsidTr="00E0617D">
        <w:tc>
          <w:tcPr>
            <w:tcW w:w="1748" w:type="dxa"/>
          </w:tcPr>
          <w:p w14:paraId="17A114DB" w14:textId="0086BE4B" w:rsidR="00BC0ABF" w:rsidRPr="002F52BA" w:rsidRDefault="00BC0ABF" w:rsidP="00BC0ABF">
            <w:pPr>
              <w:pStyle w:val="Tablebodytext"/>
              <w:rPr>
                <w:sz w:val="18"/>
                <w:szCs w:val="18"/>
              </w:rPr>
            </w:pPr>
          </w:p>
        </w:tc>
        <w:tc>
          <w:tcPr>
            <w:tcW w:w="816" w:type="dxa"/>
          </w:tcPr>
          <w:p w14:paraId="19A9D5A0" w14:textId="4985DF57" w:rsidR="00BC0ABF" w:rsidRPr="002F52BA" w:rsidRDefault="00BC0ABF" w:rsidP="00BC0ABF">
            <w:pPr>
              <w:pStyle w:val="Tablebodytext"/>
              <w:jc w:val="center"/>
              <w:rPr>
                <w:sz w:val="18"/>
                <w:szCs w:val="18"/>
              </w:rPr>
            </w:pPr>
            <w:r w:rsidRPr="002F52BA">
              <w:rPr>
                <w:sz w:val="18"/>
                <w:szCs w:val="18"/>
              </w:rPr>
              <w:t>3</w:t>
            </w:r>
          </w:p>
        </w:tc>
        <w:tc>
          <w:tcPr>
            <w:tcW w:w="1021" w:type="dxa"/>
          </w:tcPr>
          <w:p w14:paraId="23751A37" w14:textId="443986F7" w:rsidR="00BC0ABF" w:rsidRPr="002F52BA" w:rsidRDefault="00B849B5" w:rsidP="00BC0ABF">
            <w:pPr>
              <w:pStyle w:val="Tablebodytext"/>
              <w:jc w:val="center"/>
              <w:rPr>
                <w:sz w:val="18"/>
                <w:szCs w:val="18"/>
              </w:rPr>
            </w:pPr>
            <w:r w:rsidRPr="002F52BA">
              <w:rPr>
                <w:sz w:val="18"/>
                <w:szCs w:val="18"/>
              </w:rPr>
              <w:t>32.3</w:t>
            </w:r>
          </w:p>
        </w:tc>
        <w:tc>
          <w:tcPr>
            <w:tcW w:w="1650" w:type="dxa"/>
          </w:tcPr>
          <w:p w14:paraId="5E7B8792" w14:textId="71CE8881" w:rsidR="00BC0ABF" w:rsidRPr="002F52BA" w:rsidRDefault="00124AA2" w:rsidP="00BC0ABF">
            <w:pPr>
              <w:pStyle w:val="Tablebodytext"/>
              <w:jc w:val="center"/>
              <w:rPr>
                <w:sz w:val="18"/>
                <w:szCs w:val="18"/>
              </w:rPr>
            </w:pPr>
            <w:r w:rsidRPr="002F52BA">
              <w:rPr>
                <w:sz w:val="18"/>
                <w:szCs w:val="18"/>
              </w:rPr>
              <w:t>57.9</w:t>
            </w:r>
          </w:p>
        </w:tc>
        <w:tc>
          <w:tcPr>
            <w:tcW w:w="1650" w:type="dxa"/>
          </w:tcPr>
          <w:p w14:paraId="440CD2D7" w14:textId="64D63233" w:rsidR="00BC0ABF" w:rsidRPr="002F52BA" w:rsidRDefault="00124AA2" w:rsidP="00BC0ABF">
            <w:pPr>
              <w:pStyle w:val="Tablebodytext"/>
              <w:jc w:val="center"/>
              <w:rPr>
                <w:sz w:val="18"/>
                <w:szCs w:val="18"/>
              </w:rPr>
            </w:pPr>
            <w:r w:rsidRPr="002F52BA">
              <w:rPr>
                <w:sz w:val="18"/>
                <w:szCs w:val="18"/>
              </w:rPr>
              <w:t>130.2</w:t>
            </w:r>
          </w:p>
        </w:tc>
        <w:tc>
          <w:tcPr>
            <w:tcW w:w="1612" w:type="dxa"/>
          </w:tcPr>
          <w:p w14:paraId="3B01640A" w14:textId="74A7CE89" w:rsidR="00BC0ABF" w:rsidRPr="002F52BA" w:rsidRDefault="00124AA2" w:rsidP="00BC0ABF">
            <w:pPr>
              <w:pStyle w:val="Tablebodytext"/>
              <w:jc w:val="center"/>
              <w:rPr>
                <w:sz w:val="18"/>
                <w:szCs w:val="18"/>
              </w:rPr>
            </w:pPr>
            <w:r w:rsidRPr="002F52BA">
              <w:rPr>
                <w:sz w:val="18"/>
                <w:szCs w:val="18"/>
              </w:rPr>
              <w:t>2.15</w:t>
            </w:r>
          </w:p>
        </w:tc>
        <w:tc>
          <w:tcPr>
            <w:tcW w:w="1601" w:type="dxa"/>
          </w:tcPr>
          <w:p w14:paraId="3F67969E" w14:textId="7121615F" w:rsidR="00BC0ABF" w:rsidRPr="002F52BA" w:rsidRDefault="00124AA2" w:rsidP="00BC0ABF">
            <w:pPr>
              <w:pStyle w:val="Tablebodytext"/>
              <w:jc w:val="center"/>
              <w:rPr>
                <w:sz w:val="18"/>
                <w:szCs w:val="18"/>
              </w:rPr>
            </w:pPr>
            <w:r w:rsidRPr="002F52BA">
              <w:rPr>
                <w:sz w:val="18"/>
                <w:szCs w:val="18"/>
              </w:rPr>
              <w:t>4.85</w:t>
            </w:r>
          </w:p>
        </w:tc>
      </w:tr>
      <w:tr w:rsidR="00BC0ABF" w:rsidRPr="00243764" w14:paraId="177E6E6A" w14:textId="77777777" w:rsidTr="00E0617D">
        <w:tc>
          <w:tcPr>
            <w:tcW w:w="1748" w:type="dxa"/>
          </w:tcPr>
          <w:p w14:paraId="4B89991F" w14:textId="4C3EF539" w:rsidR="00BC0ABF" w:rsidRPr="002F52BA" w:rsidRDefault="00BC0ABF" w:rsidP="00BC0ABF">
            <w:pPr>
              <w:pStyle w:val="Tablebodytext"/>
              <w:rPr>
                <w:sz w:val="18"/>
                <w:szCs w:val="18"/>
              </w:rPr>
            </w:pPr>
          </w:p>
        </w:tc>
        <w:tc>
          <w:tcPr>
            <w:tcW w:w="816" w:type="dxa"/>
          </w:tcPr>
          <w:p w14:paraId="78C405F0" w14:textId="3D9FE1F2" w:rsidR="00BC0ABF" w:rsidRPr="002F52BA" w:rsidRDefault="00BC0ABF" w:rsidP="00BC0ABF">
            <w:pPr>
              <w:pStyle w:val="Tablebodytext"/>
              <w:jc w:val="center"/>
              <w:rPr>
                <w:sz w:val="18"/>
                <w:szCs w:val="18"/>
              </w:rPr>
            </w:pPr>
            <w:r w:rsidRPr="002F52BA">
              <w:rPr>
                <w:sz w:val="18"/>
                <w:szCs w:val="18"/>
              </w:rPr>
              <w:t>7</w:t>
            </w:r>
          </w:p>
        </w:tc>
        <w:tc>
          <w:tcPr>
            <w:tcW w:w="1021" w:type="dxa"/>
          </w:tcPr>
          <w:p w14:paraId="1324B390" w14:textId="68BB53F7" w:rsidR="00BC0ABF" w:rsidRPr="002F52BA" w:rsidRDefault="00B849B5" w:rsidP="00BC0ABF">
            <w:pPr>
              <w:pStyle w:val="Tablebodytext"/>
              <w:jc w:val="center"/>
              <w:rPr>
                <w:sz w:val="18"/>
                <w:szCs w:val="18"/>
              </w:rPr>
            </w:pPr>
            <w:r w:rsidRPr="002F52BA">
              <w:rPr>
                <w:sz w:val="18"/>
                <w:szCs w:val="18"/>
              </w:rPr>
              <w:t>30.0</w:t>
            </w:r>
          </w:p>
        </w:tc>
        <w:tc>
          <w:tcPr>
            <w:tcW w:w="1650" w:type="dxa"/>
          </w:tcPr>
          <w:p w14:paraId="02095A08" w14:textId="0D764419" w:rsidR="00BC0ABF" w:rsidRPr="002F52BA" w:rsidRDefault="00124AA2" w:rsidP="00BC0ABF">
            <w:pPr>
              <w:pStyle w:val="Tablebodytext"/>
              <w:jc w:val="center"/>
              <w:rPr>
                <w:sz w:val="18"/>
                <w:szCs w:val="18"/>
              </w:rPr>
            </w:pPr>
            <w:r w:rsidRPr="002F52BA">
              <w:rPr>
                <w:sz w:val="18"/>
                <w:szCs w:val="18"/>
              </w:rPr>
              <w:t>54.9</w:t>
            </w:r>
          </w:p>
        </w:tc>
        <w:tc>
          <w:tcPr>
            <w:tcW w:w="1650" w:type="dxa"/>
          </w:tcPr>
          <w:p w14:paraId="3BCF99A8" w14:textId="220CBA6B" w:rsidR="00BC0ABF" w:rsidRPr="002F52BA" w:rsidRDefault="009670BF" w:rsidP="00BC0ABF">
            <w:pPr>
              <w:pStyle w:val="Tablebodytext"/>
              <w:jc w:val="center"/>
              <w:rPr>
                <w:sz w:val="18"/>
                <w:szCs w:val="18"/>
              </w:rPr>
            </w:pPr>
            <w:r>
              <w:rPr>
                <w:sz w:val="18"/>
                <w:szCs w:val="18"/>
              </w:rPr>
              <w:t>NA</w:t>
            </w:r>
          </w:p>
        </w:tc>
        <w:tc>
          <w:tcPr>
            <w:tcW w:w="1612" w:type="dxa"/>
          </w:tcPr>
          <w:p w14:paraId="26469714" w14:textId="19E851BF" w:rsidR="00BC0ABF" w:rsidRPr="002F52BA" w:rsidRDefault="00124AA2" w:rsidP="00BC0ABF">
            <w:pPr>
              <w:pStyle w:val="Tablebodytext"/>
              <w:jc w:val="center"/>
              <w:rPr>
                <w:sz w:val="18"/>
                <w:szCs w:val="18"/>
              </w:rPr>
            </w:pPr>
            <w:r w:rsidRPr="002F52BA">
              <w:rPr>
                <w:sz w:val="18"/>
                <w:szCs w:val="18"/>
              </w:rPr>
              <w:t>2.04</w:t>
            </w:r>
          </w:p>
        </w:tc>
        <w:tc>
          <w:tcPr>
            <w:tcW w:w="1601" w:type="dxa"/>
          </w:tcPr>
          <w:p w14:paraId="7D1EAAF6" w14:textId="5D585996" w:rsidR="00BC0ABF" w:rsidRPr="002F52BA" w:rsidRDefault="009670BF" w:rsidP="00BC0ABF">
            <w:pPr>
              <w:pStyle w:val="Tablebodytext"/>
              <w:jc w:val="center"/>
              <w:rPr>
                <w:sz w:val="18"/>
                <w:szCs w:val="18"/>
              </w:rPr>
            </w:pPr>
            <w:r>
              <w:rPr>
                <w:sz w:val="18"/>
                <w:szCs w:val="18"/>
              </w:rPr>
              <w:t>NA</w:t>
            </w:r>
          </w:p>
        </w:tc>
      </w:tr>
      <w:tr w:rsidR="00BC0ABF" w:rsidRPr="00243764" w14:paraId="2C35EB8C" w14:textId="77777777" w:rsidTr="00E0617D">
        <w:tc>
          <w:tcPr>
            <w:tcW w:w="1748" w:type="dxa"/>
          </w:tcPr>
          <w:p w14:paraId="685E9F63" w14:textId="26526B78" w:rsidR="00BC0ABF" w:rsidRPr="002F52BA" w:rsidRDefault="00BC0ABF" w:rsidP="00BC0ABF">
            <w:pPr>
              <w:pStyle w:val="Tablebodytext"/>
              <w:rPr>
                <w:sz w:val="18"/>
                <w:szCs w:val="18"/>
              </w:rPr>
            </w:pPr>
          </w:p>
        </w:tc>
        <w:tc>
          <w:tcPr>
            <w:tcW w:w="816" w:type="dxa"/>
          </w:tcPr>
          <w:p w14:paraId="111592BA" w14:textId="117829D7" w:rsidR="00BC0ABF" w:rsidRPr="002F52BA" w:rsidRDefault="00BC0ABF" w:rsidP="00BC0ABF">
            <w:pPr>
              <w:pStyle w:val="Tablebodytext"/>
              <w:jc w:val="center"/>
              <w:rPr>
                <w:sz w:val="18"/>
                <w:szCs w:val="18"/>
              </w:rPr>
            </w:pPr>
            <w:r w:rsidRPr="002F52BA">
              <w:rPr>
                <w:sz w:val="18"/>
                <w:szCs w:val="18"/>
              </w:rPr>
              <w:t>8</w:t>
            </w:r>
          </w:p>
        </w:tc>
        <w:tc>
          <w:tcPr>
            <w:tcW w:w="1021" w:type="dxa"/>
          </w:tcPr>
          <w:p w14:paraId="03AAA36B" w14:textId="59071416" w:rsidR="00BC0ABF" w:rsidRPr="002F52BA" w:rsidRDefault="00B849B5" w:rsidP="00BC0ABF">
            <w:pPr>
              <w:pStyle w:val="Tablebodytext"/>
              <w:jc w:val="center"/>
              <w:rPr>
                <w:sz w:val="18"/>
                <w:szCs w:val="18"/>
              </w:rPr>
            </w:pPr>
            <w:r w:rsidRPr="002F52BA">
              <w:rPr>
                <w:sz w:val="18"/>
                <w:szCs w:val="18"/>
              </w:rPr>
              <w:t>28.0</w:t>
            </w:r>
          </w:p>
        </w:tc>
        <w:tc>
          <w:tcPr>
            <w:tcW w:w="1650" w:type="dxa"/>
          </w:tcPr>
          <w:p w14:paraId="444BFC0A" w14:textId="02168B18" w:rsidR="00BC0ABF" w:rsidRPr="002F52BA" w:rsidRDefault="00124AA2" w:rsidP="00BC0ABF">
            <w:pPr>
              <w:pStyle w:val="Tablebodytext"/>
              <w:jc w:val="center"/>
              <w:rPr>
                <w:sz w:val="18"/>
                <w:szCs w:val="18"/>
              </w:rPr>
            </w:pPr>
            <w:r w:rsidRPr="002F52BA">
              <w:rPr>
                <w:sz w:val="18"/>
                <w:szCs w:val="18"/>
              </w:rPr>
              <w:t>52.2</w:t>
            </w:r>
          </w:p>
        </w:tc>
        <w:tc>
          <w:tcPr>
            <w:tcW w:w="1650" w:type="dxa"/>
          </w:tcPr>
          <w:p w14:paraId="3210E001" w14:textId="2171AA9B" w:rsidR="00BC0ABF" w:rsidRPr="002F52BA" w:rsidRDefault="009670BF" w:rsidP="00BC0ABF">
            <w:pPr>
              <w:pStyle w:val="Tablebodytext"/>
              <w:jc w:val="center"/>
              <w:rPr>
                <w:sz w:val="18"/>
                <w:szCs w:val="18"/>
              </w:rPr>
            </w:pPr>
            <w:r>
              <w:rPr>
                <w:sz w:val="18"/>
                <w:szCs w:val="18"/>
              </w:rPr>
              <w:t>NA</w:t>
            </w:r>
          </w:p>
        </w:tc>
        <w:tc>
          <w:tcPr>
            <w:tcW w:w="1612" w:type="dxa"/>
          </w:tcPr>
          <w:p w14:paraId="4C6E4E12" w14:textId="669CA6ED" w:rsidR="00BC0ABF" w:rsidRPr="002F52BA" w:rsidRDefault="00124AA2" w:rsidP="00BC0ABF">
            <w:pPr>
              <w:pStyle w:val="Tablebodytext"/>
              <w:jc w:val="center"/>
              <w:rPr>
                <w:sz w:val="18"/>
                <w:szCs w:val="18"/>
              </w:rPr>
            </w:pPr>
            <w:r w:rsidRPr="002F52BA">
              <w:rPr>
                <w:sz w:val="18"/>
                <w:szCs w:val="18"/>
              </w:rPr>
              <w:t>1.94</w:t>
            </w:r>
          </w:p>
        </w:tc>
        <w:tc>
          <w:tcPr>
            <w:tcW w:w="1601" w:type="dxa"/>
          </w:tcPr>
          <w:p w14:paraId="3EB5DBDC" w14:textId="20AAD15B" w:rsidR="00BC0ABF" w:rsidRPr="002F52BA" w:rsidRDefault="009670BF" w:rsidP="00BC0ABF">
            <w:pPr>
              <w:pStyle w:val="Tablebodytext"/>
              <w:jc w:val="center"/>
              <w:rPr>
                <w:sz w:val="18"/>
                <w:szCs w:val="18"/>
              </w:rPr>
            </w:pPr>
            <w:r>
              <w:rPr>
                <w:sz w:val="18"/>
                <w:szCs w:val="18"/>
              </w:rPr>
              <w:t>NA</w:t>
            </w:r>
          </w:p>
        </w:tc>
      </w:tr>
      <w:tr w:rsidR="00E0617D" w:rsidRPr="00243764" w14:paraId="2F91573C" w14:textId="77777777" w:rsidTr="00E0617D">
        <w:tc>
          <w:tcPr>
            <w:tcW w:w="1748" w:type="dxa"/>
          </w:tcPr>
          <w:p w14:paraId="2B9A2DDB" w14:textId="42F19EC7" w:rsidR="00E0617D" w:rsidRPr="002F52BA" w:rsidRDefault="00E0617D" w:rsidP="00E0617D">
            <w:pPr>
              <w:pStyle w:val="Tablebodytext"/>
              <w:rPr>
                <w:sz w:val="18"/>
                <w:szCs w:val="18"/>
              </w:rPr>
            </w:pPr>
          </w:p>
        </w:tc>
        <w:tc>
          <w:tcPr>
            <w:tcW w:w="816" w:type="dxa"/>
          </w:tcPr>
          <w:p w14:paraId="54DDF5C9" w14:textId="2A38B2B3" w:rsidR="00E0617D" w:rsidRPr="002F52BA" w:rsidRDefault="00E0617D" w:rsidP="00E0617D">
            <w:pPr>
              <w:pStyle w:val="Tablebodytext"/>
              <w:jc w:val="center"/>
              <w:rPr>
                <w:sz w:val="18"/>
                <w:szCs w:val="18"/>
              </w:rPr>
            </w:pPr>
            <w:r w:rsidRPr="002F52BA">
              <w:rPr>
                <w:sz w:val="18"/>
                <w:szCs w:val="18"/>
              </w:rPr>
              <w:t>11</w:t>
            </w:r>
          </w:p>
        </w:tc>
        <w:tc>
          <w:tcPr>
            <w:tcW w:w="1021" w:type="dxa"/>
          </w:tcPr>
          <w:p w14:paraId="622B07F1" w14:textId="64DD3F64" w:rsidR="00E0617D" w:rsidRPr="002F52BA" w:rsidRDefault="00E0617D" w:rsidP="00E0617D">
            <w:pPr>
              <w:pStyle w:val="Tablebodytext"/>
              <w:jc w:val="center"/>
              <w:rPr>
                <w:sz w:val="18"/>
                <w:szCs w:val="18"/>
              </w:rPr>
            </w:pPr>
            <w:r w:rsidRPr="002F52BA">
              <w:rPr>
                <w:sz w:val="18"/>
                <w:szCs w:val="18"/>
              </w:rPr>
              <w:t>29.0</w:t>
            </w:r>
          </w:p>
        </w:tc>
        <w:tc>
          <w:tcPr>
            <w:tcW w:w="1650" w:type="dxa"/>
          </w:tcPr>
          <w:p w14:paraId="27DCA648" w14:textId="5A5D5A88" w:rsidR="00E0617D" w:rsidRPr="002F52BA" w:rsidRDefault="00E0617D" w:rsidP="00E0617D">
            <w:pPr>
              <w:pStyle w:val="Tablebodytext"/>
              <w:jc w:val="center"/>
              <w:rPr>
                <w:sz w:val="18"/>
                <w:szCs w:val="18"/>
              </w:rPr>
            </w:pPr>
            <w:r w:rsidRPr="002F52BA">
              <w:rPr>
                <w:sz w:val="18"/>
                <w:szCs w:val="18"/>
              </w:rPr>
              <w:t>53.5</w:t>
            </w:r>
          </w:p>
        </w:tc>
        <w:tc>
          <w:tcPr>
            <w:tcW w:w="1650" w:type="dxa"/>
          </w:tcPr>
          <w:p w14:paraId="56E3EA0D" w14:textId="542E49C1" w:rsidR="00E0617D" w:rsidRPr="002F52BA" w:rsidRDefault="00E0617D" w:rsidP="00E0617D">
            <w:pPr>
              <w:pStyle w:val="Tablebodytext"/>
              <w:jc w:val="center"/>
              <w:rPr>
                <w:sz w:val="18"/>
                <w:szCs w:val="18"/>
              </w:rPr>
            </w:pPr>
            <w:r w:rsidRPr="0083112A">
              <w:rPr>
                <w:sz w:val="18"/>
                <w:szCs w:val="18"/>
              </w:rPr>
              <w:t>NA</w:t>
            </w:r>
          </w:p>
        </w:tc>
        <w:tc>
          <w:tcPr>
            <w:tcW w:w="1612" w:type="dxa"/>
          </w:tcPr>
          <w:p w14:paraId="0096E305" w14:textId="40D9D13D" w:rsidR="00E0617D" w:rsidRPr="002F52BA" w:rsidRDefault="00E0617D" w:rsidP="00E0617D">
            <w:pPr>
              <w:pStyle w:val="Tablebodytext"/>
              <w:jc w:val="center"/>
              <w:rPr>
                <w:sz w:val="18"/>
                <w:szCs w:val="18"/>
              </w:rPr>
            </w:pPr>
            <w:r w:rsidRPr="002F52BA">
              <w:rPr>
                <w:sz w:val="18"/>
                <w:szCs w:val="18"/>
              </w:rPr>
              <w:t>1.99</w:t>
            </w:r>
          </w:p>
        </w:tc>
        <w:tc>
          <w:tcPr>
            <w:tcW w:w="1601" w:type="dxa"/>
          </w:tcPr>
          <w:p w14:paraId="378FF8AE" w14:textId="0ED045B6" w:rsidR="00E0617D" w:rsidRPr="002F52BA" w:rsidRDefault="00E0617D" w:rsidP="00E0617D">
            <w:pPr>
              <w:pStyle w:val="Tablebodytext"/>
              <w:jc w:val="center"/>
              <w:rPr>
                <w:sz w:val="18"/>
                <w:szCs w:val="18"/>
              </w:rPr>
            </w:pPr>
            <w:r w:rsidRPr="00C34B3C">
              <w:rPr>
                <w:sz w:val="18"/>
                <w:szCs w:val="18"/>
              </w:rPr>
              <w:t>NA</w:t>
            </w:r>
          </w:p>
        </w:tc>
      </w:tr>
      <w:tr w:rsidR="00E0617D" w:rsidRPr="00243764" w14:paraId="15B6C2D9" w14:textId="77777777" w:rsidTr="00E0617D">
        <w:tc>
          <w:tcPr>
            <w:tcW w:w="1748" w:type="dxa"/>
          </w:tcPr>
          <w:p w14:paraId="75CC5A35" w14:textId="4A651D5F" w:rsidR="00E0617D" w:rsidRPr="002F52BA" w:rsidRDefault="00E0617D" w:rsidP="00E0617D">
            <w:pPr>
              <w:pStyle w:val="Tablebodytext"/>
              <w:rPr>
                <w:sz w:val="18"/>
                <w:szCs w:val="18"/>
              </w:rPr>
            </w:pPr>
          </w:p>
        </w:tc>
        <w:tc>
          <w:tcPr>
            <w:tcW w:w="816" w:type="dxa"/>
          </w:tcPr>
          <w:p w14:paraId="3BAD930C" w14:textId="28A93B61" w:rsidR="00E0617D" w:rsidRPr="002F52BA" w:rsidRDefault="00E0617D" w:rsidP="00E0617D">
            <w:pPr>
              <w:pStyle w:val="Tablebodytext"/>
              <w:jc w:val="center"/>
              <w:rPr>
                <w:sz w:val="18"/>
                <w:szCs w:val="18"/>
              </w:rPr>
            </w:pPr>
            <w:r w:rsidRPr="002F52BA">
              <w:rPr>
                <w:sz w:val="18"/>
                <w:szCs w:val="18"/>
              </w:rPr>
              <w:t>12</w:t>
            </w:r>
          </w:p>
        </w:tc>
        <w:tc>
          <w:tcPr>
            <w:tcW w:w="1021" w:type="dxa"/>
          </w:tcPr>
          <w:p w14:paraId="0CEF0D80" w14:textId="21586AD8" w:rsidR="00E0617D" w:rsidRPr="002F52BA" w:rsidRDefault="00E0617D" w:rsidP="00E0617D">
            <w:pPr>
              <w:pStyle w:val="Tablebodytext"/>
              <w:jc w:val="center"/>
              <w:rPr>
                <w:sz w:val="18"/>
                <w:szCs w:val="18"/>
              </w:rPr>
            </w:pPr>
            <w:r w:rsidRPr="002F52BA">
              <w:rPr>
                <w:sz w:val="18"/>
                <w:szCs w:val="18"/>
              </w:rPr>
              <w:t>28.9</w:t>
            </w:r>
          </w:p>
        </w:tc>
        <w:tc>
          <w:tcPr>
            <w:tcW w:w="1650" w:type="dxa"/>
          </w:tcPr>
          <w:p w14:paraId="49E5AEAE" w14:textId="6DCFEBB5" w:rsidR="00E0617D" w:rsidRPr="002F52BA" w:rsidRDefault="00E0617D" w:rsidP="00E0617D">
            <w:pPr>
              <w:pStyle w:val="Tablebodytext"/>
              <w:jc w:val="center"/>
              <w:rPr>
                <w:sz w:val="18"/>
                <w:szCs w:val="18"/>
              </w:rPr>
            </w:pPr>
            <w:r w:rsidRPr="002F52BA">
              <w:rPr>
                <w:sz w:val="18"/>
                <w:szCs w:val="18"/>
              </w:rPr>
              <w:t>53.3</w:t>
            </w:r>
          </w:p>
        </w:tc>
        <w:tc>
          <w:tcPr>
            <w:tcW w:w="1650" w:type="dxa"/>
          </w:tcPr>
          <w:p w14:paraId="0B6B387C" w14:textId="670F0D5D" w:rsidR="00E0617D" w:rsidRPr="002F52BA" w:rsidRDefault="00E0617D" w:rsidP="00E0617D">
            <w:pPr>
              <w:pStyle w:val="Tablebodytext"/>
              <w:jc w:val="center"/>
              <w:rPr>
                <w:sz w:val="18"/>
                <w:szCs w:val="18"/>
              </w:rPr>
            </w:pPr>
            <w:r w:rsidRPr="0083112A">
              <w:rPr>
                <w:sz w:val="18"/>
                <w:szCs w:val="18"/>
              </w:rPr>
              <w:t>NA</w:t>
            </w:r>
          </w:p>
        </w:tc>
        <w:tc>
          <w:tcPr>
            <w:tcW w:w="1612" w:type="dxa"/>
          </w:tcPr>
          <w:p w14:paraId="2B629669" w14:textId="5E69782C" w:rsidR="00E0617D" w:rsidRPr="002F52BA" w:rsidRDefault="00E0617D" w:rsidP="00E0617D">
            <w:pPr>
              <w:pStyle w:val="Tablebodytext"/>
              <w:jc w:val="center"/>
              <w:rPr>
                <w:sz w:val="18"/>
                <w:szCs w:val="18"/>
              </w:rPr>
            </w:pPr>
            <w:r w:rsidRPr="002F52BA">
              <w:rPr>
                <w:sz w:val="18"/>
                <w:szCs w:val="18"/>
              </w:rPr>
              <w:t>1.99</w:t>
            </w:r>
          </w:p>
        </w:tc>
        <w:tc>
          <w:tcPr>
            <w:tcW w:w="1601" w:type="dxa"/>
          </w:tcPr>
          <w:p w14:paraId="0030F7D1" w14:textId="4780961B" w:rsidR="00E0617D" w:rsidRPr="002F52BA" w:rsidRDefault="00E0617D" w:rsidP="00E0617D">
            <w:pPr>
              <w:pStyle w:val="Tablebodytext"/>
              <w:jc w:val="center"/>
              <w:rPr>
                <w:sz w:val="18"/>
                <w:szCs w:val="18"/>
              </w:rPr>
            </w:pPr>
            <w:r w:rsidRPr="00C34B3C">
              <w:rPr>
                <w:sz w:val="18"/>
                <w:szCs w:val="18"/>
              </w:rPr>
              <w:t>NA</w:t>
            </w:r>
          </w:p>
        </w:tc>
      </w:tr>
      <w:tr w:rsidR="00BC0ABF" w:rsidRPr="00243764" w14:paraId="31F5E504" w14:textId="77777777" w:rsidTr="00E0617D">
        <w:tc>
          <w:tcPr>
            <w:tcW w:w="1748" w:type="dxa"/>
          </w:tcPr>
          <w:p w14:paraId="1F5DC1BF" w14:textId="2424A0A0" w:rsidR="00BC0ABF" w:rsidRPr="002F52BA" w:rsidRDefault="00BC0ABF" w:rsidP="00BC0ABF">
            <w:pPr>
              <w:pStyle w:val="Tablebodytext"/>
              <w:rPr>
                <w:sz w:val="18"/>
                <w:szCs w:val="18"/>
              </w:rPr>
            </w:pPr>
          </w:p>
        </w:tc>
        <w:tc>
          <w:tcPr>
            <w:tcW w:w="816" w:type="dxa"/>
          </w:tcPr>
          <w:p w14:paraId="6ADE77BA" w14:textId="63DBC0B3" w:rsidR="00BC0ABF" w:rsidRPr="002F52BA" w:rsidRDefault="00BC0ABF" w:rsidP="00BC0ABF">
            <w:pPr>
              <w:pStyle w:val="Tablebodytext"/>
              <w:jc w:val="center"/>
              <w:rPr>
                <w:b/>
                <w:sz w:val="18"/>
                <w:szCs w:val="18"/>
              </w:rPr>
            </w:pPr>
            <w:r w:rsidRPr="002F52BA">
              <w:rPr>
                <w:b/>
                <w:sz w:val="18"/>
                <w:szCs w:val="18"/>
              </w:rPr>
              <w:t>All</w:t>
            </w:r>
          </w:p>
        </w:tc>
        <w:tc>
          <w:tcPr>
            <w:tcW w:w="1021" w:type="dxa"/>
          </w:tcPr>
          <w:p w14:paraId="73A41560" w14:textId="3A750687" w:rsidR="00BC0ABF" w:rsidRPr="002F52BA" w:rsidRDefault="00B849B5" w:rsidP="00BC0ABF">
            <w:pPr>
              <w:pStyle w:val="Tablebodytext"/>
              <w:jc w:val="center"/>
              <w:rPr>
                <w:b/>
                <w:sz w:val="18"/>
                <w:szCs w:val="18"/>
              </w:rPr>
            </w:pPr>
            <w:r w:rsidRPr="002F52BA">
              <w:rPr>
                <w:b/>
                <w:sz w:val="18"/>
                <w:szCs w:val="18"/>
              </w:rPr>
              <w:t>31.1</w:t>
            </w:r>
          </w:p>
        </w:tc>
        <w:tc>
          <w:tcPr>
            <w:tcW w:w="1650" w:type="dxa"/>
          </w:tcPr>
          <w:p w14:paraId="78D4F8FC" w14:textId="76C200ED" w:rsidR="00BC0ABF" w:rsidRPr="002F52BA" w:rsidRDefault="00124AA2" w:rsidP="00BC0ABF">
            <w:pPr>
              <w:pStyle w:val="Tablebodytext"/>
              <w:jc w:val="center"/>
              <w:rPr>
                <w:b/>
                <w:sz w:val="18"/>
                <w:szCs w:val="18"/>
              </w:rPr>
            </w:pPr>
            <w:r w:rsidRPr="002F52BA">
              <w:rPr>
                <w:b/>
                <w:sz w:val="18"/>
                <w:szCs w:val="18"/>
              </w:rPr>
              <w:t>56.2</w:t>
            </w:r>
          </w:p>
        </w:tc>
        <w:tc>
          <w:tcPr>
            <w:tcW w:w="1650" w:type="dxa"/>
          </w:tcPr>
          <w:p w14:paraId="1D60D828" w14:textId="6F91357E" w:rsidR="00BC0ABF" w:rsidRPr="002F52BA" w:rsidRDefault="00124AA2" w:rsidP="00BC0ABF">
            <w:pPr>
              <w:pStyle w:val="Tablebodytext"/>
              <w:jc w:val="center"/>
              <w:rPr>
                <w:b/>
                <w:sz w:val="18"/>
                <w:szCs w:val="18"/>
              </w:rPr>
            </w:pPr>
            <w:r w:rsidRPr="002F52BA">
              <w:rPr>
                <w:b/>
                <w:sz w:val="18"/>
                <w:szCs w:val="18"/>
              </w:rPr>
              <w:t>126.5</w:t>
            </w:r>
          </w:p>
        </w:tc>
        <w:tc>
          <w:tcPr>
            <w:tcW w:w="1612" w:type="dxa"/>
          </w:tcPr>
          <w:p w14:paraId="27512CB5" w14:textId="5BABA6D7" w:rsidR="00BC0ABF" w:rsidRPr="002F52BA" w:rsidRDefault="00124AA2" w:rsidP="00BC0ABF">
            <w:pPr>
              <w:pStyle w:val="Tablebodytext"/>
              <w:jc w:val="center"/>
              <w:rPr>
                <w:b/>
                <w:sz w:val="18"/>
                <w:szCs w:val="18"/>
              </w:rPr>
            </w:pPr>
            <w:r w:rsidRPr="002F52BA">
              <w:rPr>
                <w:b/>
                <w:sz w:val="18"/>
                <w:szCs w:val="18"/>
              </w:rPr>
              <w:t>2.09</w:t>
            </w:r>
          </w:p>
        </w:tc>
        <w:tc>
          <w:tcPr>
            <w:tcW w:w="1601" w:type="dxa"/>
          </w:tcPr>
          <w:p w14:paraId="702CDBBD" w14:textId="2AAA4887" w:rsidR="00BC0ABF" w:rsidRPr="002F52BA" w:rsidRDefault="00124AA2" w:rsidP="00BC0ABF">
            <w:pPr>
              <w:pStyle w:val="Tablebodytext"/>
              <w:jc w:val="center"/>
              <w:rPr>
                <w:b/>
                <w:sz w:val="18"/>
                <w:szCs w:val="18"/>
              </w:rPr>
            </w:pPr>
            <w:r w:rsidRPr="002F52BA">
              <w:rPr>
                <w:b/>
                <w:sz w:val="18"/>
                <w:szCs w:val="18"/>
              </w:rPr>
              <w:t>4.71</w:t>
            </w:r>
          </w:p>
        </w:tc>
      </w:tr>
      <w:tr w:rsidR="00BC0ABF" w:rsidRPr="00243764" w14:paraId="0DCE1057" w14:textId="77777777" w:rsidTr="00E0617D">
        <w:tc>
          <w:tcPr>
            <w:tcW w:w="1748" w:type="dxa"/>
          </w:tcPr>
          <w:p w14:paraId="415F917C" w14:textId="390E24AE" w:rsidR="00BC0ABF" w:rsidRPr="002F52BA" w:rsidRDefault="00BC0ABF" w:rsidP="00BC0ABF">
            <w:pPr>
              <w:pStyle w:val="Tablebodytext"/>
              <w:rPr>
                <w:sz w:val="18"/>
                <w:szCs w:val="18"/>
              </w:rPr>
            </w:pPr>
            <w:r w:rsidRPr="002F52BA">
              <w:rPr>
                <w:sz w:val="18"/>
                <w:szCs w:val="18"/>
              </w:rPr>
              <w:t xml:space="preserve">Curlew </w:t>
            </w:r>
          </w:p>
        </w:tc>
        <w:tc>
          <w:tcPr>
            <w:tcW w:w="816" w:type="dxa"/>
          </w:tcPr>
          <w:p w14:paraId="0A5D2362" w14:textId="427A3A86" w:rsidR="00BC0ABF" w:rsidRPr="002F52BA" w:rsidRDefault="00BC0ABF" w:rsidP="00BC0ABF">
            <w:pPr>
              <w:pStyle w:val="Tablebodytext"/>
              <w:jc w:val="center"/>
              <w:rPr>
                <w:sz w:val="18"/>
                <w:szCs w:val="18"/>
              </w:rPr>
            </w:pPr>
            <w:r w:rsidRPr="002F52BA">
              <w:rPr>
                <w:sz w:val="18"/>
                <w:szCs w:val="18"/>
              </w:rPr>
              <w:t>1</w:t>
            </w:r>
          </w:p>
        </w:tc>
        <w:tc>
          <w:tcPr>
            <w:tcW w:w="1021" w:type="dxa"/>
          </w:tcPr>
          <w:p w14:paraId="32231835" w14:textId="24F92416" w:rsidR="00BC0ABF" w:rsidRPr="002F52BA" w:rsidRDefault="00B849B5" w:rsidP="00BC0ABF">
            <w:pPr>
              <w:pStyle w:val="Tablebodytext"/>
              <w:jc w:val="center"/>
              <w:rPr>
                <w:sz w:val="18"/>
                <w:szCs w:val="18"/>
              </w:rPr>
            </w:pPr>
            <w:r w:rsidRPr="002F52BA">
              <w:rPr>
                <w:sz w:val="18"/>
                <w:szCs w:val="18"/>
              </w:rPr>
              <w:t>57.1</w:t>
            </w:r>
          </w:p>
        </w:tc>
        <w:tc>
          <w:tcPr>
            <w:tcW w:w="1650" w:type="dxa"/>
          </w:tcPr>
          <w:p w14:paraId="0764662D" w14:textId="26C4F9C1" w:rsidR="00BC0ABF" w:rsidRPr="002F52BA" w:rsidRDefault="00124AA2" w:rsidP="00BC0ABF">
            <w:pPr>
              <w:pStyle w:val="Tablebodytext"/>
              <w:jc w:val="center"/>
              <w:rPr>
                <w:sz w:val="18"/>
                <w:szCs w:val="18"/>
              </w:rPr>
            </w:pPr>
            <w:r w:rsidRPr="002F52BA">
              <w:rPr>
                <w:sz w:val="18"/>
                <w:szCs w:val="18"/>
              </w:rPr>
              <w:t>87.5</w:t>
            </w:r>
          </w:p>
        </w:tc>
        <w:tc>
          <w:tcPr>
            <w:tcW w:w="1650" w:type="dxa"/>
          </w:tcPr>
          <w:p w14:paraId="31B07350" w14:textId="091CE4E6" w:rsidR="00BC0ABF" w:rsidRPr="002F52BA" w:rsidRDefault="00124AA2" w:rsidP="00BC0ABF">
            <w:pPr>
              <w:pStyle w:val="Tablebodytext"/>
              <w:jc w:val="center"/>
              <w:rPr>
                <w:sz w:val="18"/>
                <w:szCs w:val="18"/>
              </w:rPr>
            </w:pPr>
            <w:r w:rsidRPr="002F52BA">
              <w:rPr>
                <w:sz w:val="18"/>
                <w:szCs w:val="18"/>
              </w:rPr>
              <w:t>196.8</w:t>
            </w:r>
          </w:p>
        </w:tc>
        <w:tc>
          <w:tcPr>
            <w:tcW w:w="1612" w:type="dxa"/>
          </w:tcPr>
          <w:p w14:paraId="594488EC" w14:textId="382A5B6F" w:rsidR="00BC0ABF" w:rsidRPr="002F52BA" w:rsidRDefault="00124AA2" w:rsidP="00BC0ABF">
            <w:pPr>
              <w:pStyle w:val="Tablebodytext"/>
              <w:jc w:val="center"/>
              <w:rPr>
                <w:sz w:val="18"/>
                <w:szCs w:val="18"/>
              </w:rPr>
            </w:pPr>
            <w:r w:rsidRPr="002F52BA">
              <w:rPr>
                <w:sz w:val="18"/>
                <w:szCs w:val="18"/>
              </w:rPr>
              <w:t>3.26</w:t>
            </w:r>
          </w:p>
        </w:tc>
        <w:tc>
          <w:tcPr>
            <w:tcW w:w="1601" w:type="dxa"/>
          </w:tcPr>
          <w:p w14:paraId="35459CCD" w14:textId="4C05D2CB" w:rsidR="00BC0ABF" w:rsidRPr="002F52BA" w:rsidRDefault="00124AA2" w:rsidP="00BC0ABF">
            <w:pPr>
              <w:pStyle w:val="Tablebodytext"/>
              <w:jc w:val="center"/>
              <w:rPr>
                <w:sz w:val="18"/>
                <w:szCs w:val="18"/>
              </w:rPr>
            </w:pPr>
            <w:r w:rsidRPr="002F52BA">
              <w:rPr>
                <w:sz w:val="18"/>
                <w:szCs w:val="18"/>
              </w:rPr>
              <w:t>7.33</w:t>
            </w:r>
          </w:p>
        </w:tc>
      </w:tr>
      <w:tr w:rsidR="00BC0ABF" w:rsidRPr="00243764" w14:paraId="1D9C7BBB" w14:textId="77777777" w:rsidTr="00E0617D">
        <w:tc>
          <w:tcPr>
            <w:tcW w:w="1748" w:type="dxa"/>
          </w:tcPr>
          <w:p w14:paraId="355599F8" w14:textId="5745EA72" w:rsidR="00BC0ABF" w:rsidRPr="002F52BA" w:rsidRDefault="00BC0ABF" w:rsidP="00BC0ABF">
            <w:pPr>
              <w:pStyle w:val="Tablebodytext"/>
              <w:rPr>
                <w:sz w:val="18"/>
                <w:szCs w:val="18"/>
              </w:rPr>
            </w:pPr>
            <w:r w:rsidRPr="002F52BA">
              <w:rPr>
                <w:sz w:val="18"/>
                <w:szCs w:val="18"/>
              </w:rPr>
              <w:t>Sandpiper</w:t>
            </w:r>
          </w:p>
        </w:tc>
        <w:tc>
          <w:tcPr>
            <w:tcW w:w="816" w:type="dxa"/>
          </w:tcPr>
          <w:p w14:paraId="30009A0F" w14:textId="0F7C7CB6" w:rsidR="00BC0ABF" w:rsidRPr="002F52BA" w:rsidRDefault="00BC0ABF" w:rsidP="00BC0ABF">
            <w:pPr>
              <w:pStyle w:val="Tablebodytext"/>
              <w:jc w:val="center"/>
              <w:rPr>
                <w:sz w:val="18"/>
                <w:szCs w:val="18"/>
              </w:rPr>
            </w:pPr>
            <w:r w:rsidRPr="002F52BA">
              <w:rPr>
                <w:sz w:val="18"/>
                <w:szCs w:val="18"/>
              </w:rPr>
              <w:t>2</w:t>
            </w:r>
          </w:p>
        </w:tc>
        <w:tc>
          <w:tcPr>
            <w:tcW w:w="1021" w:type="dxa"/>
          </w:tcPr>
          <w:p w14:paraId="2222F88F" w14:textId="247AE2F0" w:rsidR="00BC0ABF" w:rsidRPr="002F52BA" w:rsidRDefault="00B849B5" w:rsidP="00BC0ABF">
            <w:pPr>
              <w:pStyle w:val="Tablebodytext"/>
              <w:jc w:val="center"/>
              <w:rPr>
                <w:sz w:val="18"/>
                <w:szCs w:val="18"/>
              </w:rPr>
            </w:pPr>
            <w:r w:rsidRPr="002F52BA">
              <w:rPr>
                <w:sz w:val="18"/>
                <w:szCs w:val="18"/>
              </w:rPr>
              <w:t>66.0</w:t>
            </w:r>
          </w:p>
        </w:tc>
        <w:tc>
          <w:tcPr>
            <w:tcW w:w="1650" w:type="dxa"/>
          </w:tcPr>
          <w:p w14:paraId="32A647E3" w14:textId="4DEDAD46" w:rsidR="00BC0ABF" w:rsidRPr="002F52BA" w:rsidRDefault="00124AA2" w:rsidP="00BC0ABF">
            <w:pPr>
              <w:pStyle w:val="Tablebodytext"/>
              <w:jc w:val="center"/>
              <w:rPr>
                <w:sz w:val="18"/>
                <w:szCs w:val="18"/>
              </w:rPr>
            </w:pPr>
            <w:r w:rsidRPr="002F52BA">
              <w:rPr>
                <w:sz w:val="18"/>
                <w:szCs w:val="18"/>
              </w:rPr>
              <w:t>97.1</w:t>
            </w:r>
          </w:p>
        </w:tc>
        <w:tc>
          <w:tcPr>
            <w:tcW w:w="1650" w:type="dxa"/>
          </w:tcPr>
          <w:p w14:paraId="3020A350" w14:textId="142E00BA" w:rsidR="00BC0ABF" w:rsidRPr="002F52BA" w:rsidRDefault="00124AA2" w:rsidP="00BC0ABF">
            <w:pPr>
              <w:pStyle w:val="Tablebodytext"/>
              <w:jc w:val="center"/>
              <w:rPr>
                <w:sz w:val="18"/>
                <w:szCs w:val="18"/>
              </w:rPr>
            </w:pPr>
            <w:r w:rsidRPr="002F52BA">
              <w:rPr>
                <w:sz w:val="18"/>
                <w:szCs w:val="18"/>
              </w:rPr>
              <w:t>218.4</w:t>
            </w:r>
          </w:p>
        </w:tc>
        <w:tc>
          <w:tcPr>
            <w:tcW w:w="1612" w:type="dxa"/>
          </w:tcPr>
          <w:p w14:paraId="6F25F15A" w14:textId="14E746DE" w:rsidR="00BC0ABF" w:rsidRPr="002F52BA" w:rsidRDefault="00124AA2" w:rsidP="00BC0ABF">
            <w:pPr>
              <w:pStyle w:val="Tablebodytext"/>
              <w:jc w:val="center"/>
              <w:rPr>
                <w:sz w:val="18"/>
                <w:szCs w:val="18"/>
              </w:rPr>
            </w:pPr>
            <w:r w:rsidRPr="002F52BA">
              <w:rPr>
                <w:sz w:val="18"/>
                <w:szCs w:val="18"/>
              </w:rPr>
              <w:t>3.62</w:t>
            </w:r>
          </w:p>
        </w:tc>
        <w:tc>
          <w:tcPr>
            <w:tcW w:w="1601" w:type="dxa"/>
          </w:tcPr>
          <w:p w14:paraId="1DA8F9DE" w14:textId="115637ED" w:rsidR="00BC0ABF" w:rsidRPr="002F52BA" w:rsidRDefault="00124AA2" w:rsidP="00BC0ABF">
            <w:pPr>
              <w:pStyle w:val="Tablebodytext"/>
              <w:jc w:val="center"/>
              <w:rPr>
                <w:sz w:val="18"/>
                <w:szCs w:val="18"/>
              </w:rPr>
            </w:pPr>
            <w:r w:rsidRPr="002F52BA">
              <w:rPr>
                <w:sz w:val="18"/>
                <w:szCs w:val="18"/>
              </w:rPr>
              <w:t>8.13</w:t>
            </w:r>
          </w:p>
        </w:tc>
      </w:tr>
      <w:tr w:rsidR="00BC0ABF" w:rsidRPr="00243764" w14:paraId="2C7E865B" w14:textId="77777777" w:rsidTr="00E0617D">
        <w:tc>
          <w:tcPr>
            <w:tcW w:w="1748" w:type="dxa"/>
          </w:tcPr>
          <w:p w14:paraId="17437B98" w14:textId="304004BC" w:rsidR="00BC0ABF" w:rsidRPr="002F52BA" w:rsidRDefault="00BC0ABF" w:rsidP="00BC0ABF">
            <w:pPr>
              <w:pStyle w:val="Tablebodytext"/>
              <w:rPr>
                <w:sz w:val="18"/>
                <w:szCs w:val="18"/>
              </w:rPr>
            </w:pPr>
          </w:p>
        </w:tc>
        <w:tc>
          <w:tcPr>
            <w:tcW w:w="816" w:type="dxa"/>
          </w:tcPr>
          <w:p w14:paraId="12E934B6" w14:textId="7EF92695" w:rsidR="00BC0ABF" w:rsidRPr="002F52BA" w:rsidRDefault="00BC0ABF" w:rsidP="00BC0ABF">
            <w:pPr>
              <w:pStyle w:val="Tablebodytext"/>
              <w:jc w:val="center"/>
              <w:rPr>
                <w:sz w:val="18"/>
                <w:szCs w:val="18"/>
              </w:rPr>
            </w:pPr>
            <w:r w:rsidRPr="002F52BA">
              <w:rPr>
                <w:sz w:val="18"/>
                <w:szCs w:val="18"/>
              </w:rPr>
              <w:t>3</w:t>
            </w:r>
          </w:p>
        </w:tc>
        <w:tc>
          <w:tcPr>
            <w:tcW w:w="1021" w:type="dxa"/>
          </w:tcPr>
          <w:p w14:paraId="1797F054" w14:textId="33CF581E" w:rsidR="00BC0ABF" w:rsidRPr="002F52BA" w:rsidRDefault="00B849B5" w:rsidP="00BC0ABF">
            <w:pPr>
              <w:pStyle w:val="Tablebodytext"/>
              <w:jc w:val="center"/>
              <w:rPr>
                <w:sz w:val="18"/>
                <w:szCs w:val="18"/>
              </w:rPr>
            </w:pPr>
            <w:r w:rsidRPr="002F52BA">
              <w:rPr>
                <w:sz w:val="18"/>
                <w:szCs w:val="18"/>
              </w:rPr>
              <w:t>74.3</w:t>
            </w:r>
          </w:p>
        </w:tc>
        <w:tc>
          <w:tcPr>
            <w:tcW w:w="1650" w:type="dxa"/>
          </w:tcPr>
          <w:p w14:paraId="3AEB818F" w14:textId="23396B1B" w:rsidR="00BC0ABF" w:rsidRPr="002F52BA" w:rsidRDefault="00124AA2" w:rsidP="00BC0ABF">
            <w:pPr>
              <w:pStyle w:val="Tablebodytext"/>
              <w:jc w:val="center"/>
              <w:rPr>
                <w:sz w:val="18"/>
                <w:szCs w:val="18"/>
              </w:rPr>
            </w:pPr>
            <w:r w:rsidRPr="002F52BA">
              <w:rPr>
                <w:sz w:val="18"/>
                <w:szCs w:val="18"/>
              </w:rPr>
              <w:t>105.8</w:t>
            </w:r>
          </w:p>
        </w:tc>
        <w:tc>
          <w:tcPr>
            <w:tcW w:w="1650" w:type="dxa"/>
          </w:tcPr>
          <w:p w14:paraId="77D629E1" w14:textId="4E6E1181" w:rsidR="00BC0ABF" w:rsidRPr="002F52BA" w:rsidRDefault="00124AA2" w:rsidP="00BC0ABF">
            <w:pPr>
              <w:pStyle w:val="Tablebodytext"/>
              <w:jc w:val="center"/>
              <w:rPr>
                <w:sz w:val="18"/>
                <w:szCs w:val="18"/>
              </w:rPr>
            </w:pPr>
            <w:r w:rsidRPr="002F52BA">
              <w:rPr>
                <w:sz w:val="18"/>
                <w:szCs w:val="18"/>
              </w:rPr>
              <w:t>238.1</w:t>
            </w:r>
          </w:p>
        </w:tc>
        <w:tc>
          <w:tcPr>
            <w:tcW w:w="1612" w:type="dxa"/>
          </w:tcPr>
          <w:p w14:paraId="6E11A242" w14:textId="3398C01A" w:rsidR="00BC0ABF" w:rsidRPr="002F52BA" w:rsidRDefault="00124AA2" w:rsidP="00BC0ABF">
            <w:pPr>
              <w:pStyle w:val="Tablebodytext"/>
              <w:jc w:val="center"/>
              <w:rPr>
                <w:sz w:val="18"/>
                <w:szCs w:val="18"/>
              </w:rPr>
            </w:pPr>
            <w:r w:rsidRPr="002F52BA">
              <w:rPr>
                <w:sz w:val="18"/>
                <w:szCs w:val="18"/>
              </w:rPr>
              <w:t>3.94</w:t>
            </w:r>
          </w:p>
        </w:tc>
        <w:tc>
          <w:tcPr>
            <w:tcW w:w="1601" w:type="dxa"/>
          </w:tcPr>
          <w:p w14:paraId="358AB231" w14:textId="6FF4C4E2" w:rsidR="00BC0ABF" w:rsidRPr="002F52BA" w:rsidRDefault="00124AA2" w:rsidP="00BC0ABF">
            <w:pPr>
              <w:pStyle w:val="Tablebodytext"/>
              <w:jc w:val="center"/>
              <w:rPr>
                <w:sz w:val="18"/>
                <w:szCs w:val="18"/>
              </w:rPr>
            </w:pPr>
            <w:r w:rsidRPr="002F52BA">
              <w:rPr>
                <w:sz w:val="18"/>
                <w:szCs w:val="18"/>
              </w:rPr>
              <w:t>8.87</w:t>
            </w:r>
          </w:p>
        </w:tc>
      </w:tr>
      <w:tr w:rsidR="00BC0ABF" w:rsidRPr="00243764" w14:paraId="0CC3B086" w14:textId="77777777" w:rsidTr="00E0617D">
        <w:tc>
          <w:tcPr>
            <w:tcW w:w="1748" w:type="dxa"/>
          </w:tcPr>
          <w:p w14:paraId="0CF52BF3" w14:textId="23027AAA" w:rsidR="00BC0ABF" w:rsidRPr="002F52BA" w:rsidRDefault="00BC0ABF" w:rsidP="00BC0ABF">
            <w:pPr>
              <w:pStyle w:val="Tablebodytext"/>
              <w:rPr>
                <w:sz w:val="18"/>
                <w:szCs w:val="18"/>
              </w:rPr>
            </w:pPr>
          </w:p>
        </w:tc>
        <w:tc>
          <w:tcPr>
            <w:tcW w:w="816" w:type="dxa"/>
          </w:tcPr>
          <w:p w14:paraId="34A3C96B" w14:textId="30229F13" w:rsidR="00BC0ABF" w:rsidRPr="002F52BA" w:rsidRDefault="00BC0ABF" w:rsidP="00BC0ABF">
            <w:pPr>
              <w:pStyle w:val="Tablebodytext"/>
              <w:jc w:val="center"/>
              <w:rPr>
                <w:sz w:val="18"/>
                <w:szCs w:val="18"/>
              </w:rPr>
            </w:pPr>
            <w:r w:rsidRPr="002F52BA">
              <w:rPr>
                <w:sz w:val="18"/>
                <w:szCs w:val="18"/>
              </w:rPr>
              <w:t>8</w:t>
            </w:r>
          </w:p>
        </w:tc>
        <w:tc>
          <w:tcPr>
            <w:tcW w:w="1021" w:type="dxa"/>
          </w:tcPr>
          <w:p w14:paraId="0A72D3EF" w14:textId="6973208F" w:rsidR="00BC0ABF" w:rsidRPr="002F52BA" w:rsidRDefault="00B849B5" w:rsidP="00BC0ABF">
            <w:pPr>
              <w:pStyle w:val="Tablebodytext"/>
              <w:jc w:val="center"/>
              <w:rPr>
                <w:sz w:val="18"/>
                <w:szCs w:val="18"/>
              </w:rPr>
            </w:pPr>
            <w:r w:rsidRPr="002F52BA">
              <w:rPr>
                <w:sz w:val="18"/>
                <w:szCs w:val="18"/>
              </w:rPr>
              <w:t>60.3</w:t>
            </w:r>
          </w:p>
        </w:tc>
        <w:tc>
          <w:tcPr>
            <w:tcW w:w="1650" w:type="dxa"/>
          </w:tcPr>
          <w:p w14:paraId="723924EE" w14:textId="4EFF9828" w:rsidR="00BC0ABF" w:rsidRPr="002F52BA" w:rsidRDefault="00124AA2" w:rsidP="00BC0ABF">
            <w:pPr>
              <w:pStyle w:val="Tablebodytext"/>
              <w:jc w:val="center"/>
              <w:rPr>
                <w:sz w:val="18"/>
                <w:szCs w:val="18"/>
              </w:rPr>
            </w:pPr>
            <w:r w:rsidRPr="002F52BA">
              <w:rPr>
                <w:sz w:val="18"/>
                <w:szCs w:val="18"/>
              </w:rPr>
              <w:t>91.0</w:t>
            </w:r>
          </w:p>
        </w:tc>
        <w:tc>
          <w:tcPr>
            <w:tcW w:w="1650" w:type="dxa"/>
          </w:tcPr>
          <w:p w14:paraId="154AA5A4" w14:textId="2B0B642C" w:rsidR="00BC0ABF" w:rsidRPr="002F52BA" w:rsidRDefault="009670BF" w:rsidP="00BC0ABF">
            <w:pPr>
              <w:pStyle w:val="Tablebodytext"/>
              <w:jc w:val="center"/>
              <w:rPr>
                <w:sz w:val="18"/>
                <w:szCs w:val="18"/>
              </w:rPr>
            </w:pPr>
            <w:r>
              <w:rPr>
                <w:sz w:val="18"/>
                <w:szCs w:val="18"/>
              </w:rPr>
              <w:t>NA</w:t>
            </w:r>
          </w:p>
        </w:tc>
        <w:tc>
          <w:tcPr>
            <w:tcW w:w="1612" w:type="dxa"/>
          </w:tcPr>
          <w:p w14:paraId="6BC13CB2" w14:textId="75D6DDF2" w:rsidR="00BC0ABF" w:rsidRPr="002F52BA" w:rsidRDefault="00124AA2" w:rsidP="00BC0ABF">
            <w:pPr>
              <w:pStyle w:val="Tablebodytext"/>
              <w:jc w:val="center"/>
              <w:rPr>
                <w:sz w:val="18"/>
                <w:szCs w:val="18"/>
              </w:rPr>
            </w:pPr>
            <w:r w:rsidRPr="002F52BA">
              <w:rPr>
                <w:sz w:val="18"/>
                <w:szCs w:val="18"/>
              </w:rPr>
              <w:t>3.39</w:t>
            </w:r>
          </w:p>
        </w:tc>
        <w:tc>
          <w:tcPr>
            <w:tcW w:w="1601" w:type="dxa"/>
          </w:tcPr>
          <w:p w14:paraId="6F427ABD" w14:textId="6F0EC812" w:rsidR="00BC0ABF" w:rsidRPr="002F52BA" w:rsidRDefault="009670BF" w:rsidP="00BC0ABF">
            <w:pPr>
              <w:pStyle w:val="Tablebodytext"/>
              <w:jc w:val="center"/>
              <w:rPr>
                <w:sz w:val="18"/>
                <w:szCs w:val="18"/>
              </w:rPr>
            </w:pPr>
            <w:r>
              <w:rPr>
                <w:sz w:val="18"/>
                <w:szCs w:val="18"/>
              </w:rPr>
              <w:t>NA</w:t>
            </w:r>
          </w:p>
        </w:tc>
      </w:tr>
      <w:tr w:rsidR="00E0617D" w:rsidRPr="00243764" w14:paraId="0F5BE2D9" w14:textId="77777777" w:rsidTr="00E0617D">
        <w:tc>
          <w:tcPr>
            <w:tcW w:w="1748" w:type="dxa"/>
          </w:tcPr>
          <w:p w14:paraId="4A57BCE0" w14:textId="3128817C" w:rsidR="00E0617D" w:rsidRPr="002F52BA" w:rsidRDefault="00E0617D" w:rsidP="00E0617D">
            <w:pPr>
              <w:pStyle w:val="Tablebodytext"/>
              <w:rPr>
                <w:sz w:val="18"/>
                <w:szCs w:val="18"/>
              </w:rPr>
            </w:pPr>
          </w:p>
        </w:tc>
        <w:tc>
          <w:tcPr>
            <w:tcW w:w="816" w:type="dxa"/>
          </w:tcPr>
          <w:p w14:paraId="22F5C00F" w14:textId="3F7BEFF7" w:rsidR="00E0617D" w:rsidRPr="002F52BA" w:rsidRDefault="00E0617D" w:rsidP="00E0617D">
            <w:pPr>
              <w:pStyle w:val="Tablebodytext"/>
              <w:jc w:val="center"/>
              <w:rPr>
                <w:sz w:val="18"/>
                <w:szCs w:val="18"/>
              </w:rPr>
            </w:pPr>
            <w:r w:rsidRPr="002F52BA">
              <w:rPr>
                <w:sz w:val="18"/>
                <w:szCs w:val="18"/>
              </w:rPr>
              <w:t>11</w:t>
            </w:r>
          </w:p>
        </w:tc>
        <w:tc>
          <w:tcPr>
            <w:tcW w:w="1021" w:type="dxa"/>
          </w:tcPr>
          <w:p w14:paraId="48D5BB64" w14:textId="3B5A51F2" w:rsidR="00E0617D" w:rsidRPr="002F52BA" w:rsidRDefault="00E0617D" w:rsidP="00E0617D">
            <w:pPr>
              <w:pStyle w:val="Tablebodytext"/>
              <w:jc w:val="center"/>
              <w:rPr>
                <w:sz w:val="18"/>
                <w:szCs w:val="18"/>
              </w:rPr>
            </w:pPr>
            <w:r w:rsidRPr="002F52BA">
              <w:rPr>
                <w:sz w:val="18"/>
                <w:szCs w:val="18"/>
              </w:rPr>
              <w:t>55.6</w:t>
            </w:r>
          </w:p>
        </w:tc>
        <w:tc>
          <w:tcPr>
            <w:tcW w:w="1650" w:type="dxa"/>
          </w:tcPr>
          <w:p w14:paraId="4A82D128" w14:textId="5D06F3E9" w:rsidR="00E0617D" w:rsidRPr="002F52BA" w:rsidRDefault="00E0617D" w:rsidP="00E0617D">
            <w:pPr>
              <w:pStyle w:val="Tablebodytext"/>
              <w:jc w:val="center"/>
              <w:rPr>
                <w:sz w:val="18"/>
                <w:szCs w:val="18"/>
              </w:rPr>
            </w:pPr>
            <w:r w:rsidRPr="002F52BA">
              <w:rPr>
                <w:sz w:val="18"/>
                <w:szCs w:val="18"/>
              </w:rPr>
              <w:t>85.8</w:t>
            </w:r>
          </w:p>
        </w:tc>
        <w:tc>
          <w:tcPr>
            <w:tcW w:w="1650" w:type="dxa"/>
          </w:tcPr>
          <w:p w14:paraId="179EBF9B" w14:textId="251E3D72" w:rsidR="00E0617D" w:rsidRPr="002F52BA" w:rsidRDefault="00E0617D" w:rsidP="00E0617D">
            <w:pPr>
              <w:pStyle w:val="Tablebodytext"/>
              <w:jc w:val="center"/>
              <w:rPr>
                <w:sz w:val="18"/>
                <w:szCs w:val="18"/>
              </w:rPr>
            </w:pPr>
            <w:r w:rsidRPr="002866F6">
              <w:rPr>
                <w:sz w:val="18"/>
                <w:szCs w:val="18"/>
              </w:rPr>
              <w:t>NA</w:t>
            </w:r>
          </w:p>
        </w:tc>
        <w:tc>
          <w:tcPr>
            <w:tcW w:w="1612" w:type="dxa"/>
          </w:tcPr>
          <w:p w14:paraId="40294924" w14:textId="55C34B74" w:rsidR="00E0617D" w:rsidRPr="002F52BA" w:rsidRDefault="00E0617D" w:rsidP="00E0617D">
            <w:pPr>
              <w:pStyle w:val="Tablebodytext"/>
              <w:jc w:val="center"/>
              <w:rPr>
                <w:sz w:val="18"/>
                <w:szCs w:val="18"/>
              </w:rPr>
            </w:pPr>
            <w:r w:rsidRPr="002F52BA">
              <w:rPr>
                <w:sz w:val="18"/>
                <w:szCs w:val="18"/>
              </w:rPr>
              <w:t>3.19</w:t>
            </w:r>
          </w:p>
        </w:tc>
        <w:tc>
          <w:tcPr>
            <w:tcW w:w="1601" w:type="dxa"/>
          </w:tcPr>
          <w:p w14:paraId="0AE7CDE3" w14:textId="14280F44" w:rsidR="00E0617D" w:rsidRPr="002F52BA" w:rsidRDefault="00E0617D" w:rsidP="00E0617D">
            <w:pPr>
              <w:pStyle w:val="Tablebodytext"/>
              <w:jc w:val="center"/>
              <w:rPr>
                <w:sz w:val="18"/>
                <w:szCs w:val="18"/>
              </w:rPr>
            </w:pPr>
            <w:r w:rsidRPr="00340EDD">
              <w:rPr>
                <w:sz w:val="18"/>
                <w:szCs w:val="18"/>
              </w:rPr>
              <w:t>NA</w:t>
            </w:r>
          </w:p>
        </w:tc>
      </w:tr>
      <w:tr w:rsidR="00E0617D" w:rsidRPr="00243764" w14:paraId="1582301C" w14:textId="77777777" w:rsidTr="00E0617D">
        <w:tc>
          <w:tcPr>
            <w:tcW w:w="1748" w:type="dxa"/>
          </w:tcPr>
          <w:p w14:paraId="531A524F" w14:textId="79FC2E96" w:rsidR="00E0617D" w:rsidRPr="002F52BA" w:rsidRDefault="00E0617D" w:rsidP="00E0617D">
            <w:pPr>
              <w:pStyle w:val="Tablebodytext"/>
              <w:rPr>
                <w:sz w:val="18"/>
                <w:szCs w:val="18"/>
              </w:rPr>
            </w:pPr>
          </w:p>
        </w:tc>
        <w:tc>
          <w:tcPr>
            <w:tcW w:w="816" w:type="dxa"/>
          </w:tcPr>
          <w:p w14:paraId="33D4725F" w14:textId="0920A1A0" w:rsidR="00E0617D" w:rsidRPr="002F52BA" w:rsidRDefault="00E0617D" w:rsidP="00E0617D">
            <w:pPr>
              <w:pStyle w:val="Tablebodytext"/>
              <w:jc w:val="center"/>
              <w:rPr>
                <w:sz w:val="18"/>
                <w:szCs w:val="18"/>
              </w:rPr>
            </w:pPr>
            <w:r w:rsidRPr="002F52BA">
              <w:rPr>
                <w:sz w:val="18"/>
                <w:szCs w:val="18"/>
              </w:rPr>
              <w:t>12</w:t>
            </w:r>
          </w:p>
        </w:tc>
        <w:tc>
          <w:tcPr>
            <w:tcW w:w="1021" w:type="dxa"/>
          </w:tcPr>
          <w:p w14:paraId="78347FE6" w14:textId="7D2E296F" w:rsidR="00E0617D" w:rsidRPr="002F52BA" w:rsidRDefault="00E0617D" w:rsidP="00E0617D">
            <w:pPr>
              <w:pStyle w:val="Tablebodytext"/>
              <w:jc w:val="center"/>
              <w:rPr>
                <w:sz w:val="18"/>
                <w:szCs w:val="18"/>
              </w:rPr>
            </w:pPr>
            <w:r w:rsidRPr="002F52BA">
              <w:rPr>
                <w:sz w:val="18"/>
                <w:szCs w:val="18"/>
              </w:rPr>
              <w:t>56.4</w:t>
            </w:r>
          </w:p>
        </w:tc>
        <w:tc>
          <w:tcPr>
            <w:tcW w:w="1650" w:type="dxa"/>
          </w:tcPr>
          <w:p w14:paraId="111B8F25" w14:textId="0BA12365" w:rsidR="00E0617D" w:rsidRPr="002F52BA" w:rsidRDefault="00E0617D" w:rsidP="00E0617D">
            <w:pPr>
              <w:pStyle w:val="Tablebodytext"/>
              <w:jc w:val="center"/>
              <w:rPr>
                <w:sz w:val="18"/>
                <w:szCs w:val="18"/>
              </w:rPr>
            </w:pPr>
            <w:r w:rsidRPr="002F52BA">
              <w:rPr>
                <w:sz w:val="18"/>
                <w:szCs w:val="18"/>
              </w:rPr>
              <w:t>86.6</w:t>
            </w:r>
          </w:p>
        </w:tc>
        <w:tc>
          <w:tcPr>
            <w:tcW w:w="1650" w:type="dxa"/>
          </w:tcPr>
          <w:p w14:paraId="694F4A31" w14:textId="5FDE56CD" w:rsidR="00E0617D" w:rsidRPr="002F52BA" w:rsidRDefault="00E0617D" w:rsidP="00E0617D">
            <w:pPr>
              <w:pStyle w:val="Tablebodytext"/>
              <w:jc w:val="center"/>
              <w:rPr>
                <w:sz w:val="18"/>
                <w:szCs w:val="18"/>
              </w:rPr>
            </w:pPr>
            <w:r w:rsidRPr="002866F6">
              <w:rPr>
                <w:sz w:val="18"/>
                <w:szCs w:val="18"/>
              </w:rPr>
              <w:t>NA</w:t>
            </w:r>
          </w:p>
        </w:tc>
        <w:tc>
          <w:tcPr>
            <w:tcW w:w="1612" w:type="dxa"/>
          </w:tcPr>
          <w:p w14:paraId="21DE2C25" w14:textId="6F84743C" w:rsidR="00E0617D" w:rsidRPr="002F52BA" w:rsidRDefault="00E0617D" w:rsidP="00E0617D">
            <w:pPr>
              <w:pStyle w:val="Tablebodytext"/>
              <w:jc w:val="center"/>
              <w:rPr>
                <w:sz w:val="18"/>
                <w:szCs w:val="18"/>
              </w:rPr>
            </w:pPr>
            <w:r w:rsidRPr="002F52BA">
              <w:rPr>
                <w:sz w:val="18"/>
                <w:szCs w:val="18"/>
              </w:rPr>
              <w:t>3.23</w:t>
            </w:r>
          </w:p>
        </w:tc>
        <w:tc>
          <w:tcPr>
            <w:tcW w:w="1601" w:type="dxa"/>
          </w:tcPr>
          <w:p w14:paraId="635041F5" w14:textId="6FB4F207" w:rsidR="00E0617D" w:rsidRPr="002F52BA" w:rsidRDefault="00E0617D" w:rsidP="00E0617D">
            <w:pPr>
              <w:pStyle w:val="Tablebodytext"/>
              <w:jc w:val="center"/>
              <w:rPr>
                <w:sz w:val="18"/>
                <w:szCs w:val="18"/>
              </w:rPr>
            </w:pPr>
            <w:r w:rsidRPr="00340EDD">
              <w:rPr>
                <w:sz w:val="18"/>
                <w:szCs w:val="18"/>
              </w:rPr>
              <w:t>NA</w:t>
            </w:r>
          </w:p>
        </w:tc>
      </w:tr>
      <w:tr w:rsidR="00BC0ABF" w:rsidRPr="00243764" w14:paraId="7D857423" w14:textId="77777777" w:rsidTr="00E0617D">
        <w:tc>
          <w:tcPr>
            <w:tcW w:w="1748" w:type="dxa"/>
          </w:tcPr>
          <w:p w14:paraId="3E7C6D40" w14:textId="5A9427B4" w:rsidR="00BC0ABF" w:rsidRPr="002F52BA" w:rsidRDefault="00BC0ABF" w:rsidP="00BC0ABF">
            <w:pPr>
              <w:pStyle w:val="Tablebodytext"/>
              <w:rPr>
                <w:sz w:val="18"/>
                <w:szCs w:val="18"/>
              </w:rPr>
            </w:pPr>
          </w:p>
        </w:tc>
        <w:tc>
          <w:tcPr>
            <w:tcW w:w="816" w:type="dxa"/>
          </w:tcPr>
          <w:p w14:paraId="46780A3D" w14:textId="47AEDDFE" w:rsidR="00BC0ABF" w:rsidRPr="002F52BA" w:rsidRDefault="00BC0ABF" w:rsidP="00BC0ABF">
            <w:pPr>
              <w:pStyle w:val="Tablebodytext"/>
              <w:jc w:val="center"/>
              <w:rPr>
                <w:b/>
                <w:sz w:val="18"/>
                <w:szCs w:val="18"/>
              </w:rPr>
            </w:pPr>
            <w:r w:rsidRPr="002F52BA">
              <w:rPr>
                <w:b/>
                <w:sz w:val="18"/>
                <w:szCs w:val="18"/>
              </w:rPr>
              <w:t>All</w:t>
            </w:r>
          </w:p>
        </w:tc>
        <w:tc>
          <w:tcPr>
            <w:tcW w:w="1021" w:type="dxa"/>
          </w:tcPr>
          <w:p w14:paraId="062DA5C6" w14:textId="5109657B" w:rsidR="00BC0ABF" w:rsidRPr="002F52BA" w:rsidRDefault="00B849B5" w:rsidP="00BC0ABF">
            <w:pPr>
              <w:pStyle w:val="Tablebodytext"/>
              <w:jc w:val="center"/>
              <w:rPr>
                <w:b/>
                <w:sz w:val="18"/>
                <w:szCs w:val="18"/>
              </w:rPr>
            </w:pPr>
            <w:r w:rsidRPr="002F52BA">
              <w:rPr>
                <w:b/>
                <w:sz w:val="18"/>
                <w:szCs w:val="18"/>
              </w:rPr>
              <w:t>61.4</w:t>
            </w:r>
          </w:p>
        </w:tc>
        <w:tc>
          <w:tcPr>
            <w:tcW w:w="1650" w:type="dxa"/>
          </w:tcPr>
          <w:p w14:paraId="203D47B7" w14:textId="4B9FF8AC" w:rsidR="00BC0ABF" w:rsidRPr="002F52BA" w:rsidRDefault="00124AA2" w:rsidP="00BC0ABF">
            <w:pPr>
              <w:pStyle w:val="Tablebodytext"/>
              <w:jc w:val="center"/>
              <w:rPr>
                <w:b/>
                <w:sz w:val="18"/>
                <w:szCs w:val="18"/>
              </w:rPr>
            </w:pPr>
            <w:r w:rsidRPr="002F52BA">
              <w:rPr>
                <w:b/>
                <w:sz w:val="18"/>
                <w:szCs w:val="18"/>
              </w:rPr>
              <w:t>92.2</w:t>
            </w:r>
          </w:p>
        </w:tc>
        <w:tc>
          <w:tcPr>
            <w:tcW w:w="1650" w:type="dxa"/>
          </w:tcPr>
          <w:p w14:paraId="69F50674" w14:textId="2EAB203B" w:rsidR="00BC0ABF" w:rsidRPr="002F52BA" w:rsidRDefault="00124AA2" w:rsidP="00BC0ABF">
            <w:pPr>
              <w:pStyle w:val="Tablebodytext"/>
              <w:jc w:val="center"/>
              <w:rPr>
                <w:b/>
                <w:sz w:val="18"/>
                <w:szCs w:val="18"/>
              </w:rPr>
            </w:pPr>
            <w:r w:rsidRPr="002F52BA">
              <w:rPr>
                <w:b/>
                <w:sz w:val="18"/>
                <w:szCs w:val="18"/>
              </w:rPr>
              <w:t>207.4</w:t>
            </w:r>
          </w:p>
        </w:tc>
        <w:tc>
          <w:tcPr>
            <w:tcW w:w="1612" w:type="dxa"/>
          </w:tcPr>
          <w:p w14:paraId="78057B36" w14:textId="19F6D09C" w:rsidR="00BC0ABF" w:rsidRPr="002F52BA" w:rsidRDefault="00124AA2" w:rsidP="00BC0ABF">
            <w:pPr>
              <w:pStyle w:val="Tablebodytext"/>
              <w:jc w:val="center"/>
              <w:rPr>
                <w:b/>
                <w:sz w:val="18"/>
                <w:szCs w:val="18"/>
              </w:rPr>
            </w:pPr>
            <w:r w:rsidRPr="002F52BA">
              <w:rPr>
                <w:b/>
                <w:sz w:val="18"/>
                <w:szCs w:val="18"/>
              </w:rPr>
              <w:t>3.43</w:t>
            </w:r>
          </w:p>
        </w:tc>
        <w:tc>
          <w:tcPr>
            <w:tcW w:w="1601" w:type="dxa"/>
          </w:tcPr>
          <w:p w14:paraId="0554B61D" w14:textId="01DAE01B" w:rsidR="00BC0ABF" w:rsidRPr="002F52BA" w:rsidRDefault="00124AA2" w:rsidP="00BC0ABF">
            <w:pPr>
              <w:pStyle w:val="Tablebodytext"/>
              <w:jc w:val="center"/>
              <w:rPr>
                <w:b/>
                <w:sz w:val="18"/>
                <w:szCs w:val="18"/>
              </w:rPr>
            </w:pPr>
            <w:r w:rsidRPr="002F52BA">
              <w:rPr>
                <w:b/>
                <w:sz w:val="18"/>
                <w:szCs w:val="18"/>
              </w:rPr>
              <w:t>7.72</w:t>
            </w:r>
          </w:p>
        </w:tc>
      </w:tr>
      <w:tr w:rsidR="00BC0ABF" w:rsidRPr="00243764" w14:paraId="1D0F4473" w14:textId="77777777" w:rsidTr="00E0617D">
        <w:tc>
          <w:tcPr>
            <w:tcW w:w="1748" w:type="dxa"/>
          </w:tcPr>
          <w:p w14:paraId="03C5507D" w14:textId="79F16F9F" w:rsidR="00BC0ABF" w:rsidRPr="002F52BA" w:rsidRDefault="00BC0ABF" w:rsidP="00BC0ABF">
            <w:pPr>
              <w:pStyle w:val="Tablebodytext"/>
              <w:rPr>
                <w:sz w:val="18"/>
                <w:szCs w:val="18"/>
              </w:rPr>
            </w:pPr>
            <w:r w:rsidRPr="002F52BA">
              <w:rPr>
                <w:sz w:val="18"/>
                <w:szCs w:val="18"/>
              </w:rPr>
              <w:t xml:space="preserve">Sharp-tailed </w:t>
            </w:r>
          </w:p>
        </w:tc>
        <w:tc>
          <w:tcPr>
            <w:tcW w:w="816" w:type="dxa"/>
          </w:tcPr>
          <w:p w14:paraId="43AD82EF" w14:textId="4D4B2D87" w:rsidR="00BC0ABF" w:rsidRPr="002F52BA" w:rsidRDefault="00BC0ABF" w:rsidP="00BC0ABF">
            <w:pPr>
              <w:pStyle w:val="Tablebodytext"/>
              <w:jc w:val="center"/>
              <w:rPr>
                <w:sz w:val="18"/>
                <w:szCs w:val="18"/>
              </w:rPr>
            </w:pPr>
            <w:r w:rsidRPr="002F52BA">
              <w:rPr>
                <w:sz w:val="18"/>
                <w:szCs w:val="18"/>
              </w:rPr>
              <w:t>1</w:t>
            </w:r>
          </w:p>
        </w:tc>
        <w:tc>
          <w:tcPr>
            <w:tcW w:w="1021" w:type="dxa"/>
          </w:tcPr>
          <w:p w14:paraId="7284D526" w14:textId="043965B4" w:rsidR="00BC0ABF" w:rsidRPr="002F52BA" w:rsidRDefault="00B849B5" w:rsidP="00BC0ABF">
            <w:pPr>
              <w:pStyle w:val="Tablebodytext"/>
              <w:jc w:val="center"/>
              <w:rPr>
                <w:sz w:val="18"/>
                <w:szCs w:val="18"/>
              </w:rPr>
            </w:pPr>
            <w:r w:rsidRPr="002F52BA">
              <w:rPr>
                <w:sz w:val="18"/>
                <w:szCs w:val="18"/>
              </w:rPr>
              <w:t>66.1</w:t>
            </w:r>
          </w:p>
        </w:tc>
        <w:tc>
          <w:tcPr>
            <w:tcW w:w="1650" w:type="dxa"/>
          </w:tcPr>
          <w:p w14:paraId="6CF21A33" w14:textId="36765B1E" w:rsidR="00BC0ABF" w:rsidRPr="002F52BA" w:rsidRDefault="00124AA2" w:rsidP="00BC0ABF">
            <w:pPr>
              <w:pStyle w:val="Tablebodytext"/>
              <w:jc w:val="center"/>
              <w:rPr>
                <w:sz w:val="18"/>
                <w:szCs w:val="18"/>
              </w:rPr>
            </w:pPr>
            <w:r w:rsidRPr="002F52BA">
              <w:rPr>
                <w:sz w:val="18"/>
                <w:szCs w:val="18"/>
              </w:rPr>
              <w:t>97.2</w:t>
            </w:r>
          </w:p>
        </w:tc>
        <w:tc>
          <w:tcPr>
            <w:tcW w:w="1650" w:type="dxa"/>
          </w:tcPr>
          <w:p w14:paraId="1EE3F90F" w14:textId="02779BEB" w:rsidR="00BC0ABF" w:rsidRPr="002F52BA" w:rsidRDefault="00124AA2" w:rsidP="00BC0ABF">
            <w:pPr>
              <w:pStyle w:val="Tablebodytext"/>
              <w:jc w:val="center"/>
              <w:rPr>
                <w:sz w:val="18"/>
                <w:szCs w:val="18"/>
              </w:rPr>
            </w:pPr>
            <w:r w:rsidRPr="002F52BA">
              <w:rPr>
                <w:sz w:val="18"/>
                <w:szCs w:val="18"/>
              </w:rPr>
              <w:t>218.6</w:t>
            </w:r>
          </w:p>
        </w:tc>
        <w:tc>
          <w:tcPr>
            <w:tcW w:w="1612" w:type="dxa"/>
          </w:tcPr>
          <w:p w14:paraId="2AD688E5" w14:textId="1E5F21E2" w:rsidR="00BC0ABF" w:rsidRPr="002F52BA" w:rsidRDefault="00124AA2" w:rsidP="00BC0ABF">
            <w:pPr>
              <w:pStyle w:val="Tablebodytext"/>
              <w:jc w:val="center"/>
              <w:rPr>
                <w:sz w:val="18"/>
                <w:szCs w:val="18"/>
              </w:rPr>
            </w:pPr>
            <w:r w:rsidRPr="002F52BA">
              <w:rPr>
                <w:sz w:val="18"/>
                <w:szCs w:val="18"/>
              </w:rPr>
              <w:t>3.62</w:t>
            </w:r>
          </w:p>
        </w:tc>
        <w:tc>
          <w:tcPr>
            <w:tcW w:w="1601" w:type="dxa"/>
          </w:tcPr>
          <w:p w14:paraId="034E87DF" w14:textId="18F7A2BD" w:rsidR="00BC0ABF" w:rsidRPr="002F52BA" w:rsidRDefault="00124AA2" w:rsidP="00BC0ABF">
            <w:pPr>
              <w:pStyle w:val="Tablebodytext"/>
              <w:jc w:val="center"/>
              <w:rPr>
                <w:sz w:val="18"/>
                <w:szCs w:val="18"/>
              </w:rPr>
            </w:pPr>
            <w:r w:rsidRPr="002F52BA">
              <w:rPr>
                <w:sz w:val="18"/>
                <w:szCs w:val="18"/>
              </w:rPr>
              <w:t>8.14</w:t>
            </w:r>
          </w:p>
        </w:tc>
      </w:tr>
      <w:tr w:rsidR="00BC0ABF" w:rsidRPr="00243764" w14:paraId="0D63E17B" w14:textId="77777777" w:rsidTr="00E0617D">
        <w:tc>
          <w:tcPr>
            <w:tcW w:w="1748" w:type="dxa"/>
          </w:tcPr>
          <w:p w14:paraId="6DC1C39F" w14:textId="3A0F158E" w:rsidR="00BC0ABF" w:rsidRPr="002F52BA" w:rsidRDefault="00BC0ABF" w:rsidP="00BC0ABF">
            <w:pPr>
              <w:pStyle w:val="Tablebodytext"/>
              <w:rPr>
                <w:sz w:val="18"/>
                <w:szCs w:val="18"/>
              </w:rPr>
            </w:pPr>
            <w:r w:rsidRPr="002F52BA">
              <w:rPr>
                <w:sz w:val="18"/>
                <w:szCs w:val="18"/>
              </w:rPr>
              <w:t>Sandpiper</w:t>
            </w:r>
          </w:p>
        </w:tc>
        <w:tc>
          <w:tcPr>
            <w:tcW w:w="816" w:type="dxa"/>
          </w:tcPr>
          <w:p w14:paraId="3D7A8E6B" w14:textId="255E46C3" w:rsidR="00BC0ABF" w:rsidRPr="002F52BA" w:rsidRDefault="00BC0ABF" w:rsidP="00BC0ABF">
            <w:pPr>
              <w:pStyle w:val="Tablebodytext"/>
              <w:jc w:val="center"/>
              <w:rPr>
                <w:sz w:val="18"/>
                <w:szCs w:val="18"/>
              </w:rPr>
            </w:pPr>
            <w:r w:rsidRPr="002F52BA">
              <w:rPr>
                <w:sz w:val="18"/>
                <w:szCs w:val="18"/>
              </w:rPr>
              <w:t>2</w:t>
            </w:r>
          </w:p>
        </w:tc>
        <w:tc>
          <w:tcPr>
            <w:tcW w:w="1021" w:type="dxa"/>
          </w:tcPr>
          <w:p w14:paraId="21B668D4" w14:textId="655F7ABC" w:rsidR="00BC0ABF" w:rsidRPr="002F52BA" w:rsidRDefault="00B849B5" w:rsidP="00BC0ABF">
            <w:pPr>
              <w:pStyle w:val="Tablebodytext"/>
              <w:jc w:val="center"/>
              <w:rPr>
                <w:sz w:val="18"/>
                <w:szCs w:val="18"/>
              </w:rPr>
            </w:pPr>
            <w:r w:rsidRPr="002F52BA">
              <w:rPr>
                <w:sz w:val="18"/>
                <w:szCs w:val="18"/>
              </w:rPr>
              <w:t>67.6</w:t>
            </w:r>
          </w:p>
        </w:tc>
        <w:tc>
          <w:tcPr>
            <w:tcW w:w="1650" w:type="dxa"/>
          </w:tcPr>
          <w:p w14:paraId="6DE04B34" w14:textId="0CFE8B32" w:rsidR="00BC0ABF" w:rsidRPr="002F52BA" w:rsidRDefault="00124AA2" w:rsidP="00BC0ABF">
            <w:pPr>
              <w:pStyle w:val="Tablebodytext"/>
              <w:jc w:val="center"/>
              <w:rPr>
                <w:sz w:val="18"/>
                <w:szCs w:val="18"/>
              </w:rPr>
            </w:pPr>
            <w:r w:rsidRPr="002F52BA">
              <w:rPr>
                <w:sz w:val="18"/>
                <w:szCs w:val="18"/>
              </w:rPr>
              <w:t>98.8</w:t>
            </w:r>
          </w:p>
        </w:tc>
        <w:tc>
          <w:tcPr>
            <w:tcW w:w="1650" w:type="dxa"/>
          </w:tcPr>
          <w:p w14:paraId="50B200F3" w14:textId="7D0A7016" w:rsidR="00BC0ABF" w:rsidRPr="002F52BA" w:rsidRDefault="00124AA2" w:rsidP="00BC0ABF">
            <w:pPr>
              <w:pStyle w:val="Tablebodytext"/>
              <w:jc w:val="center"/>
              <w:rPr>
                <w:sz w:val="18"/>
                <w:szCs w:val="18"/>
              </w:rPr>
            </w:pPr>
            <w:r w:rsidRPr="002F52BA">
              <w:rPr>
                <w:sz w:val="18"/>
                <w:szCs w:val="18"/>
              </w:rPr>
              <w:t>222.3</w:t>
            </w:r>
          </w:p>
        </w:tc>
        <w:tc>
          <w:tcPr>
            <w:tcW w:w="1612" w:type="dxa"/>
          </w:tcPr>
          <w:p w14:paraId="57DB5C3E" w14:textId="17E97235" w:rsidR="00BC0ABF" w:rsidRPr="002F52BA" w:rsidRDefault="00124AA2" w:rsidP="00BC0ABF">
            <w:pPr>
              <w:pStyle w:val="Tablebodytext"/>
              <w:jc w:val="center"/>
              <w:rPr>
                <w:sz w:val="18"/>
                <w:szCs w:val="18"/>
              </w:rPr>
            </w:pPr>
            <w:r w:rsidRPr="002F52BA">
              <w:rPr>
                <w:sz w:val="18"/>
                <w:szCs w:val="18"/>
              </w:rPr>
              <w:t>3.68</w:t>
            </w:r>
          </w:p>
        </w:tc>
        <w:tc>
          <w:tcPr>
            <w:tcW w:w="1601" w:type="dxa"/>
          </w:tcPr>
          <w:p w14:paraId="156E9AEE" w14:textId="5E0A4C2D" w:rsidR="00BC0ABF" w:rsidRPr="002F52BA" w:rsidRDefault="00124AA2" w:rsidP="00BC0ABF">
            <w:pPr>
              <w:pStyle w:val="Tablebodytext"/>
              <w:jc w:val="center"/>
              <w:rPr>
                <w:sz w:val="18"/>
                <w:szCs w:val="18"/>
              </w:rPr>
            </w:pPr>
            <w:r w:rsidRPr="002F52BA">
              <w:rPr>
                <w:sz w:val="18"/>
                <w:szCs w:val="18"/>
              </w:rPr>
              <w:t>8.28</w:t>
            </w:r>
          </w:p>
        </w:tc>
      </w:tr>
      <w:tr w:rsidR="00BC0ABF" w:rsidRPr="00243764" w14:paraId="6D5DFFC6" w14:textId="77777777" w:rsidTr="00E0617D">
        <w:tc>
          <w:tcPr>
            <w:tcW w:w="1748" w:type="dxa"/>
          </w:tcPr>
          <w:p w14:paraId="4BCDE202" w14:textId="6FBAC857" w:rsidR="00BC0ABF" w:rsidRPr="002F52BA" w:rsidRDefault="00BC0ABF" w:rsidP="00BC0ABF">
            <w:pPr>
              <w:pStyle w:val="Tablebodytext"/>
              <w:rPr>
                <w:sz w:val="18"/>
                <w:szCs w:val="18"/>
              </w:rPr>
            </w:pPr>
          </w:p>
        </w:tc>
        <w:tc>
          <w:tcPr>
            <w:tcW w:w="816" w:type="dxa"/>
          </w:tcPr>
          <w:p w14:paraId="346434A7" w14:textId="614A5657" w:rsidR="00BC0ABF" w:rsidRPr="002F52BA" w:rsidRDefault="00BC0ABF" w:rsidP="00BC0ABF">
            <w:pPr>
              <w:pStyle w:val="Tablebodytext"/>
              <w:jc w:val="center"/>
              <w:rPr>
                <w:sz w:val="18"/>
                <w:szCs w:val="18"/>
              </w:rPr>
            </w:pPr>
            <w:r w:rsidRPr="002F52BA">
              <w:rPr>
                <w:sz w:val="18"/>
                <w:szCs w:val="18"/>
              </w:rPr>
              <w:t>3</w:t>
            </w:r>
          </w:p>
        </w:tc>
        <w:tc>
          <w:tcPr>
            <w:tcW w:w="1021" w:type="dxa"/>
          </w:tcPr>
          <w:p w14:paraId="0344C0EA" w14:textId="2F4715F3" w:rsidR="00BC0ABF" w:rsidRPr="002F52BA" w:rsidRDefault="00B849B5" w:rsidP="00BC0ABF">
            <w:pPr>
              <w:pStyle w:val="Tablebodytext"/>
              <w:jc w:val="center"/>
              <w:rPr>
                <w:sz w:val="18"/>
                <w:szCs w:val="18"/>
              </w:rPr>
            </w:pPr>
            <w:r w:rsidRPr="002F52BA">
              <w:rPr>
                <w:sz w:val="18"/>
                <w:szCs w:val="18"/>
              </w:rPr>
              <w:t>66.2</w:t>
            </w:r>
          </w:p>
        </w:tc>
        <w:tc>
          <w:tcPr>
            <w:tcW w:w="1650" w:type="dxa"/>
          </w:tcPr>
          <w:p w14:paraId="7FA9871A" w14:textId="496BB085" w:rsidR="00BC0ABF" w:rsidRPr="002F52BA" w:rsidRDefault="00124AA2" w:rsidP="00BC0ABF">
            <w:pPr>
              <w:pStyle w:val="Tablebodytext"/>
              <w:jc w:val="center"/>
              <w:rPr>
                <w:sz w:val="18"/>
                <w:szCs w:val="18"/>
              </w:rPr>
            </w:pPr>
            <w:r w:rsidRPr="002F52BA">
              <w:rPr>
                <w:sz w:val="18"/>
                <w:szCs w:val="18"/>
              </w:rPr>
              <w:t>97.3</w:t>
            </w:r>
          </w:p>
        </w:tc>
        <w:tc>
          <w:tcPr>
            <w:tcW w:w="1650" w:type="dxa"/>
          </w:tcPr>
          <w:p w14:paraId="25B0F632" w14:textId="4C18C81F" w:rsidR="00BC0ABF" w:rsidRPr="002F52BA" w:rsidRDefault="00124AA2" w:rsidP="00BC0ABF">
            <w:pPr>
              <w:pStyle w:val="Tablebodytext"/>
              <w:jc w:val="center"/>
              <w:rPr>
                <w:sz w:val="18"/>
                <w:szCs w:val="18"/>
              </w:rPr>
            </w:pPr>
            <w:r w:rsidRPr="002F52BA">
              <w:rPr>
                <w:sz w:val="18"/>
                <w:szCs w:val="18"/>
              </w:rPr>
              <w:t>218.9</w:t>
            </w:r>
          </w:p>
        </w:tc>
        <w:tc>
          <w:tcPr>
            <w:tcW w:w="1612" w:type="dxa"/>
          </w:tcPr>
          <w:p w14:paraId="10E1AF6A" w14:textId="31327990" w:rsidR="00BC0ABF" w:rsidRPr="002F52BA" w:rsidRDefault="00124AA2" w:rsidP="00BC0ABF">
            <w:pPr>
              <w:pStyle w:val="Tablebodytext"/>
              <w:jc w:val="center"/>
              <w:rPr>
                <w:sz w:val="18"/>
                <w:szCs w:val="18"/>
              </w:rPr>
            </w:pPr>
            <w:r w:rsidRPr="002F52BA">
              <w:rPr>
                <w:sz w:val="18"/>
                <w:szCs w:val="18"/>
              </w:rPr>
              <w:t>3.62</w:t>
            </w:r>
          </w:p>
        </w:tc>
        <w:tc>
          <w:tcPr>
            <w:tcW w:w="1601" w:type="dxa"/>
          </w:tcPr>
          <w:p w14:paraId="3D13216B" w14:textId="7D756CCC" w:rsidR="00BC0ABF" w:rsidRPr="002F52BA" w:rsidRDefault="00124AA2" w:rsidP="00BC0ABF">
            <w:pPr>
              <w:pStyle w:val="Tablebodytext"/>
              <w:jc w:val="center"/>
              <w:rPr>
                <w:sz w:val="18"/>
                <w:szCs w:val="18"/>
              </w:rPr>
            </w:pPr>
            <w:r w:rsidRPr="002F52BA">
              <w:rPr>
                <w:sz w:val="18"/>
                <w:szCs w:val="18"/>
              </w:rPr>
              <w:t>8.15</w:t>
            </w:r>
          </w:p>
        </w:tc>
      </w:tr>
      <w:tr w:rsidR="00E0617D" w:rsidRPr="00243764" w14:paraId="1B980BA7" w14:textId="77777777" w:rsidTr="00E0617D">
        <w:tc>
          <w:tcPr>
            <w:tcW w:w="1748" w:type="dxa"/>
          </w:tcPr>
          <w:p w14:paraId="4A2A440B" w14:textId="6BA4B70D" w:rsidR="00E0617D" w:rsidRPr="002F52BA" w:rsidRDefault="00E0617D" w:rsidP="00E0617D">
            <w:pPr>
              <w:pStyle w:val="Tablebodytext"/>
              <w:rPr>
                <w:sz w:val="18"/>
                <w:szCs w:val="18"/>
              </w:rPr>
            </w:pPr>
          </w:p>
        </w:tc>
        <w:tc>
          <w:tcPr>
            <w:tcW w:w="816" w:type="dxa"/>
          </w:tcPr>
          <w:p w14:paraId="5281303D" w14:textId="3CE463A0" w:rsidR="00E0617D" w:rsidRPr="002F52BA" w:rsidRDefault="00E0617D" w:rsidP="00E0617D">
            <w:pPr>
              <w:pStyle w:val="Tablebodytext"/>
              <w:jc w:val="center"/>
              <w:rPr>
                <w:sz w:val="18"/>
                <w:szCs w:val="18"/>
              </w:rPr>
            </w:pPr>
            <w:r w:rsidRPr="002F52BA">
              <w:rPr>
                <w:sz w:val="18"/>
                <w:szCs w:val="18"/>
              </w:rPr>
              <w:t>11</w:t>
            </w:r>
          </w:p>
        </w:tc>
        <w:tc>
          <w:tcPr>
            <w:tcW w:w="1021" w:type="dxa"/>
          </w:tcPr>
          <w:p w14:paraId="4124709F" w14:textId="10E97B5E" w:rsidR="00E0617D" w:rsidRPr="002F52BA" w:rsidRDefault="00E0617D" w:rsidP="00E0617D">
            <w:pPr>
              <w:pStyle w:val="Tablebodytext"/>
              <w:jc w:val="center"/>
              <w:rPr>
                <w:sz w:val="18"/>
                <w:szCs w:val="18"/>
              </w:rPr>
            </w:pPr>
            <w:r w:rsidRPr="002F52BA">
              <w:rPr>
                <w:sz w:val="18"/>
                <w:szCs w:val="18"/>
              </w:rPr>
              <w:t>63.1</w:t>
            </w:r>
          </w:p>
        </w:tc>
        <w:tc>
          <w:tcPr>
            <w:tcW w:w="1650" w:type="dxa"/>
          </w:tcPr>
          <w:p w14:paraId="2E016326" w14:textId="4CEBC863" w:rsidR="00E0617D" w:rsidRPr="002F52BA" w:rsidRDefault="00E0617D" w:rsidP="00E0617D">
            <w:pPr>
              <w:pStyle w:val="Tablebodytext"/>
              <w:jc w:val="center"/>
              <w:rPr>
                <w:sz w:val="18"/>
                <w:szCs w:val="18"/>
              </w:rPr>
            </w:pPr>
            <w:r w:rsidRPr="002F52BA">
              <w:rPr>
                <w:sz w:val="18"/>
                <w:szCs w:val="18"/>
              </w:rPr>
              <w:t>94.0</w:t>
            </w:r>
          </w:p>
        </w:tc>
        <w:tc>
          <w:tcPr>
            <w:tcW w:w="1650" w:type="dxa"/>
          </w:tcPr>
          <w:p w14:paraId="0645650D" w14:textId="0BB5E48B" w:rsidR="00E0617D" w:rsidRPr="002F52BA" w:rsidRDefault="00E0617D" w:rsidP="00E0617D">
            <w:pPr>
              <w:pStyle w:val="Tablebodytext"/>
              <w:jc w:val="center"/>
              <w:rPr>
                <w:sz w:val="18"/>
                <w:szCs w:val="18"/>
              </w:rPr>
            </w:pPr>
            <w:r w:rsidRPr="009A53E6">
              <w:rPr>
                <w:sz w:val="18"/>
                <w:szCs w:val="18"/>
              </w:rPr>
              <w:t>NA</w:t>
            </w:r>
          </w:p>
        </w:tc>
        <w:tc>
          <w:tcPr>
            <w:tcW w:w="1612" w:type="dxa"/>
          </w:tcPr>
          <w:p w14:paraId="2F4258B3" w14:textId="3A130C8D" w:rsidR="00E0617D" w:rsidRPr="002F52BA" w:rsidRDefault="00E0617D" w:rsidP="00E0617D">
            <w:pPr>
              <w:pStyle w:val="Tablebodytext"/>
              <w:jc w:val="center"/>
              <w:rPr>
                <w:sz w:val="18"/>
                <w:szCs w:val="18"/>
              </w:rPr>
            </w:pPr>
            <w:r w:rsidRPr="002F52BA">
              <w:rPr>
                <w:sz w:val="18"/>
                <w:szCs w:val="18"/>
              </w:rPr>
              <w:t>3.50</w:t>
            </w:r>
          </w:p>
        </w:tc>
        <w:tc>
          <w:tcPr>
            <w:tcW w:w="1601" w:type="dxa"/>
          </w:tcPr>
          <w:p w14:paraId="1F518E9D" w14:textId="5C0D4E7C" w:rsidR="00E0617D" w:rsidRPr="002F52BA" w:rsidRDefault="00E0617D" w:rsidP="00E0617D">
            <w:pPr>
              <w:pStyle w:val="Tablebodytext"/>
              <w:jc w:val="center"/>
              <w:rPr>
                <w:sz w:val="18"/>
                <w:szCs w:val="18"/>
              </w:rPr>
            </w:pPr>
            <w:r w:rsidRPr="00E61723">
              <w:rPr>
                <w:sz w:val="18"/>
                <w:szCs w:val="18"/>
              </w:rPr>
              <w:t>NA</w:t>
            </w:r>
          </w:p>
        </w:tc>
      </w:tr>
      <w:tr w:rsidR="00E0617D" w:rsidRPr="00243764" w14:paraId="54878A14" w14:textId="77777777" w:rsidTr="00E0617D">
        <w:tc>
          <w:tcPr>
            <w:tcW w:w="1748" w:type="dxa"/>
          </w:tcPr>
          <w:p w14:paraId="3303D7B7" w14:textId="18B50A6B" w:rsidR="00E0617D" w:rsidRPr="002F52BA" w:rsidRDefault="00E0617D" w:rsidP="00E0617D">
            <w:pPr>
              <w:pStyle w:val="Tablebodytext"/>
              <w:rPr>
                <w:sz w:val="18"/>
                <w:szCs w:val="18"/>
              </w:rPr>
            </w:pPr>
          </w:p>
        </w:tc>
        <w:tc>
          <w:tcPr>
            <w:tcW w:w="816" w:type="dxa"/>
          </w:tcPr>
          <w:p w14:paraId="35775D59" w14:textId="38757598" w:rsidR="00E0617D" w:rsidRPr="002F52BA" w:rsidRDefault="00E0617D" w:rsidP="00E0617D">
            <w:pPr>
              <w:pStyle w:val="Tablebodytext"/>
              <w:jc w:val="center"/>
              <w:rPr>
                <w:color w:val="000000"/>
                <w:sz w:val="18"/>
                <w:szCs w:val="18"/>
              </w:rPr>
            </w:pPr>
            <w:r w:rsidRPr="002F52BA">
              <w:rPr>
                <w:sz w:val="18"/>
                <w:szCs w:val="18"/>
              </w:rPr>
              <w:t>12</w:t>
            </w:r>
          </w:p>
        </w:tc>
        <w:tc>
          <w:tcPr>
            <w:tcW w:w="1021" w:type="dxa"/>
          </w:tcPr>
          <w:p w14:paraId="3F44FF51" w14:textId="58DF2EEB" w:rsidR="00E0617D" w:rsidRPr="002F52BA" w:rsidRDefault="00E0617D" w:rsidP="00E0617D">
            <w:pPr>
              <w:pStyle w:val="Tablebodytext"/>
              <w:jc w:val="center"/>
              <w:rPr>
                <w:color w:val="000000"/>
                <w:sz w:val="18"/>
                <w:szCs w:val="18"/>
              </w:rPr>
            </w:pPr>
            <w:r w:rsidRPr="002F52BA">
              <w:rPr>
                <w:sz w:val="18"/>
                <w:szCs w:val="18"/>
              </w:rPr>
              <w:t>62.4</w:t>
            </w:r>
          </w:p>
        </w:tc>
        <w:tc>
          <w:tcPr>
            <w:tcW w:w="1650" w:type="dxa"/>
          </w:tcPr>
          <w:p w14:paraId="5503940D" w14:textId="43382643" w:rsidR="00E0617D" w:rsidRPr="002F52BA" w:rsidRDefault="00E0617D" w:rsidP="00E0617D">
            <w:pPr>
              <w:pStyle w:val="Tablebodytext"/>
              <w:jc w:val="center"/>
              <w:rPr>
                <w:color w:val="000000"/>
                <w:sz w:val="18"/>
                <w:szCs w:val="18"/>
              </w:rPr>
            </w:pPr>
            <w:r w:rsidRPr="002F52BA">
              <w:rPr>
                <w:sz w:val="18"/>
                <w:szCs w:val="18"/>
              </w:rPr>
              <w:t>93.2</w:t>
            </w:r>
          </w:p>
        </w:tc>
        <w:tc>
          <w:tcPr>
            <w:tcW w:w="1650" w:type="dxa"/>
          </w:tcPr>
          <w:p w14:paraId="05539776" w14:textId="0588C869" w:rsidR="00E0617D" w:rsidRPr="002F52BA" w:rsidRDefault="00E0617D" w:rsidP="00E0617D">
            <w:pPr>
              <w:pStyle w:val="Tablebodytext"/>
              <w:jc w:val="center"/>
              <w:rPr>
                <w:color w:val="000000"/>
                <w:sz w:val="18"/>
                <w:szCs w:val="18"/>
              </w:rPr>
            </w:pPr>
            <w:r w:rsidRPr="009A53E6">
              <w:rPr>
                <w:sz w:val="18"/>
                <w:szCs w:val="18"/>
              </w:rPr>
              <w:t>NA</w:t>
            </w:r>
          </w:p>
        </w:tc>
        <w:tc>
          <w:tcPr>
            <w:tcW w:w="1612" w:type="dxa"/>
          </w:tcPr>
          <w:p w14:paraId="72E62A15" w14:textId="202EBED4" w:rsidR="00E0617D" w:rsidRPr="002F52BA" w:rsidRDefault="00E0617D" w:rsidP="00E0617D">
            <w:pPr>
              <w:pStyle w:val="Tablebodytext"/>
              <w:jc w:val="center"/>
              <w:rPr>
                <w:color w:val="000000"/>
                <w:sz w:val="18"/>
                <w:szCs w:val="18"/>
              </w:rPr>
            </w:pPr>
            <w:r w:rsidRPr="002F52BA">
              <w:rPr>
                <w:sz w:val="18"/>
                <w:szCs w:val="18"/>
              </w:rPr>
              <w:t>3.47</w:t>
            </w:r>
          </w:p>
        </w:tc>
        <w:tc>
          <w:tcPr>
            <w:tcW w:w="1601" w:type="dxa"/>
          </w:tcPr>
          <w:p w14:paraId="02E96BE2" w14:textId="6B7D240E" w:rsidR="00E0617D" w:rsidRPr="002F52BA" w:rsidRDefault="00E0617D" w:rsidP="00E0617D">
            <w:pPr>
              <w:pStyle w:val="Tablebodytext"/>
              <w:jc w:val="center"/>
              <w:rPr>
                <w:sz w:val="18"/>
                <w:szCs w:val="18"/>
              </w:rPr>
            </w:pPr>
            <w:r w:rsidRPr="00E61723">
              <w:rPr>
                <w:sz w:val="18"/>
                <w:szCs w:val="18"/>
              </w:rPr>
              <w:t>NA</w:t>
            </w:r>
          </w:p>
        </w:tc>
      </w:tr>
      <w:tr w:rsidR="00124AA2" w:rsidRPr="00243764" w14:paraId="3DC9D6EA" w14:textId="77777777" w:rsidTr="00E0617D">
        <w:tc>
          <w:tcPr>
            <w:tcW w:w="1748" w:type="dxa"/>
          </w:tcPr>
          <w:p w14:paraId="14FCC419" w14:textId="77777777" w:rsidR="00124AA2" w:rsidRPr="002F52BA" w:rsidRDefault="00124AA2" w:rsidP="00124AA2">
            <w:pPr>
              <w:pStyle w:val="Tablebodytext"/>
              <w:rPr>
                <w:sz w:val="18"/>
                <w:szCs w:val="18"/>
              </w:rPr>
            </w:pPr>
          </w:p>
        </w:tc>
        <w:tc>
          <w:tcPr>
            <w:tcW w:w="816" w:type="dxa"/>
          </w:tcPr>
          <w:p w14:paraId="3FFBB94A" w14:textId="7FEEF249" w:rsidR="00124AA2" w:rsidRPr="002F52BA" w:rsidRDefault="00124AA2" w:rsidP="00124AA2">
            <w:pPr>
              <w:pStyle w:val="Tablebodytext"/>
              <w:jc w:val="center"/>
              <w:rPr>
                <w:b/>
                <w:sz w:val="18"/>
                <w:szCs w:val="18"/>
              </w:rPr>
            </w:pPr>
            <w:r w:rsidRPr="002F52BA">
              <w:rPr>
                <w:b/>
                <w:sz w:val="18"/>
                <w:szCs w:val="18"/>
              </w:rPr>
              <w:t>All</w:t>
            </w:r>
          </w:p>
        </w:tc>
        <w:tc>
          <w:tcPr>
            <w:tcW w:w="1021" w:type="dxa"/>
          </w:tcPr>
          <w:p w14:paraId="37002D4A" w14:textId="0CD1D674" w:rsidR="00124AA2" w:rsidRPr="002F52BA" w:rsidRDefault="00124AA2" w:rsidP="00124AA2">
            <w:pPr>
              <w:pStyle w:val="Tablebodytext"/>
              <w:jc w:val="center"/>
              <w:rPr>
                <w:b/>
                <w:sz w:val="18"/>
                <w:szCs w:val="18"/>
              </w:rPr>
            </w:pPr>
            <w:r w:rsidRPr="002F52BA">
              <w:rPr>
                <w:b/>
                <w:sz w:val="18"/>
                <w:szCs w:val="18"/>
              </w:rPr>
              <w:t>63.7</w:t>
            </w:r>
          </w:p>
        </w:tc>
        <w:tc>
          <w:tcPr>
            <w:tcW w:w="1650" w:type="dxa"/>
          </w:tcPr>
          <w:p w14:paraId="1CD64ED2" w14:textId="5C20B420" w:rsidR="00124AA2" w:rsidRPr="002F52BA" w:rsidRDefault="00124AA2" w:rsidP="00124AA2">
            <w:pPr>
              <w:pStyle w:val="Tablebodytext"/>
              <w:jc w:val="center"/>
              <w:rPr>
                <w:b/>
                <w:sz w:val="18"/>
                <w:szCs w:val="18"/>
              </w:rPr>
            </w:pPr>
            <w:r w:rsidRPr="002F52BA">
              <w:rPr>
                <w:b/>
                <w:sz w:val="18"/>
                <w:szCs w:val="18"/>
              </w:rPr>
              <w:t>94.6</w:t>
            </w:r>
          </w:p>
        </w:tc>
        <w:tc>
          <w:tcPr>
            <w:tcW w:w="1650" w:type="dxa"/>
          </w:tcPr>
          <w:p w14:paraId="649A8715" w14:textId="384B6459" w:rsidR="00124AA2" w:rsidRPr="002F52BA" w:rsidRDefault="00124AA2" w:rsidP="00124AA2">
            <w:pPr>
              <w:pStyle w:val="Tablebodytext"/>
              <w:jc w:val="center"/>
              <w:rPr>
                <w:b/>
                <w:sz w:val="18"/>
                <w:szCs w:val="18"/>
              </w:rPr>
            </w:pPr>
            <w:r w:rsidRPr="002F52BA">
              <w:rPr>
                <w:b/>
                <w:sz w:val="18"/>
                <w:szCs w:val="18"/>
              </w:rPr>
              <w:t>212.8</w:t>
            </w:r>
          </w:p>
        </w:tc>
        <w:tc>
          <w:tcPr>
            <w:tcW w:w="1612" w:type="dxa"/>
          </w:tcPr>
          <w:p w14:paraId="173D24B2" w14:textId="3C5B97D1" w:rsidR="00124AA2" w:rsidRPr="002F52BA" w:rsidRDefault="00124AA2" w:rsidP="00124AA2">
            <w:pPr>
              <w:pStyle w:val="Tablebodytext"/>
              <w:jc w:val="center"/>
              <w:rPr>
                <w:b/>
                <w:sz w:val="18"/>
                <w:szCs w:val="18"/>
              </w:rPr>
            </w:pPr>
            <w:r w:rsidRPr="002F52BA">
              <w:rPr>
                <w:b/>
                <w:sz w:val="18"/>
                <w:szCs w:val="18"/>
              </w:rPr>
              <w:t>3.52</w:t>
            </w:r>
          </w:p>
        </w:tc>
        <w:tc>
          <w:tcPr>
            <w:tcW w:w="1601" w:type="dxa"/>
          </w:tcPr>
          <w:p w14:paraId="1FB58201" w14:textId="4D5B6A57" w:rsidR="00124AA2" w:rsidRPr="002F52BA" w:rsidRDefault="00124AA2" w:rsidP="00124AA2">
            <w:pPr>
              <w:pStyle w:val="Tablebodytext"/>
              <w:jc w:val="center"/>
              <w:rPr>
                <w:b/>
                <w:sz w:val="18"/>
                <w:szCs w:val="18"/>
              </w:rPr>
            </w:pPr>
            <w:r w:rsidRPr="002F52BA">
              <w:rPr>
                <w:b/>
                <w:sz w:val="18"/>
                <w:szCs w:val="18"/>
              </w:rPr>
              <w:t>7.92</w:t>
            </w:r>
          </w:p>
        </w:tc>
      </w:tr>
      <w:bookmarkEnd w:id="68"/>
    </w:tbl>
    <w:p w14:paraId="0814A91A" w14:textId="43C660C8" w:rsidR="00B13E6A" w:rsidRDefault="00B13E6A" w:rsidP="00B13E6A">
      <w:pPr>
        <w:spacing w:after="160" w:line="259" w:lineRule="auto"/>
        <w:rPr>
          <w:rFonts w:ascii="Calibri" w:eastAsia="Calibri" w:hAnsi="Calibri"/>
          <w:sz w:val="22"/>
          <w:szCs w:val="22"/>
        </w:rPr>
      </w:pPr>
    </w:p>
    <w:p w14:paraId="2C7BBDA9" w14:textId="2227D08B" w:rsidR="006E5021" w:rsidRDefault="006E5021" w:rsidP="00B13E6A">
      <w:pPr>
        <w:spacing w:after="160" w:line="259" w:lineRule="auto"/>
        <w:rPr>
          <w:rFonts w:ascii="Calibri" w:eastAsia="Calibri" w:hAnsi="Calibri"/>
          <w:sz w:val="22"/>
          <w:szCs w:val="22"/>
        </w:rPr>
      </w:pPr>
    </w:p>
    <w:p w14:paraId="634DF893" w14:textId="36842EC3" w:rsidR="007B6C0C" w:rsidRDefault="007B6C0C" w:rsidP="00B13E6A">
      <w:pPr>
        <w:jc w:val="both"/>
        <w:rPr>
          <w:rFonts w:eastAsia="Calibri"/>
          <w:szCs w:val="20"/>
        </w:rPr>
      </w:pPr>
    </w:p>
    <w:p w14:paraId="69D19B4F" w14:textId="4EE1EECD" w:rsidR="00F91DFA" w:rsidRDefault="00FA1786" w:rsidP="00452FAF">
      <w:pPr>
        <w:jc w:val="center"/>
      </w:pPr>
      <w:r>
        <w:rPr>
          <w:noProof/>
        </w:rPr>
        <w:lastRenderedPageBreak/>
        <w:drawing>
          <wp:inline distT="0" distB="0" distL="0" distR="0" wp14:anchorId="4C931CFE" wp14:editId="241E79DB">
            <wp:extent cx="4629388" cy="2838596"/>
            <wp:effectExtent l="0" t="0" r="0" b="0"/>
            <wp:docPr id="11" name="Picture 1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ox and whisker chart&#10;&#10;Description automatically generated"/>
                    <pic:cNvPicPr/>
                  </pic:nvPicPr>
                  <pic:blipFill>
                    <a:blip r:embed="rId48"/>
                    <a:stretch>
                      <a:fillRect/>
                    </a:stretch>
                  </pic:blipFill>
                  <pic:spPr>
                    <a:xfrm>
                      <a:off x="0" y="0"/>
                      <a:ext cx="4629388" cy="2838596"/>
                    </a:xfrm>
                    <a:prstGeom prst="rect">
                      <a:avLst/>
                    </a:prstGeom>
                  </pic:spPr>
                </pic:pic>
              </a:graphicData>
            </a:graphic>
          </wp:inline>
        </w:drawing>
      </w:r>
    </w:p>
    <w:p w14:paraId="1A689E35" w14:textId="53FC1C70" w:rsidR="00F91DFA" w:rsidRPr="00261CF5" w:rsidRDefault="00F91DFA" w:rsidP="008F68DC">
      <w:pPr>
        <w:pStyle w:val="Caption-Figure"/>
        <w:rPr>
          <w:lang w:eastAsia="en-AU"/>
        </w:rPr>
      </w:pPr>
      <w:bookmarkStart w:id="69" w:name="_Toc81399640"/>
      <w:r w:rsidRPr="00261CF5">
        <w:rPr>
          <w:lang w:eastAsia="en-AU"/>
        </w:rPr>
        <w:t xml:space="preserve">Figure </w:t>
      </w:r>
      <w:r w:rsidR="009845B9">
        <w:rPr>
          <w:lang w:eastAsia="en-AU"/>
        </w:rPr>
        <w:t>9</w:t>
      </w:r>
      <w:r w:rsidRPr="00261CF5">
        <w:rPr>
          <w:lang w:eastAsia="en-AU"/>
        </w:rPr>
        <w:t xml:space="preserve">. </w:t>
      </w:r>
      <w:r w:rsidR="00D325C0" w:rsidRPr="00261CF5">
        <w:rPr>
          <w:lang w:eastAsia="en-AU"/>
        </w:rPr>
        <w:t xml:space="preserve">Box-plot of </w:t>
      </w:r>
      <w:r w:rsidR="0044280C">
        <w:rPr>
          <w:lang w:eastAsia="en-AU"/>
        </w:rPr>
        <w:t>mean</w:t>
      </w:r>
      <w:r w:rsidR="0044280C" w:rsidRPr="00261CF5">
        <w:rPr>
          <w:lang w:eastAsia="en-AU"/>
        </w:rPr>
        <w:t xml:space="preserve"> </w:t>
      </w:r>
      <w:r w:rsidR="00AE5EB4" w:rsidRPr="00261CF5">
        <w:rPr>
          <w:lang w:eastAsia="en-AU"/>
        </w:rPr>
        <w:t>tidal flat area of the WTP by month, 20</w:t>
      </w:r>
      <w:r w:rsidR="00D325C0" w:rsidRPr="00261CF5">
        <w:rPr>
          <w:lang w:eastAsia="en-AU"/>
        </w:rPr>
        <w:t>04</w:t>
      </w:r>
      <w:r w:rsidR="00406B88" w:rsidRPr="00261CF5">
        <w:rPr>
          <w:lang w:eastAsia="en-AU"/>
        </w:rPr>
        <w:t>–</w:t>
      </w:r>
      <w:r w:rsidR="00D325C0" w:rsidRPr="00261CF5">
        <w:rPr>
          <w:lang w:eastAsia="en-AU"/>
        </w:rPr>
        <w:t>2021</w:t>
      </w:r>
      <w:r w:rsidR="00406B88" w:rsidRPr="00261CF5">
        <w:rPr>
          <w:lang w:eastAsia="en-AU"/>
        </w:rPr>
        <w:t>.</w:t>
      </w:r>
      <w:bookmarkEnd w:id="69"/>
      <w:r w:rsidR="00406B88" w:rsidRPr="00261CF5">
        <w:rPr>
          <w:lang w:eastAsia="en-AU"/>
        </w:rPr>
        <w:t xml:space="preserve"> </w:t>
      </w:r>
    </w:p>
    <w:p w14:paraId="0802ADC9" w14:textId="47D26188" w:rsidR="00F91DFA" w:rsidRDefault="00F91DFA" w:rsidP="00B13E6A">
      <w:pPr>
        <w:jc w:val="both"/>
        <w:rPr>
          <w:rFonts w:eastAsia="Calibri"/>
          <w:szCs w:val="20"/>
        </w:rPr>
      </w:pPr>
    </w:p>
    <w:p w14:paraId="1C183F08" w14:textId="1770F3B2" w:rsidR="00724CB7" w:rsidRDefault="00724CB7" w:rsidP="00B13E6A">
      <w:pPr>
        <w:jc w:val="both"/>
        <w:rPr>
          <w:rFonts w:eastAsia="Calibri"/>
          <w:szCs w:val="20"/>
        </w:rPr>
      </w:pPr>
    </w:p>
    <w:p w14:paraId="6341BCB8" w14:textId="475588C9" w:rsidR="003464C1" w:rsidRDefault="0071616A" w:rsidP="00452FAF">
      <w:pPr>
        <w:jc w:val="center"/>
        <w:rPr>
          <w:rFonts w:eastAsia="Calibri"/>
          <w:szCs w:val="20"/>
        </w:rPr>
      </w:pPr>
      <w:r>
        <w:rPr>
          <w:rFonts w:eastAsia="Calibri"/>
          <w:noProof/>
          <w:szCs w:val="20"/>
        </w:rPr>
        <w:drawing>
          <wp:inline distT="0" distB="0" distL="0" distR="0" wp14:anchorId="2E790C9A" wp14:editId="3CC9A3D7">
            <wp:extent cx="5029835" cy="33528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5029835" cy="3352800"/>
                    </a:xfrm>
                    <a:prstGeom prst="rect">
                      <a:avLst/>
                    </a:prstGeom>
                    <a:noFill/>
                  </pic:spPr>
                </pic:pic>
              </a:graphicData>
            </a:graphic>
          </wp:inline>
        </w:drawing>
      </w:r>
    </w:p>
    <w:p w14:paraId="6F92AFB5" w14:textId="42F944FF" w:rsidR="004675F9" w:rsidRPr="009B4B06" w:rsidRDefault="004675F9" w:rsidP="003E51D4">
      <w:pPr>
        <w:pStyle w:val="Caption-Figure"/>
        <w:spacing w:after="0"/>
        <w:rPr>
          <w:lang w:eastAsia="en-AU"/>
        </w:rPr>
      </w:pPr>
      <w:bookmarkStart w:id="70" w:name="_Toc81399641"/>
      <w:r w:rsidRPr="009B4B06">
        <w:rPr>
          <w:lang w:eastAsia="en-AU"/>
        </w:rPr>
        <w:t xml:space="preserve">Figure </w:t>
      </w:r>
      <w:r w:rsidR="009845B9">
        <w:rPr>
          <w:lang w:eastAsia="en-AU"/>
        </w:rPr>
        <w:t>10</w:t>
      </w:r>
      <w:r w:rsidRPr="009B4B06">
        <w:rPr>
          <w:lang w:eastAsia="en-AU"/>
        </w:rPr>
        <w:t xml:space="preserve">. </w:t>
      </w:r>
      <w:r w:rsidR="006C60D1">
        <w:rPr>
          <w:lang w:eastAsia="en-AU"/>
        </w:rPr>
        <w:t>Annual</w:t>
      </w:r>
      <w:r w:rsidR="00BA296F">
        <w:rPr>
          <w:lang w:eastAsia="en-AU"/>
        </w:rPr>
        <w:t xml:space="preserve"> mean</w:t>
      </w:r>
      <w:r>
        <w:rPr>
          <w:lang w:eastAsia="en-AU"/>
        </w:rPr>
        <w:t xml:space="preserve"> tidal flat area of the WT</w:t>
      </w:r>
      <w:r w:rsidR="006C60D1">
        <w:rPr>
          <w:lang w:eastAsia="en-AU"/>
        </w:rPr>
        <w:t>P</w:t>
      </w:r>
      <w:r>
        <w:rPr>
          <w:lang w:eastAsia="en-AU"/>
        </w:rPr>
        <w:t>, 2004–2021.</w:t>
      </w:r>
      <w:bookmarkEnd w:id="70"/>
      <w:r>
        <w:rPr>
          <w:lang w:eastAsia="en-AU"/>
        </w:rPr>
        <w:t xml:space="preserve"> </w:t>
      </w:r>
    </w:p>
    <w:p w14:paraId="22538075" w14:textId="77777777" w:rsidR="00C5068A" w:rsidRDefault="00C5068A" w:rsidP="003E51D4">
      <w:pPr>
        <w:spacing w:before="240"/>
        <w:jc w:val="both"/>
        <w:rPr>
          <w:rFonts w:eastAsia="Calibri"/>
          <w:szCs w:val="20"/>
        </w:rPr>
      </w:pPr>
    </w:p>
    <w:p w14:paraId="1BA7EFB0" w14:textId="3E537244" w:rsidR="00B13E6A" w:rsidRDefault="00B13E6A" w:rsidP="00C5068A">
      <w:pPr>
        <w:jc w:val="both"/>
        <w:rPr>
          <w:rFonts w:eastAsia="Calibri"/>
          <w:szCs w:val="20"/>
        </w:rPr>
      </w:pPr>
      <w:r>
        <w:rPr>
          <w:rFonts w:eastAsia="Calibri"/>
          <w:szCs w:val="20"/>
        </w:rPr>
        <w:t xml:space="preserve">Prey depletion rates were calculated, applying the long-term average of </w:t>
      </w:r>
      <w:r w:rsidR="00FB7AF7">
        <w:rPr>
          <w:rFonts w:eastAsia="Calibri"/>
          <w:szCs w:val="20"/>
        </w:rPr>
        <w:t>15.88</w:t>
      </w:r>
      <w:r>
        <w:rPr>
          <w:rFonts w:eastAsia="Calibri"/>
          <w:szCs w:val="20"/>
        </w:rPr>
        <w:t xml:space="preserve"> ha of tidal flat exposed per day (Table 4). Adding the three focal species together, the prey consumed per day by 22</w:t>
      </w:r>
      <w:r w:rsidR="00D60F21">
        <w:rPr>
          <w:rFonts w:eastAsia="Calibri"/>
          <w:szCs w:val="20"/>
        </w:rPr>
        <w:t>,</w:t>
      </w:r>
      <w:r>
        <w:rPr>
          <w:rFonts w:eastAsia="Calibri"/>
          <w:szCs w:val="20"/>
        </w:rPr>
        <w:t>892 shorebirds would be 1.</w:t>
      </w:r>
      <w:r w:rsidR="00FF2AC3">
        <w:rPr>
          <w:rFonts w:eastAsia="Calibri"/>
          <w:szCs w:val="20"/>
        </w:rPr>
        <w:t>2</w:t>
      </w:r>
      <w:r>
        <w:rPr>
          <w:rFonts w:eastAsia="Calibri"/>
          <w:szCs w:val="20"/>
        </w:rPr>
        <w:t xml:space="preserve">% of the standing benthos crop during the non-breeding season, </w:t>
      </w:r>
      <w:r w:rsidR="00B466D9">
        <w:rPr>
          <w:rFonts w:eastAsia="Calibri"/>
          <w:szCs w:val="20"/>
        </w:rPr>
        <w:t>6</w:t>
      </w:r>
      <w:r>
        <w:rPr>
          <w:rFonts w:eastAsia="Calibri"/>
          <w:szCs w:val="20"/>
        </w:rPr>
        <w:t>.2% of the standing benthos crop at times when all species were fuelling for migration. If no benthos production occurred, it would take shorebirds ~</w:t>
      </w:r>
      <w:r w:rsidR="00B466D9">
        <w:rPr>
          <w:rFonts w:eastAsia="Calibri"/>
          <w:szCs w:val="20"/>
        </w:rPr>
        <w:t xml:space="preserve">83 </w:t>
      </w:r>
      <w:r>
        <w:rPr>
          <w:rFonts w:eastAsia="Calibri"/>
          <w:szCs w:val="20"/>
        </w:rPr>
        <w:t>days to deplete the prey in 12.97</w:t>
      </w:r>
      <w:r w:rsidR="00516CCF">
        <w:rPr>
          <w:rFonts w:eastAsia="Calibri"/>
          <w:szCs w:val="20"/>
        </w:rPr>
        <w:t xml:space="preserve"> </w:t>
      </w:r>
      <w:r>
        <w:rPr>
          <w:rFonts w:eastAsia="Calibri"/>
          <w:szCs w:val="20"/>
        </w:rPr>
        <w:t>ha during the non-breeding season, and ~</w:t>
      </w:r>
      <w:r w:rsidR="00B466D9">
        <w:rPr>
          <w:rFonts w:eastAsia="Calibri"/>
          <w:szCs w:val="20"/>
        </w:rPr>
        <w:t xml:space="preserve">19 </w:t>
      </w:r>
      <w:r>
        <w:rPr>
          <w:rFonts w:eastAsia="Calibri"/>
          <w:szCs w:val="20"/>
        </w:rPr>
        <w:t>days to so in the period of pre-migratory mass gain (Table 4).</w:t>
      </w:r>
    </w:p>
    <w:p w14:paraId="14A2F0FB" w14:textId="4195D311" w:rsidR="00B13E6A" w:rsidRDefault="00B13E6A" w:rsidP="00B13E6A">
      <w:pPr>
        <w:spacing w:after="160" w:line="259" w:lineRule="auto"/>
        <w:rPr>
          <w:rFonts w:eastAsia="Calibri"/>
          <w:szCs w:val="20"/>
        </w:rPr>
      </w:pPr>
      <w:r>
        <w:rPr>
          <w:rFonts w:eastAsia="Calibri"/>
          <w:szCs w:val="20"/>
        </w:rPr>
        <w:t xml:space="preserve">These estimates are </w:t>
      </w:r>
      <w:r w:rsidR="00B12554">
        <w:rPr>
          <w:rFonts w:eastAsia="Calibri"/>
          <w:szCs w:val="20"/>
        </w:rPr>
        <w:t>coarse,</w:t>
      </w:r>
      <w:r>
        <w:rPr>
          <w:rFonts w:eastAsia="Calibri"/>
          <w:szCs w:val="20"/>
        </w:rPr>
        <w:t xml:space="preserve"> and several caveats should be considered in their interpretation. The estimates are based on the physiological food requirements of shorebirds. In more detailed carrying capacity studies, the ecological food requirements of shorebirds have been estimated to be 2–7.8 times higher than physiological food requirements (Stillman et al. 2016), because </w:t>
      </w:r>
      <w:r w:rsidR="00B12554">
        <w:rPr>
          <w:rFonts w:eastAsia="Calibri"/>
          <w:szCs w:val="20"/>
        </w:rPr>
        <w:t>e.g.,</w:t>
      </w:r>
      <w:r>
        <w:rPr>
          <w:rFonts w:eastAsia="Calibri"/>
          <w:szCs w:val="20"/>
        </w:rPr>
        <w:t xml:space="preserve"> shorebirds cannot find all the food, or </w:t>
      </w:r>
      <w:r>
        <w:rPr>
          <w:rFonts w:eastAsia="Calibri"/>
          <w:szCs w:val="20"/>
        </w:rPr>
        <w:lastRenderedPageBreak/>
        <w:t xml:space="preserve">because some of the potential food is eaten by other species such as crabs. In the estimation of bird-days needed to deplete prey, we have estimated the number of days required to reduce prey abundance to zero; in reality we would not expect shorebirds to deplete prey to this level, as they would abandon </w:t>
      </w:r>
      <w:r w:rsidR="00B12554">
        <w:rPr>
          <w:rFonts w:eastAsia="Calibri"/>
          <w:szCs w:val="20"/>
        </w:rPr>
        <w:t>sites once</w:t>
      </w:r>
      <w:r>
        <w:rPr>
          <w:rFonts w:eastAsia="Calibri"/>
          <w:szCs w:val="20"/>
        </w:rPr>
        <w:t xml:space="preserve"> prey density became too low for profitable foraging. </w:t>
      </w:r>
    </w:p>
    <w:p w14:paraId="012CFFC3" w14:textId="47E7DB77" w:rsidR="00F85BF0" w:rsidRPr="00D07B6E" w:rsidRDefault="00B13E6A" w:rsidP="00D07B6E">
      <w:pPr>
        <w:spacing w:after="160" w:line="259" w:lineRule="auto"/>
        <w:rPr>
          <w:rFonts w:eastAsia="Calibri"/>
          <w:szCs w:val="20"/>
        </w:rPr>
      </w:pPr>
      <w:r>
        <w:rPr>
          <w:rFonts w:eastAsia="Calibri"/>
          <w:szCs w:val="20"/>
        </w:rPr>
        <w:t xml:space="preserve">On the other hand, several considerations make us suspect that prey depletion rates may be </w:t>
      </w:r>
      <w:r w:rsidR="00B66347">
        <w:rPr>
          <w:rFonts w:eastAsia="Calibri"/>
          <w:szCs w:val="20"/>
        </w:rPr>
        <w:t xml:space="preserve">lower </w:t>
      </w:r>
      <w:r>
        <w:rPr>
          <w:rFonts w:eastAsia="Calibri"/>
          <w:szCs w:val="20"/>
        </w:rPr>
        <w:t xml:space="preserve">than shown in the estimates in Table 4, and the carrying capacity may therefore be underestimated. First, our analysis does not involve a spatial component. On lower tides, the area of tidal flat at the WTP far exceeds </w:t>
      </w:r>
      <w:r w:rsidR="002C10C9">
        <w:rPr>
          <w:rFonts w:eastAsia="Calibri"/>
          <w:szCs w:val="20"/>
        </w:rPr>
        <w:t>15.7</w:t>
      </w:r>
      <w:r>
        <w:rPr>
          <w:rFonts w:eastAsia="Calibri"/>
          <w:szCs w:val="20"/>
        </w:rPr>
        <w:t xml:space="preserve"> ha, and in these conditions most shorebirds forage on outer tidal flats; our estimates of prey depletion rates do not correct for this effect and are therefore higher than local reality. Moreover, prey depletion rates at the WTP will be offset by local benthos production. Benthos production has not been measured directly at the WTP, but it is likely to be high, given that benthos has been abundant at the site for many years. </w:t>
      </w:r>
      <w:r w:rsidR="00EE3260">
        <w:rPr>
          <w:rFonts w:eastAsia="Calibri"/>
          <w:szCs w:val="20"/>
        </w:rPr>
        <w:t>Edgar</w:t>
      </w:r>
      <w:r>
        <w:rPr>
          <w:rFonts w:eastAsia="Calibri"/>
          <w:szCs w:val="20"/>
        </w:rPr>
        <w:t xml:space="preserve"> and Shaw (1995) found average benthic production rates of 0.21 g m</w:t>
      </w:r>
      <w:r w:rsidRPr="00B80D5D">
        <w:rPr>
          <w:rFonts w:eastAsia="Calibri"/>
          <w:szCs w:val="20"/>
          <w:vertAlign w:val="superscript"/>
        </w:rPr>
        <w:t>-2</w:t>
      </w:r>
      <w:r>
        <w:rPr>
          <w:rFonts w:eastAsia="Calibri"/>
          <w:szCs w:val="20"/>
        </w:rPr>
        <w:t xml:space="preserve"> </w:t>
      </w:r>
      <w:r w:rsidR="00F37171">
        <w:rPr>
          <w:rFonts w:eastAsia="Calibri"/>
          <w:szCs w:val="20"/>
        </w:rPr>
        <w:t xml:space="preserve">day </w:t>
      </w:r>
      <w:r w:rsidR="00F37171" w:rsidRPr="00B12554">
        <w:rPr>
          <w:rFonts w:eastAsia="Calibri"/>
          <w:szCs w:val="20"/>
          <w:vertAlign w:val="superscript"/>
        </w:rPr>
        <w:t>-1</w:t>
      </w:r>
      <w:r w:rsidR="00007643">
        <w:rPr>
          <w:rFonts w:eastAsia="Calibri"/>
          <w:szCs w:val="20"/>
        </w:rPr>
        <w:t xml:space="preserve"> </w:t>
      </w:r>
      <w:r>
        <w:rPr>
          <w:rFonts w:eastAsia="Calibri"/>
          <w:szCs w:val="20"/>
        </w:rPr>
        <w:t>in a study of benthic production at 30 sites in southern Australia, and benthic production rates of 0.61 g m</w:t>
      </w:r>
      <w:r w:rsidRPr="00B80D5D">
        <w:rPr>
          <w:rFonts w:eastAsia="Calibri"/>
          <w:szCs w:val="20"/>
          <w:vertAlign w:val="superscript"/>
        </w:rPr>
        <w:t>-2</w:t>
      </w:r>
      <w:r>
        <w:rPr>
          <w:rFonts w:eastAsia="Calibri"/>
          <w:szCs w:val="20"/>
          <w:vertAlign w:val="superscript"/>
        </w:rPr>
        <w:t xml:space="preserve"> </w:t>
      </w:r>
      <w:r w:rsidR="00007643">
        <w:rPr>
          <w:rFonts w:eastAsia="Calibri"/>
          <w:szCs w:val="20"/>
        </w:rPr>
        <w:t xml:space="preserve">day </w:t>
      </w:r>
      <w:r w:rsidR="00007643" w:rsidRPr="00EC6E68">
        <w:rPr>
          <w:rFonts w:eastAsia="Calibri"/>
          <w:szCs w:val="20"/>
          <w:vertAlign w:val="superscript"/>
        </w:rPr>
        <w:t>-1</w:t>
      </w:r>
      <w:r w:rsidR="00007643">
        <w:rPr>
          <w:rFonts w:eastAsia="Calibri"/>
          <w:szCs w:val="20"/>
        </w:rPr>
        <w:t xml:space="preserve"> </w:t>
      </w:r>
      <w:r w:rsidRPr="00B80D5D">
        <w:rPr>
          <w:rFonts w:eastAsia="Calibri"/>
          <w:szCs w:val="20"/>
        </w:rPr>
        <w:t>a</w:t>
      </w:r>
      <w:r>
        <w:rPr>
          <w:rFonts w:eastAsia="Calibri"/>
          <w:szCs w:val="20"/>
        </w:rPr>
        <w:t xml:space="preserve">t the five most productive sites. If production approaches either value at the WTP, it would take shorebirds months to deplete prey resources to zero, even at times when they were fuelling. </w:t>
      </w:r>
    </w:p>
    <w:p w14:paraId="6F524E10" w14:textId="77777777" w:rsidR="00A7764B" w:rsidRDefault="00A7764B">
      <w:pPr>
        <w:spacing w:after="0"/>
        <w:rPr>
          <w:b/>
          <w:bCs/>
          <w:color w:val="201547" w:themeColor="accent3"/>
          <w:sz w:val="22"/>
          <w:szCs w:val="22"/>
        </w:rPr>
      </w:pPr>
      <w:bookmarkStart w:id="71" w:name="_Toc81399625"/>
      <w:r>
        <w:br w:type="page"/>
      </w:r>
    </w:p>
    <w:p w14:paraId="33C4B843" w14:textId="43F3CC65" w:rsidR="00B13E6A" w:rsidRDefault="00C210E3" w:rsidP="00946ED6">
      <w:pPr>
        <w:pStyle w:val="Caption-Table"/>
        <w:rPr>
          <w:rFonts w:eastAsia="Calibri"/>
          <w:b w:val="0"/>
        </w:rPr>
      </w:pPr>
      <w:r w:rsidRPr="005248C5">
        <w:lastRenderedPageBreak/>
        <w:t xml:space="preserve">Table 4. </w:t>
      </w:r>
      <w:r w:rsidR="00C454C4">
        <w:t>Shorebird prey, consumption and carrying capacity on the tidal flats of the WTP.</w:t>
      </w:r>
      <w:bookmarkEnd w:id="71"/>
      <w:r w:rsidR="00F30675">
        <w:t xml:space="preserve"> In this table we </w:t>
      </w:r>
      <w:r w:rsidR="00A97F30">
        <w:t>apply the maximum average summer count.</w:t>
      </w:r>
      <w:r w:rsidR="00380363">
        <w:t xml:space="preserve"> Numbers in parentheses are</w:t>
      </w:r>
      <w:r w:rsidR="00B07699">
        <w:t xml:space="preserve"> ranges, the lower being the </w:t>
      </w:r>
      <w:r w:rsidR="009670BF">
        <w:t>estimate assuming average summer count</w:t>
      </w:r>
      <w:r w:rsidR="00B07699">
        <w:t>, the higher being the</w:t>
      </w:r>
      <w:r w:rsidR="009254A3">
        <w:t xml:space="preserve"> </w:t>
      </w:r>
      <w:r w:rsidR="009670BF">
        <w:t xml:space="preserve">estimate if maximum shorebird counts are </w:t>
      </w:r>
      <w:r w:rsidR="00946ED6">
        <w:t>applied</w:t>
      </w:r>
      <w:r w:rsidR="00946ED6" w:rsidDel="009670BF">
        <w:t>)</w:t>
      </w:r>
      <w:r w:rsidR="00520C69">
        <w:t>.</w:t>
      </w:r>
    </w:p>
    <w:tbl>
      <w:tblPr>
        <w:tblStyle w:val="DELWPTable"/>
        <w:tblW w:w="9673" w:type="dxa"/>
        <w:tblLayout w:type="fixed"/>
        <w:tblLook w:val="01E0" w:firstRow="1" w:lastRow="1" w:firstColumn="1" w:lastColumn="1" w:noHBand="0" w:noVBand="0"/>
      </w:tblPr>
      <w:tblGrid>
        <w:gridCol w:w="1310"/>
        <w:gridCol w:w="1701"/>
        <w:gridCol w:w="1559"/>
        <w:gridCol w:w="1559"/>
        <w:gridCol w:w="1701"/>
        <w:gridCol w:w="1843"/>
      </w:tblGrid>
      <w:tr w:rsidR="00134BD7" w:rsidRPr="00FA055C" w14:paraId="4E4221EA" w14:textId="77777777" w:rsidTr="004367D5">
        <w:trPr>
          <w:cnfStyle w:val="100000000000" w:firstRow="1" w:lastRow="0" w:firstColumn="0" w:lastColumn="0" w:oddVBand="0" w:evenVBand="0" w:oddHBand="0" w:evenHBand="0" w:firstRowFirstColumn="0" w:firstRowLastColumn="0" w:lastRowFirstColumn="0" w:lastRowLastColumn="0"/>
          <w:trHeight w:val="738"/>
        </w:trPr>
        <w:tc>
          <w:tcPr>
            <w:tcW w:w="1310" w:type="dxa"/>
          </w:tcPr>
          <w:p w14:paraId="3458CCC2" w14:textId="392DDB87" w:rsidR="001A1E35" w:rsidRPr="00FA055C" w:rsidRDefault="001A1E35" w:rsidP="000523D0">
            <w:pPr>
              <w:pStyle w:val="Tableheadingtext"/>
              <w:rPr>
                <w:b w:val="0"/>
                <w:bCs/>
              </w:rPr>
            </w:pPr>
            <w:r>
              <w:rPr>
                <w:b w:val="0"/>
                <w:bCs/>
              </w:rPr>
              <w:t>Season</w:t>
            </w:r>
          </w:p>
        </w:tc>
        <w:tc>
          <w:tcPr>
            <w:tcW w:w="1701" w:type="dxa"/>
          </w:tcPr>
          <w:p w14:paraId="234230E7" w14:textId="27687FAE" w:rsidR="001A1E35" w:rsidRPr="00FA055C" w:rsidRDefault="001A1E35" w:rsidP="000523D0">
            <w:pPr>
              <w:pStyle w:val="Tableheadingtext"/>
              <w:rPr>
                <w:b w:val="0"/>
                <w:bCs/>
              </w:rPr>
            </w:pPr>
            <w:r>
              <w:rPr>
                <w:b w:val="0"/>
                <w:bCs/>
              </w:rPr>
              <w:t>Parameter</w:t>
            </w:r>
          </w:p>
        </w:tc>
        <w:tc>
          <w:tcPr>
            <w:tcW w:w="1559" w:type="dxa"/>
          </w:tcPr>
          <w:p w14:paraId="3D5AC6CA" w14:textId="7C8285EF" w:rsidR="001A1E35" w:rsidRPr="00FA055C" w:rsidRDefault="001A1E35" w:rsidP="000523D0">
            <w:pPr>
              <w:pStyle w:val="Tableheadingtext"/>
              <w:jc w:val="center"/>
              <w:rPr>
                <w:b w:val="0"/>
                <w:bCs/>
              </w:rPr>
            </w:pPr>
            <w:r>
              <w:t>Red-necked Stint</w:t>
            </w:r>
          </w:p>
        </w:tc>
        <w:tc>
          <w:tcPr>
            <w:tcW w:w="1559" w:type="dxa"/>
          </w:tcPr>
          <w:p w14:paraId="5E89080D" w14:textId="620C620F" w:rsidR="001A1E35" w:rsidRPr="00FA055C" w:rsidRDefault="001A1E35" w:rsidP="000523D0">
            <w:pPr>
              <w:pStyle w:val="Tableheadingtext"/>
              <w:jc w:val="center"/>
              <w:rPr>
                <w:b w:val="0"/>
                <w:bCs/>
              </w:rPr>
            </w:pPr>
            <w:r>
              <w:t>Curlew Sandpiper</w:t>
            </w:r>
          </w:p>
        </w:tc>
        <w:tc>
          <w:tcPr>
            <w:tcW w:w="1701" w:type="dxa"/>
          </w:tcPr>
          <w:p w14:paraId="7FBF792B" w14:textId="29E148C6" w:rsidR="001A1E35" w:rsidRPr="00FA055C" w:rsidRDefault="001A1E35" w:rsidP="000523D0">
            <w:pPr>
              <w:pStyle w:val="Tableheadingtext"/>
              <w:jc w:val="center"/>
              <w:rPr>
                <w:b w:val="0"/>
                <w:bCs/>
              </w:rPr>
            </w:pPr>
            <w:r>
              <w:t>Sharp-tailed Sandpiper</w:t>
            </w:r>
          </w:p>
        </w:tc>
        <w:tc>
          <w:tcPr>
            <w:tcW w:w="1843" w:type="dxa"/>
          </w:tcPr>
          <w:p w14:paraId="6F9867B8" w14:textId="00D8B95B" w:rsidR="001A1E35" w:rsidRPr="00FA055C" w:rsidRDefault="001A1E35" w:rsidP="000523D0">
            <w:pPr>
              <w:pStyle w:val="Tableheadingtext"/>
              <w:jc w:val="center"/>
              <w:rPr>
                <w:b w:val="0"/>
                <w:bCs/>
              </w:rPr>
            </w:pPr>
            <w:r w:rsidRPr="00E6668F">
              <w:t>Species Combined</w:t>
            </w:r>
          </w:p>
        </w:tc>
      </w:tr>
      <w:tr w:rsidR="00134BD7" w:rsidRPr="00243764" w14:paraId="3CA12F39" w14:textId="77777777" w:rsidTr="004367D5">
        <w:tc>
          <w:tcPr>
            <w:tcW w:w="1310" w:type="dxa"/>
          </w:tcPr>
          <w:p w14:paraId="5C4E6BC3" w14:textId="410CDCC9" w:rsidR="001A1E35" w:rsidRPr="00243764" w:rsidRDefault="00995F52" w:rsidP="001A1E35">
            <w:pPr>
              <w:pStyle w:val="Tablebodytext"/>
              <w:rPr>
                <w:szCs w:val="22"/>
              </w:rPr>
            </w:pPr>
            <w:r>
              <w:t>NA</w:t>
            </w:r>
          </w:p>
        </w:tc>
        <w:tc>
          <w:tcPr>
            <w:tcW w:w="1701" w:type="dxa"/>
          </w:tcPr>
          <w:p w14:paraId="5A1BF8A1" w14:textId="46F09F76" w:rsidR="001A1E35" w:rsidRPr="00243764" w:rsidRDefault="001A1E35" w:rsidP="001A1E35">
            <w:pPr>
              <w:pStyle w:val="Tablebodytext"/>
              <w:rPr>
                <w:szCs w:val="22"/>
              </w:rPr>
            </w:pPr>
            <w:r w:rsidRPr="00BA72F1">
              <w:t>Mean edible biomass (g</w:t>
            </w:r>
            <w:r w:rsidR="000E4E3F">
              <w:t>/</w:t>
            </w:r>
            <w:r w:rsidRPr="00BA72F1">
              <w:t>m</w:t>
            </w:r>
            <w:r w:rsidRPr="005D5D4D">
              <w:rPr>
                <w:vertAlign w:val="superscript"/>
              </w:rPr>
              <w:t>2</w:t>
            </w:r>
            <w:r w:rsidRPr="00BA72F1">
              <w:t>)</w:t>
            </w:r>
          </w:p>
        </w:tc>
        <w:tc>
          <w:tcPr>
            <w:tcW w:w="1559" w:type="dxa"/>
          </w:tcPr>
          <w:p w14:paraId="7E1E2488" w14:textId="0E5952A8" w:rsidR="001A1E35" w:rsidRPr="00243764" w:rsidRDefault="001A1E35" w:rsidP="001A1E35">
            <w:pPr>
              <w:pStyle w:val="Tablebodytext"/>
              <w:jc w:val="center"/>
              <w:rPr>
                <w:szCs w:val="22"/>
              </w:rPr>
            </w:pPr>
            <w:r w:rsidRPr="00BA72F1">
              <w:t>32.2</w:t>
            </w:r>
          </w:p>
        </w:tc>
        <w:tc>
          <w:tcPr>
            <w:tcW w:w="1559" w:type="dxa"/>
          </w:tcPr>
          <w:p w14:paraId="656C72C2" w14:textId="7CA579B0" w:rsidR="001A1E35" w:rsidRPr="00243764" w:rsidRDefault="001A1E35" w:rsidP="001A1E35">
            <w:pPr>
              <w:pStyle w:val="Tablebodytext"/>
              <w:jc w:val="center"/>
            </w:pPr>
            <w:r w:rsidRPr="00BA72F1">
              <w:t>25.8</w:t>
            </w:r>
          </w:p>
        </w:tc>
        <w:tc>
          <w:tcPr>
            <w:tcW w:w="1701" w:type="dxa"/>
          </w:tcPr>
          <w:p w14:paraId="0C7B7856" w14:textId="1C438178" w:rsidR="001A1E35" w:rsidRPr="00243764" w:rsidRDefault="001A1E35" w:rsidP="001A1E35">
            <w:pPr>
              <w:pStyle w:val="Tablebodytext"/>
              <w:jc w:val="center"/>
              <w:rPr>
                <w:szCs w:val="22"/>
              </w:rPr>
            </w:pPr>
            <w:r w:rsidRPr="00BA72F1">
              <w:t>25.8</w:t>
            </w:r>
          </w:p>
        </w:tc>
        <w:tc>
          <w:tcPr>
            <w:tcW w:w="1843" w:type="dxa"/>
          </w:tcPr>
          <w:p w14:paraId="77C43861" w14:textId="4DCD6DC6" w:rsidR="001A1E35" w:rsidRPr="00243764" w:rsidRDefault="001A1E35" w:rsidP="001A1E35">
            <w:pPr>
              <w:pStyle w:val="Tablebodytext"/>
              <w:jc w:val="center"/>
            </w:pPr>
            <w:r w:rsidRPr="00BA72F1">
              <w:t>33.5</w:t>
            </w:r>
          </w:p>
        </w:tc>
      </w:tr>
      <w:tr w:rsidR="00134BD7" w:rsidRPr="00243764" w14:paraId="56D3C259" w14:textId="77777777" w:rsidTr="004367D5">
        <w:tc>
          <w:tcPr>
            <w:tcW w:w="1310" w:type="dxa"/>
          </w:tcPr>
          <w:p w14:paraId="70BDBE4B" w14:textId="0EE82B90" w:rsidR="001A1E35" w:rsidRPr="00243764" w:rsidRDefault="00995F52" w:rsidP="001A1E35">
            <w:pPr>
              <w:pStyle w:val="Tablebodytext"/>
            </w:pPr>
            <w:r>
              <w:t>NA</w:t>
            </w:r>
          </w:p>
        </w:tc>
        <w:tc>
          <w:tcPr>
            <w:tcW w:w="1701" w:type="dxa"/>
          </w:tcPr>
          <w:p w14:paraId="0E9D6B69" w14:textId="7659A4BB" w:rsidR="001A1E35" w:rsidRPr="00243764" w:rsidRDefault="001A1E35" w:rsidP="001A1E35">
            <w:pPr>
              <w:pStyle w:val="Tablebodytext"/>
            </w:pPr>
            <w:r w:rsidRPr="00BA72F1">
              <w:t>Shorebird numbers at summer peak</w:t>
            </w:r>
          </w:p>
        </w:tc>
        <w:tc>
          <w:tcPr>
            <w:tcW w:w="1559" w:type="dxa"/>
          </w:tcPr>
          <w:p w14:paraId="18EE8F42" w14:textId="4E973877" w:rsidR="001A1E35" w:rsidRDefault="001A1E35" w:rsidP="001A1E35">
            <w:pPr>
              <w:pStyle w:val="Tablebodytext"/>
              <w:jc w:val="center"/>
            </w:pPr>
            <w:r w:rsidRPr="00BA72F1">
              <w:t>12</w:t>
            </w:r>
            <w:r w:rsidR="00B21AC6">
              <w:t>,</w:t>
            </w:r>
            <w:r w:rsidRPr="00BA72F1">
              <w:t>850</w:t>
            </w:r>
          </w:p>
          <w:p w14:paraId="482E5C7B" w14:textId="49D94A15" w:rsidR="001A1E35" w:rsidRPr="00243764" w:rsidRDefault="00604E08" w:rsidP="001A1E35">
            <w:pPr>
              <w:pStyle w:val="Tablebodytext"/>
              <w:jc w:val="center"/>
              <w:rPr>
                <w:szCs w:val="22"/>
              </w:rPr>
            </w:pPr>
            <w:r>
              <w:t>(7123</w:t>
            </w:r>
            <w:r w:rsidR="00B21AC6">
              <w:t>–</w:t>
            </w:r>
            <w:r w:rsidR="00253878">
              <w:t>14</w:t>
            </w:r>
            <w:r w:rsidR="00B21AC6">
              <w:t>,</w:t>
            </w:r>
            <w:r w:rsidR="00253878">
              <w:t>455)</w:t>
            </w:r>
          </w:p>
        </w:tc>
        <w:tc>
          <w:tcPr>
            <w:tcW w:w="1559" w:type="dxa"/>
          </w:tcPr>
          <w:p w14:paraId="0FCB286F" w14:textId="4195BE00" w:rsidR="001A1E35" w:rsidRDefault="001A1E35" w:rsidP="001A1E35">
            <w:pPr>
              <w:pStyle w:val="Tablebodytext"/>
              <w:jc w:val="center"/>
            </w:pPr>
            <w:r w:rsidRPr="00BA72F1">
              <w:t>2417</w:t>
            </w:r>
          </w:p>
          <w:p w14:paraId="359EC382" w14:textId="6834C07E" w:rsidR="001A1E35" w:rsidRPr="00243764" w:rsidRDefault="0001777D" w:rsidP="001A1E35">
            <w:pPr>
              <w:pStyle w:val="Tablebodytext"/>
              <w:jc w:val="center"/>
            </w:pPr>
            <w:r>
              <w:t>(</w:t>
            </w:r>
            <w:r w:rsidR="00604E08">
              <w:t>2027–3156)</w:t>
            </w:r>
          </w:p>
        </w:tc>
        <w:tc>
          <w:tcPr>
            <w:tcW w:w="1701" w:type="dxa"/>
          </w:tcPr>
          <w:p w14:paraId="126A280F" w14:textId="28A6CE75" w:rsidR="001A1E35" w:rsidRDefault="001A1E35" w:rsidP="001A1E35">
            <w:pPr>
              <w:pStyle w:val="Tablebodytext"/>
              <w:jc w:val="center"/>
            </w:pPr>
            <w:r w:rsidRPr="00BA72F1">
              <w:t>8552</w:t>
            </w:r>
          </w:p>
          <w:p w14:paraId="26BF307D" w14:textId="6F89FD17" w:rsidR="001A1E35" w:rsidRPr="00243764" w:rsidRDefault="00253878" w:rsidP="001A1E35">
            <w:pPr>
              <w:pStyle w:val="Tablebodytext"/>
              <w:jc w:val="center"/>
              <w:rPr>
                <w:szCs w:val="22"/>
              </w:rPr>
            </w:pPr>
            <w:r>
              <w:t>(2984</w:t>
            </w:r>
            <w:r w:rsidR="0065041C">
              <w:t>–10</w:t>
            </w:r>
            <w:r w:rsidR="0079296D">
              <w:t>,</w:t>
            </w:r>
            <w:r w:rsidR="0065041C">
              <w:t>442)</w:t>
            </w:r>
          </w:p>
        </w:tc>
        <w:tc>
          <w:tcPr>
            <w:tcW w:w="1843" w:type="dxa"/>
          </w:tcPr>
          <w:p w14:paraId="78499B5B" w14:textId="1A5E06B3" w:rsidR="001A1E35" w:rsidRDefault="001A1E35" w:rsidP="001A1E35">
            <w:pPr>
              <w:pStyle w:val="Tablebodytext"/>
              <w:jc w:val="center"/>
            </w:pPr>
            <w:r w:rsidRPr="00BA72F1">
              <w:t>22</w:t>
            </w:r>
            <w:r w:rsidR="00B21AC6">
              <w:t>,</w:t>
            </w:r>
            <w:r w:rsidRPr="00BA72F1">
              <w:t>892</w:t>
            </w:r>
          </w:p>
          <w:p w14:paraId="0FB3F238" w14:textId="3C2676EB" w:rsidR="001A1E35" w:rsidRPr="00243764" w:rsidRDefault="0065041C" w:rsidP="001A1E35">
            <w:pPr>
              <w:pStyle w:val="Tablebodytext"/>
              <w:jc w:val="center"/>
            </w:pPr>
            <w:r>
              <w:t>(12</w:t>
            </w:r>
            <w:r w:rsidR="004367D5">
              <w:t>,</w:t>
            </w:r>
            <w:r>
              <w:t>691</w:t>
            </w:r>
            <w:r w:rsidR="00E3598B">
              <w:t>–</w:t>
            </w:r>
            <w:r>
              <w:t>25</w:t>
            </w:r>
            <w:r w:rsidR="004367D5">
              <w:t>,</w:t>
            </w:r>
            <w:r>
              <w:t>715)</w:t>
            </w:r>
          </w:p>
        </w:tc>
      </w:tr>
      <w:tr w:rsidR="00134BD7" w:rsidRPr="00243764" w14:paraId="5ECEE246" w14:textId="77777777" w:rsidTr="004367D5">
        <w:tc>
          <w:tcPr>
            <w:tcW w:w="1310" w:type="dxa"/>
          </w:tcPr>
          <w:p w14:paraId="578ABA64" w14:textId="2B7A9106" w:rsidR="001A1E35" w:rsidRPr="00BA72F1" w:rsidDel="00AA19F5" w:rsidRDefault="00FC13C0" w:rsidP="001A1E35">
            <w:pPr>
              <w:pStyle w:val="Tablebodytext"/>
            </w:pPr>
            <w:r>
              <w:t>Non-breeding (Dec)</w:t>
            </w:r>
          </w:p>
        </w:tc>
        <w:tc>
          <w:tcPr>
            <w:tcW w:w="1701" w:type="dxa"/>
          </w:tcPr>
          <w:p w14:paraId="2052F689" w14:textId="2609C988" w:rsidR="001A1E35" w:rsidRPr="00BA72F1" w:rsidDel="00AA19F5" w:rsidRDefault="00786B03" w:rsidP="001A1E35">
            <w:pPr>
              <w:pStyle w:val="Tablebodytext"/>
            </w:pPr>
            <w:r>
              <w:t>M</w:t>
            </w:r>
            <w:r w:rsidR="00DC5C6F">
              <w:t xml:space="preserve">ean </w:t>
            </w:r>
            <w:r w:rsidR="001A1E35" w:rsidRPr="00BA72F1">
              <w:t xml:space="preserve">tidal flat area </w:t>
            </w:r>
            <w:r w:rsidR="004360F9">
              <w:t>(</w:t>
            </w:r>
            <w:r w:rsidR="001A1E35" w:rsidRPr="00BA72F1">
              <w:t>ha)</w:t>
            </w:r>
          </w:p>
        </w:tc>
        <w:tc>
          <w:tcPr>
            <w:tcW w:w="1559" w:type="dxa"/>
          </w:tcPr>
          <w:p w14:paraId="29C8B9C4" w14:textId="65010AC1" w:rsidR="001A1E35" w:rsidRPr="00BA72F1" w:rsidDel="000A73FA" w:rsidRDefault="001A1E35" w:rsidP="001A1E35">
            <w:pPr>
              <w:pStyle w:val="Tablebodytext"/>
              <w:jc w:val="center"/>
            </w:pPr>
            <w:r>
              <w:t>15.70</w:t>
            </w:r>
          </w:p>
        </w:tc>
        <w:tc>
          <w:tcPr>
            <w:tcW w:w="1559" w:type="dxa"/>
          </w:tcPr>
          <w:p w14:paraId="148B5F6F" w14:textId="67211FEB" w:rsidR="001A1E35" w:rsidRPr="00BA72F1" w:rsidDel="000A73FA" w:rsidRDefault="001A1E35" w:rsidP="001A1E35">
            <w:pPr>
              <w:pStyle w:val="Tablebodytext"/>
              <w:jc w:val="center"/>
            </w:pPr>
            <w:r w:rsidRPr="002F7689">
              <w:t>15.70</w:t>
            </w:r>
          </w:p>
        </w:tc>
        <w:tc>
          <w:tcPr>
            <w:tcW w:w="1701" w:type="dxa"/>
          </w:tcPr>
          <w:p w14:paraId="41D8E6E3" w14:textId="2C1DAB7B" w:rsidR="001A1E35" w:rsidRPr="00BA72F1" w:rsidDel="000A73FA" w:rsidRDefault="001A1E35" w:rsidP="001A1E35">
            <w:pPr>
              <w:pStyle w:val="Tablebodytext"/>
              <w:jc w:val="center"/>
            </w:pPr>
            <w:r w:rsidRPr="002F7689">
              <w:t>15.70</w:t>
            </w:r>
          </w:p>
        </w:tc>
        <w:tc>
          <w:tcPr>
            <w:tcW w:w="1843" w:type="dxa"/>
          </w:tcPr>
          <w:p w14:paraId="391E69D5" w14:textId="36C1737F" w:rsidR="001A1E35" w:rsidRPr="00BA72F1" w:rsidDel="000A73FA" w:rsidRDefault="001A1E35" w:rsidP="001A1E35">
            <w:pPr>
              <w:pStyle w:val="Tablebodytext"/>
              <w:jc w:val="center"/>
            </w:pPr>
            <w:r w:rsidRPr="002F7689">
              <w:t>15.70</w:t>
            </w:r>
          </w:p>
        </w:tc>
      </w:tr>
      <w:tr w:rsidR="00134BD7" w:rsidRPr="00243764" w14:paraId="4107AFC9" w14:textId="77777777" w:rsidTr="004367D5">
        <w:tc>
          <w:tcPr>
            <w:tcW w:w="1310" w:type="dxa"/>
          </w:tcPr>
          <w:p w14:paraId="6889FD9A" w14:textId="7F61D179" w:rsidR="001A1E35" w:rsidRPr="00243764" w:rsidRDefault="001A1E35" w:rsidP="001A1E35">
            <w:pPr>
              <w:pStyle w:val="Tablebodytext"/>
            </w:pPr>
          </w:p>
        </w:tc>
        <w:tc>
          <w:tcPr>
            <w:tcW w:w="1701" w:type="dxa"/>
          </w:tcPr>
          <w:p w14:paraId="229A935B" w14:textId="4CFB59AD" w:rsidR="001A1E35" w:rsidRPr="00243764" w:rsidRDefault="001A1E35" w:rsidP="001A1E35">
            <w:pPr>
              <w:pStyle w:val="Tablebodytext"/>
            </w:pPr>
            <w:r w:rsidRPr="00BA72F1">
              <w:t>Dry mass of food (</w:t>
            </w:r>
            <w:r w:rsidR="0051501F">
              <w:t>k</w:t>
            </w:r>
            <w:r w:rsidRPr="00BA72F1">
              <w:t xml:space="preserve">g) consumed per day </w:t>
            </w:r>
          </w:p>
        </w:tc>
        <w:tc>
          <w:tcPr>
            <w:tcW w:w="1559" w:type="dxa"/>
          </w:tcPr>
          <w:p w14:paraId="7653036C" w14:textId="66AE18E6" w:rsidR="001A1E35" w:rsidRDefault="001A1E35" w:rsidP="001A1E35">
            <w:pPr>
              <w:pStyle w:val="Tablebodytext"/>
              <w:jc w:val="center"/>
            </w:pPr>
            <w:r>
              <w:t>25.55</w:t>
            </w:r>
          </w:p>
          <w:p w14:paraId="1F13C7CD" w14:textId="591E8DE7" w:rsidR="005F2E6F" w:rsidRPr="00243764" w:rsidRDefault="005F2E6F" w:rsidP="001A1E35">
            <w:pPr>
              <w:pStyle w:val="Tablebodytext"/>
              <w:jc w:val="center"/>
            </w:pPr>
            <w:r>
              <w:t>(14</w:t>
            </w:r>
            <w:r w:rsidR="00781EF3">
              <w:t>–</w:t>
            </w:r>
            <w:r>
              <w:t>28)</w:t>
            </w:r>
          </w:p>
        </w:tc>
        <w:tc>
          <w:tcPr>
            <w:tcW w:w="1559" w:type="dxa"/>
          </w:tcPr>
          <w:p w14:paraId="589B5F27" w14:textId="3FFE18D4" w:rsidR="001A1E35" w:rsidRDefault="001A1E35" w:rsidP="001A1E35">
            <w:pPr>
              <w:pStyle w:val="Tablebodytext"/>
              <w:jc w:val="center"/>
            </w:pPr>
            <w:r>
              <w:t>7.80</w:t>
            </w:r>
          </w:p>
          <w:p w14:paraId="54E4D0B9" w14:textId="6A64EE6E" w:rsidR="009A1433" w:rsidRPr="00243764" w:rsidRDefault="009A1433" w:rsidP="001A1E35">
            <w:pPr>
              <w:pStyle w:val="Tablebodytext"/>
              <w:jc w:val="center"/>
            </w:pPr>
            <w:r>
              <w:t>(65</w:t>
            </w:r>
            <w:r w:rsidR="00781EF3">
              <w:t>–</w:t>
            </w:r>
            <w:r>
              <w:t>102)</w:t>
            </w:r>
          </w:p>
        </w:tc>
        <w:tc>
          <w:tcPr>
            <w:tcW w:w="1701" w:type="dxa"/>
          </w:tcPr>
          <w:p w14:paraId="2B15A5E0" w14:textId="120B5EBA" w:rsidR="001A1E35" w:rsidRDefault="001A1E35" w:rsidP="001A1E35">
            <w:pPr>
              <w:pStyle w:val="Tablebodytext"/>
              <w:jc w:val="center"/>
            </w:pPr>
            <w:r>
              <w:t>29.69</w:t>
            </w:r>
          </w:p>
          <w:p w14:paraId="69282D75" w14:textId="0C2D418F" w:rsidR="009A1433" w:rsidRPr="00243764" w:rsidRDefault="009A1433" w:rsidP="001A1E35">
            <w:pPr>
              <w:pStyle w:val="Tablebodytext"/>
              <w:jc w:val="center"/>
            </w:pPr>
            <w:r>
              <w:t>(10</w:t>
            </w:r>
            <w:r w:rsidR="00781EF3">
              <w:t>–</w:t>
            </w:r>
            <w:r>
              <w:t>36)</w:t>
            </w:r>
          </w:p>
        </w:tc>
        <w:tc>
          <w:tcPr>
            <w:tcW w:w="1843" w:type="dxa"/>
          </w:tcPr>
          <w:p w14:paraId="3F39F141" w14:textId="593DB3A6" w:rsidR="001A1E35" w:rsidRDefault="001A1E35" w:rsidP="001A1E35">
            <w:pPr>
              <w:pStyle w:val="Tablebodytext"/>
              <w:jc w:val="center"/>
            </w:pPr>
            <w:r>
              <w:t>63.04</w:t>
            </w:r>
          </w:p>
          <w:p w14:paraId="4564E30E" w14:textId="25117EA5" w:rsidR="009A1433" w:rsidRPr="00243764" w:rsidRDefault="00332C45" w:rsidP="001A1E35">
            <w:pPr>
              <w:pStyle w:val="Tablebodytext"/>
              <w:jc w:val="center"/>
            </w:pPr>
            <w:r>
              <w:t>(31</w:t>
            </w:r>
            <w:r w:rsidR="00781EF3">
              <w:t>–</w:t>
            </w:r>
            <w:r>
              <w:t>75)</w:t>
            </w:r>
          </w:p>
        </w:tc>
      </w:tr>
      <w:tr w:rsidR="00134BD7" w:rsidRPr="00243764" w14:paraId="61422311" w14:textId="77777777" w:rsidTr="004367D5">
        <w:tc>
          <w:tcPr>
            <w:tcW w:w="1310" w:type="dxa"/>
          </w:tcPr>
          <w:p w14:paraId="1DF4C795" w14:textId="3B6FA2ED" w:rsidR="001A1E35" w:rsidRPr="006E4978" w:rsidRDefault="001A1E35" w:rsidP="001A1E35">
            <w:pPr>
              <w:pStyle w:val="Tablebodytext"/>
              <w:rPr>
                <w:highlight w:val="yellow"/>
              </w:rPr>
            </w:pPr>
          </w:p>
        </w:tc>
        <w:tc>
          <w:tcPr>
            <w:tcW w:w="1701" w:type="dxa"/>
          </w:tcPr>
          <w:p w14:paraId="5EEF8B42" w14:textId="3181C914" w:rsidR="001A1E35" w:rsidRPr="000E4D53" w:rsidRDefault="001A1E35" w:rsidP="001A1E35">
            <w:pPr>
              <w:pStyle w:val="Tablebodytext"/>
            </w:pPr>
            <w:r w:rsidRPr="000E4D53">
              <w:t>Dry mass of food (g) consumed per m</w:t>
            </w:r>
            <w:r w:rsidRPr="00BD1859">
              <w:rPr>
                <w:vertAlign w:val="superscript"/>
              </w:rPr>
              <w:t>2</w:t>
            </w:r>
            <w:r w:rsidRPr="00593EC7">
              <w:t xml:space="preserve"> per day </w:t>
            </w:r>
          </w:p>
        </w:tc>
        <w:tc>
          <w:tcPr>
            <w:tcW w:w="1559" w:type="dxa"/>
          </w:tcPr>
          <w:p w14:paraId="7FB4B9E2" w14:textId="44CA43ED" w:rsidR="001A1E35" w:rsidRDefault="001A1E35" w:rsidP="001A1E35">
            <w:pPr>
              <w:pStyle w:val="Tablebodytext"/>
              <w:jc w:val="center"/>
            </w:pPr>
            <w:r w:rsidRPr="000E4D53">
              <w:t>0.</w:t>
            </w:r>
            <w:r w:rsidR="00AE4C85" w:rsidRPr="00BD1859">
              <w:t>162</w:t>
            </w:r>
          </w:p>
          <w:p w14:paraId="26BE49A1" w14:textId="5957BBA3" w:rsidR="00332C45" w:rsidRPr="000E4D53" w:rsidRDefault="00332C45" w:rsidP="001A1E35">
            <w:pPr>
              <w:pStyle w:val="Tablebodytext"/>
              <w:jc w:val="center"/>
            </w:pPr>
            <w:r>
              <w:t>(</w:t>
            </w:r>
            <w:r w:rsidR="005E552E">
              <w:t>0.1</w:t>
            </w:r>
            <w:r w:rsidR="00781EF3">
              <w:t>–</w:t>
            </w:r>
            <w:r w:rsidR="005E552E">
              <w:t>0.2)</w:t>
            </w:r>
          </w:p>
        </w:tc>
        <w:tc>
          <w:tcPr>
            <w:tcW w:w="1559" w:type="dxa"/>
          </w:tcPr>
          <w:p w14:paraId="7AD99E15" w14:textId="1E9CAF2B" w:rsidR="001A1E35" w:rsidRDefault="001A1E35" w:rsidP="001A1E35">
            <w:pPr>
              <w:pStyle w:val="Tablebodytext"/>
              <w:jc w:val="center"/>
            </w:pPr>
            <w:r w:rsidRPr="000E4D53">
              <w:t>0.</w:t>
            </w:r>
            <w:r w:rsidR="003F60BD" w:rsidRPr="000E4D53">
              <w:t>0</w:t>
            </w:r>
            <w:r w:rsidR="003F60BD" w:rsidRPr="00BD1859">
              <w:t>50</w:t>
            </w:r>
          </w:p>
          <w:p w14:paraId="6D1B797B" w14:textId="527AC89F" w:rsidR="005E552E" w:rsidRPr="000E4D53" w:rsidRDefault="005E552E" w:rsidP="001A1E35">
            <w:pPr>
              <w:pStyle w:val="Tablebodytext"/>
              <w:jc w:val="center"/>
            </w:pPr>
            <w:r>
              <w:t>(</w:t>
            </w:r>
            <w:r w:rsidR="00520C69">
              <w:t>0.04</w:t>
            </w:r>
            <w:r w:rsidR="00781EF3">
              <w:t>–</w:t>
            </w:r>
            <w:r>
              <w:t>0.</w:t>
            </w:r>
            <w:r w:rsidR="00C740F5">
              <w:t>0</w:t>
            </w:r>
            <w:r>
              <w:t>6)</w:t>
            </w:r>
          </w:p>
        </w:tc>
        <w:tc>
          <w:tcPr>
            <w:tcW w:w="1701" w:type="dxa"/>
          </w:tcPr>
          <w:p w14:paraId="354A8C6F" w14:textId="7BF8D6D0" w:rsidR="001A1E35" w:rsidRDefault="001A1E35" w:rsidP="001A1E35">
            <w:pPr>
              <w:pStyle w:val="Tablebodytext"/>
              <w:jc w:val="center"/>
            </w:pPr>
            <w:r w:rsidRPr="000E4D53">
              <w:t>0.</w:t>
            </w:r>
            <w:r w:rsidR="003F60BD" w:rsidRPr="00BD1859">
              <w:t>189</w:t>
            </w:r>
          </w:p>
          <w:p w14:paraId="52105546" w14:textId="4559255C" w:rsidR="005E552E" w:rsidRPr="000E4D53" w:rsidRDefault="005E552E" w:rsidP="001A1E35">
            <w:pPr>
              <w:pStyle w:val="Tablebodytext"/>
              <w:jc w:val="center"/>
            </w:pPr>
            <w:r>
              <w:t>(</w:t>
            </w:r>
            <w:r w:rsidR="00AB6064">
              <w:t>0.</w:t>
            </w:r>
            <w:r w:rsidR="00C740F5">
              <w:t>06</w:t>
            </w:r>
            <w:r w:rsidR="00781EF3">
              <w:t>–</w:t>
            </w:r>
            <w:r w:rsidR="006B7C6F">
              <w:t>0.23)</w:t>
            </w:r>
          </w:p>
        </w:tc>
        <w:tc>
          <w:tcPr>
            <w:tcW w:w="1843" w:type="dxa"/>
          </w:tcPr>
          <w:p w14:paraId="184B5BAF" w14:textId="1455F3BC" w:rsidR="001A1E35" w:rsidRDefault="001A1E35" w:rsidP="001A1E35">
            <w:pPr>
              <w:pStyle w:val="Tablebodytext"/>
              <w:jc w:val="center"/>
            </w:pPr>
            <w:r w:rsidRPr="000E4D53">
              <w:t>0.</w:t>
            </w:r>
            <w:r w:rsidR="000E4D53" w:rsidRPr="00BD1859">
              <w:t>402</w:t>
            </w:r>
          </w:p>
          <w:p w14:paraId="57A4465B" w14:textId="0912C9E8" w:rsidR="006B7C6F" w:rsidRPr="000E4D53" w:rsidRDefault="006B7C6F" w:rsidP="001A1E35">
            <w:pPr>
              <w:pStyle w:val="Tablebodytext"/>
              <w:jc w:val="center"/>
            </w:pPr>
            <w:r>
              <w:t>(0.2</w:t>
            </w:r>
            <w:r w:rsidR="00781EF3">
              <w:t>–</w:t>
            </w:r>
            <w:r w:rsidR="00E06279">
              <w:t>0.5)</w:t>
            </w:r>
          </w:p>
        </w:tc>
      </w:tr>
      <w:tr w:rsidR="00134BD7" w:rsidRPr="00243764" w14:paraId="67963BB6" w14:textId="77777777" w:rsidTr="004367D5">
        <w:tc>
          <w:tcPr>
            <w:tcW w:w="1310" w:type="dxa"/>
          </w:tcPr>
          <w:p w14:paraId="6B09F2A7" w14:textId="42AFCF39" w:rsidR="001A1E35" w:rsidRPr="006E4978" w:rsidRDefault="001A1E35" w:rsidP="001A1E35">
            <w:pPr>
              <w:pStyle w:val="Tablebodytext"/>
              <w:rPr>
                <w:highlight w:val="yellow"/>
              </w:rPr>
            </w:pPr>
          </w:p>
        </w:tc>
        <w:tc>
          <w:tcPr>
            <w:tcW w:w="1701" w:type="dxa"/>
          </w:tcPr>
          <w:p w14:paraId="41482B67" w14:textId="75D85BB1" w:rsidR="001A1E35" w:rsidRPr="006D4D98" w:rsidRDefault="001A1E35" w:rsidP="001A1E35">
            <w:pPr>
              <w:pStyle w:val="Tablebodytext"/>
            </w:pPr>
            <w:r w:rsidRPr="006D4D98">
              <w:t xml:space="preserve">Prey consumed per day as </w:t>
            </w:r>
            <w:r w:rsidR="0080592C">
              <w:t>%</w:t>
            </w:r>
            <w:r w:rsidRPr="00593EC7">
              <w:t xml:space="preserve"> of standing crop</w:t>
            </w:r>
          </w:p>
        </w:tc>
        <w:tc>
          <w:tcPr>
            <w:tcW w:w="1559" w:type="dxa"/>
          </w:tcPr>
          <w:p w14:paraId="67B04AE0" w14:textId="6DAD9765" w:rsidR="001A1E35" w:rsidRDefault="001A1E35" w:rsidP="001A1E35">
            <w:pPr>
              <w:pStyle w:val="Tablebodytext"/>
              <w:jc w:val="center"/>
            </w:pPr>
            <w:r w:rsidRPr="006D4D98">
              <w:t>0.</w:t>
            </w:r>
            <w:r w:rsidR="00441148" w:rsidRPr="00BD1859">
              <w:t>51</w:t>
            </w:r>
            <w:r w:rsidRPr="006D4D98">
              <w:t>%</w:t>
            </w:r>
          </w:p>
          <w:p w14:paraId="08B5DB4C" w14:textId="26C187AB" w:rsidR="00E06279" w:rsidRPr="006D4D98" w:rsidRDefault="00E06279" w:rsidP="001A1E35">
            <w:pPr>
              <w:pStyle w:val="Tablebodytext"/>
              <w:jc w:val="center"/>
            </w:pPr>
            <w:r>
              <w:t>(0.3</w:t>
            </w:r>
            <w:r w:rsidR="00781EF3">
              <w:t>–</w:t>
            </w:r>
            <w:r>
              <w:t>0.6</w:t>
            </w:r>
            <w:r w:rsidR="00370A40">
              <w:t>%)</w:t>
            </w:r>
          </w:p>
        </w:tc>
        <w:tc>
          <w:tcPr>
            <w:tcW w:w="1559" w:type="dxa"/>
          </w:tcPr>
          <w:p w14:paraId="06FD70DE" w14:textId="3795E7CA" w:rsidR="001A1E35" w:rsidRDefault="001A1E35" w:rsidP="001A1E35">
            <w:pPr>
              <w:pStyle w:val="Tablebodytext"/>
              <w:jc w:val="center"/>
            </w:pPr>
            <w:r w:rsidRPr="006D4D98">
              <w:t>0.</w:t>
            </w:r>
            <w:r w:rsidR="00441148" w:rsidRPr="00BD1859">
              <w:t>19</w:t>
            </w:r>
            <w:r w:rsidRPr="006D4D98">
              <w:t>%</w:t>
            </w:r>
          </w:p>
          <w:p w14:paraId="43AAB406" w14:textId="0F2C5FEE" w:rsidR="00A17C55" w:rsidRPr="006D4D98" w:rsidRDefault="00A17C55" w:rsidP="001A1E35">
            <w:pPr>
              <w:pStyle w:val="Tablebodytext"/>
              <w:jc w:val="center"/>
            </w:pPr>
            <w:r>
              <w:t>(</w:t>
            </w:r>
            <w:r w:rsidR="00CA0E42">
              <w:t>0.16</w:t>
            </w:r>
            <w:r w:rsidR="00781EF3">
              <w:t>–</w:t>
            </w:r>
            <w:r w:rsidR="00F16CBF">
              <w:t>0.25%)</w:t>
            </w:r>
          </w:p>
        </w:tc>
        <w:tc>
          <w:tcPr>
            <w:tcW w:w="1701" w:type="dxa"/>
          </w:tcPr>
          <w:p w14:paraId="511C9ACA" w14:textId="0CEA1205" w:rsidR="001A1E35" w:rsidRDefault="001A1E35" w:rsidP="001A1E35">
            <w:pPr>
              <w:pStyle w:val="Tablebodytext"/>
              <w:jc w:val="center"/>
            </w:pPr>
            <w:r w:rsidRPr="006D4D98">
              <w:t>0.</w:t>
            </w:r>
            <w:r w:rsidR="00231587" w:rsidRPr="00BD1859">
              <w:t>73</w:t>
            </w:r>
            <w:r w:rsidRPr="006D4D98">
              <w:t>%</w:t>
            </w:r>
          </w:p>
          <w:p w14:paraId="06C9139D" w14:textId="5029C65A" w:rsidR="00F16CBF" w:rsidRPr="006D4D98" w:rsidRDefault="000529EC" w:rsidP="001A1E35">
            <w:pPr>
              <w:pStyle w:val="Tablebodytext"/>
              <w:jc w:val="center"/>
            </w:pPr>
            <w:r>
              <w:t>(0.3</w:t>
            </w:r>
            <w:r w:rsidR="00781EF3">
              <w:t>–</w:t>
            </w:r>
            <w:r>
              <w:t>0.9%)</w:t>
            </w:r>
          </w:p>
        </w:tc>
        <w:tc>
          <w:tcPr>
            <w:tcW w:w="1843" w:type="dxa"/>
          </w:tcPr>
          <w:p w14:paraId="1B3DD1B5" w14:textId="0AC1F0EF" w:rsidR="001A1E35" w:rsidRDefault="001A1E35" w:rsidP="001A1E35">
            <w:pPr>
              <w:pStyle w:val="Tablebodytext"/>
              <w:jc w:val="center"/>
            </w:pPr>
            <w:r w:rsidRPr="006D4D98">
              <w:t>1.</w:t>
            </w:r>
            <w:r w:rsidR="006D4D98" w:rsidRPr="00BD1859">
              <w:t>2</w:t>
            </w:r>
            <w:r w:rsidRPr="006D4D98">
              <w:t>0%</w:t>
            </w:r>
          </w:p>
          <w:p w14:paraId="6B0221CF" w14:textId="0DF777BC" w:rsidR="000529EC" w:rsidRPr="006D4D98" w:rsidRDefault="009114DD" w:rsidP="001A1E35">
            <w:pPr>
              <w:pStyle w:val="Tablebodytext"/>
              <w:jc w:val="center"/>
            </w:pPr>
            <w:r>
              <w:t>(0.6</w:t>
            </w:r>
            <w:r w:rsidR="00781EF3">
              <w:t>–</w:t>
            </w:r>
            <w:r>
              <w:t>1.4%)</w:t>
            </w:r>
          </w:p>
        </w:tc>
      </w:tr>
      <w:tr w:rsidR="00134BD7" w:rsidRPr="00243764" w14:paraId="37721281" w14:textId="77777777" w:rsidTr="004367D5">
        <w:tc>
          <w:tcPr>
            <w:tcW w:w="1310" w:type="dxa"/>
          </w:tcPr>
          <w:p w14:paraId="5E4846CD" w14:textId="4D44AD42" w:rsidR="001A1E35" w:rsidRPr="006E4978" w:rsidRDefault="001A1E35" w:rsidP="001A1E35">
            <w:pPr>
              <w:pStyle w:val="Tablebodytext"/>
              <w:rPr>
                <w:highlight w:val="yellow"/>
              </w:rPr>
            </w:pPr>
          </w:p>
        </w:tc>
        <w:tc>
          <w:tcPr>
            <w:tcW w:w="1701" w:type="dxa"/>
          </w:tcPr>
          <w:p w14:paraId="097D90E8" w14:textId="70A7C5D7" w:rsidR="001A1E35" w:rsidRPr="00131C89" w:rsidRDefault="001A1E35" w:rsidP="001A1E35">
            <w:pPr>
              <w:pStyle w:val="Tablebodytext"/>
            </w:pPr>
            <w:r w:rsidRPr="00131C89">
              <w:t xml:space="preserve">Bird-days to deplete standing </w:t>
            </w:r>
            <w:r w:rsidR="0080592C">
              <w:t>crop</w:t>
            </w:r>
            <w:r w:rsidRPr="00593EC7">
              <w:t xml:space="preserve"> to zero</w:t>
            </w:r>
          </w:p>
        </w:tc>
        <w:tc>
          <w:tcPr>
            <w:tcW w:w="1559" w:type="dxa"/>
          </w:tcPr>
          <w:p w14:paraId="3F48CFFF" w14:textId="5EB78BCD" w:rsidR="001A1E35" w:rsidRDefault="00995F52" w:rsidP="001A1E35">
            <w:pPr>
              <w:pStyle w:val="Tablebodytext"/>
              <w:jc w:val="center"/>
            </w:pPr>
            <w:r w:rsidRPr="00BD1859">
              <w:t>105.4</w:t>
            </w:r>
          </w:p>
          <w:p w14:paraId="312CDB51" w14:textId="4F34A548" w:rsidR="00D858C0" w:rsidRPr="00131C89" w:rsidRDefault="00D858C0" w:rsidP="001A1E35">
            <w:pPr>
              <w:pStyle w:val="Tablebodytext"/>
              <w:jc w:val="center"/>
            </w:pPr>
            <w:r>
              <w:t>(93–190)</w:t>
            </w:r>
          </w:p>
        </w:tc>
        <w:tc>
          <w:tcPr>
            <w:tcW w:w="1559" w:type="dxa"/>
          </w:tcPr>
          <w:p w14:paraId="3844A08F" w14:textId="427B149C" w:rsidR="001A1E35" w:rsidRDefault="0070739E" w:rsidP="001A1E35">
            <w:pPr>
              <w:pStyle w:val="Tablebodytext"/>
              <w:jc w:val="center"/>
            </w:pPr>
            <w:r w:rsidRPr="00BD1859">
              <w:t>83.2</w:t>
            </w:r>
          </w:p>
          <w:p w14:paraId="20E66D66" w14:textId="1FCE190B" w:rsidR="00D858C0" w:rsidRPr="00131C89" w:rsidRDefault="00D858C0" w:rsidP="001A1E35">
            <w:pPr>
              <w:pStyle w:val="Tablebodytext"/>
              <w:jc w:val="center"/>
            </w:pPr>
            <w:r>
              <w:t>(68–175)</w:t>
            </w:r>
          </w:p>
        </w:tc>
        <w:tc>
          <w:tcPr>
            <w:tcW w:w="1701" w:type="dxa"/>
          </w:tcPr>
          <w:p w14:paraId="3DB72BE9" w14:textId="06D2760C" w:rsidR="001A1E35" w:rsidRDefault="00564965" w:rsidP="001A1E35">
            <w:pPr>
              <w:pStyle w:val="Tablebodytext"/>
              <w:jc w:val="center"/>
            </w:pPr>
            <w:r w:rsidRPr="00BD1859">
              <w:t>81.0</w:t>
            </w:r>
          </w:p>
          <w:p w14:paraId="42FF93A8" w14:textId="63B91A23" w:rsidR="00D858C0" w:rsidRPr="00131C89" w:rsidRDefault="004A306C" w:rsidP="001A1E35">
            <w:pPr>
              <w:pStyle w:val="Tablebodytext"/>
              <w:jc w:val="center"/>
            </w:pPr>
            <w:r>
              <w:t>(81</w:t>
            </w:r>
            <w:r w:rsidR="00B2264B">
              <w:t>–</w:t>
            </w:r>
            <w:r>
              <w:t>169)</w:t>
            </w:r>
          </w:p>
        </w:tc>
        <w:tc>
          <w:tcPr>
            <w:tcW w:w="1843" w:type="dxa"/>
          </w:tcPr>
          <w:p w14:paraId="72FD0989" w14:textId="530767E0" w:rsidR="001A1E35" w:rsidRDefault="00131C89" w:rsidP="001A1E35">
            <w:pPr>
              <w:pStyle w:val="Tablebodytext"/>
              <w:jc w:val="center"/>
            </w:pPr>
            <w:r w:rsidRPr="00BD1859">
              <w:t>83.42</w:t>
            </w:r>
          </w:p>
          <w:p w14:paraId="61D0774F" w14:textId="7D6FBCDD" w:rsidR="004A306C" w:rsidRPr="00131C89" w:rsidRDefault="009505EC" w:rsidP="001A1E35">
            <w:pPr>
              <w:pStyle w:val="Tablebodytext"/>
              <w:jc w:val="center"/>
            </w:pPr>
            <w:r>
              <w:t>(70–169)</w:t>
            </w:r>
          </w:p>
        </w:tc>
      </w:tr>
      <w:tr w:rsidR="00370A40" w:rsidRPr="00243764" w14:paraId="4E5A982F" w14:textId="77777777" w:rsidTr="004367D5">
        <w:tc>
          <w:tcPr>
            <w:tcW w:w="1310" w:type="dxa"/>
          </w:tcPr>
          <w:p w14:paraId="346F9F44" w14:textId="1539711F" w:rsidR="00372F7B" w:rsidRPr="006E4978" w:rsidDel="001A1E35" w:rsidRDefault="00372F7B" w:rsidP="00372F7B">
            <w:pPr>
              <w:pStyle w:val="Tablebodytext"/>
              <w:rPr>
                <w:highlight w:val="yellow"/>
              </w:rPr>
            </w:pPr>
            <w:r>
              <w:t>Pre-migratory (Mar)</w:t>
            </w:r>
          </w:p>
        </w:tc>
        <w:tc>
          <w:tcPr>
            <w:tcW w:w="1701" w:type="dxa"/>
          </w:tcPr>
          <w:p w14:paraId="393DD51C" w14:textId="60853587" w:rsidR="00372F7B" w:rsidRPr="005D5D4D" w:rsidRDefault="00DC5C6F" w:rsidP="00372F7B">
            <w:pPr>
              <w:pStyle w:val="Tablebodytext"/>
              <w:rPr>
                <w:highlight w:val="yellow"/>
              </w:rPr>
            </w:pPr>
            <w:r>
              <w:t xml:space="preserve">Mean </w:t>
            </w:r>
            <w:r w:rsidR="00372F7B" w:rsidRPr="00BA72F1">
              <w:t xml:space="preserve">tidal flat area </w:t>
            </w:r>
            <w:r w:rsidR="00372F7B">
              <w:t>(</w:t>
            </w:r>
            <w:r w:rsidR="00372F7B" w:rsidRPr="00BA72F1">
              <w:t>ha)</w:t>
            </w:r>
          </w:p>
        </w:tc>
        <w:tc>
          <w:tcPr>
            <w:tcW w:w="1559" w:type="dxa"/>
          </w:tcPr>
          <w:p w14:paraId="1425721C" w14:textId="6F181380" w:rsidR="00372F7B" w:rsidRPr="00BD1859" w:rsidRDefault="00372F7B" w:rsidP="00372F7B">
            <w:pPr>
              <w:pStyle w:val="Tablebodytext"/>
              <w:jc w:val="center"/>
            </w:pPr>
            <w:r w:rsidRPr="00BD1859">
              <w:t>17.67</w:t>
            </w:r>
          </w:p>
        </w:tc>
        <w:tc>
          <w:tcPr>
            <w:tcW w:w="1559" w:type="dxa"/>
          </w:tcPr>
          <w:p w14:paraId="7B9754F7" w14:textId="4D579CCD" w:rsidR="00372F7B" w:rsidRPr="00BD1859" w:rsidRDefault="00372F7B" w:rsidP="00372F7B">
            <w:pPr>
              <w:pStyle w:val="Tablebodytext"/>
              <w:jc w:val="center"/>
            </w:pPr>
            <w:r w:rsidRPr="00BD1859">
              <w:t>17.67</w:t>
            </w:r>
          </w:p>
        </w:tc>
        <w:tc>
          <w:tcPr>
            <w:tcW w:w="1701" w:type="dxa"/>
          </w:tcPr>
          <w:p w14:paraId="77A37BCB" w14:textId="35274EF2" w:rsidR="00372F7B" w:rsidRPr="00BD1859" w:rsidRDefault="00372F7B" w:rsidP="00372F7B">
            <w:pPr>
              <w:pStyle w:val="Tablebodytext"/>
              <w:jc w:val="center"/>
            </w:pPr>
            <w:r w:rsidRPr="00BD1859">
              <w:t>17.67</w:t>
            </w:r>
          </w:p>
        </w:tc>
        <w:tc>
          <w:tcPr>
            <w:tcW w:w="1843" w:type="dxa"/>
          </w:tcPr>
          <w:p w14:paraId="55D10285" w14:textId="400C7806" w:rsidR="00372F7B" w:rsidRPr="00BD1859" w:rsidRDefault="00372F7B" w:rsidP="00372F7B">
            <w:pPr>
              <w:pStyle w:val="Tablebodytext"/>
              <w:jc w:val="center"/>
            </w:pPr>
            <w:r w:rsidRPr="00BD1859">
              <w:t>17.67</w:t>
            </w:r>
          </w:p>
        </w:tc>
      </w:tr>
      <w:tr w:rsidR="00134BD7" w:rsidRPr="00243764" w14:paraId="11ED0CCA" w14:textId="77777777" w:rsidTr="004367D5">
        <w:tc>
          <w:tcPr>
            <w:tcW w:w="1310" w:type="dxa"/>
          </w:tcPr>
          <w:p w14:paraId="6594199F" w14:textId="6069A53F" w:rsidR="004360F9" w:rsidRPr="006E4978" w:rsidRDefault="004360F9" w:rsidP="004360F9">
            <w:pPr>
              <w:pStyle w:val="Tablebodytext"/>
              <w:rPr>
                <w:highlight w:val="yellow"/>
              </w:rPr>
            </w:pPr>
          </w:p>
        </w:tc>
        <w:tc>
          <w:tcPr>
            <w:tcW w:w="1701" w:type="dxa"/>
          </w:tcPr>
          <w:p w14:paraId="2E3CBB40" w14:textId="3923B1CC" w:rsidR="004360F9" w:rsidRPr="001360AB" w:rsidRDefault="004360F9" w:rsidP="004360F9">
            <w:pPr>
              <w:pStyle w:val="Tablebodytext"/>
            </w:pPr>
            <w:r w:rsidRPr="001360AB">
              <w:t>Dry mass of food (</w:t>
            </w:r>
            <w:r w:rsidR="00A71F4F">
              <w:t>k</w:t>
            </w:r>
            <w:r w:rsidRPr="001360AB">
              <w:t xml:space="preserve">g) consumed per day </w:t>
            </w:r>
          </w:p>
        </w:tc>
        <w:tc>
          <w:tcPr>
            <w:tcW w:w="1559" w:type="dxa"/>
          </w:tcPr>
          <w:p w14:paraId="396F5768" w14:textId="4FF53BF3" w:rsidR="004360F9" w:rsidRDefault="00995F74" w:rsidP="004360F9">
            <w:pPr>
              <w:pStyle w:val="Tablebodytext"/>
              <w:jc w:val="center"/>
            </w:pPr>
            <w:r w:rsidRPr="00BD1859">
              <w:t>124.</w:t>
            </w:r>
            <w:r w:rsidR="00A406ED" w:rsidRPr="00BD1859">
              <w:t>62</w:t>
            </w:r>
          </w:p>
          <w:p w14:paraId="6AE85EAA" w14:textId="6918FAAF" w:rsidR="0096014C" w:rsidRPr="001360AB" w:rsidRDefault="00D80666" w:rsidP="004360F9">
            <w:pPr>
              <w:pStyle w:val="Tablebodytext"/>
              <w:jc w:val="center"/>
            </w:pPr>
            <w:r>
              <w:t>(69–140)</w:t>
            </w:r>
          </w:p>
        </w:tc>
        <w:tc>
          <w:tcPr>
            <w:tcW w:w="1559" w:type="dxa"/>
          </w:tcPr>
          <w:p w14:paraId="411CAD1F" w14:textId="0E09BFDC" w:rsidR="004360F9" w:rsidRDefault="00A406ED" w:rsidP="004360F9">
            <w:pPr>
              <w:pStyle w:val="Tablebodytext"/>
              <w:jc w:val="center"/>
            </w:pPr>
            <w:r w:rsidRPr="00BD1859">
              <w:t>42.84</w:t>
            </w:r>
          </w:p>
          <w:p w14:paraId="6F84867B" w14:textId="464B0040" w:rsidR="00D80666" w:rsidRPr="001360AB" w:rsidRDefault="00D80666" w:rsidP="004360F9">
            <w:pPr>
              <w:pStyle w:val="Tablebodytext"/>
              <w:jc w:val="center"/>
            </w:pPr>
            <w:r>
              <w:t>(36–56)</w:t>
            </w:r>
          </w:p>
        </w:tc>
        <w:tc>
          <w:tcPr>
            <w:tcW w:w="1701" w:type="dxa"/>
          </w:tcPr>
          <w:p w14:paraId="64C57C95" w14:textId="27120196" w:rsidR="004360F9" w:rsidRDefault="00A406ED" w:rsidP="004360F9">
            <w:pPr>
              <w:pStyle w:val="Tablebodytext"/>
              <w:jc w:val="center"/>
            </w:pPr>
            <w:r w:rsidRPr="00BD1859">
              <w:t>139.45</w:t>
            </w:r>
          </w:p>
          <w:p w14:paraId="4A281E16" w14:textId="7F9CCD78" w:rsidR="00D80666" w:rsidRPr="001360AB" w:rsidRDefault="00774C3D" w:rsidP="004360F9">
            <w:pPr>
              <w:pStyle w:val="Tablebodytext"/>
              <w:jc w:val="center"/>
            </w:pPr>
            <w:r>
              <w:t>(49</w:t>
            </w:r>
            <w:r w:rsidR="00124C24">
              <w:t>–</w:t>
            </w:r>
            <w:r>
              <w:t>54)</w:t>
            </w:r>
          </w:p>
        </w:tc>
        <w:tc>
          <w:tcPr>
            <w:tcW w:w="1843" w:type="dxa"/>
          </w:tcPr>
          <w:p w14:paraId="323CBEB4" w14:textId="78D3A6D7" w:rsidR="004360F9" w:rsidRDefault="00EA2FD3" w:rsidP="004360F9">
            <w:pPr>
              <w:pStyle w:val="Tablebodytext"/>
              <w:jc w:val="center"/>
            </w:pPr>
            <w:r w:rsidRPr="00BD1859">
              <w:t>306.</w:t>
            </w:r>
            <w:r w:rsidR="001360AB" w:rsidRPr="00BD1859">
              <w:t>91</w:t>
            </w:r>
          </w:p>
          <w:p w14:paraId="00170026" w14:textId="454B19CB" w:rsidR="001360AB" w:rsidRPr="001360AB" w:rsidRDefault="009533DB" w:rsidP="004360F9">
            <w:pPr>
              <w:pStyle w:val="Tablebodytext"/>
              <w:jc w:val="center"/>
            </w:pPr>
            <w:r>
              <w:t>(154</w:t>
            </w:r>
            <w:r w:rsidR="00124C24">
              <w:t>–</w:t>
            </w:r>
            <w:r>
              <w:t>366)</w:t>
            </w:r>
          </w:p>
        </w:tc>
      </w:tr>
      <w:tr w:rsidR="00134BD7" w:rsidRPr="00243764" w14:paraId="6E672810" w14:textId="77777777" w:rsidTr="004367D5">
        <w:tc>
          <w:tcPr>
            <w:tcW w:w="1310" w:type="dxa"/>
          </w:tcPr>
          <w:p w14:paraId="512FAA1C" w14:textId="7B385436" w:rsidR="004360F9" w:rsidRPr="006E4978" w:rsidRDefault="004360F9" w:rsidP="004360F9">
            <w:pPr>
              <w:pStyle w:val="Tablebodytext"/>
              <w:rPr>
                <w:highlight w:val="yellow"/>
              </w:rPr>
            </w:pPr>
          </w:p>
        </w:tc>
        <w:tc>
          <w:tcPr>
            <w:tcW w:w="1701" w:type="dxa"/>
          </w:tcPr>
          <w:p w14:paraId="4E104D71" w14:textId="6972CDD0" w:rsidR="004360F9" w:rsidRPr="00CD0FA1" w:rsidRDefault="004360F9" w:rsidP="004360F9">
            <w:pPr>
              <w:pStyle w:val="Tablebodytext"/>
            </w:pPr>
            <w:r w:rsidRPr="00CD0FA1">
              <w:t>Dry mass of food (g) consumed per m</w:t>
            </w:r>
            <w:r w:rsidRPr="00BD1859">
              <w:rPr>
                <w:vertAlign w:val="superscript"/>
              </w:rPr>
              <w:t>2</w:t>
            </w:r>
            <w:r w:rsidRPr="00593EC7">
              <w:t xml:space="preserve"> per day </w:t>
            </w:r>
          </w:p>
        </w:tc>
        <w:tc>
          <w:tcPr>
            <w:tcW w:w="1559" w:type="dxa"/>
          </w:tcPr>
          <w:p w14:paraId="73B5D36F" w14:textId="3B039647" w:rsidR="004360F9" w:rsidRDefault="004360F9" w:rsidP="004360F9">
            <w:pPr>
              <w:pStyle w:val="Tablebodytext"/>
              <w:jc w:val="center"/>
            </w:pPr>
            <w:r w:rsidRPr="00CD0FA1">
              <w:t>0.</w:t>
            </w:r>
            <w:r w:rsidR="00D20486" w:rsidRPr="00BD1859">
              <w:t>705</w:t>
            </w:r>
          </w:p>
          <w:p w14:paraId="6277BA65" w14:textId="28C98C4B" w:rsidR="003323FE" w:rsidRPr="00CD0FA1" w:rsidRDefault="001020E6" w:rsidP="004360F9">
            <w:pPr>
              <w:pStyle w:val="Tablebodytext"/>
              <w:jc w:val="center"/>
            </w:pPr>
            <w:r>
              <w:t>(0.</w:t>
            </w:r>
            <w:r w:rsidR="005E1F82">
              <w:t>4</w:t>
            </w:r>
            <w:r w:rsidR="00124C24">
              <w:t>–</w:t>
            </w:r>
            <w:r>
              <w:t>0.</w:t>
            </w:r>
            <w:r w:rsidR="005E1F82">
              <w:t>8</w:t>
            </w:r>
            <w:r>
              <w:t>)</w:t>
            </w:r>
          </w:p>
        </w:tc>
        <w:tc>
          <w:tcPr>
            <w:tcW w:w="1559" w:type="dxa"/>
          </w:tcPr>
          <w:p w14:paraId="2ECFF15F" w14:textId="13A8E29C" w:rsidR="004360F9" w:rsidRDefault="004360F9" w:rsidP="004360F9">
            <w:pPr>
              <w:pStyle w:val="Tablebodytext"/>
              <w:jc w:val="center"/>
            </w:pPr>
            <w:r w:rsidRPr="00CD0FA1">
              <w:t>0.</w:t>
            </w:r>
            <w:r w:rsidR="00D20486" w:rsidRPr="00BD1859">
              <w:t>242</w:t>
            </w:r>
          </w:p>
          <w:p w14:paraId="2636A66F" w14:textId="4FF28F61" w:rsidR="001020E6" w:rsidRPr="00CD0FA1" w:rsidRDefault="001020E6" w:rsidP="004360F9">
            <w:pPr>
              <w:pStyle w:val="Tablebodytext"/>
              <w:jc w:val="center"/>
            </w:pPr>
            <w:r>
              <w:t>(0.2</w:t>
            </w:r>
            <w:r w:rsidR="00124C24">
              <w:t>–</w:t>
            </w:r>
            <w:r w:rsidR="005E1F82">
              <w:t>0.3)</w:t>
            </w:r>
          </w:p>
        </w:tc>
        <w:tc>
          <w:tcPr>
            <w:tcW w:w="1701" w:type="dxa"/>
          </w:tcPr>
          <w:p w14:paraId="7B539834" w14:textId="510A32B8" w:rsidR="004360F9" w:rsidRDefault="004360F9" w:rsidP="004360F9">
            <w:pPr>
              <w:pStyle w:val="Tablebodytext"/>
              <w:jc w:val="center"/>
            </w:pPr>
            <w:r w:rsidRPr="00CD0FA1">
              <w:t>0.</w:t>
            </w:r>
            <w:r w:rsidR="00CC0643" w:rsidRPr="00BD1859">
              <w:t>789</w:t>
            </w:r>
          </w:p>
          <w:p w14:paraId="199BBFD3" w14:textId="6C3D96F7" w:rsidR="005E1F82" w:rsidRPr="00CD0FA1" w:rsidRDefault="001A3424">
            <w:pPr>
              <w:pStyle w:val="Tablebodytext"/>
              <w:jc w:val="center"/>
            </w:pPr>
            <w:r>
              <w:t>(0.3</w:t>
            </w:r>
            <w:r w:rsidR="00124C24">
              <w:t>–</w:t>
            </w:r>
            <w:r>
              <w:t>1.0)</w:t>
            </w:r>
          </w:p>
        </w:tc>
        <w:tc>
          <w:tcPr>
            <w:tcW w:w="1843" w:type="dxa"/>
          </w:tcPr>
          <w:p w14:paraId="625E0312" w14:textId="0F489197" w:rsidR="004360F9" w:rsidRDefault="00CD0FA1" w:rsidP="004360F9">
            <w:pPr>
              <w:pStyle w:val="Tablebodytext"/>
              <w:jc w:val="center"/>
            </w:pPr>
            <w:r w:rsidRPr="00BD1859">
              <w:t>1.737</w:t>
            </w:r>
          </w:p>
          <w:p w14:paraId="071AD0C8" w14:textId="1E280E05" w:rsidR="0096014C" w:rsidRPr="00CD0FA1" w:rsidRDefault="0096014C" w:rsidP="004360F9">
            <w:pPr>
              <w:pStyle w:val="Tablebodytext"/>
              <w:jc w:val="center"/>
            </w:pPr>
            <w:r>
              <w:t>(0.9</w:t>
            </w:r>
            <w:r w:rsidR="00124C24">
              <w:t>–</w:t>
            </w:r>
            <w:r>
              <w:t>2.1)</w:t>
            </w:r>
          </w:p>
        </w:tc>
      </w:tr>
      <w:tr w:rsidR="00134BD7" w:rsidRPr="00243764" w14:paraId="48C6DA31" w14:textId="77777777" w:rsidTr="004367D5">
        <w:tc>
          <w:tcPr>
            <w:tcW w:w="1310" w:type="dxa"/>
          </w:tcPr>
          <w:p w14:paraId="2EB164E1" w14:textId="18E8D62B" w:rsidR="004360F9" w:rsidRPr="006E4978" w:rsidRDefault="004360F9" w:rsidP="004360F9">
            <w:pPr>
              <w:pStyle w:val="Tablebodytext"/>
              <w:rPr>
                <w:highlight w:val="yellow"/>
              </w:rPr>
            </w:pPr>
          </w:p>
        </w:tc>
        <w:tc>
          <w:tcPr>
            <w:tcW w:w="1701" w:type="dxa"/>
          </w:tcPr>
          <w:p w14:paraId="0678E4CD" w14:textId="7DECC1EB" w:rsidR="004360F9" w:rsidRPr="00A84CEF" w:rsidRDefault="004360F9" w:rsidP="004360F9">
            <w:pPr>
              <w:pStyle w:val="Tablebodytext"/>
            </w:pPr>
            <w:r w:rsidRPr="00A84CEF">
              <w:t xml:space="preserve">Prey consumed per </w:t>
            </w:r>
            <w:r w:rsidRPr="0027711D">
              <w:t>day</w:t>
            </w:r>
            <w:r w:rsidRPr="00593EC7">
              <w:t xml:space="preserve"> as </w:t>
            </w:r>
            <w:r w:rsidR="0080592C">
              <w:t>%</w:t>
            </w:r>
            <w:r w:rsidRPr="00593EC7">
              <w:t xml:space="preserve"> of standing crop</w:t>
            </w:r>
          </w:p>
        </w:tc>
        <w:tc>
          <w:tcPr>
            <w:tcW w:w="1559" w:type="dxa"/>
          </w:tcPr>
          <w:p w14:paraId="6666D19E" w14:textId="376CE2CC" w:rsidR="004360F9" w:rsidRDefault="00CD0FA1" w:rsidP="004360F9">
            <w:pPr>
              <w:pStyle w:val="Tablebodytext"/>
              <w:jc w:val="center"/>
            </w:pPr>
            <w:r w:rsidRPr="0027711D">
              <w:t>2.19</w:t>
            </w:r>
            <w:r w:rsidR="004360F9" w:rsidRPr="00A84CEF">
              <w:t>%</w:t>
            </w:r>
          </w:p>
          <w:p w14:paraId="66EE5108" w14:textId="1189ABB5" w:rsidR="00057530" w:rsidRPr="00A84CEF" w:rsidRDefault="00057530" w:rsidP="004360F9">
            <w:pPr>
              <w:pStyle w:val="Tablebodytext"/>
              <w:jc w:val="center"/>
            </w:pPr>
            <w:r>
              <w:t>(1.2</w:t>
            </w:r>
            <w:r w:rsidR="00124C24">
              <w:t>–</w:t>
            </w:r>
            <w:r>
              <w:t>2.5</w:t>
            </w:r>
            <w:r w:rsidR="007D3E0A">
              <w:t>%</w:t>
            </w:r>
            <w:r>
              <w:t>)</w:t>
            </w:r>
          </w:p>
        </w:tc>
        <w:tc>
          <w:tcPr>
            <w:tcW w:w="1559" w:type="dxa"/>
          </w:tcPr>
          <w:p w14:paraId="064F6AE3" w14:textId="67458845" w:rsidR="004360F9" w:rsidRDefault="00BB08CE" w:rsidP="004360F9">
            <w:pPr>
              <w:pStyle w:val="Tablebodytext"/>
              <w:jc w:val="center"/>
            </w:pPr>
            <w:r w:rsidRPr="0027711D">
              <w:t>0.94</w:t>
            </w:r>
            <w:r w:rsidR="004360F9" w:rsidRPr="00A84CEF">
              <w:t>%</w:t>
            </w:r>
          </w:p>
          <w:p w14:paraId="5FA78176" w14:textId="033EA047" w:rsidR="00057530" w:rsidRPr="00A84CEF" w:rsidRDefault="007D3E0A" w:rsidP="004360F9">
            <w:pPr>
              <w:pStyle w:val="Tablebodytext"/>
              <w:jc w:val="center"/>
            </w:pPr>
            <w:r>
              <w:t>(0.8</w:t>
            </w:r>
            <w:r w:rsidR="00124C24">
              <w:t>–</w:t>
            </w:r>
            <w:r>
              <w:t>1.2</w:t>
            </w:r>
            <w:r w:rsidR="003A6E0C">
              <w:t>%</w:t>
            </w:r>
            <w:r>
              <w:t>)</w:t>
            </w:r>
          </w:p>
        </w:tc>
        <w:tc>
          <w:tcPr>
            <w:tcW w:w="1701" w:type="dxa"/>
          </w:tcPr>
          <w:p w14:paraId="673F9162" w14:textId="7189A8F0" w:rsidR="004360F9" w:rsidRDefault="00BB08CE" w:rsidP="004360F9">
            <w:pPr>
              <w:pStyle w:val="Tablebodytext"/>
              <w:jc w:val="center"/>
            </w:pPr>
            <w:r w:rsidRPr="0027711D">
              <w:t>3.06</w:t>
            </w:r>
            <w:r w:rsidR="004360F9" w:rsidRPr="00A84CEF">
              <w:t>%</w:t>
            </w:r>
          </w:p>
          <w:p w14:paraId="381E78BD" w14:textId="30BFB92B" w:rsidR="003A6E0C" w:rsidRPr="00A84CEF" w:rsidRDefault="00001EA3" w:rsidP="004360F9">
            <w:pPr>
              <w:pStyle w:val="Tablebodytext"/>
              <w:jc w:val="center"/>
            </w:pPr>
            <w:r>
              <w:t>(1.1</w:t>
            </w:r>
            <w:r w:rsidR="00124C24">
              <w:t>–</w:t>
            </w:r>
            <w:r>
              <w:t>3.7%)</w:t>
            </w:r>
          </w:p>
        </w:tc>
        <w:tc>
          <w:tcPr>
            <w:tcW w:w="1843" w:type="dxa"/>
          </w:tcPr>
          <w:p w14:paraId="41F31F43" w14:textId="4922F247" w:rsidR="004360F9" w:rsidRDefault="00BF4776" w:rsidP="004360F9">
            <w:pPr>
              <w:pStyle w:val="Tablebodytext"/>
              <w:jc w:val="center"/>
            </w:pPr>
            <w:r w:rsidRPr="0027711D">
              <w:t>6.19</w:t>
            </w:r>
            <w:r w:rsidR="004360F9" w:rsidRPr="00A84CEF">
              <w:t>%</w:t>
            </w:r>
          </w:p>
          <w:p w14:paraId="040AC195" w14:textId="30FF35F6" w:rsidR="00001EA3" w:rsidRPr="00A84CEF" w:rsidRDefault="00001EA3" w:rsidP="004360F9">
            <w:pPr>
              <w:pStyle w:val="Tablebodytext"/>
              <w:jc w:val="center"/>
            </w:pPr>
            <w:r>
              <w:t>(3.1</w:t>
            </w:r>
            <w:r w:rsidR="00124C24">
              <w:t>–</w:t>
            </w:r>
            <w:r>
              <w:t>7.</w:t>
            </w:r>
            <w:r w:rsidR="003323FE">
              <w:t>4%)</w:t>
            </w:r>
          </w:p>
        </w:tc>
      </w:tr>
      <w:tr w:rsidR="00134BD7" w:rsidRPr="00243764" w14:paraId="3095967A" w14:textId="77777777" w:rsidTr="004367D5">
        <w:tc>
          <w:tcPr>
            <w:tcW w:w="1310" w:type="dxa"/>
          </w:tcPr>
          <w:p w14:paraId="141C122D" w14:textId="09A38513" w:rsidR="004360F9" w:rsidRPr="006E4978" w:rsidRDefault="004360F9" w:rsidP="004360F9">
            <w:pPr>
              <w:pStyle w:val="Tablebodytext"/>
              <w:rPr>
                <w:highlight w:val="yellow"/>
              </w:rPr>
            </w:pPr>
          </w:p>
        </w:tc>
        <w:tc>
          <w:tcPr>
            <w:tcW w:w="1701" w:type="dxa"/>
          </w:tcPr>
          <w:p w14:paraId="0FAD6BCF" w14:textId="59E8073D" w:rsidR="004360F9" w:rsidRPr="00F57A8F" w:rsidRDefault="004360F9" w:rsidP="004360F9">
            <w:pPr>
              <w:pStyle w:val="Tablebodytext"/>
            </w:pPr>
            <w:r w:rsidRPr="00F57A8F">
              <w:t xml:space="preserve">Bird-days to deplete standing </w:t>
            </w:r>
            <w:r w:rsidR="0080592C">
              <w:t>crop</w:t>
            </w:r>
            <w:r w:rsidRPr="00593EC7">
              <w:t xml:space="preserve"> to zero</w:t>
            </w:r>
          </w:p>
        </w:tc>
        <w:tc>
          <w:tcPr>
            <w:tcW w:w="1559" w:type="dxa"/>
          </w:tcPr>
          <w:p w14:paraId="0645FBE6" w14:textId="6134D1C3" w:rsidR="006A2144" w:rsidRDefault="00F57A8F" w:rsidP="004360F9">
            <w:pPr>
              <w:pStyle w:val="Tablebodytext"/>
              <w:jc w:val="center"/>
            </w:pPr>
            <w:r w:rsidRPr="0027711D">
              <w:t>24.4</w:t>
            </w:r>
            <w:r w:rsidR="00702DCB">
              <w:t xml:space="preserve"> </w:t>
            </w:r>
          </w:p>
          <w:p w14:paraId="0B0DAE28" w14:textId="226A0F3C" w:rsidR="004360F9" w:rsidRPr="00F57A8F" w:rsidRDefault="00702DCB" w:rsidP="004360F9">
            <w:pPr>
              <w:pStyle w:val="Tablebodytext"/>
              <w:jc w:val="center"/>
            </w:pPr>
            <w:r>
              <w:t>(</w:t>
            </w:r>
            <w:r w:rsidR="00785190">
              <w:t>21</w:t>
            </w:r>
            <w:r w:rsidR="00124C24">
              <w:t>–</w:t>
            </w:r>
            <w:r w:rsidR="00785190">
              <w:t>44)</w:t>
            </w:r>
          </w:p>
        </w:tc>
        <w:tc>
          <w:tcPr>
            <w:tcW w:w="1559" w:type="dxa"/>
          </w:tcPr>
          <w:p w14:paraId="5A9F7660" w14:textId="426017F5" w:rsidR="006A2144" w:rsidRDefault="00F57A8F" w:rsidP="004360F9">
            <w:pPr>
              <w:pStyle w:val="Tablebodytext"/>
              <w:jc w:val="center"/>
            </w:pPr>
            <w:r w:rsidRPr="0027711D">
              <w:t>19.2</w:t>
            </w:r>
          </w:p>
          <w:p w14:paraId="26DEF2B9" w14:textId="1264F2E8" w:rsidR="004360F9" w:rsidRPr="00F57A8F" w:rsidRDefault="00785190" w:rsidP="004360F9">
            <w:pPr>
              <w:pStyle w:val="Tablebodytext"/>
              <w:jc w:val="center"/>
            </w:pPr>
            <w:r>
              <w:t xml:space="preserve"> (16</w:t>
            </w:r>
            <w:r w:rsidR="00124C24">
              <w:t>–</w:t>
            </w:r>
            <w:r>
              <w:t>38)</w:t>
            </w:r>
          </w:p>
        </w:tc>
        <w:tc>
          <w:tcPr>
            <w:tcW w:w="1701" w:type="dxa"/>
          </w:tcPr>
          <w:p w14:paraId="09EF9F19" w14:textId="7B83DDFA" w:rsidR="004360F9" w:rsidRDefault="00F57A8F" w:rsidP="004360F9">
            <w:pPr>
              <w:pStyle w:val="Tablebodytext"/>
              <w:jc w:val="center"/>
            </w:pPr>
            <w:r w:rsidRPr="0027711D">
              <w:t>18.7</w:t>
            </w:r>
          </w:p>
          <w:p w14:paraId="521273E7" w14:textId="17D2FDB0" w:rsidR="00380363" w:rsidRPr="00F57A8F" w:rsidRDefault="00380363" w:rsidP="004360F9">
            <w:pPr>
              <w:pStyle w:val="Tablebodytext"/>
              <w:jc w:val="center"/>
            </w:pPr>
            <w:r>
              <w:t>(15</w:t>
            </w:r>
            <w:r w:rsidR="00124C24">
              <w:t>–</w:t>
            </w:r>
            <w:r>
              <w:t>39)</w:t>
            </w:r>
          </w:p>
        </w:tc>
        <w:tc>
          <w:tcPr>
            <w:tcW w:w="1843" w:type="dxa"/>
          </w:tcPr>
          <w:p w14:paraId="7A4AFEB7" w14:textId="0CE7C712" w:rsidR="004360F9" w:rsidRDefault="00F57A8F" w:rsidP="004360F9">
            <w:pPr>
              <w:pStyle w:val="Tablebodytext"/>
              <w:jc w:val="center"/>
            </w:pPr>
            <w:r w:rsidRPr="0027711D">
              <w:t>19.3</w:t>
            </w:r>
          </w:p>
          <w:p w14:paraId="28F556D0" w14:textId="76C08B83" w:rsidR="00380363" w:rsidRPr="00F57A8F" w:rsidRDefault="00380363" w:rsidP="004360F9">
            <w:pPr>
              <w:pStyle w:val="Tablebodytext"/>
              <w:jc w:val="center"/>
            </w:pPr>
            <w:r>
              <w:t>(16</w:t>
            </w:r>
            <w:r w:rsidR="00124C24">
              <w:t>–</w:t>
            </w:r>
            <w:r>
              <w:t>38)</w:t>
            </w:r>
          </w:p>
        </w:tc>
      </w:tr>
    </w:tbl>
    <w:p w14:paraId="3E990279" w14:textId="77777777" w:rsidR="00B13E6A" w:rsidRDefault="00B13E6A" w:rsidP="00B13E6A">
      <w:pPr>
        <w:spacing w:after="160" w:line="259" w:lineRule="auto"/>
        <w:rPr>
          <w:rFonts w:eastAsia="Calibri"/>
          <w:szCs w:val="20"/>
        </w:rPr>
      </w:pPr>
    </w:p>
    <w:p w14:paraId="0DE3BEAD" w14:textId="77777777" w:rsidR="00720E11" w:rsidRDefault="00720E11" w:rsidP="00720E11"/>
    <w:p w14:paraId="14246C9E" w14:textId="77777777" w:rsidR="00A7764B" w:rsidRDefault="00A7764B">
      <w:pPr>
        <w:spacing w:after="0"/>
        <w:rPr>
          <w:b/>
          <w:sz w:val="24"/>
        </w:rPr>
      </w:pPr>
      <w:bookmarkStart w:id="72" w:name="_Toc81472145"/>
      <w:r>
        <w:br w:type="page"/>
      </w:r>
    </w:p>
    <w:p w14:paraId="7516BBE6" w14:textId="4389AFA7" w:rsidR="00720E11" w:rsidRPr="00AC6D0F" w:rsidRDefault="00720E11" w:rsidP="00720E11">
      <w:pPr>
        <w:pStyle w:val="Heading3"/>
      </w:pPr>
      <w:r w:rsidRPr="00AC6D0F">
        <w:lastRenderedPageBreak/>
        <w:t>Foraging density and interference</w:t>
      </w:r>
      <w:bookmarkEnd w:id="72"/>
    </w:p>
    <w:p w14:paraId="04336A95" w14:textId="12FC0896" w:rsidR="00720E11" w:rsidRDefault="00720E11" w:rsidP="00720E11">
      <w:r w:rsidRPr="004B6F8B">
        <w:t>In the study of foraging density on the tidal flats opposite the multiple outlets in 2017, the average foraging</w:t>
      </w:r>
      <w:r>
        <w:t xml:space="preserve"> density per quadrat (when shorebirds were present) was 566.3 shorebirds per ha. Shorebird densities (total of Red-necked Stints, Curlew Sandpipers and Sharp-tailed Sandpipers) were highest </w:t>
      </w:r>
      <w:r w:rsidR="00DB40C3">
        <w:t>when the ebbing tide first exposed tidal flats, or when the rising tide has submerged most of the tidal flat</w:t>
      </w:r>
      <w:r w:rsidR="00FF3323">
        <w:t>s</w:t>
      </w:r>
      <w:r>
        <w:t xml:space="preserve">, confining the birds present to a small area. </w:t>
      </w:r>
      <w:r w:rsidR="002362E0">
        <w:t xml:space="preserve">In </w:t>
      </w:r>
      <w:r>
        <w:t>135 records of density (i.e., one or more shorebirds present) made over three days</w:t>
      </w:r>
      <w:r w:rsidR="00D62A78">
        <w:t xml:space="preserve"> (</w:t>
      </w:r>
      <w:r w:rsidR="000B26F5">
        <w:t xml:space="preserve">D. Rogers and J. </w:t>
      </w:r>
      <w:r w:rsidR="00A963F3">
        <w:t>Davies</w:t>
      </w:r>
      <w:r w:rsidR="000B26F5">
        <w:t xml:space="preserve"> unpublished data)</w:t>
      </w:r>
      <w:r w:rsidR="005B134B">
        <w:t>,</w:t>
      </w:r>
      <w:r>
        <w:t xml:space="preserve"> 20 exceeded 1000 foraging shorebirds per ha</w:t>
      </w:r>
      <w:r w:rsidR="00E34574">
        <w:t xml:space="preserve"> and</w:t>
      </w:r>
      <w:r>
        <w:t xml:space="preserve"> densities exceeding 2350 shorebirds per ha were made on each day of the study. There were four records of densities exceeding 4000 shorebirds per ha; the highest density observed was 9300 shorebirds per ha. </w:t>
      </w:r>
    </w:p>
    <w:p w14:paraId="438C8BB4" w14:textId="722F9250" w:rsidR="00720E11" w:rsidRDefault="00720E11" w:rsidP="00720E11">
      <w:r>
        <w:t>The high densities of shorebirds reported by Rogers et al. (2013) therefore appear realistic. The mean of peak densities across the sites was 2277 birds per ha. If we assume this to represent the maximum density at which WTP shorebirds can forage, tidal flat area for the ‘target’ population of 22</w:t>
      </w:r>
      <w:r w:rsidR="00F633CC">
        <w:t>,</w:t>
      </w:r>
      <w:r>
        <w:t>892 shorebirds (lower limit of 12</w:t>
      </w:r>
      <w:r w:rsidR="00F633CC">
        <w:t>,</w:t>
      </w:r>
      <w:r>
        <w:t>691 shorebirds, upper limit of 25</w:t>
      </w:r>
      <w:r w:rsidR="00F633CC">
        <w:t>,</w:t>
      </w:r>
      <w:r>
        <w:t xml:space="preserve">715) would need to exceed 10.05 ha (range 5.52-11.29 ha). At present the tidal flats are exposed to this extent when tides are 0.45 </w:t>
      </w:r>
      <w:r w:rsidR="00A7258D">
        <w:t>m</w:t>
      </w:r>
      <w:r>
        <w:t xml:space="preserve"> or lower (range 0.44</w:t>
      </w:r>
      <w:r w:rsidR="00967ADE">
        <w:t>–</w:t>
      </w:r>
      <w:r>
        <w:t xml:space="preserve">0.55 </w:t>
      </w:r>
      <w:r w:rsidR="00A7258D">
        <w:t>m</w:t>
      </w:r>
      <w:r w:rsidR="00593665">
        <w:t>)</w:t>
      </w:r>
      <w:r>
        <w:t xml:space="preserve">. </w:t>
      </w:r>
    </w:p>
    <w:p w14:paraId="621C9B83" w14:textId="2F6AFDED" w:rsidR="00720E11" w:rsidRDefault="00720E11" w:rsidP="00720E11">
      <w:r>
        <w:t>Shorebirds do not forage on the tidal flats of the WTP at all when water levels exceed 0.85</w:t>
      </w:r>
      <w:r w:rsidR="008A1F85">
        <w:t xml:space="preserve"> </w:t>
      </w:r>
      <w:r>
        <w:t xml:space="preserve">m (Table 6 in Rogers et al. 2013), and different foraging areas are preferred at different water levels (Rogers et al. 2013). We examined the highest water levels at which large numbers of foraging shorebirds occurred at individual foraging sites at the WTP (Table </w:t>
      </w:r>
      <w:r w:rsidR="000F65B2">
        <w:t>5</w:t>
      </w:r>
      <w:r>
        <w:t xml:space="preserve">), considering counts to be ‘large’ if they were the highest count observed at the foraging site </w:t>
      </w:r>
      <w:r w:rsidR="001D063F">
        <w:t>during</w:t>
      </w:r>
      <w:r>
        <w:t xml:space="preserve"> a day of repeated observations. On ebbing tides, tidal flats first bec</w:t>
      </w:r>
      <w:r w:rsidR="006F559A">
        <w:t>ame</w:t>
      </w:r>
      <w:r>
        <w:t xml:space="preserve"> exposed at North Spit Lagoon, Beach Road East, Little River Mou</w:t>
      </w:r>
      <w:r w:rsidR="00603622">
        <w:t>th</w:t>
      </w:r>
      <w:r>
        <w:t xml:space="preserve"> and Borrie Outfall. Shorebirds first began feeding in large numbers at these sites when the water level was between 0.65 and 0.74 m and the tidal flat area of the WTP was between 2.16 ha and 3.11 ha. Adding site totals together, over 13,154 shorebirds were observed foraging on tidal flats at these tide levels. Given the high densities that have been observed foraging at the WTP, it is likely that the first-exposed sites could support still larger numbers of shorebirds for short periods on ebbing or rising tides. Our experience in carrying out low tide shorebird counts at the WTP since 2004 is that nearly all shorebirds foraging on the tidal flats of the WTP gather at these four sites in the initial stages of ebbing tides or the final stages of rising tides.</w:t>
      </w:r>
    </w:p>
    <w:p w14:paraId="7E86C94E" w14:textId="1DFD49B9" w:rsidR="00720E11" w:rsidRDefault="00720E11" w:rsidP="00720E11">
      <w:r>
        <w:t>Few or no shorebirds foraged on the tidal flat</w:t>
      </w:r>
      <w:r w:rsidR="009A4043">
        <w:t>s</w:t>
      </w:r>
      <w:r>
        <w:t xml:space="preserve"> of the WTP when the total tidal flat area was less than 2–3 ha (we cannot estimate the cut-off more precisely). We therefore suspect the uppermost 2</w:t>
      </w:r>
      <w:r w:rsidR="00BB61AD">
        <w:t>–</w:t>
      </w:r>
      <w:r>
        <w:t>3 ha of the tidal flats to be unprofitable to shorebirds, due to a combination of (1) interference – when tidal flats are smaller, birds are too tightly packed to forage profitably; (2) shorebirds avoiding unsuitable habitat at the top of the tidal flats, either because it is too close to vegetation, or because of deep wrack accumulating at the high tide line. The size of this ‘unprofitable’ zone is likely to be closely correlated to length of coastline. It would therefore be expected to remain consistent as sea-level rises and tidal flat area declines.</w:t>
      </w:r>
    </w:p>
    <w:p w14:paraId="7B60F319" w14:textId="77777777" w:rsidR="00372668" w:rsidRDefault="00372668">
      <w:pPr>
        <w:spacing w:after="0"/>
        <w:rPr>
          <w:b/>
          <w:bCs/>
          <w:color w:val="201547" w:themeColor="accent3"/>
          <w:sz w:val="22"/>
          <w:szCs w:val="22"/>
        </w:rPr>
      </w:pPr>
      <w:r>
        <w:br w:type="page"/>
      </w:r>
    </w:p>
    <w:p w14:paraId="6C80F753" w14:textId="4E19C9F7" w:rsidR="00720E11" w:rsidRPr="004B7735" w:rsidRDefault="00720E11" w:rsidP="00720E11">
      <w:pPr>
        <w:pStyle w:val="Caption-Table"/>
        <w:rPr>
          <w:b w:val="0"/>
          <w:color w:val="auto"/>
          <w:sz w:val="20"/>
          <w:szCs w:val="24"/>
        </w:rPr>
      </w:pPr>
      <w:bookmarkStart w:id="73" w:name="_Toc81399626"/>
      <w:r w:rsidRPr="00740BB6">
        <w:lastRenderedPageBreak/>
        <w:t>Table</w:t>
      </w:r>
      <w:r>
        <w:t xml:space="preserve"> </w:t>
      </w:r>
      <w:r w:rsidR="000F65B2">
        <w:t>5</w:t>
      </w:r>
      <w:r w:rsidRPr="005248C5">
        <w:t>.</w:t>
      </w:r>
      <w:r w:rsidRPr="00740BB6">
        <w:t xml:space="preserve"> </w:t>
      </w:r>
      <w:r>
        <w:t>Highest w</w:t>
      </w:r>
      <w:r>
        <w:rPr>
          <w:rFonts w:eastAsia="Calibri"/>
        </w:rPr>
        <w:t>ater levels at which numbers of foraging shorebirds peaked at individual foraging sites, and tidal flat areas at th</w:t>
      </w:r>
      <w:r w:rsidR="00C34BC2">
        <w:rPr>
          <w:rFonts w:eastAsia="Calibri"/>
        </w:rPr>
        <w:t>o</w:t>
      </w:r>
      <w:r>
        <w:rPr>
          <w:rFonts w:eastAsia="Calibri"/>
        </w:rPr>
        <w:t>se times.</w:t>
      </w:r>
      <w:bookmarkEnd w:id="73"/>
    </w:p>
    <w:tbl>
      <w:tblPr>
        <w:tblW w:w="0" w:type="auto"/>
        <w:tblInd w:w="-30" w:type="dxa"/>
        <w:tblBorders>
          <w:top w:val="single" w:sz="4" w:space="0" w:color="00B2A9" w:themeColor="accent1"/>
          <w:left w:val="single" w:sz="4" w:space="0" w:color="00B2A9" w:themeColor="accent1"/>
          <w:bottom w:val="single" w:sz="4" w:space="0" w:color="00B2A9" w:themeColor="accent1"/>
          <w:right w:val="single" w:sz="4" w:space="0" w:color="00B2A9" w:themeColor="accent1"/>
        </w:tblBorders>
        <w:tblLayout w:type="fixed"/>
        <w:tblLook w:val="0000" w:firstRow="0" w:lastRow="0" w:firstColumn="0" w:lastColumn="0" w:noHBand="0" w:noVBand="0"/>
      </w:tblPr>
      <w:tblGrid>
        <w:gridCol w:w="2582"/>
        <w:gridCol w:w="1838"/>
        <w:gridCol w:w="1701"/>
        <w:gridCol w:w="1134"/>
        <w:gridCol w:w="1847"/>
        <w:gridCol w:w="30"/>
      </w:tblGrid>
      <w:tr w:rsidR="00D109E3" w:rsidRPr="0055541C" w14:paraId="45CCF4EC" w14:textId="77777777" w:rsidTr="000009C1">
        <w:trPr>
          <w:gridAfter w:val="1"/>
          <w:wAfter w:w="30" w:type="dxa"/>
          <w:trHeight w:val="290"/>
        </w:trPr>
        <w:tc>
          <w:tcPr>
            <w:tcW w:w="2582" w:type="dxa"/>
            <w:shd w:val="clear" w:color="auto" w:fill="00B2A9" w:themeFill="accent1"/>
          </w:tcPr>
          <w:p w14:paraId="6A363825" w14:textId="77777777" w:rsidR="00720E11" w:rsidRPr="0055541C" w:rsidRDefault="00720E11" w:rsidP="000F2FD9">
            <w:pPr>
              <w:autoSpaceDE w:val="0"/>
              <w:autoSpaceDN w:val="0"/>
              <w:adjustRightInd w:val="0"/>
              <w:spacing w:after="0"/>
              <w:rPr>
                <w:rFonts w:ascii="Calibri" w:hAnsi="Calibri" w:cs="Calibri"/>
                <w:b/>
                <w:bCs/>
                <w:color w:val="FFFFFF" w:themeColor="background1"/>
                <w:sz w:val="22"/>
                <w:szCs w:val="22"/>
                <w:lang w:eastAsia="en-AU"/>
              </w:rPr>
            </w:pPr>
            <w:r w:rsidRPr="0055541C">
              <w:rPr>
                <w:rFonts w:ascii="Calibri" w:hAnsi="Calibri" w:cs="Calibri"/>
                <w:b/>
                <w:bCs/>
                <w:color w:val="FFFFFF" w:themeColor="background1"/>
                <w:sz w:val="22"/>
                <w:szCs w:val="22"/>
                <w:lang w:eastAsia="en-AU"/>
              </w:rPr>
              <w:t>Foraging site</w:t>
            </w:r>
          </w:p>
        </w:tc>
        <w:tc>
          <w:tcPr>
            <w:tcW w:w="1838" w:type="dxa"/>
            <w:shd w:val="clear" w:color="auto" w:fill="00B2A9" w:themeFill="accent1"/>
          </w:tcPr>
          <w:p w14:paraId="3D14DFAC" w14:textId="79FABE24" w:rsidR="00720E11" w:rsidRPr="0055541C" w:rsidRDefault="00720E11" w:rsidP="000F2FD9">
            <w:pPr>
              <w:autoSpaceDE w:val="0"/>
              <w:autoSpaceDN w:val="0"/>
              <w:adjustRightInd w:val="0"/>
              <w:spacing w:after="0"/>
              <w:jc w:val="center"/>
              <w:rPr>
                <w:rFonts w:ascii="Calibri" w:hAnsi="Calibri" w:cs="Calibri"/>
                <w:b/>
                <w:bCs/>
                <w:color w:val="FFFFFF" w:themeColor="background1"/>
                <w:sz w:val="22"/>
                <w:szCs w:val="22"/>
                <w:lang w:eastAsia="en-AU"/>
              </w:rPr>
            </w:pPr>
            <w:r w:rsidRPr="0055541C">
              <w:rPr>
                <w:rFonts w:ascii="Calibri" w:hAnsi="Calibri" w:cs="Calibri"/>
                <w:b/>
                <w:bCs/>
                <w:color w:val="FFFFFF" w:themeColor="background1"/>
                <w:sz w:val="22"/>
                <w:szCs w:val="22"/>
                <w:lang w:eastAsia="en-AU"/>
              </w:rPr>
              <w:t>Highest water level</w:t>
            </w:r>
            <w:r w:rsidR="006E4295">
              <w:rPr>
                <w:rFonts w:ascii="Calibri" w:hAnsi="Calibri" w:cs="Calibri"/>
                <w:b/>
                <w:bCs/>
                <w:color w:val="FFFFFF" w:themeColor="background1"/>
                <w:sz w:val="22"/>
                <w:szCs w:val="22"/>
                <w:lang w:eastAsia="en-AU"/>
              </w:rPr>
              <w:t xml:space="preserve"> (m)</w:t>
            </w:r>
            <w:r w:rsidRPr="0055541C">
              <w:rPr>
                <w:rFonts w:ascii="Calibri" w:hAnsi="Calibri" w:cs="Calibri"/>
                <w:b/>
                <w:bCs/>
                <w:color w:val="FFFFFF" w:themeColor="background1"/>
                <w:sz w:val="22"/>
                <w:szCs w:val="22"/>
                <w:lang w:eastAsia="en-AU"/>
              </w:rPr>
              <w:t xml:space="preserve"> when daily shorebird numbers peaked</w:t>
            </w:r>
          </w:p>
        </w:tc>
        <w:tc>
          <w:tcPr>
            <w:tcW w:w="1701" w:type="dxa"/>
            <w:shd w:val="clear" w:color="auto" w:fill="00B2A9" w:themeFill="accent1"/>
          </w:tcPr>
          <w:p w14:paraId="64D5A977" w14:textId="77777777" w:rsidR="00720E11" w:rsidRPr="0055541C" w:rsidRDefault="00720E11" w:rsidP="000F2FD9">
            <w:pPr>
              <w:autoSpaceDE w:val="0"/>
              <w:autoSpaceDN w:val="0"/>
              <w:adjustRightInd w:val="0"/>
              <w:spacing w:after="0"/>
              <w:jc w:val="center"/>
              <w:rPr>
                <w:rFonts w:ascii="Calibri" w:hAnsi="Calibri" w:cs="Calibri"/>
                <w:b/>
                <w:bCs/>
                <w:color w:val="FFFFFF" w:themeColor="background1"/>
                <w:sz w:val="22"/>
                <w:szCs w:val="22"/>
                <w:lang w:eastAsia="en-AU"/>
              </w:rPr>
            </w:pPr>
            <w:r>
              <w:rPr>
                <w:rFonts w:ascii="Calibri" w:hAnsi="Calibri" w:cs="Calibri"/>
                <w:b/>
                <w:bCs/>
                <w:color w:val="FFFFFF" w:themeColor="background1"/>
                <w:sz w:val="22"/>
                <w:szCs w:val="22"/>
                <w:lang w:eastAsia="en-AU"/>
              </w:rPr>
              <w:t>Pe</w:t>
            </w:r>
            <w:r w:rsidRPr="0055541C">
              <w:rPr>
                <w:rFonts w:ascii="Calibri" w:hAnsi="Calibri" w:cs="Calibri"/>
                <w:b/>
                <w:bCs/>
                <w:color w:val="FFFFFF" w:themeColor="background1"/>
                <w:sz w:val="22"/>
                <w:szCs w:val="22"/>
                <w:lang w:eastAsia="en-AU"/>
              </w:rPr>
              <w:t xml:space="preserve">ak </w:t>
            </w:r>
            <w:r>
              <w:rPr>
                <w:rFonts w:ascii="Calibri" w:hAnsi="Calibri" w:cs="Calibri"/>
                <w:b/>
                <w:bCs/>
                <w:color w:val="FFFFFF" w:themeColor="background1"/>
                <w:sz w:val="22"/>
                <w:szCs w:val="22"/>
                <w:lang w:eastAsia="en-AU"/>
              </w:rPr>
              <w:t xml:space="preserve">shorebird </w:t>
            </w:r>
            <w:r w:rsidRPr="0055541C">
              <w:rPr>
                <w:rFonts w:ascii="Calibri" w:hAnsi="Calibri" w:cs="Calibri"/>
                <w:b/>
                <w:bCs/>
                <w:color w:val="FFFFFF" w:themeColor="background1"/>
                <w:sz w:val="22"/>
                <w:szCs w:val="22"/>
                <w:lang w:eastAsia="en-AU"/>
              </w:rPr>
              <w:t>count</w:t>
            </w:r>
            <w:r>
              <w:rPr>
                <w:rFonts w:ascii="Calibri" w:hAnsi="Calibri" w:cs="Calibri"/>
                <w:b/>
                <w:bCs/>
                <w:color w:val="FFFFFF" w:themeColor="background1"/>
                <w:sz w:val="22"/>
                <w:szCs w:val="22"/>
                <w:lang w:eastAsia="en-AU"/>
              </w:rPr>
              <w:t xml:space="preserve"> at highest water level</w:t>
            </w:r>
          </w:p>
        </w:tc>
        <w:tc>
          <w:tcPr>
            <w:tcW w:w="1134" w:type="dxa"/>
            <w:shd w:val="clear" w:color="auto" w:fill="00B2A9" w:themeFill="accent1"/>
          </w:tcPr>
          <w:p w14:paraId="73D32E37" w14:textId="77777777" w:rsidR="00720E11" w:rsidRPr="0055541C" w:rsidRDefault="00720E11" w:rsidP="000F2FD9">
            <w:pPr>
              <w:autoSpaceDE w:val="0"/>
              <w:autoSpaceDN w:val="0"/>
              <w:adjustRightInd w:val="0"/>
              <w:spacing w:after="0"/>
              <w:jc w:val="center"/>
              <w:rPr>
                <w:rFonts w:ascii="Calibri" w:hAnsi="Calibri" w:cs="Calibri"/>
                <w:b/>
                <w:bCs/>
                <w:color w:val="FFFFFF" w:themeColor="background1"/>
                <w:sz w:val="22"/>
                <w:szCs w:val="22"/>
                <w:lang w:eastAsia="en-AU"/>
              </w:rPr>
            </w:pPr>
            <w:r w:rsidRPr="0055541C">
              <w:rPr>
                <w:rFonts w:ascii="Calibri" w:hAnsi="Calibri" w:cs="Calibri"/>
                <w:b/>
                <w:bCs/>
                <w:color w:val="FFFFFF" w:themeColor="background1"/>
                <w:sz w:val="22"/>
                <w:szCs w:val="22"/>
                <w:lang w:eastAsia="en-AU"/>
              </w:rPr>
              <w:t>Area of foraging site</w:t>
            </w:r>
            <w:r>
              <w:rPr>
                <w:rFonts w:ascii="Calibri" w:hAnsi="Calibri" w:cs="Calibri"/>
                <w:b/>
                <w:bCs/>
                <w:color w:val="FFFFFF" w:themeColor="background1"/>
                <w:sz w:val="22"/>
                <w:szCs w:val="22"/>
                <w:lang w:eastAsia="en-AU"/>
              </w:rPr>
              <w:t xml:space="preserve"> (ha)</w:t>
            </w:r>
          </w:p>
        </w:tc>
        <w:tc>
          <w:tcPr>
            <w:tcW w:w="1847" w:type="dxa"/>
            <w:shd w:val="clear" w:color="auto" w:fill="00B2A9" w:themeFill="accent1"/>
          </w:tcPr>
          <w:p w14:paraId="07A0FB14" w14:textId="5E6FF70D" w:rsidR="00720E11" w:rsidRPr="000009C1" w:rsidRDefault="00720E11" w:rsidP="000F2FD9">
            <w:pPr>
              <w:autoSpaceDE w:val="0"/>
              <w:autoSpaceDN w:val="0"/>
              <w:adjustRightInd w:val="0"/>
              <w:spacing w:after="0"/>
              <w:jc w:val="center"/>
              <w:rPr>
                <w:rFonts w:ascii="Calibri" w:hAnsi="Calibri" w:cs="Calibri"/>
                <w:b/>
                <w:bCs/>
                <w:color w:val="FFFFFF" w:themeColor="background1"/>
                <w:sz w:val="22"/>
                <w:szCs w:val="22"/>
                <w:lang w:eastAsia="en-AU"/>
              </w:rPr>
            </w:pPr>
            <w:r w:rsidRPr="000009C1">
              <w:rPr>
                <w:rFonts w:ascii="Calibri" w:hAnsi="Calibri" w:cs="Calibri"/>
                <w:b/>
                <w:bCs/>
                <w:color w:val="FFFFFF" w:themeColor="background1"/>
                <w:sz w:val="22"/>
                <w:szCs w:val="22"/>
                <w:lang w:eastAsia="en-AU"/>
              </w:rPr>
              <w:t>Tidal flat area of WTP (ha)</w:t>
            </w:r>
            <w:r w:rsidR="009D6F6F" w:rsidRPr="000009C1">
              <w:rPr>
                <w:rFonts w:ascii="Calibri" w:hAnsi="Calibri" w:cs="Calibri"/>
                <w:b/>
                <w:bCs/>
                <w:color w:val="FFFFFF" w:themeColor="background1"/>
                <w:sz w:val="22"/>
                <w:szCs w:val="22"/>
                <w:lang w:eastAsia="en-AU"/>
              </w:rPr>
              <w:t xml:space="preserve"> when daily shorebird numbers peaked</w:t>
            </w:r>
          </w:p>
        </w:tc>
      </w:tr>
      <w:tr w:rsidR="004B1A3D" w14:paraId="38B59B58" w14:textId="77777777" w:rsidTr="00BF3F4A">
        <w:trPr>
          <w:trHeight w:val="290"/>
        </w:trPr>
        <w:tc>
          <w:tcPr>
            <w:tcW w:w="2582" w:type="dxa"/>
          </w:tcPr>
          <w:p w14:paraId="62DCE696" w14:textId="77777777" w:rsidR="00720E11" w:rsidRDefault="00720E11" w:rsidP="000F2FD9">
            <w:pPr>
              <w:pStyle w:val="Tablebodytext"/>
              <w:rPr>
                <w:lang w:eastAsia="en-AU"/>
              </w:rPr>
            </w:pPr>
            <w:r>
              <w:rPr>
                <w:lang w:eastAsia="en-AU"/>
              </w:rPr>
              <w:t>North Spit Lagoon</w:t>
            </w:r>
          </w:p>
        </w:tc>
        <w:tc>
          <w:tcPr>
            <w:tcW w:w="1838" w:type="dxa"/>
          </w:tcPr>
          <w:p w14:paraId="4F86F510" w14:textId="77777777" w:rsidR="00720E11" w:rsidRDefault="00720E11" w:rsidP="000F2FD9">
            <w:pPr>
              <w:pStyle w:val="Tablebodytext"/>
              <w:jc w:val="center"/>
              <w:rPr>
                <w:lang w:eastAsia="en-AU"/>
              </w:rPr>
            </w:pPr>
            <w:r>
              <w:rPr>
                <w:lang w:eastAsia="en-AU"/>
              </w:rPr>
              <w:t>0.74</w:t>
            </w:r>
          </w:p>
        </w:tc>
        <w:tc>
          <w:tcPr>
            <w:tcW w:w="1701" w:type="dxa"/>
          </w:tcPr>
          <w:p w14:paraId="07744839" w14:textId="77777777" w:rsidR="00720E11" w:rsidRDefault="00720E11" w:rsidP="000F2FD9">
            <w:pPr>
              <w:pStyle w:val="Tablebodytext"/>
              <w:jc w:val="center"/>
              <w:rPr>
                <w:lang w:eastAsia="en-AU"/>
              </w:rPr>
            </w:pPr>
            <w:r>
              <w:rPr>
                <w:lang w:eastAsia="en-AU"/>
              </w:rPr>
              <w:t>241</w:t>
            </w:r>
          </w:p>
        </w:tc>
        <w:tc>
          <w:tcPr>
            <w:tcW w:w="1134" w:type="dxa"/>
          </w:tcPr>
          <w:p w14:paraId="13036B48" w14:textId="77777777" w:rsidR="00720E11" w:rsidRDefault="00720E11" w:rsidP="000F2FD9">
            <w:pPr>
              <w:pStyle w:val="Tablebodytext"/>
              <w:jc w:val="center"/>
              <w:rPr>
                <w:lang w:eastAsia="en-AU"/>
              </w:rPr>
            </w:pPr>
            <w:r>
              <w:rPr>
                <w:lang w:eastAsia="en-AU"/>
              </w:rPr>
              <w:t>0.03</w:t>
            </w:r>
          </w:p>
        </w:tc>
        <w:tc>
          <w:tcPr>
            <w:tcW w:w="1877" w:type="dxa"/>
            <w:gridSpan w:val="2"/>
          </w:tcPr>
          <w:p w14:paraId="053761F5" w14:textId="77777777" w:rsidR="00720E11" w:rsidRDefault="00720E11" w:rsidP="000F2FD9">
            <w:pPr>
              <w:pStyle w:val="Tablebodytext"/>
              <w:jc w:val="center"/>
              <w:rPr>
                <w:lang w:eastAsia="en-AU"/>
              </w:rPr>
            </w:pPr>
            <w:r>
              <w:rPr>
                <w:lang w:eastAsia="en-AU"/>
              </w:rPr>
              <w:t>2.16</w:t>
            </w:r>
          </w:p>
        </w:tc>
      </w:tr>
      <w:tr w:rsidR="004B1A3D" w14:paraId="7169BA3C" w14:textId="77777777" w:rsidTr="00BF3F4A">
        <w:trPr>
          <w:trHeight w:val="290"/>
        </w:trPr>
        <w:tc>
          <w:tcPr>
            <w:tcW w:w="2582" w:type="dxa"/>
          </w:tcPr>
          <w:p w14:paraId="2A15404F" w14:textId="77777777" w:rsidR="00720E11" w:rsidRDefault="00720E11" w:rsidP="000F2FD9">
            <w:pPr>
              <w:pStyle w:val="Tablebodytext"/>
              <w:rPr>
                <w:lang w:eastAsia="en-AU"/>
              </w:rPr>
            </w:pPr>
            <w:r>
              <w:rPr>
                <w:lang w:eastAsia="en-AU"/>
              </w:rPr>
              <w:t>Beach Road East</w:t>
            </w:r>
          </w:p>
        </w:tc>
        <w:tc>
          <w:tcPr>
            <w:tcW w:w="1838" w:type="dxa"/>
          </w:tcPr>
          <w:p w14:paraId="0C50D92A" w14:textId="77777777" w:rsidR="00720E11" w:rsidRDefault="00720E11" w:rsidP="000F2FD9">
            <w:pPr>
              <w:pStyle w:val="Tablebodytext"/>
              <w:jc w:val="center"/>
              <w:rPr>
                <w:lang w:eastAsia="en-AU"/>
              </w:rPr>
            </w:pPr>
            <w:r>
              <w:rPr>
                <w:lang w:eastAsia="en-AU"/>
              </w:rPr>
              <w:t>0.7</w:t>
            </w:r>
          </w:p>
        </w:tc>
        <w:tc>
          <w:tcPr>
            <w:tcW w:w="1701" w:type="dxa"/>
          </w:tcPr>
          <w:p w14:paraId="14A7D828" w14:textId="77777777" w:rsidR="00720E11" w:rsidRDefault="00720E11" w:rsidP="000F2FD9">
            <w:pPr>
              <w:pStyle w:val="Tablebodytext"/>
              <w:jc w:val="center"/>
              <w:rPr>
                <w:lang w:eastAsia="en-AU"/>
              </w:rPr>
            </w:pPr>
            <w:r>
              <w:rPr>
                <w:lang w:eastAsia="en-AU"/>
              </w:rPr>
              <w:t>648</w:t>
            </w:r>
          </w:p>
        </w:tc>
        <w:tc>
          <w:tcPr>
            <w:tcW w:w="1134" w:type="dxa"/>
          </w:tcPr>
          <w:p w14:paraId="061C3D58" w14:textId="77777777" w:rsidR="00720E11" w:rsidRDefault="00720E11" w:rsidP="000F2FD9">
            <w:pPr>
              <w:pStyle w:val="Tablebodytext"/>
              <w:jc w:val="center"/>
              <w:rPr>
                <w:lang w:eastAsia="en-AU"/>
              </w:rPr>
            </w:pPr>
            <w:r>
              <w:rPr>
                <w:lang w:eastAsia="en-AU"/>
              </w:rPr>
              <w:t>&lt;0.01</w:t>
            </w:r>
          </w:p>
        </w:tc>
        <w:tc>
          <w:tcPr>
            <w:tcW w:w="1877" w:type="dxa"/>
            <w:gridSpan w:val="2"/>
          </w:tcPr>
          <w:p w14:paraId="0469FF09" w14:textId="77777777" w:rsidR="00720E11" w:rsidRDefault="00720E11" w:rsidP="000F2FD9">
            <w:pPr>
              <w:pStyle w:val="Tablebodytext"/>
              <w:jc w:val="center"/>
              <w:rPr>
                <w:lang w:eastAsia="en-AU"/>
              </w:rPr>
            </w:pPr>
            <w:r>
              <w:rPr>
                <w:lang w:eastAsia="en-AU"/>
              </w:rPr>
              <w:t>2.49</w:t>
            </w:r>
          </w:p>
        </w:tc>
      </w:tr>
      <w:tr w:rsidR="004B1A3D" w14:paraId="1604AED7" w14:textId="77777777" w:rsidTr="00BF3F4A">
        <w:trPr>
          <w:trHeight w:val="290"/>
        </w:trPr>
        <w:tc>
          <w:tcPr>
            <w:tcW w:w="2582" w:type="dxa"/>
          </w:tcPr>
          <w:p w14:paraId="001A71F5" w14:textId="77777777" w:rsidR="00720E11" w:rsidRDefault="00720E11" w:rsidP="000F2FD9">
            <w:pPr>
              <w:pStyle w:val="Tablebodytext"/>
              <w:rPr>
                <w:lang w:eastAsia="en-AU"/>
              </w:rPr>
            </w:pPr>
            <w:r>
              <w:rPr>
                <w:lang w:eastAsia="en-AU"/>
              </w:rPr>
              <w:t>Little River Mouth West</w:t>
            </w:r>
          </w:p>
        </w:tc>
        <w:tc>
          <w:tcPr>
            <w:tcW w:w="1838" w:type="dxa"/>
          </w:tcPr>
          <w:p w14:paraId="119275AF" w14:textId="77777777" w:rsidR="00720E11" w:rsidRDefault="00720E11" w:rsidP="000F2FD9">
            <w:pPr>
              <w:pStyle w:val="Tablebodytext"/>
              <w:jc w:val="center"/>
              <w:rPr>
                <w:lang w:eastAsia="en-AU"/>
              </w:rPr>
            </w:pPr>
            <w:r>
              <w:rPr>
                <w:lang w:eastAsia="en-AU"/>
              </w:rPr>
              <w:t>0.67</w:t>
            </w:r>
          </w:p>
        </w:tc>
        <w:tc>
          <w:tcPr>
            <w:tcW w:w="1701" w:type="dxa"/>
          </w:tcPr>
          <w:p w14:paraId="3AB97E76" w14:textId="77777777" w:rsidR="00720E11" w:rsidRDefault="00720E11" w:rsidP="000F2FD9">
            <w:pPr>
              <w:pStyle w:val="Tablebodytext"/>
              <w:jc w:val="center"/>
              <w:rPr>
                <w:lang w:eastAsia="en-AU"/>
              </w:rPr>
            </w:pPr>
            <w:r>
              <w:rPr>
                <w:lang w:eastAsia="en-AU"/>
              </w:rPr>
              <w:t>7200</w:t>
            </w:r>
          </w:p>
        </w:tc>
        <w:tc>
          <w:tcPr>
            <w:tcW w:w="1134" w:type="dxa"/>
          </w:tcPr>
          <w:p w14:paraId="79354C70" w14:textId="77777777" w:rsidR="00720E11" w:rsidRDefault="00720E11" w:rsidP="000F2FD9">
            <w:pPr>
              <w:pStyle w:val="Tablebodytext"/>
              <w:jc w:val="center"/>
              <w:rPr>
                <w:lang w:eastAsia="en-AU"/>
              </w:rPr>
            </w:pPr>
            <w:r>
              <w:rPr>
                <w:lang w:eastAsia="en-AU"/>
              </w:rPr>
              <w:t>0.86</w:t>
            </w:r>
          </w:p>
        </w:tc>
        <w:tc>
          <w:tcPr>
            <w:tcW w:w="1877" w:type="dxa"/>
            <w:gridSpan w:val="2"/>
          </w:tcPr>
          <w:p w14:paraId="0CC2535C" w14:textId="77777777" w:rsidR="00720E11" w:rsidRDefault="00720E11" w:rsidP="000F2FD9">
            <w:pPr>
              <w:pStyle w:val="Tablebodytext"/>
              <w:jc w:val="center"/>
              <w:rPr>
                <w:lang w:eastAsia="en-AU"/>
              </w:rPr>
            </w:pPr>
            <w:r>
              <w:rPr>
                <w:lang w:eastAsia="en-AU"/>
              </w:rPr>
              <w:t>2.83</w:t>
            </w:r>
          </w:p>
        </w:tc>
      </w:tr>
      <w:tr w:rsidR="004B1A3D" w14:paraId="37C58042" w14:textId="77777777" w:rsidTr="00BF3F4A">
        <w:trPr>
          <w:trHeight w:val="290"/>
        </w:trPr>
        <w:tc>
          <w:tcPr>
            <w:tcW w:w="2582" w:type="dxa"/>
          </w:tcPr>
          <w:p w14:paraId="4CB42D58" w14:textId="77777777" w:rsidR="00720E11" w:rsidRDefault="00720E11" w:rsidP="000F2FD9">
            <w:pPr>
              <w:pStyle w:val="Tablebodytext"/>
              <w:rPr>
                <w:lang w:eastAsia="en-AU"/>
              </w:rPr>
            </w:pPr>
            <w:r>
              <w:rPr>
                <w:lang w:eastAsia="en-AU"/>
              </w:rPr>
              <w:t>145W East</w:t>
            </w:r>
          </w:p>
        </w:tc>
        <w:tc>
          <w:tcPr>
            <w:tcW w:w="1838" w:type="dxa"/>
          </w:tcPr>
          <w:p w14:paraId="373C6E7F" w14:textId="77777777" w:rsidR="00720E11" w:rsidRDefault="00720E11" w:rsidP="000F2FD9">
            <w:pPr>
              <w:pStyle w:val="Tablebodytext"/>
              <w:jc w:val="center"/>
              <w:rPr>
                <w:lang w:eastAsia="en-AU"/>
              </w:rPr>
            </w:pPr>
            <w:r>
              <w:rPr>
                <w:lang w:eastAsia="en-AU"/>
              </w:rPr>
              <w:t>0.65</w:t>
            </w:r>
          </w:p>
        </w:tc>
        <w:tc>
          <w:tcPr>
            <w:tcW w:w="1701" w:type="dxa"/>
          </w:tcPr>
          <w:p w14:paraId="2467DCB3" w14:textId="77777777" w:rsidR="00720E11" w:rsidRDefault="00720E11" w:rsidP="000F2FD9">
            <w:pPr>
              <w:pStyle w:val="Tablebodytext"/>
              <w:jc w:val="center"/>
              <w:rPr>
                <w:lang w:eastAsia="en-AU"/>
              </w:rPr>
            </w:pPr>
            <w:r>
              <w:rPr>
                <w:lang w:eastAsia="en-AU"/>
              </w:rPr>
              <w:t>2165</w:t>
            </w:r>
          </w:p>
        </w:tc>
        <w:tc>
          <w:tcPr>
            <w:tcW w:w="1134" w:type="dxa"/>
          </w:tcPr>
          <w:p w14:paraId="3F8A7B58" w14:textId="77777777" w:rsidR="00720E11" w:rsidRDefault="00720E11" w:rsidP="000F2FD9">
            <w:pPr>
              <w:pStyle w:val="Tablebodytext"/>
              <w:jc w:val="center"/>
              <w:rPr>
                <w:lang w:eastAsia="en-AU"/>
              </w:rPr>
            </w:pPr>
            <w:r>
              <w:rPr>
                <w:lang w:eastAsia="en-AU"/>
              </w:rPr>
              <w:t>0.36</w:t>
            </w:r>
          </w:p>
        </w:tc>
        <w:tc>
          <w:tcPr>
            <w:tcW w:w="1877" w:type="dxa"/>
            <w:gridSpan w:val="2"/>
          </w:tcPr>
          <w:p w14:paraId="3EAAC146" w14:textId="77777777" w:rsidR="00720E11" w:rsidRDefault="00720E11" w:rsidP="000F2FD9">
            <w:pPr>
              <w:pStyle w:val="Tablebodytext"/>
              <w:jc w:val="center"/>
              <w:rPr>
                <w:lang w:eastAsia="en-AU"/>
              </w:rPr>
            </w:pPr>
            <w:r>
              <w:rPr>
                <w:lang w:eastAsia="en-AU"/>
              </w:rPr>
              <w:t>3.11</w:t>
            </w:r>
          </w:p>
        </w:tc>
      </w:tr>
      <w:tr w:rsidR="004B1A3D" w14:paraId="5D648BB2" w14:textId="77777777" w:rsidTr="00BF3F4A">
        <w:trPr>
          <w:trHeight w:val="290"/>
        </w:trPr>
        <w:tc>
          <w:tcPr>
            <w:tcW w:w="2582" w:type="dxa"/>
          </w:tcPr>
          <w:p w14:paraId="2ED6380C" w14:textId="77777777" w:rsidR="00720E11" w:rsidRDefault="00720E11" w:rsidP="000F2FD9">
            <w:pPr>
              <w:pStyle w:val="Tablebodytext"/>
              <w:rPr>
                <w:lang w:eastAsia="en-AU"/>
              </w:rPr>
            </w:pPr>
            <w:r>
              <w:rPr>
                <w:lang w:eastAsia="en-AU"/>
              </w:rPr>
              <w:t>Borrie Outfall</w:t>
            </w:r>
          </w:p>
        </w:tc>
        <w:tc>
          <w:tcPr>
            <w:tcW w:w="1838" w:type="dxa"/>
          </w:tcPr>
          <w:p w14:paraId="6B30F68E" w14:textId="77777777" w:rsidR="00720E11" w:rsidRDefault="00720E11" w:rsidP="000F2FD9">
            <w:pPr>
              <w:pStyle w:val="Tablebodytext"/>
              <w:jc w:val="center"/>
              <w:rPr>
                <w:lang w:eastAsia="en-AU"/>
              </w:rPr>
            </w:pPr>
            <w:r>
              <w:rPr>
                <w:lang w:eastAsia="en-AU"/>
              </w:rPr>
              <w:t>0.65</w:t>
            </w:r>
          </w:p>
        </w:tc>
        <w:tc>
          <w:tcPr>
            <w:tcW w:w="1701" w:type="dxa"/>
          </w:tcPr>
          <w:p w14:paraId="506F8964" w14:textId="77777777" w:rsidR="00720E11" w:rsidRDefault="00720E11" w:rsidP="000F2FD9">
            <w:pPr>
              <w:pStyle w:val="Tablebodytext"/>
              <w:jc w:val="center"/>
              <w:rPr>
                <w:lang w:eastAsia="en-AU"/>
              </w:rPr>
            </w:pPr>
            <w:r>
              <w:rPr>
                <w:lang w:eastAsia="en-AU"/>
              </w:rPr>
              <w:t>2900</w:t>
            </w:r>
          </w:p>
        </w:tc>
        <w:tc>
          <w:tcPr>
            <w:tcW w:w="1134" w:type="dxa"/>
          </w:tcPr>
          <w:p w14:paraId="61F69911" w14:textId="77777777" w:rsidR="00720E11" w:rsidRDefault="00720E11" w:rsidP="000F2FD9">
            <w:pPr>
              <w:pStyle w:val="Tablebodytext"/>
              <w:jc w:val="center"/>
              <w:rPr>
                <w:lang w:eastAsia="en-AU"/>
              </w:rPr>
            </w:pPr>
            <w:r>
              <w:rPr>
                <w:lang w:eastAsia="en-AU"/>
              </w:rPr>
              <w:t>1.11</w:t>
            </w:r>
          </w:p>
        </w:tc>
        <w:tc>
          <w:tcPr>
            <w:tcW w:w="1877" w:type="dxa"/>
            <w:gridSpan w:val="2"/>
          </w:tcPr>
          <w:p w14:paraId="4C5B15EA" w14:textId="77777777" w:rsidR="00720E11" w:rsidRDefault="00720E11" w:rsidP="000F2FD9">
            <w:pPr>
              <w:pStyle w:val="Tablebodytext"/>
              <w:jc w:val="center"/>
              <w:rPr>
                <w:lang w:eastAsia="en-AU"/>
              </w:rPr>
            </w:pPr>
            <w:r>
              <w:rPr>
                <w:lang w:eastAsia="en-AU"/>
              </w:rPr>
              <w:t>3.11</w:t>
            </w:r>
          </w:p>
        </w:tc>
      </w:tr>
      <w:tr w:rsidR="004B1A3D" w14:paraId="1D24D055" w14:textId="77777777" w:rsidTr="00BF3F4A">
        <w:trPr>
          <w:trHeight w:val="290"/>
        </w:trPr>
        <w:tc>
          <w:tcPr>
            <w:tcW w:w="2582" w:type="dxa"/>
          </w:tcPr>
          <w:p w14:paraId="755015C2" w14:textId="77777777" w:rsidR="00720E11" w:rsidRDefault="00720E11" w:rsidP="000F2FD9">
            <w:pPr>
              <w:pStyle w:val="Tablebodytext"/>
              <w:rPr>
                <w:lang w:eastAsia="en-AU"/>
              </w:rPr>
            </w:pPr>
            <w:r>
              <w:rPr>
                <w:lang w:eastAsia="en-AU"/>
              </w:rPr>
              <w:t>Beacon Point</w:t>
            </w:r>
          </w:p>
        </w:tc>
        <w:tc>
          <w:tcPr>
            <w:tcW w:w="1838" w:type="dxa"/>
          </w:tcPr>
          <w:p w14:paraId="1C5FBB79" w14:textId="77777777" w:rsidR="00720E11" w:rsidRDefault="00720E11" w:rsidP="000F2FD9">
            <w:pPr>
              <w:pStyle w:val="Tablebodytext"/>
              <w:jc w:val="center"/>
              <w:rPr>
                <w:lang w:eastAsia="en-AU"/>
              </w:rPr>
            </w:pPr>
            <w:r>
              <w:rPr>
                <w:lang w:eastAsia="en-AU"/>
              </w:rPr>
              <w:t>0.63</w:t>
            </w:r>
          </w:p>
        </w:tc>
        <w:tc>
          <w:tcPr>
            <w:tcW w:w="1701" w:type="dxa"/>
          </w:tcPr>
          <w:p w14:paraId="1FA7DE83" w14:textId="77777777" w:rsidR="00720E11" w:rsidRDefault="00720E11" w:rsidP="000F2FD9">
            <w:pPr>
              <w:pStyle w:val="Tablebodytext"/>
              <w:jc w:val="center"/>
              <w:rPr>
                <w:lang w:eastAsia="en-AU"/>
              </w:rPr>
            </w:pPr>
            <w:r>
              <w:rPr>
                <w:lang w:eastAsia="en-AU"/>
              </w:rPr>
              <w:t>2845</w:t>
            </w:r>
          </w:p>
        </w:tc>
        <w:tc>
          <w:tcPr>
            <w:tcW w:w="1134" w:type="dxa"/>
          </w:tcPr>
          <w:p w14:paraId="060FFAFF" w14:textId="77777777" w:rsidR="00720E11" w:rsidRDefault="00720E11" w:rsidP="000F2FD9">
            <w:pPr>
              <w:pStyle w:val="Tablebodytext"/>
              <w:jc w:val="center"/>
              <w:rPr>
                <w:lang w:eastAsia="en-AU"/>
              </w:rPr>
            </w:pPr>
            <w:r>
              <w:rPr>
                <w:lang w:eastAsia="en-AU"/>
              </w:rPr>
              <w:t>0.097</w:t>
            </w:r>
          </w:p>
        </w:tc>
        <w:tc>
          <w:tcPr>
            <w:tcW w:w="1877" w:type="dxa"/>
            <w:gridSpan w:val="2"/>
          </w:tcPr>
          <w:p w14:paraId="2E1CACFA" w14:textId="77777777" w:rsidR="00720E11" w:rsidRDefault="00720E11" w:rsidP="000F2FD9">
            <w:pPr>
              <w:pStyle w:val="Tablebodytext"/>
              <w:jc w:val="center"/>
              <w:rPr>
                <w:lang w:eastAsia="en-AU"/>
              </w:rPr>
            </w:pPr>
            <w:r>
              <w:rPr>
                <w:lang w:eastAsia="en-AU"/>
              </w:rPr>
              <w:t>3.44</w:t>
            </w:r>
          </w:p>
        </w:tc>
      </w:tr>
      <w:tr w:rsidR="004B1A3D" w14:paraId="67C08635" w14:textId="77777777" w:rsidTr="00BF3F4A">
        <w:trPr>
          <w:trHeight w:val="290"/>
        </w:trPr>
        <w:tc>
          <w:tcPr>
            <w:tcW w:w="2582" w:type="dxa"/>
          </w:tcPr>
          <w:p w14:paraId="28591ABB" w14:textId="77777777" w:rsidR="00720E11" w:rsidRDefault="00720E11" w:rsidP="000F2FD9">
            <w:pPr>
              <w:pStyle w:val="Tablebodytext"/>
              <w:rPr>
                <w:lang w:eastAsia="en-AU"/>
              </w:rPr>
            </w:pPr>
            <w:r>
              <w:rPr>
                <w:lang w:eastAsia="en-AU"/>
              </w:rPr>
              <w:t>Little River Mouth to 145W</w:t>
            </w:r>
          </w:p>
        </w:tc>
        <w:tc>
          <w:tcPr>
            <w:tcW w:w="1838" w:type="dxa"/>
          </w:tcPr>
          <w:p w14:paraId="7D634734" w14:textId="77777777" w:rsidR="00720E11" w:rsidRDefault="00720E11" w:rsidP="000F2FD9">
            <w:pPr>
              <w:pStyle w:val="Tablebodytext"/>
              <w:jc w:val="center"/>
              <w:rPr>
                <w:lang w:eastAsia="en-AU"/>
              </w:rPr>
            </w:pPr>
            <w:r>
              <w:rPr>
                <w:lang w:eastAsia="en-AU"/>
              </w:rPr>
              <w:t>0.58</w:t>
            </w:r>
          </w:p>
        </w:tc>
        <w:tc>
          <w:tcPr>
            <w:tcW w:w="1701" w:type="dxa"/>
          </w:tcPr>
          <w:p w14:paraId="64AF9CD6" w14:textId="77777777" w:rsidR="00720E11" w:rsidRDefault="00720E11" w:rsidP="000F2FD9">
            <w:pPr>
              <w:pStyle w:val="Tablebodytext"/>
              <w:jc w:val="center"/>
              <w:rPr>
                <w:lang w:eastAsia="en-AU"/>
              </w:rPr>
            </w:pPr>
            <w:r>
              <w:rPr>
                <w:lang w:eastAsia="en-AU"/>
              </w:rPr>
              <w:t>5688</w:t>
            </w:r>
          </w:p>
        </w:tc>
        <w:tc>
          <w:tcPr>
            <w:tcW w:w="1134" w:type="dxa"/>
          </w:tcPr>
          <w:p w14:paraId="40209CD4" w14:textId="77777777" w:rsidR="00720E11" w:rsidRDefault="00720E11" w:rsidP="000F2FD9">
            <w:pPr>
              <w:pStyle w:val="Tablebodytext"/>
              <w:jc w:val="center"/>
              <w:rPr>
                <w:lang w:eastAsia="en-AU"/>
              </w:rPr>
            </w:pPr>
            <w:r>
              <w:rPr>
                <w:lang w:eastAsia="en-AU"/>
              </w:rPr>
              <w:t>0.22</w:t>
            </w:r>
          </w:p>
        </w:tc>
        <w:tc>
          <w:tcPr>
            <w:tcW w:w="1877" w:type="dxa"/>
            <w:gridSpan w:val="2"/>
          </w:tcPr>
          <w:p w14:paraId="3E2D37C0" w14:textId="77777777" w:rsidR="00720E11" w:rsidRDefault="00720E11" w:rsidP="000F2FD9">
            <w:pPr>
              <w:pStyle w:val="Tablebodytext"/>
              <w:jc w:val="center"/>
              <w:rPr>
                <w:lang w:eastAsia="en-AU"/>
              </w:rPr>
            </w:pPr>
            <w:r>
              <w:rPr>
                <w:lang w:eastAsia="en-AU"/>
              </w:rPr>
              <w:t>4.57</w:t>
            </w:r>
          </w:p>
        </w:tc>
      </w:tr>
      <w:tr w:rsidR="004B1A3D" w14:paraId="29A3A6FB" w14:textId="77777777" w:rsidTr="00BF3F4A">
        <w:trPr>
          <w:trHeight w:val="290"/>
        </w:trPr>
        <w:tc>
          <w:tcPr>
            <w:tcW w:w="2582" w:type="dxa"/>
          </w:tcPr>
          <w:p w14:paraId="5FE987B4" w14:textId="77777777" w:rsidR="00720E11" w:rsidRDefault="00720E11" w:rsidP="000F2FD9">
            <w:pPr>
              <w:pStyle w:val="Tablebodytext"/>
              <w:rPr>
                <w:lang w:eastAsia="en-AU"/>
              </w:rPr>
            </w:pPr>
            <w:r>
              <w:rPr>
                <w:lang w:eastAsia="en-AU"/>
              </w:rPr>
              <w:t>North Spit Channel</w:t>
            </w:r>
          </w:p>
        </w:tc>
        <w:tc>
          <w:tcPr>
            <w:tcW w:w="1838" w:type="dxa"/>
          </w:tcPr>
          <w:p w14:paraId="1D07E62D" w14:textId="77777777" w:rsidR="00720E11" w:rsidRDefault="00720E11" w:rsidP="000F2FD9">
            <w:pPr>
              <w:pStyle w:val="Tablebodytext"/>
              <w:jc w:val="center"/>
              <w:rPr>
                <w:lang w:eastAsia="en-AU"/>
              </w:rPr>
            </w:pPr>
            <w:r>
              <w:rPr>
                <w:lang w:eastAsia="en-AU"/>
              </w:rPr>
              <w:t>0.38</w:t>
            </w:r>
          </w:p>
        </w:tc>
        <w:tc>
          <w:tcPr>
            <w:tcW w:w="1701" w:type="dxa"/>
          </w:tcPr>
          <w:p w14:paraId="53160165" w14:textId="77777777" w:rsidR="00720E11" w:rsidRDefault="00720E11" w:rsidP="000F2FD9">
            <w:pPr>
              <w:pStyle w:val="Tablebodytext"/>
              <w:jc w:val="center"/>
              <w:rPr>
                <w:lang w:eastAsia="en-AU"/>
              </w:rPr>
            </w:pPr>
            <w:r>
              <w:rPr>
                <w:lang w:eastAsia="en-AU"/>
              </w:rPr>
              <w:t>850</w:t>
            </w:r>
          </w:p>
        </w:tc>
        <w:tc>
          <w:tcPr>
            <w:tcW w:w="1134" w:type="dxa"/>
          </w:tcPr>
          <w:p w14:paraId="0E40709D" w14:textId="77777777" w:rsidR="00720E11" w:rsidRDefault="00720E11" w:rsidP="000F2FD9">
            <w:pPr>
              <w:pStyle w:val="Tablebodytext"/>
              <w:jc w:val="center"/>
              <w:rPr>
                <w:lang w:eastAsia="en-AU"/>
              </w:rPr>
            </w:pPr>
            <w:r>
              <w:rPr>
                <w:lang w:eastAsia="en-AU"/>
              </w:rPr>
              <w:t>1.2</w:t>
            </w:r>
          </w:p>
        </w:tc>
        <w:tc>
          <w:tcPr>
            <w:tcW w:w="1877" w:type="dxa"/>
            <w:gridSpan w:val="2"/>
          </w:tcPr>
          <w:p w14:paraId="592CE03F" w14:textId="77777777" w:rsidR="00720E11" w:rsidRDefault="00720E11" w:rsidP="000F2FD9">
            <w:pPr>
              <w:pStyle w:val="Tablebodytext"/>
              <w:jc w:val="center"/>
              <w:rPr>
                <w:lang w:eastAsia="en-AU"/>
              </w:rPr>
            </w:pPr>
            <w:r>
              <w:rPr>
                <w:lang w:eastAsia="en-AU"/>
              </w:rPr>
              <w:t>17.93</w:t>
            </w:r>
          </w:p>
        </w:tc>
      </w:tr>
    </w:tbl>
    <w:p w14:paraId="3B6870CD" w14:textId="77777777" w:rsidR="00720E11" w:rsidRDefault="00720E11" w:rsidP="0051361C"/>
    <w:p w14:paraId="41E9C17E" w14:textId="77777777" w:rsidR="00720E11" w:rsidRDefault="00720E11" w:rsidP="0051361C"/>
    <w:p w14:paraId="73EFA608" w14:textId="0014B247" w:rsidR="00B13E6A" w:rsidRPr="00C11F1C" w:rsidRDefault="00B13E6A" w:rsidP="0051361C">
      <w:pPr>
        <w:pStyle w:val="Heading3"/>
      </w:pPr>
      <w:bookmarkStart w:id="74" w:name="_Toc81472146"/>
      <w:r w:rsidRPr="00C11F1C">
        <w:t>Intake rates</w:t>
      </w:r>
      <w:bookmarkEnd w:id="74"/>
    </w:p>
    <w:p w14:paraId="4BC163BC" w14:textId="26A5FDF6" w:rsidR="00B13E6A" w:rsidRPr="00C11F1C" w:rsidRDefault="00B13E6A" w:rsidP="00B13E6A">
      <w:r w:rsidRPr="00C11F1C">
        <w:t xml:space="preserve">Average </w:t>
      </w:r>
      <w:r w:rsidR="00BF0308">
        <w:t xml:space="preserve">daily </w:t>
      </w:r>
      <w:r w:rsidRPr="00C11F1C">
        <w:t xml:space="preserve">mass of prey items was calculated to be 0.059 mg for Red-necked Stint, and 0.237 mg for both Curlew and Sharp-tailed Sandpipers. Inserting these values into the model of intake rates, we estimated predicted asymptotic intake rates, and then calculated the foraging time required to consume enough food to reach the daily energy targets (Table </w:t>
      </w:r>
      <w:r w:rsidR="00E742A0">
        <w:t>6</w:t>
      </w:r>
      <w:r w:rsidRPr="00C11F1C">
        <w:t xml:space="preserve">).  </w:t>
      </w:r>
    </w:p>
    <w:p w14:paraId="551C139D" w14:textId="6DF772AE" w:rsidR="00B13E6A" w:rsidRPr="00C11F1C" w:rsidRDefault="00B13E6A" w:rsidP="00B13E6A">
      <w:r w:rsidRPr="00C11F1C">
        <w:t xml:space="preserve">During the non-breeding </w:t>
      </w:r>
      <w:r w:rsidR="004521F5" w:rsidRPr="00C11F1C">
        <w:t>season,</w:t>
      </w:r>
      <w:r w:rsidRPr="00C11F1C">
        <w:t xml:space="preserve"> </w:t>
      </w:r>
      <w:r w:rsidR="002A35D2">
        <w:t>our calculations indicate th</w:t>
      </w:r>
      <w:r w:rsidR="009F632A">
        <w:t>at</w:t>
      </w:r>
      <w:r w:rsidRPr="00C11F1C">
        <w:t xml:space="preserve"> </w:t>
      </w:r>
      <w:r w:rsidR="009F632A" w:rsidRPr="00C11F1C">
        <w:t xml:space="preserve">Red-necked Stints need to forage for </w:t>
      </w:r>
      <w:r w:rsidR="00A738DE">
        <w:t>40.5</w:t>
      </w:r>
      <w:r w:rsidR="009F632A" w:rsidRPr="00C11F1C">
        <w:t xml:space="preserve"> % of each </w:t>
      </w:r>
      <w:r w:rsidR="000F0282">
        <w:t xml:space="preserve">24-hr </w:t>
      </w:r>
      <w:r w:rsidR="009F632A" w:rsidRPr="00C11F1C">
        <w:t xml:space="preserve">day </w:t>
      </w:r>
      <w:r w:rsidRPr="00C11F1C">
        <w:t xml:space="preserve">in order to satisfy their energy requirements; Curlew Sandpipers need to forage </w:t>
      </w:r>
      <w:r w:rsidR="00520C69" w:rsidRPr="00C11F1C">
        <w:t xml:space="preserve">for </w:t>
      </w:r>
      <w:r w:rsidR="00CE6371">
        <w:t xml:space="preserve">34.1 </w:t>
      </w:r>
      <w:r w:rsidRPr="00C11F1C">
        <w:t xml:space="preserve">% of each </w:t>
      </w:r>
      <w:r w:rsidR="000F0282">
        <w:t>24-</w:t>
      </w:r>
      <w:r w:rsidR="00332089">
        <w:t xml:space="preserve">hr </w:t>
      </w:r>
      <w:r w:rsidRPr="00C11F1C">
        <w:t>day, and Sharp-tailed Sandpipers need to forage for 35.</w:t>
      </w:r>
      <w:r w:rsidR="00CE6371">
        <w:t xml:space="preserve">6 </w:t>
      </w:r>
      <w:r w:rsidRPr="00C11F1C">
        <w:t xml:space="preserve">% of each </w:t>
      </w:r>
      <w:r w:rsidR="00332089">
        <w:t xml:space="preserve">24-hr </w:t>
      </w:r>
      <w:r w:rsidRPr="00C11F1C">
        <w:t xml:space="preserve">day (Table </w:t>
      </w:r>
      <w:r w:rsidR="000A666B">
        <w:t>6</w:t>
      </w:r>
      <w:r w:rsidR="00947300">
        <w:t>; December is presented as an example of a typical month</w:t>
      </w:r>
      <w:r w:rsidRPr="00C11F1C">
        <w:t>). Th</w:t>
      </w:r>
      <w:r w:rsidR="00826E3E">
        <w:t>ese</w:t>
      </w:r>
      <w:r w:rsidRPr="00C11F1C">
        <w:t xml:space="preserve"> estimate</w:t>
      </w:r>
      <w:r w:rsidR="00826E3E">
        <w:t>s</w:t>
      </w:r>
      <w:r w:rsidRPr="00C11F1C">
        <w:t xml:space="preserve"> seem consistent with field observations from the WTP, where shorebirds forage through most of the low tide period (Rogers et al. 2013). </w:t>
      </w:r>
    </w:p>
    <w:p w14:paraId="1F193871" w14:textId="01CB12E0" w:rsidR="000E01E8" w:rsidRDefault="00FE3C91" w:rsidP="00B13E6A">
      <w:r>
        <w:t>Using the model relating tide heights to tidal flat area (</w:t>
      </w:r>
      <w:r w:rsidR="00B13E6A" w:rsidRPr="00C11F1C">
        <w:t>Figure 3</w:t>
      </w:r>
      <w:r>
        <w:t>)</w:t>
      </w:r>
      <w:r w:rsidR="00B13E6A" w:rsidRPr="00C11F1C">
        <w:t xml:space="preserve">, </w:t>
      </w:r>
      <w:r w:rsidR="00134F14">
        <w:t>on long-term average</w:t>
      </w:r>
      <w:r w:rsidR="00B13E6A" w:rsidRPr="00C11F1C">
        <w:t xml:space="preserve"> </w:t>
      </w:r>
      <w:r w:rsidR="00B13E6A">
        <w:t xml:space="preserve">only </w:t>
      </w:r>
      <w:r w:rsidR="00B13E6A" w:rsidRPr="00C11F1C">
        <w:t xml:space="preserve">tidal flats </w:t>
      </w:r>
      <w:r w:rsidR="00B13E6A">
        <w:t>higher</w:t>
      </w:r>
      <w:r w:rsidR="00B13E6A" w:rsidRPr="00C11F1C">
        <w:t xml:space="preserve"> than 0.</w:t>
      </w:r>
      <w:r w:rsidR="006854F9">
        <w:t>53</w:t>
      </w:r>
      <w:r w:rsidR="006854F9" w:rsidRPr="00C11F1C">
        <w:t xml:space="preserve"> </w:t>
      </w:r>
      <w:r w:rsidR="00B13E6A" w:rsidRPr="00C11F1C">
        <w:t xml:space="preserve">m above datum are exposed for </w:t>
      </w:r>
      <w:r w:rsidR="00B13E6A">
        <w:t xml:space="preserve">the </w:t>
      </w:r>
      <w:r w:rsidR="00932395">
        <w:t xml:space="preserve">40.5 </w:t>
      </w:r>
      <w:r w:rsidR="00B13E6A" w:rsidRPr="00C11F1C">
        <w:t>% or more of the day at the WTP</w:t>
      </w:r>
      <w:r w:rsidR="00B13E6A">
        <w:t xml:space="preserve"> required by Red-necked Stints. T</w:t>
      </w:r>
      <w:r w:rsidR="00B13E6A" w:rsidRPr="00C11F1C">
        <w:t xml:space="preserve">he tidal flat area when water levels are at this height is </w:t>
      </w:r>
      <w:r w:rsidR="00C77C69" w:rsidRPr="00826E3E">
        <w:t>5.87</w:t>
      </w:r>
      <w:r w:rsidR="00B13E6A" w:rsidRPr="00C77C69">
        <w:t xml:space="preserve"> ha</w:t>
      </w:r>
      <w:r w:rsidR="00B13E6A" w:rsidRPr="00C11F1C">
        <w:t xml:space="preserve">. Curlew Sandpipers and Sharp-tailed Sandpipers </w:t>
      </w:r>
      <w:r w:rsidR="00B13E6A">
        <w:t>do not need to spend as much time per day feeding as Red-necked Stint</w:t>
      </w:r>
      <w:r w:rsidR="00826E3E">
        <w:t>s</w:t>
      </w:r>
      <w:r w:rsidR="00B13E6A">
        <w:t xml:space="preserve"> </w:t>
      </w:r>
      <w:r w:rsidR="00B13E6A" w:rsidRPr="00C11F1C">
        <w:t xml:space="preserve">(Table </w:t>
      </w:r>
      <w:r w:rsidR="000A666B">
        <w:t>6</w:t>
      </w:r>
      <w:r w:rsidR="00B13E6A" w:rsidRPr="00C11F1C">
        <w:t>)</w:t>
      </w:r>
      <w:r w:rsidR="00B13E6A">
        <w:t xml:space="preserve">, so on an ebbing tide they can start feeding later, when the tide has dropped further and a larger area of tidal flat </w:t>
      </w:r>
      <w:r w:rsidR="00723B37">
        <w:t xml:space="preserve">(11.4-13.1 ha) </w:t>
      </w:r>
      <w:r w:rsidR="00B13E6A">
        <w:t>is exposed</w:t>
      </w:r>
      <w:r w:rsidR="00B13E6A" w:rsidRPr="00C11F1C">
        <w:t xml:space="preserve">. </w:t>
      </w:r>
      <w:r w:rsidR="000E01E8">
        <w:t xml:space="preserve">As the habitat of all three species overlaps, </w:t>
      </w:r>
      <w:r w:rsidR="002348DB">
        <w:t>these estimates of required foraging area are not additive: i</w:t>
      </w:r>
      <w:r w:rsidR="00FF6F3C">
        <w:t>.</w:t>
      </w:r>
      <w:r w:rsidR="002348DB">
        <w:t>e</w:t>
      </w:r>
      <w:r w:rsidR="00FF6F3C">
        <w:t>.</w:t>
      </w:r>
      <w:r w:rsidR="002348DB">
        <w:t xml:space="preserve">, </w:t>
      </w:r>
      <w:r w:rsidR="00CA2616">
        <w:t xml:space="preserve">if there is sufficient tidal flat area for Red-necked Stint, there will also be </w:t>
      </w:r>
      <w:r w:rsidR="005C43C5">
        <w:t>sufficient tidal flat area for Sharp-tailed and Curlew Sandpipers.</w:t>
      </w:r>
    </w:p>
    <w:p w14:paraId="7D6B5EDC" w14:textId="77777777" w:rsidR="00A50526" w:rsidRDefault="006D2FA8" w:rsidP="00B13E6A">
      <w:r>
        <w:t xml:space="preserve">We examined water level data from 2004 to 2021 to </w:t>
      </w:r>
      <w:r w:rsidR="00171B34">
        <w:t xml:space="preserve">calculate the number of days per month that </w:t>
      </w:r>
      <w:r w:rsidR="003F20BF">
        <w:t>non-</w:t>
      </w:r>
      <w:r w:rsidR="001B7DD7">
        <w:t xml:space="preserve">breeding </w:t>
      </w:r>
      <w:r w:rsidR="00171B34">
        <w:t>shorebirds can forage pr</w:t>
      </w:r>
      <w:r w:rsidR="003A65EB">
        <w:t xml:space="preserve">ofitably </w:t>
      </w:r>
      <w:r w:rsidR="00F44318">
        <w:t>(taking in enough food to meet their energetic requirements) given the constraints on their intake rates</w:t>
      </w:r>
      <w:r w:rsidR="00930627">
        <w:t>.</w:t>
      </w:r>
      <w:r w:rsidR="00D8413C">
        <w:t xml:space="preserve"> </w:t>
      </w:r>
      <w:r w:rsidR="006933E0">
        <w:t xml:space="preserve">Assuming that </w:t>
      </w:r>
      <w:r w:rsidR="00603029">
        <w:t xml:space="preserve">the </w:t>
      </w:r>
      <w:r w:rsidR="006933E0">
        <w:t>shorebird</w:t>
      </w:r>
      <w:r w:rsidR="00D07F8F">
        <w:t xml:space="preserve"> population of the WTP</w:t>
      </w:r>
      <w:r w:rsidR="006933E0">
        <w:t xml:space="preserve"> could not forage </w:t>
      </w:r>
      <w:r w:rsidR="00603029">
        <w:t xml:space="preserve">profitably </w:t>
      </w:r>
      <w:r w:rsidR="00D07F8F">
        <w:t>when tidal flats were smaller than 3.1 ha (</w:t>
      </w:r>
      <w:r w:rsidR="00F77E2B">
        <w:t xml:space="preserve">i.e. on tide heights &gt;0.65 m, </w:t>
      </w:r>
      <w:r w:rsidR="00D07F8F">
        <w:t xml:space="preserve">see section </w:t>
      </w:r>
      <w:r w:rsidR="00B537D3">
        <w:t>above</w:t>
      </w:r>
      <w:r w:rsidR="00E4616F">
        <w:t xml:space="preserve"> </w:t>
      </w:r>
      <w:r w:rsidR="00D07F8F">
        <w:t xml:space="preserve">on </w:t>
      </w:r>
      <w:r w:rsidR="009D35FD">
        <w:t xml:space="preserve">foraging density and </w:t>
      </w:r>
      <w:r w:rsidR="00D07F8F">
        <w:t>interfer</w:t>
      </w:r>
      <w:r w:rsidR="00E4616F">
        <w:t>ence)</w:t>
      </w:r>
      <w:r w:rsidR="00F77E2B">
        <w:t xml:space="preserve">, </w:t>
      </w:r>
      <w:r w:rsidR="00E42942">
        <w:t>t</w:t>
      </w:r>
      <w:r w:rsidR="00D8413C">
        <w:t xml:space="preserve">idal flats were not exposed for long enough for </w:t>
      </w:r>
      <w:r w:rsidR="001B7DD7">
        <w:t xml:space="preserve">non-breeding </w:t>
      </w:r>
      <w:r w:rsidR="00745C00">
        <w:t>Red-necked Stint</w:t>
      </w:r>
      <w:r w:rsidR="00F14639">
        <w:t>s</w:t>
      </w:r>
      <w:r w:rsidR="00745C00">
        <w:t xml:space="preserve"> </w:t>
      </w:r>
      <w:r w:rsidR="00D8413C">
        <w:t xml:space="preserve">to meet </w:t>
      </w:r>
      <w:r w:rsidR="00EA59E0">
        <w:t>daily</w:t>
      </w:r>
      <w:r w:rsidR="00D8413C">
        <w:t xml:space="preserve"> energetic requirements on </w:t>
      </w:r>
      <w:r w:rsidR="00E42942">
        <w:t>19.2</w:t>
      </w:r>
      <w:r w:rsidR="0007212A">
        <w:t xml:space="preserve">% of days; </w:t>
      </w:r>
      <w:r w:rsidR="00E42942">
        <w:t>15.1</w:t>
      </w:r>
      <w:r w:rsidR="001067B3">
        <w:t xml:space="preserve">% and </w:t>
      </w:r>
      <w:r w:rsidR="00E42942">
        <w:t>14.1</w:t>
      </w:r>
      <w:r w:rsidR="00EA08EC">
        <w:t xml:space="preserve">% of days had insufficient tidal flat exposure for </w:t>
      </w:r>
      <w:r w:rsidR="0007212A">
        <w:t xml:space="preserve">Curlew and Sharp-tailed Sandpipers </w:t>
      </w:r>
      <w:r w:rsidR="00EA08EC">
        <w:t xml:space="preserve">respectively. </w:t>
      </w:r>
      <w:r w:rsidR="002941CE">
        <w:t>In all species, days of insufficient tidal flat exposure were most likely to occur in the winter month</w:t>
      </w:r>
      <w:r w:rsidR="00DD26C1">
        <w:t>s</w:t>
      </w:r>
      <w:r w:rsidR="009F21E5">
        <w:t xml:space="preserve">; </w:t>
      </w:r>
      <w:r w:rsidR="00F30DFC">
        <w:t xml:space="preserve">adequate areas of tidal flat were most often exposed in February, </w:t>
      </w:r>
      <w:r w:rsidR="008876B3">
        <w:t xml:space="preserve">a period that </w:t>
      </w:r>
      <w:r w:rsidR="001B20D7">
        <w:t xml:space="preserve">often </w:t>
      </w:r>
      <w:r w:rsidR="008876B3">
        <w:t>coincides with highest shorebird numbers at the WTP</w:t>
      </w:r>
      <w:r w:rsidR="0001506E">
        <w:t xml:space="preserve"> (Figure </w:t>
      </w:r>
      <w:r w:rsidR="00822B9C">
        <w:t>1</w:t>
      </w:r>
      <w:r w:rsidR="00A50526">
        <w:t>1</w:t>
      </w:r>
      <w:r w:rsidR="0001506E">
        <w:t xml:space="preserve">). </w:t>
      </w:r>
    </w:p>
    <w:p w14:paraId="31295297" w14:textId="626CA7B9" w:rsidR="00B13E6A" w:rsidRDefault="00A50526" w:rsidP="00B13E6A">
      <w:r>
        <w:t>February also coincides with the period of pre-migratory mass gain, when food requirements of individual shorebirds are higher than they are in the non-breeding calculations presented above. We estimated that, during</w:t>
      </w:r>
      <w:r w:rsidRPr="006616D1">
        <w:t xml:space="preserve"> the period of pre-migratory mass gain, birds need to forage almost continuously (Curlew and Sharp-tailed Sandpiper) or an impossible 1</w:t>
      </w:r>
      <w:r>
        <w:t>20</w:t>
      </w:r>
      <w:r w:rsidRPr="006616D1">
        <w:t xml:space="preserve">% of the time in Red-necked Stint (Table </w:t>
      </w:r>
      <w:r>
        <w:t>6</w:t>
      </w:r>
      <w:r w:rsidRPr="006616D1">
        <w:t>). The estimates of required feeding time in refuelling shorebirds at the WTP are therefore unrealistic. There are several possible explanations that cannot be tested at this point (see discussion). However, we explored the possibility that</w:t>
      </w:r>
    </w:p>
    <w:p w14:paraId="73DA41EB" w14:textId="77777777" w:rsidR="002E7589" w:rsidRDefault="002E7589" w:rsidP="00FF6F3C"/>
    <w:p w14:paraId="62DDF00D" w14:textId="77777777" w:rsidR="00FF6F3C" w:rsidRPr="00FF6F3C" w:rsidRDefault="00FF6F3C" w:rsidP="00FF6F3C"/>
    <w:p w14:paraId="7ECB6A57" w14:textId="23EC6915" w:rsidR="00B13E6A" w:rsidRDefault="00B13E6A" w:rsidP="005248C5">
      <w:pPr>
        <w:pStyle w:val="Caption-Table"/>
      </w:pPr>
      <w:bookmarkStart w:id="75" w:name="_Toc81399627"/>
      <w:r w:rsidRPr="005248C5">
        <w:lastRenderedPageBreak/>
        <w:t xml:space="preserve">Table </w:t>
      </w:r>
      <w:r w:rsidR="00680880">
        <w:t>6</w:t>
      </w:r>
      <w:r w:rsidRPr="005248C5">
        <w:t>. Intake rates</w:t>
      </w:r>
      <w:r w:rsidR="003750E2">
        <w:t xml:space="preserve">, foraging duration </w:t>
      </w:r>
      <w:r w:rsidR="00457FBA">
        <w:t xml:space="preserve">and tidal flat area </w:t>
      </w:r>
      <w:r w:rsidR="003750E2">
        <w:t xml:space="preserve">required to meet </w:t>
      </w:r>
      <w:r w:rsidR="00457FBA">
        <w:t>daily energy demands</w:t>
      </w:r>
      <w:r w:rsidRPr="005248C5">
        <w:t xml:space="preserve"> for focal shorebird species of the WTP</w:t>
      </w:r>
      <w:r w:rsidR="00D5062D">
        <w:t>.</w:t>
      </w:r>
      <w:bookmarkEnd w:id="75"/>
      <w:r w:rsidR="00C64D22">
        <w:t xml:space="preserve"> </w:t>
      </w:r>
    </w:p>
    <w:p w14:paraId="5CD6E001" w14:textId="22353E4E" w:rsidR="00853ACC" w:rsidRPr="00FF6F3C" w:rsidRDefault="00853ACC" w:rsidP="00FF6F3C">
      <w:pPr>
        <w:rPr>
          <w:b/>
          <w:bCs/>
        </w:rPr>
      </w:pPr>
    </w:p>
    <w:tbl>
      <w:tblPr>
        <w:tblStyle w:val="DELWPTable"/>
        <w:tblW w:w="9531" w:type="dxa"/>
        <w:tblLook w:val="01E0" w:firstRow="1" w:lastRow="1" w:firstColumn="1" w:lastColumn="1" w:noHBand="0" w:noVBand="0"/>
      </w:tblPr>
      <w:tblGrid>
        <w:gridCol w:w="1725"/>
        <w:gridCol w:w="816"/>
        <w:gridCol w:w="1272"/>
        <w:gridCol w:w="1455"/>
        <w:gridCol w:w="1495"/>
        <w:gridCol w:w="1384"/>
        <w:gridCol w:w="1384"/>
      </w:tblGrid>
      <w:tr w:rsidR="00846C9C" w:rsidRPr="00FA055C" w14:paraId="618AB8BB" w14:textId="72ED7564" w:rsidTr="00A760C9">
        <w:trPr>
          <w:cnfStyle w:val="100000000000" w:firstRow="1" w:lastRow="0" w:firstColumn="0" w:lastColumn="0" w:oddVBand="0" w:evenVBand="0" w:oddHBand="0" w:evenHBand="0" w:firstRowFirstColumn="0" w:firstRowLastColumn="0" w:lastRowFirstColumn="0" w:lastRowLastColumn="0"/>
          <w:trHeight w:val="1499"/>
        </w:trPr>
        <w:tc>
          <w:tcPr>
            <w:tcW w:w="1725" w:type="dxa"/>
          </w:tcPr>
          <w:p w14:paraId="1D558480" w14:textId="77777777" w:rsidR="00846C9C" w:rsidRPr="002514DA" w:rsidRDefault="00846C9C" w:rsidP="0074104E">
            <w:pPr>
              <w:pStyle w:val="Tableheadingtext"/>
              <w:jc w:val="center"/>
            </w:pPr>
            <w:r w:rsidRPr="00645E02">
              <w:rPr>
                <w:rFonts w:ascii="Calibri" w:hAnsi="Calibri" w:cs="Calibri"/>
                <w:sz w:val="22"/>
                <w:szCs w:val="22"/>
                <w:lang w:eastAsia="en-AU"/>
              </w:rPr>
              <w:t>  </w:t>
            </w:r>
            <w:r w:rsidRPr="002514DA">
              <w:t>Species</w:t>
            </w:r>
          </w:p>
        </w:tc>
        <w:tc>
          <w:tcPr>
            <w:tcW w:w="816" w:type="dxa"/>
          </w:tcPr>
          <w:p w14:paraId="74C8DAB2" w14:textId="77777777" w:rsidR="00846C9C" w:rsidRPr="002514DA" w:rsidRDefault="00846C9C" w:rsidP="0074104E">
            <w:pPr>
              <w:pStyle w:val="Tableheadingtext"/>
              <w:jc w:val="center"/>
            </w:pPr>
            <w:r w:rsidRPr="001E7BF2">
              <w:t>Month</w:t>
            </w:r>
          </w:p>
        </w:tc>
        <w:tc>
          <w:tcPr>
            <w:tcW w:w="1272" w:type="dxa"/>
          </w:tcPr>
          <w:p w14:paraId="587ACCD8" w14:textId="1A36677F" w:rsidR="00846C9C" w:rsidRPr="002514DA" w:rsidRDefault="00846C9C" w:rsidP="0074104E">
            <w:pPr>
              <w:pStyle w:val="Tableheadingtext"/>
              <w:jc w:val="center"/>
            </w:pPr>
            <w:r w:rsidRPr="001E7BF2">
              <w:t>Predicted asymptotic intake rate (mg</w:t>
            </w:r>
            <w:r w:rsidR="003D5C1E">
              <w:t>/sec</w:t>
            </w:r>
            <w:r w:rsidRPr="001E7BF2">
              <w:t>)</w:t>
            </w:r>
          </w:p>
        </w:tc>
        <w:tc>
          <w:tcPr>
            <w:tcW w:w="1455" w:type="dxa"/>
          </w:tcPr>
          <w:p w14:paraId="7A116B88" w14:textId="1EA5055E" w:rsidR="00846C9C" w:rsidRPr="002514DA" w:rsidRDefault="00846C9C" w:rsidP="0074104E">
            <w:pPr>
              <w:pStyle w:val="Tableheadingtext"/>
              <w:jc w:val="center"/>
            </w:pPr>
            <w:r w:rsidRPr="001E7BF2">
              <w:t>Required intake rate to meet daily needs (mg</w:t>
            </w:r>
            <w:r w:rsidR="003D5C1E">
              <w:t>/</w:t>
            </w:r>
            <w:r w:rsidR="005731BA">
              <w:t>sec</w:t>
            </w:r>
            <w:r w:rsidRPr="001E7BF2">
              <w:t>)</w:t>
            </w:r>
          </w:p>
        </w:tc>
        <w:tc>
          <w:tcPr>
            <w:tcW w:w="1495" w:type="dxa"/>
          </w:tcPr>
          <w:p w14:paraId="73E34C01" w14:textId="479E0C3B" w:rsidR="00846C9C" w:rsidRPr="002514DA" w:rsidRDefault="00846C9C" w:rsidP="0074104E">
            <w:pPr>
              <w:pStyle w:val="Tableheadingtext"/>
              <w:jc w:val="center"/>
            </w:pPr>
            <w:r w:rsidRPr="001E7BF2">
              <w:t>Foraging time required to meet daily target in non-br</w:t>
            </w:r>
            <w:r w:rsidR="005731BA">
              <w:t>eeding season</w:t>
            </w:r>
            <w:r w:rsidRPr="001E7BF2">
              <w:t xml:space="preserve"> (% of day)</w:t>
            </w:r>
          </w:p>
        </w:tc>
        <w:tc>
          <w:tcPr>
            <w:tcW w:w="1384" w:type="dxa"/>
          </w:tcPr>
          <w:p w14:paraId="2901E07D" w14:textId="5CEF814F" w:rsidR="00846C9C" w:rsidRPr="001E7BF2" w:rsidRDefault="009A2267" w:rsidP="0074104E">
            <w:pPr>
              <w:pStyle w:val="Tableheadingtext"/>
              <w:jc w:val="center"/>
            </w:pPr>
            <w:r w:rsidRPr="00595AB2">
              <w:t>Water level (m above datum) below which tidal flats are exposed for required duration</w:t>
            </w:r>
          </w:p>
        </w:tc>
        <w:tc>
          <w:tcPr>
            <w:tcW w:w="1384" w:type="dxa"/>
          </w:tcPr>
          <w:p w14:paraId="1ABD8148" w14:textId="3CE00011" w:rsidR="00846C9C" w:rsidRPr="001E7BF2" w:rsidRDefault="009A2267" w:rsidP="0074104E">
            <w:pPr>
              <w:pStyle w:val="Tableheadingtext"/>
              <w:jc w:val="center"/>
            </w:pPr>
            <w:r w:rsidRPr="00595AB2">
              <w:t>Minimum area of tidal flat exposed for required duration (ha)</w:t>
            </w:r>
          </w:p>
        </w:tc>
      </w:tr>
      <w:tr w:rsidR="00846C9C" w:rsidRPr="00243764" w14:paraId="358346F7" w14:textId="50390349" w:rsidTr="00A760C9">
        <w:tc>
          <w:tcPr>
            <w:tcW w:w="2541" w:type="dxa"/>
            <w:gridSpan w:val="2"/>
          </w:tcPr>
          <w:p w14:paraId="54BFD77E" w14:textId="2E76DB16" w:rsidR="00846C9C" w:rsidRPr="00FF6F3C" w:rsidRDefault="00846C9C" w:rsidP="00FF6F3C">
            <w:pPr>
              <w:pStyle w:val="Tablebodytext"/>
              <w:rPr>
                <w:b/>
                <w:bCs/>
                <w:sz w:val="18"/>
                <w:szCs w:val="18"/>
              </w:rPr>
            </w:pPr>
            <w:r w:rsidRPr="00FF6F3C">
              <w:rPr>
                <w:b/>
                <w:bCs/>
                <w:sz w:val="18"/>
                <w:szCs w:val="18"/>
              </w:rPr>
              <w:t>Non-breeding season</w:t>
            </w:r>
          </w:p>
        </w:tc>
        <w:tc>
          <w:tcPr>
            <w:tcW w:w="1272" w:type="dxa"/>
          </w:tcPr>
          <w:p w14:paraId="5EBAE958" w14:textId="6999817C" w:rsidR="00846C9C" w:rsidRPr="00585375" w:rsidRDefault="00846C9C" w:rsidP="0074104E">
            <w:pPr>
              <w:pStyle w:val="Tablebodytext"/>
              <w:jc w:val="center"/>
              <w:rPr>
                <w:sz w:val="18"/>
                <w:szCs w:val="18"/>
              </w:rPr>
            </w:pPr>
          </w:p>
        </w:tc>
        <w:tc>
          <w:tcPr>
            <w:tcW w:w="1455" w:type="dxa"/>
          </w:tcPr>
          <w:p w14:paraId="4396B660" w14:textId="5C5FFDD3" w:rsidR="00846C9C" w:rsidRPr="00585375" w:rsidRDefault="00846C9C" w:rsidP="0074104E">
            <w:pPr>
              <w:pStyle w:val="Tablebodytext"/>
              <w:jc w:val="center"/>
              <w:rPr>
                <w:sz w:val="18"/>
                <w:szCs w:val="18"/>
              </w:rPr>
            </w:pPr>
          </w:p>
        </w:tc>
        <w:tc>
          <w:tcPr>
            <w:tcW w:w="1495" w:type="dxa"/>
          </w:tcPr>
          <w:p w14:paraId="1F6B675C" w14:textId="740A01A8" w:rsidR="00846C9C" w:rsidRPr="00585375" w:rsidRDefault="00846C9C" w:rsidP="0074104E">
            <w:pPr>
              <w:pStyle w:val="Tablebodytext"/>
              <w:jc w:val="center"/>
              <w:rPr>
                <w:sz w:val="18"/>
                <w:szCs w:val="18"/>
              </w:rPr>
            </w:pPr>
          </w:p>
        </w:tc>
        <w:tc>
          <w:tcPr>
            <w:tcW w:w="1384" w:type="dxa"/>
          </w:tcPr>
          <w:p w14:paraId="42EA9EDD" w14:textId="77777777" w:rsidR="00846C9C" w:rsidRPr="00585375" w:rsidRDefault="00846C9C" w:rsidP="0074104E">
            <w:pPr>
              <w:pStyle w:val="Tablebodytext"/>
              <w:jc w:val="center"/>
              <w:rPr>
                <w:sz w:val="18"/>
                <w:szCs w:val="18"/>
              </w:rPr>
            </w:pPr>
          </w:p>
        </w:tc>
        <w:tc>
          <w:tcPr>
            <w:tcW w:w="1384" w:type="dxa"/>
          </w:tcPr>
          <w:p w14:paraId="363FE362" w14:textId="77777777" w:rsidR="00846C9C" w:rsidRPr="00585375" w:rsidRDefault="00846C9C" w:rsidP="0074104E">
            <w:pPr>
              <w:pStyle w:val="Tablebodytext"/>
              <w:jc w:val="center"/>
              <w:rPr>
                <w:sz w:val="18"/>
                <w:szCs w:val="18"/>
              </w:rPr>
            </w:pPr>
          </w:p>
        </w:tc>
      </w:tr>
      <w:tr w:rsidR="009A2267" w:rsidRPr="00243764" w14:paraId="68EBB9D6" w14:textId="355CF7DF" w:rsidTr="00A760C9">
        <w:tc>
          <w:tcPr>
            <w:tcW w:w="1725" w:type="dxa"/>
          </w:tcPr>
          <w:p w14:paraId="08463432" w14:textId="6983C680" w:rsidR="009A2267" w:rsidRPr="00585375" w:rsidRDefault="009A2267" w:rsidP="009A2267">
            <w:pPr>
              <w:pStyle w:val="Tablebodytext"/>
              <w:rPr>
                <w:sz w:val="18"/>
                <w:szCs w:val="18"/>
              </w:rPr>
            </w:pPr>
            <w:r w:rsidRPr="00585375">
              <w:rPr>
                <w:sz w:val="18"/>
                <w:szCs w:val="18"/>
              </w:rPr>
              <w:t xml:space="preserve">Red-necked Stint </w:t>
            </w:r>
          </w:p>
        </w:tc>
        <w:tc>
          <w:tcPr>
            <w:tcW w:w="816" w:type="dxa"/>
          </w:tcPr>
          <w:p w14:paraId="084D1A10" w14:textId="7F6304DF" w:rsidR="009A2267" w:rsidRPr="00585375" w:rsidRDefault="009A2267" w:rsidP="009A2267">
            <w:pPr>
              <w:pStyle w:val="Tablebodytext"/>
              <w:jc w:val="center"/>
              <w:rPr>
                <w:sz w:val="18"/>
                <w:szCs w:val="18"/>
              </w:rPr>
            </w:pPr>
            <w:r w:rsidRPr="00585375">
              <w:rPr>
                <w:sz w:val="18"/>
                <w:szCs w:val="18"/>
              </w:rPr>
              <w:t xml:space="preserve">12 </w:t>
            </w:r>
          </w:p>
        </w:tc>
        <w:tc>
          <w:tcPr>
            <w:tcW w:w="1272" w:type="dxa"/>
          </w:tcPr>
          <w:p w14:paraId="10ED9E9F" w14:textId="14BEE031" w:rsidR="009A2267" w:rsidRPr="00585375" w:rsidRDefault="009A2267" w:rsidP="009A2267">
            <w:pPr>
              <w:pStyle w:val="Tablebodytext"/>
              <w:jc w:val="center"/>
              <w:rPr>
                <w:sz w:val="18"/>
                <w:szCs w:val="18"/>
              </w:rPr>
            </w:pPr>
            <w:r w:rsidRPr="00585375">
              <w:rPr>
                <w:sz w:val="18"/>
                <w:szCs w:val="18"/>
              </w:rPr>
              <w:t xml:space="preserve">0.057 </w:t>
            </w:r>
          </w:p>
        </w:tc>
        <w:tc>
          <w:tcPr>
            <w:tcW w:w="1455" w:type="dxa"/>
          </w:tcPr>
          <w:p w14:paraId="06EB0631" w14:textId="79AB70F8" w:rsidR="009A2267" w:rsidRPr="00585375" w:rsidRDefault="009A2267" w:rsidP="009A2267">
            <w:pPr>
              <w:pStyle w:val="Tablebodytext"/>
              <w:jc w:val="center"/>
              <w:rPr>
                <w:sz w:val="18"/>
                <w:szCs w:val="18"/>
              </w:rPr>
            </w:pPr>
            <w:r w:rsidRPr="00585375">
              <w:rPr>
                <w:sz w:val="18"/>
                <w:szCs w:val="18"/>
              </w:rPr>
              <w:t xml:space="preserve">0.023 </w:t>
            </w:r>
          </w:p>
        </w:tc>
        <w:tc>
          <w:tcPr>
            <w:tcW w:w="1495" w:type="dxa"/>
          </w:tcPr>
          <w:p w14:paraId="5889985C" w14:textId="157FA277" w:rsidR="009A2267" w:rsidRPr="00585375" w:rsidRDefault="009A2267" w:rsidP="009A2267">
            <w:pPr>
              <w:pStyle w:val="Tablebodytext"/>
              <w:jc w:val="center"/>
              <w:rPr>
                <w:sz w:val="18"/>
                <w:szCs w:val="18"/>
              </w:rPr>
            </w:pPr>
            <w:r w:rsidRPr="00585375">
              <w:rPr>
                <w:sz w:val="18"/>
                <w:szCs w:val="18"/>
              </w:rPr>
              <w:t xml:space="preserve">40.5% </w:t>
            </w:r>
          </w:p>
        </w:tc>
        <w:tc>
          <w:tcPr>
            <w:tcW w:w="1384" w:type="dxa"/>
          </w:tcPr>
          <w:p w14:paraId="287F43A5" w14:textId="7C858068" w:rsidR="009A2267" w:rsidRPr="00585375" w:rsidRDefault="009A2267" w:rsidP="009A2267">
            <w:pPr>
              <w:pStyle w:val="Tablebodytext"/>
              <w:jc w:val="center"/>
              <w:rPr>
                <w:sz w:val="18"/>
                <w:szCs w:val="18"/>
              </w:rPr>
            </w:pPr>
            <w:r w:rsidRPr="00243764">
              <w:t>0.</w:t>
            </w:r>
            <w:r w:rsidRPr="000C4C68">
              <w:t>5</w:t>
            </w:r>
            <w:r w:rsidR="0035301C">
              <w:t>3</w:t>
            </w:r>
          </w:p>
        </w:tc>
        <w:tc>
          <w:tcPr>
            <w:tcW w:w="1384" w:type="dxa"/>
          </w:tcPr>
          <w:p w14:paraId="4A9E05C5" w14:textId="00ED08DF" w:rsidR="009A2267" w:rsidRPr="00585375" w:rsidRDefault="00C52639" w:rsidP="009A2267">
            <w:pPr>
              <w:pStyle w:val="Tablebodytext"/>
              <w:jc w:val="center"/>
              <w:rPr>
                <w:sz w:val="18"/>
                <w:szCs w:val="18"/>
              </w:rPr>
            </w:pPr>
            <w:r>
              <w:t>5.87</w:t>
            </w:r>
          </w:p>
        </w:tc>
      </w:tr>
      <w:tr w:rsidR="009A2267" w:rsidRPr="00243764" w14:paraId="331ABF19" w14:textId="58604AE0" w:rsidTr="00A760C9">
        <w:tc>
          <w:tcPr>
            <w:tcW w:w="1725" w:type="dxa"/>
          </w:tcPr>
          <w:p w14:paraId="36453689" w14:textId="187CE374" w:rsidR="009A2267" w:rsidRPr="00585375" w:rsidRDefault="009A2267" w:rsidP="009A2267">
            <w:pPr>
              <w:pStyle w:val="Tablebodytext"/>
              <w:rPr>
                <w:sz w:val="18"/>
                <w:szCs w:val="18"/>
              </w:rPr>
            </w:pPr>
            <w:r w:rsidRPr="00585375">
              <w:rPr>
                <w:sz w:val="18"/>
                <w:szCs w:val="18"/>
              </w:rPr>
              <w:t xml:space="preserve">Curlew Sandpiper </w:t>
            </w:r>
          </w:p>
        </w:tc>
        <w:tc>
          <w:tcPr>
            <w:tcW w:w="816" w:type="dxa"/>
          </w:tcPr>
          <w:p w14:paraId="1849FFE9" w14:textId="0A2E90BE" w:rsidR="009A2267" w:rsidRPr="00585375" w:rsidRDefault="009A2267" w:rsidP="009A2267">
            <w:pPr>
              <w:pStyle w:val="Tablebodytext"/>
              <w:jc w:val="center"/>
              <w:rPr>
                <w:sz w:val="18"/>
                <w:szCs w:val="18"/>
              </w:rPr>
            </w:pPr>
            <w:r w:rsidRPr="00585375">
              <w:rPr>
                <w:sz w:val="18"/>
                <w:szCs w:val="18"/>
              </w:rPr>
              <w:t xml:space="preserve">12 </w:t>
            </w:r>
          </w:p>
        </w:tc>
        <w:tc>
          <w:tcPr>
            <w:tcW w:w="1272" w:type="dxa"/>
          </w:tcPr>
          <w:p w14:paraId="69EB54D3" w14:textId="377373F5" w:rsidR="009A2267" w:rsidRPr="00585375" w:rsidRDefault="009A2267" w:rsidP="009A2267">
            <w:pPr>
              <w:pStyle w:val="Tablebodytext"/>
              <w:jc w:val="center"/>
              <w:rPr>
                <w:sz w:val="18"/>
                <w:szCs w:val="18"/>
              </w:rPr>
            </w:pPr>
            <w:r w:rsidRPr="00585375">
              <w:rPr>
                <w:sz w:val="18"/>
                <w:szCs w:val="18"/>
              </w:rPr>
              <w:t xml:space="preserve">0.109 </w:t>
            </w:r>
          </w:p>
        </w:tc>
        <w:tc>
          <w:tcPr>
            <w:tcW w:w="1455" w:type="dxa"/>
          </w:tcPr>
          <w:p w14:paraId="042211ED" w14:textId="63345AEA" w:rsidR="009A2267" w:rsidRPr="00585375" w:rsidRDefault="009A2267" w:rsidP="009A2267">
            <w:pPr>
              <w:pStyle w:val="Tablebodytext"/>
              <w:jc w:val="center"/>
              <w:rPr>
                <w:sz w:val="18"/>
                <w:szCs w:val="18"/>
              </w:rPr>
            </w:pPr>
            <w:r w:rsidRPr="00585375">
              <w:rPr>
                <w:sz w:val="18"/>
                <w:szCs w:val="18"/>
              </w:rPr>
              <w:t xml:space="preserve">0.037 </w:t>
            </w:r>
          </w:p>
        </w:tc>
        <w:tc>
          <w:tcPr>
            <w:tcW w:w="1495" w:type="dxa"/>
          </w:tcPr>
          <w:p w14:paraId="36991E89" w14:textId="4A36F2FC" w:rsidR="009A2267" w:rsidRPr="00585375" w:rsidRDefault="009A2267" w:rsidP="009A2267">
            <w:pPr>
              <w:pStyle w:val="Tablebodytext"/>
              <w:jc w:val="center"/>
              <w:rPr>
                <w:sz w:val="18"/>
                <w:szCs w:val="18"/>
              </w:rPr>
            </w:pPr>
            <w:r w:rsidRPr="00585375">
              <w:rPr>
                <w:sz w:val="18"/>
                <w:szCs w:val="18"/>
              </w:rPr>
              <w:t xml:space="preserve">34.1% </w:t>
            </w:r>
          </w:p>
        </w:tc>
        <w:tc>
          <w:tcPr>
            <w:tcW w:w="1384" w:type="dxa"/>
          </w:tcPr>
          <w:p w14:paraId="7A92807D" w14:textId="0E7A48C9" w:rsidR="009A2267" w:rsidRPr="00585375" w:rsidRDefault="009A2267" w:rsidP="009A2267">
            <w:pPr>
              <w:pStyle w:val="Tablebodytext"/>
              <w:jc w:val="center"/>
              <w:rPr>
                <w:sz w:val="18"/>
                <w:szCs w:val="18"/>
              </w:rPr>
            </w:pPr>
            <w:r w:rsidRPr="00243764">
              <w:t>0.</w:t>
            </w:r>
            <w:r w:rsidRPr="000C4C68">
              <w:t>4</w:t>
            </w:r>
            <w:r w:rsidR="00213C02">
              <w:t>2</w:t>
            </w:r>
          </w:p>
        </w:tc>
        <w:tc>
          <w:tcPr>
            <w:tcW w:w="1384" w:type="dxa"/>
          </w:tcPr>
          <w:p w14:paraId="01255BD4" w14:textId="0D8FB383" w:rsidR="009A2267" w:rsidRPr="00585375" w:rsidRDefault="00C52639" w:rsidP="009A2267">
            <w:pPr>
              <w:pStyle w:val="Tablebodytext"/>
              <w:jc w:val="center"/>
              <w:rPr>
                <w:sz w:val="18"/>
                <w:szCs w:val="18"/>
              </w:rPr>
            </w:pPr>
            <w:r>
              <w:t>13.1</w:t>
            </w:r>
          </w:p>
        </w:tc>
      </w:tr>
      <w:tr w:rsidR="009A2267" w:rsidRPr="00243764" w14:paraId="7862884F" w14:textId="3BB0D8B7" w:rsidTr="00A760C9">
        <w:tc>
          <w:tcPr>
            <w:tcW w:w="1725" w:type="dxa"/>
          </w:tcPr>
          <w:p w14:paraId="3E419668" w14:textId="00743913" w:rsidR="009A2267" w:rsidRPr="00585375" w:rsidRDefault="009A2267" w:rsidP="009A2267">
            <w:pPr>
              <w:pStyle w:val="Tablebodytext"/>
              <w:rPr>
                <w:sz w:val="18"/>
                <w:szCs w:val="18"/>
              </w:rPr>
            </w:pPr>
            <w:r w:rsidRPr="00585375">
              <w:rPr>
                <w:sz w:val="18"/>
                <w:szCs w:val="18"/>
              </w:rPr>
              <w:t xml:space="preserve">Sharp-tailed Sandpiper </w:t>
            </w:r>
          </w:p>
        </w:tc>
        <w:tc>
          <w:tcPr>
            <w:tcW w:w="816" w:type="dxa"/>
          </w:tcPr>
          <w:p w14:paraId="7533EFA4" w14:textId="05BE4F52" w:rsidR="009A2267" w:rsidRPr="00585375" w:rsidRDefault="009A2267" w:rsidP="009A2267">
            <w:pPr>
              <w:pStyle w:val="Tablebodytext"/>
              <w:jc w:val="center"/>
              <w:rPr>
                <w:sz w:val="18"/>
                <w:szCs w:val="18"/>
              </w:rPr>
            </w:pPr>
            <w:r w:rsidRPr="00585375">
              <w:rPr>
                <w:sz w:val="18"/>
                <w:szCs w:val="18"/>
              </w:rPr>
              <w:t xml:space="preserve">12 </w:t>
            </w:r>
          </w:p>
        </w:tc>
        <w:tc>
          <w:tcPr>
            <w:tcW w:w="1272" w:type="dxa"/>
          </w:tcPr>
          <w:p w14:paraId="647D5AF1" w14:textId="70F59FDB" w:rsidR="009A2267" w:rsidRPr="00585375" w:rsidRDefault="009A2267" w:rsidP="009A2267">
            <w:pPr>
              <w:pStyle w:val="Tablebodytext"/>
              <w:jc w:val="center"/>
              <w:rPr>
                <w:sz w:val="18"/>
                <w:szCs w:val="18"/>
              </w:rPr>
            </w:pPr>
            <w:r w:rsidRPr="00585375">
              <w:rPr>
                <w:sz w:val="18"/>
                <w:szCs w:val="18"/>
              </w:rPr>
              <w:t xml:space="preserve">0.113 </w:t>
            </w:r>
          </w:p>
        </w:tc>
        <w:tc>
          <w:tcPr>
            <w:tcW w:w="1455" w:type="dxa"/>
          </w:tcPr>
          <w:p w14:paraId="3816ACD6" w14:textId="1A027A32" w:rsidR="009A2267" w:rsidRPr="00585375" w:rsidRDefault="009A2267" w:rsidP="009A2267">
            <w:pPr>
              <w:pStyle w:val="Tablebodytext"/>
              <w:jc w:val="center"/>
              <w:rPr>
                <w:sz w:val="18"/>
                <w:szCs w:val="18"/>
              </w:rPr>
            </w:pPr>
            <w:r w:rsidRPr="00585375">
              <w:rPr>
                <w:sz w:val="18"/>
                <w:szCs w:val="18"/>
              </w:rPr>
              <w:t xml:space="preserve">0.040 </w:t>
            </w:r>
          </w:p>
        </w:tc>
        <w:tc>
          <w:tcPr>
            <w:tcW w:w="1495" w:type="dxa"/>
          </w:tcPr>
          <w:p w14:paraId="40F1675C" w14:textId="3ACA0DF4" w:rsidR="009A2267" w:rsidRPr="00585375" w:rsidRDefault="009A2267" w:rsidP="009A2267">
            <w:pPr>
              <w:pStyle w:val="Tablebodytext"/>
              <w:jc w:val="center"/>
              <w:rPr>
                <w:sz w:val="18"/>
                <w:szCs w:val="18"/>
              </w:rPr>
            </w:pPr>
            <w:r w:rsidRPr="00585375">
              <w:rPr>
                <w:sz w:val="18"/>
                <w:szCs w:val="18"/>
              </w:rPr>
              <w:t xml:space="preserve">35.6% </w:t>
            </w:r>
          </w:p>
        </w:tc>
        <w:tc>
          <w:tcPr>
            <w:tcW w:w="1384" w:type="dxa"/>
          </w:tcPr>
          <w:p w14:paraId="216F9AFB" w14:textId="46E24424" w:rsidR="009A2267" w:rsidRPr="00585375" w:rsidRDefault="009A2267" w:rsidP="009A2267">
            <w:pPr>
              <w:pStyle w:val="Tablebodytext"/>
              <w:jc w:val="center"/>
              <w:rPr>
                <w:sz w:val="18"/>
                <w:szCs w:val="18"/>
              </w:rPr>
            </w:pPr>
            <w:r w:rsidRPr="00243764">
              <w:t>0.</w:t>
            </w:r>
            <w:r w:rsidR="00C52639">
              <w:t>4</w:t>
            </w:r>
            <w:r w:rsidR="00787E07">
              <w:t>4</w:t>
            </w:r>
          </w:p>
        </w:tc>
        <w:tc>
          <w:tcPr>
            <w:tcW w:w="1384" w:type="dxa"/>
          </w:tcPr>
          <w:p w14:paraId="0A76C2D2" w14:textId="5CE656E5" w:rsidR="009A2267" w:rsidRPr="00585375" w:rsidRDefault="00C52639" w:rsidP="009A2267">
            <w:pPr>
              <w:pStyle w:val="Tablebodytext"/>
              <w:jc w:val="center"/>
              <w:rPr>
                <w:sz w:val="18"/>
                <w:szCs w:val="18"/>
              </w:rPr>
            </w:pPr>
            <w:r>
              <w:t>11.4</w:t>
            </w:r>
          </w:p>
        </w:tc>
      </w:tr>
      <w:tr w:rsidR="009A2267" w:rsidRPr="00243764" w14:paraId="7BC60ED7" w14:textId="3D159F85" w:rsidTr="00FF6F3C">
        <w:tc>
          <w:tcPr>
            <w:tcW w:w="3813" w:type="dxa"/>
            <w:gridSpan w:val="3"/>
          </w:tcPr>
          <w:p w14:paraId="7DC0CBD4" w14:textId="6FFB9B14" w:rsidR="009A2267" w:rsidRPr="00FF6F3C" w:rsidRDefault="009A2267" w:rsidP="00FF6F3C">
            <w:pPr>
              <w:pStyle w:val="Tablebodytext"/>
              <w:rPr>
                <w:b/>
                <w:bCs/>
                <w:sz w:val="18"/>
                <w:szCs w:val="18"/>
              </w:rPr>
            </w:pPr>
            <w:r w:rsidRPr="00FF6F3C">
              <w:rPr>
                <w:b/>
                <w:bCs/>
                <w:sz w:val="18"/>
                <w:szCs w:val="18"/>
              </w:rPr>
              <w:t>During pre-migratory mass gain</w:t>
            </w:r>
          </w:p>
        </w:tc>
        <w:tc>
          <w:tcPr>
            <w:tcW w:w="1455" w:type="dxa"/>
          </w:tcPr>
          <w:p w14:paraId="6858790D" w14:textId="77777777" w:rsidR="009A2267" w:rsidRPr="00585375" w:rsidRDefault="009A2267" w:rsidP="009A2267">
            <w:pPr>
              <w:pStyle w:val="Tablebodytext"/>
              <w:jc w:val="center"/>
              <w:rPr>
                <w:sz w:val="18"/>
                <w:szCs w:val="18"/>
              </w:rPr>
            </w:pPr>
          </w:p>
        </w:tc>
        <w:tc>
          <w:tcPr>
            <w:tcW w:w="1495" w:type="dxa"/>
          </w:tcPr>
          <w:p w14:paraId="2BC3D2E0" w14:textId="77777777" w:rsidR="009A2267" w:rsidRPr="00585375" w:rsidRDefault="009A2267" w:rsidP="009A2267">
            <w:pPr>
              <w:pStyle w:val="Tablebodytext"/>
              <w:jc w:val="center"/>
              <w:rPr>
                <w:sz w:val="18"/>
                <w:szCs w:val="18"/>
              </w:rPr>
            </w:pPr>
          </w:p>
        </w:tc>
        <w:tc>
          <w:tcPr>
            <w:tcW w:w="1384" w:type="dxa"/>
          </w:tcPr>
          <w:p w14:paraId="794B8A24" w14:textId="77777777" w:rsidR="009A2267" w:rsidRPr="00585375" w:rsidRDefault="009A2267" w:rsidP="009A2267">
            <w:pPr>
              <w:pStyle w:val="Tablebodytext"/>
              <w:jc w:val="center"/>
              <w:rPr>
                <w:sz w:val="18"/>
                <w:szCs w:val="18"/>
              </w:rPr>
            </w:pPr>
          </w:p>
        </w:tc>
        <w:tc>
          <w:tcPr>
            <w:tcW w:w="1384" w:type="dxa"/>
          </w:tcPr>
          <w:p w14:paraId="019581DE" w14:textId="77777777" w:rsidR="009A2267" w:rsidRPr="00585375" w:rsidRDefault="009A2267" w:rsidP="009A2267">
            <w:pPr>
              <w:pStyle w:val="Tablebodytext"/>
              <w:jc w:val="center"/>
              <w:rPr>
                <w:sz w:val="18"/>
                <w:szCs w:val="18"/>
              </w:rPr>
            </w:pPr>
          </w:p>
        </w:tc>
      </w:tr>
      <w:tr w:rsidR="00231D71" w:rsidRPr="00243764" w14:paraId="43AD6B6D" w14:textId="2BD165B4" w:rsidTr="00A760C9">
        <w:tc>
          <w:tcPr>
            <w:tcW w:w="1725" w:type="dxa"/>
          </w:tcPr>
          <w:p w14:paraId="0435AA40" w14:textId="3D7C3E9A" w:rsidR="00231D71" w:rsidRPr="00585375" w:rsidRDefault="00231D71" w:rsidP="00231D71">
            <w:pPr>
              <w:pStyle w:val="Tablebodytext"/>
              <w:rPr>
                <w:sz w:val="18"/>
                <w:szCs w:val="18"/>
              </w:rPr>
            </w:pPr>
            <w:r w:rsidRPr="00585375">
              <w:rPr>
                <w:sz w:val="18"/>
                <w:szCs w:val="18"/>
              </w:rPr>
              <w:t xml:space="preserve">Red-necked Stint </w:t>
            </w:r>
          </w:p>
        </w:tc>
        <w:tc>
          <w:tcPr>
            <w:tcW w:w="816" w:type="dxa"/>
          </w:tcPr>
          <w:p w14:paraId="19D11EB6" w14:textId="627A7655" w:rsidR="00231D71" w:rsidRPr="00585375" w:rsidRDefault="00231D71" w:rsidP="00231D71">
            <w:pPr>
              <w:pStyle w:val="Tablebodytext"/>
              <w:jc w:val="center"/>
              <w:rPr>
                <w:sz w:val="18"/>
                <w:szCs w:val="18"/>
              </w:rPr>
            </w:pPr>
            <w:r w:rsidRPr="00585375">
              <w:rPr>
                <w:sz w:val="18"/>
                <w:szCs w:val="18"/>
              </w:rPr>
              <w:t xml:space="preserve">3 </w:t>
            </w:r>
          </w:p>
        </w:tc>
        <w:tc>
          <w:tcPr>
            <w:tcW w:w="1272" w:type="dxa"/>
          </w:tcPr>
          <w:p w14:paraId="0693EE35" w14:textId="0F1A734C" w:rsidR="00231D71" w:rsidRPr="00585375" w:rsidRDefault="00231D71" w:rsidP="00231D71">
            <w:pPr>
              <w:pStyle w:val="Tablebodytext"/>
              <w:jc w:val="center"/>
              <w:rPr>
                <w:sz w:val="18"/>
                <w:szCs w:val="18"/>
              </w:rPr>
            </w:pPr>
            <w:r w:rsidRPr="00585375">
              <w:rPr>
                <w:sz w:val="18"/>
                <w:szCs w:val="18"/>
              </w:rPr>
              <w:t xml:space="preserve">0.059 </w:t>
            </w:r>
          </w:p>
        </w:tc>
        <w:tc>
          <w:tcPr>
            <w:tcW w:w="1455" w:type="dxa"/>
          </w:tcPr>
          <w:p w14:paraId="742622AB" w14:textId="34820BF9" w:rsidR="00231D71" w:rsidRPr="00585375" w:rsidRDefault="00231D71" w:rsidP="00231D71">
            <w:pPr>
              <w:pStyle w:val="Tablebodytext"/>
              <w:jc w:val="center"/>
              <w:rPr>
                <w:sz w:val="18"/>
                <w:szCs w:val="18"/>
              </w:rPr>
            </w:pPr>
            <w:r w:rsidRPr="00585375">
              <w:rPr>
                <w:sz w:val="18"/>
                <w:szCs w:val="18"/>
              </w:rPr>
              <w:t xml:space="preserve">0.071 </w:t>
            </w:r>
          </w:p>
        </w:tc>
        <w:tc>
          <w:tcPr>
            <w:tcW w:w="1495" w:type="dxa"/>
          </w:tcPr>
          <w:p w14:paraId="6B28711B" w14:textId="402C2C30" w:rsidR="00231D71" w:rsidRPr="00585375" w:rsidRDefault="00231D71" w:rsidP="00231D71">
            <w:pPr>
              <w:pStyle w:val="Tablebodytext"/>
              <w:jc w:val="center"/>
              <w:rPr>
                <w:sz w:val="18"/>
                <w:szCs w:val="18"/>
              </w:rPr>
            </w:pPr>
            <w:r w:rsidRPr="00585375">
              <w:rPr>
                <w:sz w:val="18"/>
                <w:szCs w:val="18"/>
              </w:rPr>
              <w:t xml:space="preserve">120.0% </w:t>
            </w:r>
          </w:p>
        </w:tc>
        <w:tc>
          <w:tcPr>
            <w:tcW w:w="1384" w:type="dxa"/>
          </w:tcPr>
          <w:p w14:paraId="7A48DE2C" w14:textId="3946A2F9" w:rsidR="00231D71" w:rsidRPr="00585375" w:rsidRDefault="00231D71" w:rsidP="00231D71">
            <w:pPr>
              <w:pStyle w:val="Tablebodytext"/>
              <w:jc w:val="center"/>
              <w:rPr>
                <w:sz w:val="18"/>
                <w:szCs w:val="18"/>
              </w:rPr>
            </w:pPr>
            <w:r>
              <w:rPr>
                <w:sz w:val="18"/>
                <w:szCs w:val="18"/>
              </w:rPr>
              <w:t>NA</w:t>
            </w:r>
          </w:p>
        </w:tc>
        <w:tc>
          <w:tcPr>
            <w:tcW w:w="1384" w:type="dxa"/>
          </w:tcPr>
          <w:p w14:paraId="1B377CD0" w14:textId="336281B7" w:rsidR="00231D71" w:rsidRPr="00585375" w:rsidRDefault="00231D71" w:rsidP="00231D71">
            <w:pPr>
              <w:pStyle w:val="Tablebodytext"/>
              <w:jc w:val="center"/>
              <w:rPr>
                <w:sz w:val="18"/>
                <w:szCs w:val="18"/>
              </w:rPr>
            </w:pPr>
            <w:r w:rsidRPr="00152438">
              <w:rPr>
                <w:sz w:val="18"/>
                <w:szCs w:val="18"/>
              </w:rPr>
              <w:t>NA</w:t>
            </w:r>
          </w:p>
        </w:tc>
      </w:tr>
      <w:tr w:rsidR="00231D71" w:rsidRPr="00243764" w14:paraId="50D62DDC" w14:textId="37AEE4AE" w:rsidTr="00A760C9">
        <w:tc>
          <w:tcPr>
            <w:tcW w:w="1725" w:type="dxa"/>
          </w:tcPr>
          <w:p w14:paraId="2421FCE6" w14:textId="68D90583" w:rsidR="00231D71" w:rsidRPr="00585375" w:rsidRDefault="00231D71" w:rsidP="00231D71">
            <w:pPr>
              <w:pStyle w:val="Tablebodytext"/>
              <w:rPr>
                <w:sz w:val="18"/>
                <w:szCs w:val="18"/>
              </w:rPr>
            </w:pPr>
            <w:r w:rsidRPr="00585375">
              <w:rPr>
                <w:sz w:val="18"/>
                <w:szCs w:val="18"/>
              </w:rPr>
              <w:t xml:space="preserve">Curlew Sandpiper </w:t>
            </w:r>
          </w:p>
        </w:tc>
        <w:tc>
          <w:tcPr>
            <w:tcW w:w="816" w:type="dxa"/>
          </w:tcPr>
          <w:p w14:paraId="46EFBCBA" w14:textId="68B55C3D" w:rsidR="00231D71" w:rsidRPr="00585375" w:rsidRDefault="00231D71" w:rsidP="00231D71">
            <w:pPr>
              <w:pStyle w:val="Tablebodytext"/>
              <w:jc w:val="center"/>
              <w:rPr>
                <w:sz w:val="18"/>
                <w:szCs w:val="18"/>
              </w:rPr>
            </w:pPr>
            <w:r w:rsidRPr="00585375">
              <w:rPr>
                <w:sz w:val="18"/>
                <w:szCs w:val="18"/>
              </w:rPr>
              <w:t xml:space="preserve">3 </w:t>
            </w:r>
          </w:p>
        </w:tc>
        <w:tc>
          <w:tcPr>
            <w:tcW w:w="1272" w:type="dxa"/>
          </w:tcPr>
          <w:p w14:paraId="7627F5BF" w14:textId="10A06E59" w:rsidR="00231D71" w:rsidRPr="00585375" w:rsidRDefault="00231D71" w:rsidP="00231D71">
            <w:pPr>
              <w:pStyle w:val="Tablebodytext"/>
              <w:jc w:val="center"/>
              <w:rPr>
                <w:sz w:val="18"/>
                <w:szCs w:val="18"/>
              </w:rPr>
            </w:pPr>
            <w:r w:rsidRPr="00585375">
              <w:rPr>
                <w:sz w:val="18"/>
                <w:szCs w:val="18"/>
              </w:rPr>
              <w:t xml:space="preserve">0.119 </w:t>
            </w:r>
          </w:p>
        </w:tc>
        <w:tc>
          <w:tcPr>
            <w:tcW w:w="1455" w:type="dxa"/>
          </w:tcPr>
          <w:p w14:paraId="760B99D8" w14:textId="5CC4BCF0" w:rsidR="00231D71" w:rsidRPr="00585375" w:rsidRDefault="00231D71" w:rsidP="00231D71">
            <w:pPr>
              <w:pStyle w:val="Tablebodytext"/>
              <w:jc w:val="center"/>
              <w:rPr>
                <w:sz w:val="18"/>
                <w:szCs w:val="18"/>
              </w:rPr>
            </w:pPr>
            <w:r w:rsidRPr="00585375">
              <w:rPr>
                <w:sz w:val="18"/>
                <w:szCs w:val="18"/>
              </w:rPr>
              <w:t xml:space="preserve">0.127 </w:t>
            </w:r>
          </w:p>
        </w:tc>
        <w:tc>
          <w:tcPr>
            <w:tcW w:w="1495" w:type="dxa"/>
          </w:tcPr>
          <w:p w14:paraId="196FC439" w14:textId="3ED598D6" w:rsidR="00231D71" w:rsidRPr="00585375" w:rsidRDefault="00231D71" w:rsidP="00231D71">
            <w:pPr>
              <w:pStyle w:val="Tablebodytext"/>
              <w:jc w:val="center"/>
              <w:rPr>
                <w:sz w:val="18"/>
                <w:szCs w:val="18"/>
              </w:rPr>
            </w:pPr>
            <w:r w:rsidRPr="00585375">
              <w:rPr>
                <w:sz w:val="18"/>
                <w:szCs w:val="18"/>
              </w:rPr>
              <w:t xml:space="preserve">106.5% </w:t>
            </w:r>
          </w:p>
        </w:tc>
        <w:tc>
          <w:tcPr>
            <w:tcW w:w="1384" w:type="dxa"/>
          </w:tcPr>
          <w:p w14:paraId="37D9CAC7" w14:textId="249E23D6" w:rsidR="00231D71" w:rsidRPr="00585375" w:rsidRDefault="00231D71" w:rsidP="00231D71">
            <w:pPr>
              <w:pStyle w:val="Tablebodytext"/>
              <w:jc w:val="center"/>
              <w:rPr>
                <w:sz w:val="18"/>
                <w:szCs w:val="18"/>
              </w:rPr>
            </w:pPr>
            <w:r w:rsidRPr="006D455C">
              <w:rPr>
                <w:sz w:val="18"/>
                <w:szCs w:val="18"/>
              </w:rPr>
              <w:t>NA</w:t>
            </w:r>
          </w:p>
        </w:tc>
        <w:tc>
          <w:tcPr>
            <w:tcW w:w="1384" w:type="dxa"/>
          </w:tcPr>
          <w:p w14:paraId="4B87B656" w14:textId="65170C51" w:rsidR="00231D71" w:rsidRPr="00585375" w:rsidRDefault="00231D71" w:rsidP="00231D71">
            <w:pPr>
              <w:pStyle w:val="Tablebodytext"/>
              <w:jc w:val="center"/>
              <w:rPr>
                <w:sz w:val="18"/>
                <w:szCs w:val="18"/>
              </w:rPr>
            </w:pPr>
            <w:r w:rsidRPr="00152438">
              <w:rPr>
                <w:sz w:val="18"/>
                <w:szCs w:val="18"/>
              </w:rPr>
              <w:t>NA</w:t>
            </w:r>
          </w:p>
        </w:tc>
      </w:tr>
      <w:tr w:rsidR="00231D71" w:rsidRPr="00243764" w14:paraId="045690F0" w14:textId="40BC5BDC" w:rsidTr="00A760C9">
        <w:tc>
          <w:tcPr>
            <w:tcW w:w="1725" w:type="dxa"/>
          </w:tcPr>
          <w:p w14:paraId="45DA7C14" w14:textId="003373A9" w:rsidR="00231D71" w:rsidRPr="00585375" w:rsidRDefault="00231D71" w:rsidP="00231D71">
            <w:pPr>
              <w:pStyle w:val="Tablebodytext"/>
              <w:rPr>
                <w:sz w:val="18"/>
                <w:szCs w:val="18"/>
              </w:rPr>
            </w:pPr>
            <w:r w:rsidRPr="00585375">
              <w:rPr>
                <w:sz w:val="18"/>
                <w:szCs w:val="18"/>
              </w:rPr>
              <w:t xml:space="preserve">Sharp-tailed Sandpiper </w:t>
            </w:r>
          </w:p>
        </w:tc>
        <w:tc>
          <w:tcPr>
            <w:tcW w:w="816" w:type="dxa"/>
          </w:tcPr>
          <w:p w14:paraId="69D6E1BB" w14:textId="6C08FF39" w:rsidR="00231D71" w:rsidRPr="00585375" w:rsidRDefault="00231D71" w:rsidP="00231D71">
            <w:pPr>
              <w:pStyle w:val="Tablebodytext"/>
              <w:jc w:val="center"/>
              <w:rPr>
                <w:sz w:val="18"/>
                <w:szCs w:val="18"/>
              </w:rPr>
            </w:pPr>
            <w:r w:rsidRPr="00585375">
              <w:rPr>
                <w:sz w:val="18"/>
                <w:szCs w:val="18"/>
              </w:rPr>
              <w:t xml:space="preserve">3 </w:t>
            </w:r>
          </w:p>
        </w:tc>
        <w:tc>
          <w:tcPr>
            <w:tcW w:w="1272" w:type="dxa"/>
          </w:tcPr>
          <w:p w14:paraId="739EB44C" w14:textId="30342ECF" w:rsidR="00231D71" w:rsidRPr="00585375" w:rsidRDefault="00231D71" w:rsidP="00231D71">
            <w:pPr>
              <w:pStyle w:val="Tablebodytext"/>
              <w:jc w:val="center"/>
              <w:rPr>
                <w:sz w:val="18"/>
                <w:szCs w:val="18"/>
              </w:rPr>
            </w:pPr>
            <w:r w:rsidRPr="00585375">
              <w:rPr>
                <w:sz w:val="18"/>
                <w:szCs w:val="18"/>
              </w:rPr>
              <w:t xml:space="preserve">0.115 </w:t>
            </w:r>
          </w:p>
        </w:tc>
        <w:tc>
          <w:tcPr>
            <w:tcW w:w="1455" w:type="dxa"/>
          </w:tcPr>
          <w:p w14:paraId="2A77C0FF" w14:textId="1891337D" w:rsidR="00231D71" w:rsidRPr="00585375" w:rsidRDefault="00231D71" w:rsidP="00231D71">
            <w:pPr>
              <w:pStyle w:val="Tablebodytext"/>
              <w:jc w:val="center"/>
              <w:rPr>
                <w:sz w:val="18"/>
                <w:szCs w:val="18"/>
              </w:rPr>
            </w:pPr>
            <w:r w:rsidRPr="00585375">
              <w:rPr>
                <w:sz w:val="18"/>
                <w:szCs w:val="18"/>
              </w:rPr>
              <w:t xml:space="preserve">0.117 </w:t>
            </w:r>
          </w:p>
        </w:tc>
        <w:tc>
          <w:tcPr>
            <w:tcW w:w="1495" w:type="dxa"/>
          </w:tcPr>
          <w:p w14:paraId="0D8D5B24" w14:textId="124333D3" w:rsidR="00231D71" w:rsidRPr="00585375" w:rsidRDefault="00231D71" w:rsidP="00231D71">
            <w:pPr>
              <w:pStyle w:val="Tablebodytext"/>
              <w:jc w:val="center"/>
              <w:rPr>
                <w:sz w:val="18"/>
                <w:szCs w:val="18"/>
              </w:rPr>
            </w:pPr>
            <w:r w:rsidRPr="00585375">
              <w:rPr>
                <w:sz w:val="18"/>
                <w:szCs w:val="18"/>
              </w:rPr>
              <w:t xml:space="preserve">101.7% </w:t>
            </w:r>
          </w:p>
        </w:tc>
        <w:tc>
          <w:tcPr>
            <w:tcW w:w="1384" w:type="dxa"/>
          </w:tcPr>
          <w:p w14:paraId="55CF557D" w14:textId="61D194F1" w:rsidR="00231D71" w:rsidRPr="00585375" w:rsidRDefault="00231D71" w:rsidP="00231D71">
            <w:pPr>
              <w:pStyle w:val="Tablebodytext"/>
              <w:jc w:val="center"/>
              <w:rPr>
                <w:sz w:val="18"/>
                <w:szCs w:val="18"/>
              </w:rPr>
            </w:pPr>
            <w:r w:rsidRPr="006D455C">
              <w:rPr>
                <w:sz w:val="18"/>
                <w:szCs w:val="18"/>
              </w:rPr>
              <w:t>NA</w:t>
            </w:r>
          </w:p>
        </w:tc>
        <w:tc>
          <w:tcPr>
            <w:tcW w:w="1384" w:type="dxa"/>
          </w:tcPr>
          <w:p w14:paraId="151CD78C" w14:textId="40405A2A" w:rsidR="00231D71" w:rsidRPr="00585375" w:rsidRDefault="00231D71" w:rsidP="00231D71">
            <w:pPr>
              <w:pStyle w:val="Tablebodytext"/>
              <w:jc w:val="center"/>
              <w:rPr>
                <w:sz w:val="18"/>
                <w:szCs w:val="18"/>
              </w:rPr>
            </w:pPr>
            <w:r w:rsidRPr="00152438">
              <w:rPr>
                <w:sz w:val="18"/>
                <w:szCs w:val="18"/>
              </w:rPr>
              <w:t>NA</w:t>
            </w:r>
          </w:p>
        </w:tc>
      </w:tr>
    </w:tbl>
    <w:p w14:paraId="6CA62E7F" w14:textId="77777777" w:rsidR="00EE5B37" w:rsidRDefault="00EE5B37" w:rsidP="00EE5B37"/>
    <w:p w14:paraId="15D2199E" w14:textId="77777777" w:rsidR="00D109E3" w:rsidRPr="00EE5B37" w:rsidRDefault="00D109E3" w:rsidP="00EE5B37"/>
    <w:p w14:paraId="2A5A959D" w14:textId="369C30FC" w:rsidR="004246D2" w:rsidRDefault="00111F2D" w:rsidP="00452FAF">
      <w:pPr>
        <w:jc w:val="center"/>
      </w:pPr>
      <w:r>
        <w:rPr>
          <w:noProof/>
        </w:rPr>
        <w:drawing>
          <wp:inline distT="0" distB="0" distL="0" distR="0" wp14:anchorId="4E18FC1E" wp14:editId="4F6A519C">
            <wp:extent cx="5676900" cy="2838450"/>
            <wp:effectExtent l="0" t="0" r="0" b="0"/>
            <wp:docPr id="56171519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cstate="screen">
                      <a:extLst>
                        <a:ext uri="{28A0092B-C50C-407E-A947-70E740481C1C}">
                          <a14:useLocalDpi xmlns:a14="http://schemas.microsoft.com/office/drawing/2010/main"/>
                        </a:ext>
                      </a:extLst>
                    </a:blip>
                    <a:srcRect/>
                    <a:stretch>
                      <a:fillRect/>
                    </a:stretch>
                  </pic:blipFill>
                  <pic:spPr bwMode="auto">
                    <a:xfrm>
                      <a:off x="0" y="0"/>
                      <a:ext cx="5676900" cy="2838450"/>
                    </a:xfrm>
                    <a:prstGeom prst="rect">
                      <a:avLst/>
                    </a:prstGeom>
                    <a:noFill/>
                    <a:ln>
                      <a:noFill/>
                    </a:ln>
                    <a:extLst>
                      <a:ext uri="{53640926-AAD7-44D8-BBD7-CCE9431645EC}">
                        <a14:shadowObscured xmlns:a14="http://schemas.microsoft.com/office/drawing/2010/main"/>
                      </a:ext>
                    </a:extLst>
                  </pic:spPr>
                </pic:pic>
              </a:graphicData>
            </a:graphic>
          </wp:inline>
        </w:drawing>
      </w:r>
    </w:p>
    <w:p w14:paraId="353D0EAA" w14:textId="7E82E97B" w:rsidR="0030754C" w:rsidRPr="009B4B06" w:rsidRDefault="0030754C" w:rsidP="00346669">
      <w:pPr>
        <w:pStyle w:val="Caption-Figure"/>
        <w:rPr>
          <w:lang w:eastAsia="en-AU"/>
        </w:rPr>
      </w:pPr>
      <w:bookmarkStart w:id="76" w:name="_Toc81399642"/>
      <w:r w:rsidRPr="009B4B06">
        <w:rPr>
          <w:lang w:eastAsia="en-AU"/>
        </w:rPr>
        <w:t xml:space="preserve">Figure </w:t>
      </w:r>
      <w:r w:rsidR="003C76B7">
        <w:rPr>
          <w:lang w:eastAsia="en-AU"/>
        </w:rPr>
        <w:t>1</w:t>
      </w:r>
      <w:r w:rsidR="00A50526">
        <w:rPr>
          <w:lang w:eastAsia="en-AU"/>
        </w:rPr>
        <w:t>1</w:t>
      </w:r>
      <w:r w:rsidRPr="009B4B06">
        <w:rPr>
          <w:lang w:eastAsia="en-AU"/>
        </w:rPr>
        <w:t xml:space="preserve">. </w:t>
      </w:r>
      <w:r>
        <w:rPr>
          <w:lang w:eastAsia="en-AU"/>
        </w:rPr>
        <w:t xml:space="preserve">Percentage of days per month when tidal flats </w:t>
      </w:r>
      <w:r w:rsidR="00812988">
        <w:rPr>
          <w:lang w:eastAsia="en-AU"/>
        </w:rPr>
        <w:t>are not exposed for long enough for shorebirds to meet their daily energetic requirements.</w:t>
      </w:r>
      <w:bookmarkEnd w:id="76"/>
    </w:p>
    <w:p w14:paraId="4AAC3992" w14:textId="4C296131" w:rsidR="0030754C" w:rsidRDefault="0030754C" w:rsidP="00A40E14"/>
    <w:p w14:paraId="51304ED7" w14:textId="6989461D" w:rsidR="00546C7A" w:rsidRDefault="00B13E6A" w:rsidP="00B13E6A">
      <w:r w:rsidRPr="006616D1">
        <w:t xml:space="preserve">shorebirds of the WTP take larger prey items during the period of pre-migratory mass gain. While there </w:t>
      </w:r>
      <w:r w:rsidR="00E51492">
        <w:t>are</w:t>
      </w:r>
      <w:r w:rsidRPr="006616D1">
        <w:t xml:space="preserve"> no data on whether or not diet shifts occur at the WTP, some studies of other shorebird species overseas have demonstrated diet changes before migration to increase intake rates (</w:t>
      </w:r>
      <w:r w:rsidR="00733A6E" w:rsidRPr="006616D1">
        <w:t>e.g.,</w:t>
      </w:r>
      <w:r w:rsidRPr="006616D1">
        <w:t xml:space="preserve"> </w:t>
      </w:r>
      <w:proofErr w:type="spellStart"/>
      <w:r w:rsidRPr="006616D1">
        <w:t>Zwarts</w:t>
      </w:r>
      <w:proofErr w:type="spellEnd"/>
      <w:r w:rsidRPr="006616D1">
        <w:t xml:space="preserve"> 1990, van Gils et al. 2005). </w:t>
      </w:r>
      <w:r w:rsidR="00934B2C">
        <w:t xml:space="preserve">The simulation for Red-necked Stint (Figure </w:t>
      </w:r>
      <w:r w:rsidR="00364074">
        <w:t>1</w:t>
      </w:r>
      <w:r w:rsidR="00A50526">
        <w:t>2</w:t>
      </w:r>
      <w:r w:rsidR="00934B2C">
        <w:t xml:space="preserve">) suggested </w:t>
      </w:r>
      <w:r w:rsidR="00280787">
        <w:t>that by excluding smaller prey species from their diet (</w:t>
      </w:r>
      <w:r w:rsidR="001B4F0E">
        <w:t>e.g.,</w:t>
      </w:r>
      <w:r w:rsidR="00A50526">
        <w:t xml:space="preserve"> </w:t>
      </w:r>
      <w:r w:rsidR="00280787">
        <w:t>ostracods, small amph</w:t>
      </w:r>
      <w:r w:rsidR="004D49D6">
        <w:t xml:space="preserve">ipods) </w:t>
      </w:r>
      <w:r w:rsidR="00934B2C">
        <w:t xml:space="preserve">they could increase intake rates sufficiently to meet their daily energy demands </w:t>
      </w:r>
      <w:r w:rsidR="00280787">
        <w:t>when fuelling</w:t>
      </w:r>
      <w:r w:rsidR="00E55444">
        <w:t xml:space="preserve">. </w:t>
      </w:r>
      <w:r w:rsidR="00923AB1">
        <w:t>If they restrict their prey choices in this way, their diet would be dominated by polycha</w:t>
      </w:r>
      <w:r w:rsidR="00E77BB0">
        <w:t>e</w:t>
      </w:r>
      <w:r w:rsidR="00923AB1">
        <w:t>tes during the fuelling period.</w:t>
      </w:r>
    </w:p>
    <w:p w14:paraId="6E0ED0EA" w14:textId="77777777" w:rsidR="00A40E0C" w:rsidRDefault="00A40E0C" w:rsidP="00B13E6A"/>
    <w:p w14:paraId="497EF3B6" w14:textId="3ADCEF35" w:rsidR="00546C7A" w:rsidRDefault="00C35B92" w:rsidP="00452FAF">
      <w:pPr>
        <w:jc w:val="center"/>
      </w:pPr>
      <w:r>
        <w:rPr>
          <w:noProof/>
        </w:rPr>
        <w:drawing>
          <wp:inline distT="0" distB="0" distL="0" distR="0" wp14:anchorId="420A607D" wp14:editId="2ED2288C">
            <wp:extent cx="4445827" cy="3972867"/>
            <wp:effectExtent l="0" t="0" r="0" b="889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cstate="screen">
                      <a:extLst>
                        <a:ext uri="{28A0092B-C50C-407E-A947-70E740481C1C}">
                          <a14:useLocalDpi xmlns:a14="http://schemas.microsoft.com/office/drawing/2010/main"/>
                        </a:ext>
                      </a:extLst>
                    </a:blip>
                    <a:srcRect/>
                    <a:stretch/>
                  </pic:blipFill>
                  <pic:spPr bwMode="auto">
                    <a:xfrm>
                      <a:off x="0" y="0"/>
                      <a:ext cx="4451993" cy="3978377"/>
                    </a:xfrm>
                    <a:prstGeom prst="rect">
                      <a:avLst/>
                    </a:prstGeom>
                    <a:noFill/>
                    <a:ln>
                      <a:noFill/>
                    </a:ln>
                    <a:extLst>
                      <a:ext uri="{53640926-AAD7-44D8-BBD7-CCE9431645EC}">
                        <a14:shadowObscured xmlns:a14="http://schemas.microsoft.com/office/drawing/2010/main"/>
                      </a:ext>
                    </a:extLst>
                  </pic:spPr>
                </pic:pic>
              </a:graphicData>
            </a:graphic>
          </wp:inline>
        </w:drawing>
      </w:r>
    </w:p>
    <w:p w14:paraId="677EC528" w14:textId="6F729B11" w:rsidR="00CB78D8" w:rsidRDefault="00E55444" w:rsidP="00A760C9">
      <w:pPr>
        <w:pStyle w:val="Caption-Figure"/>
        <w:rPr>
          <w:lang w:eastAsia="en-AU"/>
        </w:rPr>
      </w:pPr>
      <w:bookmarkStart w:id="77" w:name="_Toc81399643"/>
      <w:r w:rsidRPr="009B4B06">
        <w:rPr>
          <w:lang w:eastAsia="en-AU"/>
        </w:rPr>
        <w:t xml:space="preserve">Figure </w:t>
      </w:r>
      <w:r w:rsidR="00E361B8">
        <w:rPr>
          <w:lang w:eastAsia="en-AU"/>
        </w:rPr>
        <w:t>1</w:t>
      </w:r>
      <w:r w:rsidR="00A50526">
        <w:rPr>
          <w:lang w:eastAsia="en-AU"/>
        </w:rPr>
        <w:t>2</w:t>
      </w:r>
      <w:r w:rsidRPr="009B4B06">
        <w:rPr>
          <w:lang w:eastAsia="en-AU"/>
        </w:rPr>
        <w:t xml:space="preserve">. </w:t>
      </w:r>
      <w:r w:rsidR="00DC5846">
        <w:rPr>
          <w:lang w:eastAsia="en-AU"/>
        </w:rPr>
        <w:t>Simulation of the p</w:t>
      </w:r>
      <w:r w:rsidR="00A90613">
        <w:rPr>
          <w:lang w:eastAsia="en-AU"/>
        </w:rPr>
        <w:t xml:space="preserve">roportion of the day </w:t>
      </w:r>
      <w:r w:rsidR="00FA1DD3">
        <w:rPr>
          <w:lang w:eastAsia="en-AU"/>
        </w:rPr>
        <w:t>that</w:t>
      </w:r>
      <w:r w:rsidR="00A90613">
        <w:rPr>
          <w:lang w:eastAsia="en-AU"/>
        </w:rPr>
        <w:t xml:space="preserve"> fuelling Red-necked Stints </w:t>
      </w:r>
      <w:r w:rsidR="00FA1DD3">
        <w:rPr>
          <w:lang w:eastAsia="en-AU"/>
        </w:rPr>
        <w:t>would need to forage to meet their energy demands</w:t>
      </w:r>
      <w:r w:rsidR="00DC5846">
        <w:rPr>
          <w:lang w:eastAsia="en-AU"/>
        </w:rPr>
        <w:t xml:space="preserve">, assuming they increase their food intake rates by </w:t>
      </w:r>
      <w:r w:rsidR="0008042E">
        <w:rPr>
          <w:lang w:eastAsia="en-AU"/>
        </w:rPr>
        <w:t>restricting their diet to larger prey items.</w:t>
      </w:r>
      <w:bookmarkEnd w:id="77"/>
    </w:p>
    <w:p w14:paraId="16BCDDAE" w14:textId="77777777" w:rsidR="00BC1F47" w:rsidRPr="00BC1F47" w:rsidRDefault="00BC1F47" w:rsidP="00BC1F47">
      <w:pPr>
        <w:rPr>
          <w:lang w:eastAsia="en-AU"/>
        </w:rPr>
      </w:pPr>
    </w:p>
    <w:p w14:paraId="7B1C0D6F" w14:textId="3FE8D161" w:rsidR="0051361C" w:rsidRDefault="00EE0F0E" w:rsidP="00EE0F0E">
      <w:pPr>
        <w:pStyle w:val="Heading2-Numbered"/>
        <w:jc w:val="both"/>
      </w:pPr>
      <w:bookmarkStart w:id="78" w:name="_Toc81472147"/>
      <w:bookmarkStart w:id="79" w:name="_Toc75268412"/>
      <w:r w:rsidRPr="002C3108">
        <w:t>Water</w:t>
      </w:r>
      <w:r w:rsidR="002969C0">
        <w:t>fowl</w:t>
      </w:r>
      <w:bookmarkEnd w:id="78"/>
      <w:r w:rsidRPr="002C3108">
        <w:t xml:space="preserve"> </w:t>
      </w:r>
    </w:p>
    <w:p w14:paraId="10B8D073" w14:textId="52CBEA87" w:rsidR="00B13E6A" w:rsidRDefault="0051361C" w:rsidP="00E05FAE">
      <w:pPr>
        <w:pStyle w:val="Heading3"/>
      </w:pPr>
      <w:bookmarkStart w:id="80" w:name="_Toc81472148"/>
      <w:r>
        <w:t>U</w:t>
      </w:r>
      <w:r w:rsidR="00EE0F0E" w:rsidRPr="002C3108">
        <w:t>sage of the seaward ponds</w:t>
      </w:r>
      <w:bookmarkEnd w:id="79"/>
      <w:bookmarkEnd w:id="80"/>
    </w:p>
    <w:p w14:paraId="7738607C" w14:textId="7D7D9F6C" w:rsidR="003B5303" w:rsidRDefault="00BD7AAA" w:rsidP="003B5303">
      <w:r>
        <w:t xml:space="preserve">The proportion of the total </w:t>
      </w:r>
      <w:r w:rsidR="00507113">
        <w:t xml:space="preserve">wetland areas at the WTP that </w:t>
      </w:r>
      <w:r w:rsidR="0007076E">
        <w:t>is occupied by the seawa</w:t>
      </w:r>
      <w:r w:rsidR="00AE7965">
        <w:t>rd (potentially first affected)</w:t>
      </w:r>
      <w:r w:rsidR="0007076E">
        <w:t xml:space="preserve"> ponds is </w:t>
      </w:r>
      <w:r w:rsidR="0066220D">
        <w:t xml:space="preserve">11% (Table </w:t>
      </w:r>
      <w:r w:rsidR="007E558E">
        <w:t>7</w:t>
      </w:r>
      <w:r w:rsidR="0066220D">
        <w:t xml:space="preserve">). </w:t>
      </w:r>
      <w:r w:rsidR="00D72FFB">
        <w:t>Thus, i</w:t>
      </w:r>
      <w:r w:rsidR="003B5303" w:rsidRPr="00044126">
        <w:t xml:space="preserve">f </w:t>
      </w:r>
      <w:r w:rsidR="002969C0">
        <w:t xml:space="preserve">waterfowl were </w:t>
      </w:r>
      <w:r w:rsidR="003B5303" w:rsidRPr="00044126">
        <w:t xml:space="preserve">randomly distributed across the WTP ponds one would expect the </w:t>
      </w:r>
      <w:r w:rsidR="004676ED">
        <w:t>seaward</w:t>
      </w:r>
      <w:r w:rsidR="003B5303" w:rsidRPr="00044126">
        <w:t xml:space="preserve"> ponds to support roughly 11% of the </w:t>
      </w:r>
      <w:r w:rsidR="00627A1C">
        <w:t xml:space="preserve">total </w:t>
      </w:r>
      <w:r w:rsidR="003B5303" w:rsidRPr="00044126">
        <w:t xml:space="preserve">population. However, </w:t>
      </w:r>
      <w:r w:rsidR="002E1B39">
        <w:t xml:space="preserve">amongst waterfowl species </w:t>
      </w:r>
      <w:r w:rsidR="003B5303" w:rsidRPr="00044126">
        <w:t xml:space="preserve">there was a very wide range </w:t>
      </w:r>
      <w:r w:rsidR="00BD2F7F">
        <w:t>in</w:t>
      </w:r>
      <w:r w:rsidR="003B5303" w:rsidRPr="00044126">
        <w:t xml:space="preserve"> proportion</w:t>
      </w:r>
      <w:r w:rsidR="00BD2F7F">
        <w:t xml:space="preserve"> of population occupying the seaward ponds </w:t>
      </w:r>
      <w:r w:rsidR="003B5303" w:rsidRPr="00044126">
        <w:t xml:space="preserve">– from </w:t>
      </w:r>
      <w:r w:rsidR="003B5303" w:rsidRPr="004A4486">
        <w:t>0</w:t>
      </w:r>
      <w:r w:rsidR="003B5303" w:rsidRPr="00044126">
        <w:t xml:space="preserve"> to </w:t>
      </w:r>
      <w:r w:rsidR="00051A36">
        <w:t>71</w:t>
      </w:r>
      <w:r w:rsidR="003B5303" w:rsidRPr="00044126">
        <w:t>%</w:t>
      </w:r>
      <w:r w:rsidR="00AA5843">
        <w:t xml:space="preserve"> </w:t>
      </w:r>
      <w:r w:rsidR="00F82B0B">
        <w:t xml:space="preserve">using the </w:t>
      </w:r>
      <w:r w:rsidR="00051A36">
        <w:t xml:space="preserve">mean </w:t>
      </w:r>
      <w:r w:rsidR="00E9038E">
        <w:t>count</w:t>
      </w:r>
      <w:r w:rsidR="00AE1FA7">
        <w:t xml:space="preserve"> (Tables 8 and 9)</w:t>
      </w:r>
      <w:r w:rsidR="000E4951">
        <w:t>,</w:t>
      </w:r>
      <w:r w:rsidR="003B5303" w:rsidRPr="00044126">
        <w:t xml:space="preserve"> </w:t>
      </w:r>
      <w:r w:rsidR="00764AF5">
        <w:t xml:space="preserve">suggesting a degree </w:t>
      </w:r>
      <w:r w:rsidR="00522075">
        <w:t>of</w:t>
      </w:r>
      <w:r w:rsidR="00522075" w:rsidRPr="00044126">
        <w:t xml:space="preserve"> selection</w:t>
      </w:r>
      <w:r w:rsidR="003B5303" w:rsidRPr="00044126">
        <w:t xml:space="preserve"> for </w:t>
      </w:r>
      <w:r w:rsidR="00792830">
        <w:t>seaward ponds by some species</w:t>
      </w:r>
      <w:r w:rsidR="003B5303" w:rsidRPr="00044126">
        <w:t xml:space="preserve">. </w:t>
      </w:r>
      <w:r w:rsidR="003B5303">
        <w:t xml:space="preserve">In the following discussion we consider only species whose proportional presence in the </w:t>
      </w:r>
      <w:r w:rsidR="008B47B8">
        <w:t>seaward</w:t>
      </w:r>
      <w:r w:rsidR="003B5303">
        <w:t xml:space="preserve"> ponds was different to 11%</w:t>
      </w:r>
      <w:r w:rsidR="00BB197C">
        <w:t xml:space="preserve"> (we used </w:t>
      </w:r>
      <w:r w:rsidR="00CB015A">
        <w:t>19</w:t>
      </w:r>
      <w:r w:rsidR="007A56B2">
        <w:t xml:space="preserve">% as a lower </w:t>
      </w:r>
      <w:r w:rsidR="00834BA9">
        <w:t>cut-off</w:t>
      </w:r>
      <w:r w:rsidR="007A56B2">
        <w:t>)</w:t>
      </w:r>
      <w:r w:rsidR="00834BA9">
        <w:t>.</w:t>
      </w:r>
      <w:r w:rsidR="003B5303">
        <w:t xml:space="preserve"> </w:t>
      </w:r>
    </w:p>
    <w:p w14:paraId="0134AA5B" w14:textId="77777777" w:rsidR="00B534CB" w:rsidRDefault="00B534CB" w:rsidP="003B5303"/>
    <w:p w14:paraId="75536B5B" w14:textId="3D9328F2" w:rsidR="008402BD" w:rsidRPr="004B7735" w:rsidRDefault="008402BD" w:rsidP="00F02DE4">
      <w:pPr>
        <w:pStyle w:val="Caption-Figure"/>
        <w:rPr>
          <w:szCs w:val="24"/>
        </w:rPr>
      </w:pPr>
      <w:bookmarkStart w:id="81" w:name="_Toc81399644"/>
      <w:r w:rsidRPr="00740BB6">
        <w:t>Table</w:t>
      </w:r>
      <w:r w:rsidR="009B4215">
        <w:t xml:space="preserve"> </w:t>
      </w:r>
      <w:r w:rsidR="00680880">
        <w:t>7</w:t>
      </w:r>
      <w:r w:rsidRPr="005248C5">
        <w:t>.</w:t>
      </w:r>
      <w:r w:rsidRPr="00740BB6">
        <w:t xml:space="preserve"> </w:t>
      </w:r>
      <w:r w:rsidRPr="005248C5">
        <w:rPr>
          <w:rFonts w:eastAsia="Calibri"/>
        </w:rPr>
        <w:t>Total water surface area of the pond system at the WTP and of the s</w:t>
      </w:r>
      <w:r w:rsidR="000045DB">
        <w:rPr>
          <w:rFonts w:eastAsia="Calibri"/>
        </w:rPr>
        <w:t>eaward ponds</w:t>
      </w:r>
      <w:r w:rsidR="005A5C6B">
        <w:rPr>
          <w:rFonts w:eastAsia="Calibri"/>
        </w:rPr>
        <w:t>.</w:t>
      </w:r>
      <w:bookmarkEnd w:id="81"/>
    </w:p>
    <w:tbl>
      <w:tblPr>
        <w:tblStyle w:val="DELWPTable"/>
        <w:tblW w:w="0" w:type="auto"/>
        <w:tblLook w:val="04A0" w:firstRow="1" w:lastRow="0" w:firstColumn="1" w:lastColumn="0" w:noHBand="0" w:noVBand="1"/>
      </w:tblPr>
      <w:tblGrid>
        <w:gridCol w:w="2302"/>
        <w:gridCol w:w="2212"/>
        <w:gridCol w:w="2182"/>
      </w:tblGrid>
      <w:tr w:rsidR="008402BD" w:rsidRPr="009F622F" w14:paraId="35CD1141" w14:textId="77777777" w:rsidTr="00055CC7">
        <w:trPr>
          <w:cnfStyle w:val="100000000000" w:firstRow="1" w:lastRow="0" w:firstColumn="0" w:lastColumn="0" w:oddVBand="0" w:evenVBand="0" w:oddHBand="0" w:evenHBand="0" w:firstRowFirstColumn="0" w:firstRowLastColumn="0" w:lastRowFirstColumn="0" w:lastRowLastColumn="0"/>
        </w:trPr>
        <w:tc>
          <w:tcPr>
            <w:tcW w:w="2302" w:type="dxa"/>
          </w:tcPr>
          <w:p w14:paraId="1C4A7740" w14:textId="28084CA2" w:rsidR="008402BD" w:rsidRPr="004E3D1E" w:rsidRDefault="005A5C6B" w:rsidP="004E3D1E">
            <w:pPr>
              <w:pStyle w:val="Tableheadingtext"/>
              <w:jc w:val="center"/>
            </w:pPr>
            <w:r>
              <w:t>Pond class</w:t>
            </w:r>
            <w:r w:rsidR="008402BD" w:rsidRPr="004E3D1E">
              <w:t xml:space="preserve"> </w:t>
            </w:r>
          </w:p>
        </w:tc>
        <w:tc>
          <w:tcPr>
            <w:tcW w:w="2212" w:type="dxa"/>
          </w:tcPr>
          <w:p w14:paraId="6FCD8905" w14:textId="77777777" w:rsidR="008402BD" w:rsidRPr="004E3D1E" w:rsidRDefault="008402BD" w:rsidP="00055CC7">
            <w:pPr>
              <w:pStyle w:val="Tableheadingtext"/>
              <w:jc w:val="center"/>
            </w:pPr>
            <w:r w:rsidRPr="004E3D1E">
              <w:t>Area (ha)</w:t>
            </w:r>
          </w:p>
        </w:tc>
        <w:tc>
          <w:tcPr>
            <w:tcW w:w="2182" w:type="dxa"/>
          </w:tcPr>
          <w:p w14:paraId="3B0E7C8D" w14:textId="77777777" w:rsidR="008402BD" w:rsidRPr="004E3D1E" w:rsidRDefault="008402BD" w:rsidP="00055CC7">
            <w:pPr>
              <w:pStyle w:val="Tableheadingtext"/>
              <w:jc w:val="center"/>
            </w:pPr>
            <w:r w:rsidRPr="004E3D1E">
              <w:t>%</w:t>
            </w:r>
          </w:p>
        </w:tc>
      </w:tr>
      <w:tr w:rsidR="008402BD" w14:paraId="7A00ECF1" w14:textId="77777777" w:rsidTr="00055CC7">
        <w:tc>
          <w:tcPr>
            <w:tcW w:w="2302" w:type="dxa"/>
          </w:tcPr>
          <w:p w14:paraId="171BB0E6" w14:textId="69AAA373" w:rsidR="008402BD" w:rsidRDefault="005A5C6B" w:rsidP="00055CC7">
            <w:pPr>
              <w:pStyle w:val="Tablebodytext"/>
            </w:pPr>
            <w:r>
              <w:t>Seaward ponds</w:t>
            </w:r>
          </w:p>
        </w:tc>
        <w:tc>
          <w:tcPr>
            <w:tcW w:w="2212" w:type="dxa"/>
          </w:tcPr>
          <w:p w14:paraId="1C5E2992" w14:textId="6B52A8E6" w:rsidR="008402BD" w:rsidRDefault="008402BD" w:rsidP="00055CC7">
            <w:pPr>
              <w:pStyle w:val="Tablebodytext"/>
              <w:jc w:val="center"/>
            </w:pPr>
            <w:r>
              <w:t>2</w:t>
            </w:r>
            <w:r w:rsidR="00493187">
              <w:t>13</w:t>
            </w:r>
          </w:p>
        </w:tc>
        <w:tc>
          <w:tcPr>
            <w:tcW w:w="2182" w:type="dxa"/>
          </w:tcPr>
          <w:p w14:paraId="636D7A7D" w14:textId="77777777" w:rsidR="008402BD" w:rsidRDefault="008402BD" w:rsidP="00055CC7">
            <w:pPr>
              <w:pStyle w:val="Tablebodytext"/>
              <w:jc w:val="center"/>
            </w:pPr>
            <w:r>
              <w:t>11</w:t>
            </w:r>
          </w:p>
        </w:tc>
      </w:tr>
      <w:tr w:rsidR="008402BD" w14:paraId="74689DC5" w14:textId="77777777" w:rsidTr="00055CC7">
        <w:tc>
          <w:tcPr>
            <w:tcW w:w="2302" w:type="dxa"/>
          </w:tcPr>
          <w:p w14:paraId="108ECA19" w14:textId="2D47E51E" w:rsidR="008402BD" w:rsidRDefault="005A5C6B" w:rsidP="00055CC7">
            <w:pPr>
              <w:pStyle w:val="Tablebodytext"/>
            </w:pPr>
            <w:r>
              <w:t>All other ponds</w:t>
            </w:r>
          </w:p>
        </w:tc>
        <w:tc>
          <w:tcPr>
            <w:tcW w:w="2212" w:type="dxa"/>
          </w:tcPr>
          <w:p w14:paraId="50EBCDF7" w14:textId="741DA7E5" w:rsidR="008402BD" w:rsidRDefault="00493187" w:rsidP="00055CC7">
            <w:pPr>
              <w:pStyle w:val="Tablebodytext"/>
              <w:jc w:val="center"/>
            </w:pPr>
            <w:r>
              <w:t>17</w:t>
            </w:r>
            <w:r w:rsidR="00A91F53">
              <w:t>99</w:t>
            </w:r>
          </w:p>
        </w:tc>
        <w:tc>
          <w:tcPr>
            <w:tcW w:w="2182" w:type="dxa"/>
          </w:tcPr>
          <w:p w14:paraId="01494F02" w14:textId="77777777" w:rsidR="008402BD" w:rsidRDefault="008402BD" w:rsidP="00055CC7">
            <w:pPr>
              <w:pStyle w:val="Tablebodytext"/>
              <w:jc w:val="center"/>
            </w:pPr>
            <w:r>
              <w:t>89</w:t>
            </w:r>
          </w:p>
        </w:tc>
      </w:tr>
      <w:tr w:rsidR="008402BD" w14:paraId="19167FA7" w14:textId="77777777" w:rsidTr="00055CC7">
        <w:tc>
          <w:tcPr>
            <w:tcW w:w="2302" w:type="dxa"/>
          </w:tcPr>
          <w:p w14:paraId="6C79888C" w14:textId="77777777" w:rsidR="008402BD" w:rsidRDefault="008402BD" w:rsidP="00055CC7">
            <w:pPr>
              <w:pStyle w:val="Tablebodytext"/>
            </w:pPr>
            <w:r>
              <w:t>Total</w:t>
            </w:r>
          </w:p>
        </w:tc>
        <w:tc>
          <w:tcPr>
            <w:tcW w:w="2212" w:type="dxa"/>
          </w:tcPr>
          <w:p w14:paraId="0D786384" w14:textId="4D49B316" w:rsidR="008402BD" w:rsidRDefault="00A91F53" w:rsidP="00055CC7">
            <w:pPr>
              <w:pStyle w:val="Tablebodytext"/>
              <w:jc w:val="center"/>
            </w:pPr>
            <w:r>
              <w:t>2012</w:t>
            </w:r>
          </w:p>
        </w:tc>
        <w:tc>
          <w:tcPr>
            <w:tcW w:w="2182" w:type="dxa"/>
          </w:tcPr>
          <w:p w14:paraId="5E8E6DC8" w14:textId="77777777" w:rsidR="008402BD" w:rsidRDefault="008402BD" w:rsidP="00055CC7">
            <w:pPr>
              <w:pStyle w:val="Tablebodytext"/>
              <w:jc w:val="center"/>
            </w:pPr>
            <w:r>
              <w:t>100</w:t>
            </w:r>
          </w:p>
        </w:tc>
      </w:tr>
    </w:tbl>
    <w:p w14:paraId="0F2BF606" w14:textId="1AB3D4B6" w:rsidR="008402BD" w:rsidRDefault="008402BD" w:rsidP="008402BD">
      <w:pPr>
        <w:spacing w:after="160" w:line="259" w:lineRule="auto"/>
        <w:rPr>
          <w:rFonts w:ascii="Calibri" w:eastAsia="Calibri" w:hAnsi="Calibri"/>
          <w:b/>
          <w:bCs/>
          <w:sz w:val="22"/>
          <w:szCs w:val="22"/>
        </w:rPr>
      </w:pPr>
    </w:p>
    <w:p w14:paraId="7FF41591" w14:textId="51EC5881" w:rsidR="00A50526" w:rsidRDefault="00A50526" w:rsidP="008402BD">
      <w:pPr>
        <w:spacing w:after="160" w:line="259" w:lineRule="auto"/>
        <w:rPr>
          <w:rFonts w:ascii="Calibri" w:eastAsia="Calibri" w:hAnsi="Calibri"/>
          <w:b/>
          <w:bCs/>
          <w:sz w:val="22"/>
          <w:szCs w:val="22"/>
        </w:rPr>
      </w:pPr>
    </w:p>
    <w:p w14:paraId="730C3E60" w14:textId="77777777" w:rsidR="00A50526" w:rsidRDefault="00A50526" w:rsidP="008402BD">
      <w:pPr>
        <w:spacing w:after="160" w:line="259" w:lineRule="auto"/>
        <w:rPr>
          <w:rFonts w:ascii="Calibri" w:eastAsia="Calibri" w:hAnsi="Calibri"/>
          <w:b/>
          <w:bCs/>
          <w:sz w:val="22"/>
          <w:szCs w:val="22"/>
        </w:rPr>
      </w:pPr>
    </w:p>
    <w:p w14:paraId="19191F6F" w14:textId="01186020" w:rsidR="00D0077E" w:rsidRPr="00044126" w:rsidRDefault="00D0077E" w:rsidP="004553D7">
      <w:pPr>
        <w:spacing w:after="160" w:line="257" w:lineRule="auto"/>
      </w:pPr>
      <w:r>
        <w:lastRenderedPageBreak/>
        <w:t>During summer, s</w:t>
      </w:r>
      <w:r w:rsidRPr="00044126">
        <w:t xml:space="preserve">pecies with the highest proportions of </w:t>
      </w:r>
      <w:r>
        <w:t xml:space="preserve">mean </w:t>
      </w:r>
      <w:r w:rsidRPr="00044126">
        <w:t xml:space="preserve">summer count in the potentially impacted ponds </w:t>
      </w:r>
      <w:r w:rsidR="00617CD9">
        <w:t xml:space="preserve">fell into three </w:t>
      </w:r>
      <w:r w:rsidR="006B02E0">
        <w:t>foraging groups</w:t>
      </w:r>
      <w:r w:rsidR="00F71E11">
        <w:t xml:space="preserve"> (Table </w:t>
      </w:r>
      <w:r w:rsidR="00FF3715">
        <w:t>8</w:t>
      </w:r>
      <w:r w:rsidR="00F71E11">
        <w:t>)</w:t>
      </w:r>
      <w:r w:rsidRPr="00044126">
        <w:t xml:space="preserve">: </w:t>
      </w:r>
    </w:p>
    <w:p w14:paraId="73D79A72" w14:textId="03A42FB9" w:rsidR="00D0077E" w:rsidRPr="00E11057" w:rsidRDefault="00D0077E" w:rsidP="00D0077E">
      <w:pPr>
        <w:pStyle w:val="ListParagraph"/>
        <w:numPr>
          <w:ilvl w:val="0"/>
          <w:numId w:val="42"/>
        </w:numPr>
        <w:jc w:val="both"/>
        <w:rPr>
          <w:rFonts w:ascii="Arial" w:hAnsi="Arial"/>
        </w:rPr>
      </w:pPr>
      <w:r w:rsidRPr="00E11057">
        <w:rPr>
          <w:rFonts w:ascii="Arial" w:hAnsi="Arial"/>
        </w:rPr>
        <w:t xml:space="preserve">Species that forage </w:t>
      </w:r>
      <w:r w:rsidR="00525AF5">
        <w:rPr>
          <w:rFonts w:ascii="Arial" w:hAnsi="Arial"/>
        </w:rPr>
        <w:t>to a large extent</w:t>
      </w:r>
      <w:r w:rsidRPr="00E11057">
        <w:rPr>
          <w:rFonts w:ascii="Arial" w:hAnsi="Arial"/>
        </w:rPr>
        <w:t xml:space="preserve"> </w:t>
      </w:r>
      <w:r w:rsidR="00DF4F5D">
        <w:rPr>
          <w:rFonts w:ascii="Arial" w:hAnsi="Arial"/>
        </w:rPr>
        <w:t xml:space="preserve">in </w:t>
      </w:r>
      <w:r w:rsidR="00EB3A66">
        <w:rPr>
          <w:rFonts w:ascii="Arial" w:hAnsi="Arial"/>
        </w:rPr>
        <w:t>i</w:t>
      </w:r>
      <w:r w:rsidRPr="00E11057">
        <w:rPr>
          <w:rFonts w:ascii="Arial" w:hAnsi="Arial"/>
        </w:rPr>
        <w:t xml:space="preserve">ntertidal areas </w:t>
      </w:r>
      <w:r>
        <w:rPr>
          <w:rFonts w:ascii="Arial" w:hAnsi="Arial"/>
        </w:rPr>
        <w:t xml:space="preserve">and presumably loaf on the adjacent wetlands when not feeding </w:t>
      </w:r>
      <w:r w:rsidRPr="00E11057">
        <w:rPr>
          <w:rFonts w:ascii="Arial" w:hAnsi="Arial"/>
        </w:rPr>
        <w:t>–</w:t>
      </w:r>
      <w:r w:rsidR="00185383">
        <w:rPr>
          <w:rFonts w:ascii="Arial" w:hAnsi="Arial"/>
        </w:rPr>
        <w:t xml:space="preserve"> </w:t>
      </w:r>
      <w:r w:rsidRPr="00E11057">
        <w:rPr>
          <w:rFonts w:ascii="Arial" w:hAnsi="Arial"/>
        </w:rPr>
        <w:t>Little Egret (</w:t>
      </w:r>
      <w:r>
        <w:rPr>
          <w:rFonts w:ascii="Arial" w:hAnsi="Arial"/>
        </w:rPr>
        <w:t>57</w:t>
      </w:r>
      <w:r w:rsidRPr="00E11057">
        <w:rPr>
          <w:rFonts w:ascii="Arial" w:hAnsi="Arial"/>
        </w:rPr>
        <w:t>%), Chestnut Teal (</w:t>
      </w:r>
      <w:r>
        <w:rPr>
          <w:rFonts w:ascii="Arial" w:hAnsi="Arial"/>
        </w:rPr>
        <w:t>39</w:t>
      </w:r>
      <w:r w:rsidRPr="00E11057">
        <w:rPr>
          <w:rFonts w:ascii="Arial" w:hAnsi="Arial"/>
        </w:rPr>
        <w:t>%), White-faced Heron (</w:t>
      </w:r>
      <w:r>
        <w:rPr>
          <w:rFonts w:ascii="Arial" w:hAnsi="Arial"/>
        </w:rPr>
        <w:t>31</w:t>
      </w:r>
      <w:r w:rsidRPr="00E11057">
        <w:rPr>
          <w:rFonts w:ascii="Arial" w:hAnsi="Arial"/>
        </w:rPr>
        <w:t>%), Silver Gull (</w:t>
      </w:r>
      <w:r>
        <w:rPr>
          <w:rFonts w:ascii="Arial" w:hAnsi="Arial"/>
        </w:rPr>
        <w:t>23</w:t>
      </w:r>
      <w:r w:rsidRPr="00E11057">
        <w:rPr>
          <w:rFonts w:ascii="Arial" w:hAnsi="Arial"/>
        </w:rPr>
        <w:t>%), Grey Teal (2</w:t>
      </w:r>
      <w:r>
        <w:rPr>
          <w:rFonts w:ascii="Arial" w:hAnsi="Arial"/>
        </w:rPr>
        <w:t>1</w:t>
      </w:r>
      <w:r w:rsidRPr="00E11057">
        <w:rPr>
          <w:rFonts w:ascii="Arial" w:hAnsi="Arial"/>
        </w:rPr>
        <w:t>%)</w:t>
      </w:r>
      <w:r>
        <w:rPr>
          <w:rFonts w:ascii="Arial" w:hAnsi="Arial"/>
        </w:rPr>
        <w:t xml:space="preserve"> and Black Swan (19%).</w:t>
      </w:r>
      <w:r w:rsidRPr="00E11057">
        <w:rPr>
          <w:rFonts w:ascii="Arial" w:hAnsi="Arial"/>
        </w:rPr>
        <w:t xml:space="preserve"> </w:t>
      </w:r>
    </w:p>
    <w:p w14:paraId="314CFF4D" w14:textId="432C2AF4" w:rsidR="00D0077E" w:rsidRDefault="00D0077E" w:rsidP="00D0077E">
      <w:pPr>
        <w:pStyle w:val="ListParagraph"/>
        <w:numPr>
          <w:ilvl w:val="0"/>
          <w:numId w:val="42"/>
        </w:numPr>
        <w:jc w:val="both"/>
        <w:rPr>
          <w:rFonts w:ascii="Arial" w:hAnsi="Arial"/>
        </w:rPr>
      </w:pPr>
      <w:r w:rsidRPr="00E11057">
        <w:rPr>
          <w:rFonts w:ascii="Arial" w:hAnsi="Arial"/>
        </w:rPr>
        <w:t>Piscivorous species that mostly feed offshore and were presumably roosting close to their feeding habitat -</w:t>
      </w:r>
      <w:r>
        <w:rPr>
          <w:rFonts w:ascii="Arial" w:hAnsi="Arial"/>
        </w:rPr>
        <w:t xml:space="preserve"> Little Black Cormorant (36%), </w:t>
      </w:r>
      <w:r w:rsidRPr="00E11057">
        <w:rPr>
          <w:rFonts w:ascii="Arial" w:hAnsi="Arial"/>
        </w:rPr>
        <w:t>Little Pied Cormorant (</w:t>
      </w:r>
      <w:r>
        <w:rPr>
          <w:rFonts w:ascii="Arial" w:hAnsi="Arial"/>
        </w:rPr>
        <w:t>28</w:t>
      </w:r>
      <w:r w:rsidRPr="00E11057">
        <w:rPr>
          <w:rFonts w:ascii="Arial" w:hAnsi="Arial"/>
        </w:rPr>
        <w:t>%),</w:t>
      </w:r>
      <w:r w:rsidRPr="005452F2">
        <w:rPr>
          <w:rFonts w:ascii="Arial" w:hAnsi="Arial"/>
        </w:rPr>
        <w:t xml:space="preserve"> </w:t>
      </w:r>
      <w:r>
        <w:rPr>
          <w:rFonts w:ascii="Arial" w:hAnsi="Arial"/>
        </w:rPr>
        <w:t xml:space="preserve">Great Cormorant (19%), </w:t>
      </w:r>
      <w:r w:rsidRPr="00E11057">
        <w:rPr>
          <w:rFonts w:ascii="Arial" w:hAnsi="Arial"/>
        </w:rPr>
        <w:t>but not Pied Cormorant (</w:t>
      </w:r>
      <w:r>
        <w:rPr>
          <w:rFonts w:ascii="Arial" w:hAnsi="Arial"/>
        </w:rPr>
        <w:t>1</w:t>
      </w:r>
      <w:r w:rsidRPr="00E11057">
        <w:rPr>
          <w:rFonts w:ascii="Arial" w:hAnsi="Arial"/>
        </w:rPr>
        <w:t>%)</w:t>
      </w:r>
      <w:r>
        <w:rPr>
          <w:rFonts w:ascii="Arial" w:hAnsi="Arial"/>
        </w:rPr>
        <w:t xml:space="preserve"> presumably because </w:t>
      </w:r>
      <w:r w:rsidR="00E64B92">
        <w:rPr>
          <w:rFonts w:ascii="Arial" w:hAnsi="Arial"/>
        </w:rPr>
        <w:t>it</w:t>
      </w:r>
      <w:r>
        <w:rPr>
          <w:rFonts w:ascii="Arial" w:hAnsi="Arial"/>
        </w:rPr>
        <w:t xml:space="preserve"> </w:t>
      </w:r>
      <w:r w:rsidR="00963304">
        <w:rPr>
          <w:rFonts w:ascii="Arial" w:hAnsi="Arial"/>
        </w:rPr>
        <w:t xml:space="preserve">prefers to </w:t>
      </w:r>
      <w:r>
        <w:rPr>
          <w:rFonts w:ascii="Arial" w:hAnsi="Arial"/>
        </w:rPr>
        <w:t xml:space="preserve">roost further inland on dead trees and platforms erected in </w:t>
      </w:r>
      <w:r w:rsidR="00227111">
        <w:rPr>
          <w:rFonts w:ascii="Arial" w:hAnsi="Arial"/>
        </w:rPr>
        <w:t>L</w:t>
      </w:r>
      <w:r>
        <w:rPr>
          <w:rFonts w:ascii="Arial" w:hAnsi="Arial"/>
        </w:rPr>
        <w:t>ake Borrie</w:t>
      </w:r>
      <w:r w:rsidRPr="00E11057">
        <w:rPr>
          <w:rFonts w:ascii="Arial" w:hAnsi="Arial"/>
        </w:rPr>
        <w:t>.</w:t>
      </w:r>
      <w:r>
        <w:rPr>
          <w:rFonts w:ascii="Arial" w:hAnsi="Arial"/>
        </w:rPr>
        <w:t xml:space="preserve"> Note that Little Pied Cormorant</w:t>
      </w:r>
      <w:r w:rsidR="00E76F87">
        <w:rPr>
          <w:rFonts w:ascii="Arial" w:hAnsi="Arial"/>
        </w:rPr>
        <w:t>,</w:t>
      </w:r>
      <w:r>
        <w:rPr>
          <w:rFonts w:ascii="Arial" w:hAnsi="Arial"/>
        </w:rPr>
        <w:t xml:space="preserve"> </w:t>
      </w:r>
      <w:r w:rsidR="00B055CB">
        <w:rPr>
          <w:rFonts w:ascii="Arial" w:hAnsi="Arial"/>
        </w:rPr>
        <w:t xml:space="preserve">for </w:t>
      </w:r>
      <w:r>
        <w:rPr>
          <w:rFonts w:ascii="Arial" w:hAnsi="Arial"/>
        </w:rPr>
        <w:t>which macroinvertebrates</w:t>
      </w:r>
      <w:r w:rsidR="00B055CB">
        <w:rPr>
          <w:rFonts w:ascii="Arial" w:hAnsi="Arial"/>
        </w:rPr>
        <w:t xml:space="preserve"> are an important dietary item</w:t>
      </w:r>
      <w:r w:rsidR="0056254F">
        <w:rPr>
          <w:rFonts w:ascii="Arial" w:hAnsi="Arial"/>
        </w:rPr>
        <w:t xml:space="preserve"> (</w:t>
      </w:r>
      <w:r w:rsidR="00B1341A">
        <w:rPr>
          <w:rFonts w:ascii="Arial" w:hAnsi="Arial"/>
        </w:rPr>
        <w:t xml:space="preserve">Marchant and Higgins </w:t>
      </w:r>
      <w:r w:rsidR="007F39F0">
        <w:rPr>
          <w:rFonts w:ascii="Arial" w:hAnsi="Arial"/>
        </w:rPr>
        <w:t>1990)</w:t>
      </w:r>
      <w:r w:rsidR="00E76F87">
        <w:rPr>
          <w:rFonts w:ascii="Arial" w:hAnsi="Arial"/>
        </w:rPr>
        <w:t>,</w:t>
      </w:r>
      <w:r>
        <w:rPr>
          <w:rFonts w:ascii="Arial" w:hAnsi="Arial"/>
        </w:rPr>
        <w:t xml:space="preserve"> also frequently feeds in the impact ponds, presumably for similar reasons to group </w:t>
      </w:r>
      <w:r w:rsidR="007871AF">
        <w:rPr>
          <w:rFonts w:ascii="Arial" w:hAnsi="Arial"/>
        </w:rPr>
        <w:t>three</w:t>
      </w:r>
      <w:r>
        <w:rPr>
          <w:rFonts w:ascii="Arial" w:hAnsi="Arial"/>
        </w:rPr>
        <w:t xml:space="preserve"> species</w:t>
      </w:r>
      <w:r w:rsidR="008F76DC">
        <w:rPr>
          <w:rFonts w:ascii="Arial" w:hAnsi="Arial"/>
        </w:rPr>
        <w:t xml:space="preserve"> (below)</w:t>
      </w:r>
      <w:r>
        <w:rPr>
          <w:rFonts w:ascii="Arial" w:hAnsi="Arial"/>
        </w:rPr>
        <w:t>.</w:t>
      </w:r>
    </w:p>
    <w:p w14:paraId="71EAF86C" w14:textId="25393E38" w:rsidR="00D0077E" w:rsidRPr="00E11057" w:rsidRDefault="00D0077E" w:rsidP="00D0077E">
      <w:pPr>
        <w:pStyle w:val="ListParagraph"/>
        <w:numPr>
          <w:ilvl w:val="0"/>
          <w:numId w:val="42"/>
        </w:numPr>
        <w:jc w:val="both"/>
        <w:rPr>
          <w:rFonts w:ascii="Arial" w:hAnsi="Arial"/>
        </w:rPr>
      </w:pPr>
      <w:r>
        <w:rPr>
          <w:rFonts w:ascii="Arial" w:hAnsi="Arial"/>
        </w:rPr>
        <w:t>Species that forage underwater on macroinvertebrates and small fish, prey species that are likely to be most abundant in ponds closest to the end of the treatment process – Great Crested Grebe (56%</w:t>
      </w:r>
      <w:r w:rsidR="00BD2C2D">
        <w:rPr>
          <w:rFonts w:ascii="Arial" w:hAnsi="Arial"/>
        </w:rPr>
        <w:t>), Musk</w:t>
      </w:r>
      <w:r>
        <w:rPr>
          <w:rFonts w:ascii="Arial" w:hAnsi="Arial"/>
        </w:rPr>
        <w:t xml:space="preserve"> Duck (36%)</w:t>
      </w:r>
      <w:r w:rsidR="000F6059">
        <w:rPr>
          <w:rFonts w:ascii="Arial" w:hAnsi="Arial"/>
        </w:rPr>
        <w:t xml:space="preserve"> and</w:t>
      </w:r>
      <w:r w:rsidR="007C5C48">
        <w:rPr>
          <w:rFonts w:ascii="Arial" w:hAnsi="Arial"/>
        </w:rPr>
        <w:t xml:space="preserve"> </w:t>
      </w:r>
      <w:r w:rsidR="00E067E5">
        <w:rPr>
          <w:rFonts w:ascii="Arial" w:hAnsi="Arial"/>
        </w:rPr>
        <w:t xml:space="preserve">Australasian </w:t>
      </w:r>
      <w:r w:rsidR="007C5C48">
        <w:rPr>
          <w:rFonts w:ascii="Arial" w:hAnsi="Arial"/>
        </w:rPr>
        <w:t>Darter</w:t>
      </w:r>
      <w:r w:rsidR="005B476B">
        <w:rPr>
          <w:rFonts w:ascii="Arial" w:hAnsi="Arial"/>
        </w:rPr>
        <w:t xml:space="preserve"> (</w:t>
      </w:r>
      <w:r w:rsidR="0048414D">
        <w:rPr>
          <w:rFonts w:ascii="Arial" w:hAnsi="Arial"/>
        </w:rPr>
        <w:t>20</w:t>
      </w:r>
      <w:r w:rsidR="00986D3F">
        <w:rPr>
          <w:rFonts w:ascii="Arial" w:hAnsi="Arial"/>
        </w:rPr>
        <w:t>%)</w:t>
      </w:r>
      <w:r>
        <w:rPr>
          <w:rFonts w:ascii="Arial" w:hAnsi="Arial"/>
        </w:rPr>
        <w:t xml:space="preserve">. </w:t>
      </w:r>
      <w:r w:rsidR="00715529">
        <w:rPr>
          <w:rFonts w:ascii="Arial" w:hAnsi="Arial"/>
        </w:rPr>
        <w:t>The grebe and Musk Duck</w:t>
      </w:r>
      <w:r>
        <w:rPr>
          <w:rFonts w:ascii="Arial" w:hAnsi="Arial"/>
        </w:rPr>
        <w:t xml:space="preserve"> also feed at sea in calm conditions.</w:t>
      </w:r>
    </w:p>
    <w:p w14:paraId="02EACF32" w14:textId="2D1F25E4" w:rsidR="00C8677B" w:rsidRDefault="00C8677B" w:rsidP="00C8677B">
      <w:r>
        <w:t>The suite of species that used the impact</w:t>
      </w:r>
      <w:r w:rsidR="004E4762">
        <w:t>ed</w:t>
      </w:r>
      <w:r>
        <w:t xml:space="preserve"> ponds during winter (Table </w:t>
      </w:r>
      <w:r w:rsidR="00FF3715">
        <w:t>9</w:t>
      </w:r>
      <w:r w:rsidRPr="00822B9C">
        <w:t>)</w:t>
      </w:r>
      <w:r w:rsidR="00386E0E">
        <w:t xml:space="preserve"> </w:t>
      </w:r>
      <w:r>
        <w:t xml:space="preserve">showed many similarities to that in summer, but also some major differences. Large wading birds including both species of spoonbill, Great Egret and the Brolga </w:t>
      </w:r>
      <w:r w:rsidR="00250AA4">
        <w:t xml:space="preserve">were more likely to </w:t>
      </w:r>
      <w:r w:rsidR="00472754">
        <w:t xml:space="preserve">be recorded </w:t>
      </w:r>
      <w:r>
        <w:t xml:space="preserve">in seaward ponds in winter, as </w:t>
      </w:r>
      <w:r w:rsidR="00F32695">
        <w:t>were</w:t>
      </w:r>
      <w:r>
        <w:t xml:space="preserve"> the two small grebes (Australasian and Hoary-headed) but not the Great Crested Grebe.</w:t>
      </w:r>
      <w:r w:rsidR="00AE596A">
        <w:t xml:space="preserve"> The Austral</w:t>
      </w:r>
      <w:r w:rsidR="00D90B03">
        <w:t>ian Pelican</w:t>
      </w:r>
      <w:r w:rsidR="00D97FD6">
        <w:t xml:space="preserve"> and Silver Gull</w:t>
      </w:r>
      <w:r w:rsidR="00D90B03">
        <w:t xml:space="preserve"> </w:t>
      </w:r>
      <w:r w:rsidR="00724B05">
        <w:t>were</w:t>
      </w:r>
      <w:r w:rsidR="00D90B03">
        <w:t xml:space="preserve"> less frequently in </w:t>
      </w:r>
      <w:r w:rsidR="00C760AC">
        <w:t>the seaward ponds in winter.</w:t>
      </w:r>
    </w:p>
    <w:p w14:paraId="6D40E337" w14:textId="77777777" w:rsidR="00244E00" w:rsidRDefault="00244E00" w:rsidP="00244E00">
      <w:pPr>
        <w:pStyle w:val="Heading3"/>
      </w:pPr>
      <w:bookmarkStart w:id="82" w:name="_Toc81472149"/>
      <w:r>
        <w:t>Comparison to the Ramsar Limits of Acceptable Change (LAC)</w:t>
      </w:r>
      <w:bookmarkEnd w:id="82"/>
    </w:p>
    <w:p w14:paraId="6D599E41" w14:textId="738C5E4B" w:rsidR="00244E00" w:rsidRDefault="00837D16" w:rsidP="00244E00">
      <w:r>
        <w:t xml:space="preserve">The LACs for the entire Port Phillip Bay (Western Shoreline) and Bellarine Peninsula Ramsar Site are </w:t>
      </w:r>
      <w:r w:rsidR="001909C6">
        <w:t>summarised</w:t>
      </w:r>
      <w:r>
        <w:t xml:space="preserve"> in Table 10</w:t>
      </w:r>
      <w:r w:rsidR="005C62CC">
        <w:t xml:space="preserve">. </w:t>
      </w:r>
      <w:r w:rsidR="00244E00">
        <w:t>The LAC for total waterbirds (excluding shorebirds) (&gt;45,000 individuals</w:t>
      </w:r>
      <w:r w:rsidR="00E15974">
        <w:t xml:space="preserve"> based on a 5-year rolling </w:t>
      </w:r>
      <w:r w:rsidR="008B2D3E">
        <w:t xml:space="preserve">annual </w:t>
      </w:r>
      <w:r w:rsidR="00793D62">
        <w:t xml:space="preserve">average </w:t>
      </w:r>
      <w:r w:rsidR="008B2D3E">
        <w:t>maximum count</w:t>
      </w:r>
      <w:r w:rsidR="00244E00">
        <w:t xml:space="preserve">) </w:t>
      </w:r>
      <w:r w:rsidR="00CF07B4">
        <w:t xml:space="preserve">(DELWP 2018) </w:t>
      </w:r>
      <w:r w:rsidR="00244E00">
        <w:t xml:space="preserve">is routinely met at the WTP alone. For example, in the 20 years of February counts since 2001, numbers fell below 45,000 only once, at the end of the millennial drought when inland floods attracted many birds away from the WTP (Loyn et al. 2014a; see also Menkhorst et al. 2020, Figure 4). Indeed, in recent years, February counts of waterfowl (ducks, swans, coots and grebes) have consistently been 2-3 times and up to 4 times the LAC for total waterbirds (excluding shorebirds). Thus, there is </w:t>
      </w:r>
      <w:r w:rsidR="004F30A3">
        <w:t xml:space="preserve">little likelihood that loss of the seaward ponds will threaten </w:t>
      </w:r>
      <w:r w:rsidR="005F0442">
        <w:t xml:space="preserve">that target. </w:t>
      </w:r>
    </w:p>
    <w:p w14:paraId="5E7808B8" w14:textId="59C7DBBF" w:rsidR="00B84550" w:rsidRDefault="005F0442" w:rsidP="00244E00">
      <w:r>
        <w:t>For individual species</w:t>
      </w:r>
      <w:r w:rsidR="001510EC">
        <w:t xml:space="preserve"> assigned targets under the LAC</w:t>
      </w:r>
      <w:r w:rsidR="004405CF">
        <w:t xml:space="preserve"> </w:t>
      </w:r>
      <w:r w:rsidR="00BC0306">
        <w:t xml:space="preserve">(Table 10) </w:t>
      </w:r>
      <w:r w:rsidR="004D35AA">
        <w:t xml:space="preserve">only the </w:t>
      </w:r>
      <w:r w:rsidR="001510EC">
        <w:t>Chestnut Teal</w:t>
      </w:r>
      <w:r w:rsidR="005F70CA">
        <w:t xml:space="preserve">, Grey </w:t>
      </w:r>
      <w:r w:rsidR="006E0608">
        <w:t>T</w:t>
      </w:r>
      <w:r w:rsidR="005F70CA">
        <w:t>eal</w:t>
      </w:r>
      <w:r w:rsidR="001510EC">
        <w:t xml:space="preserve"> and Musk Duck showed a preference for the seaward ponds (Tables 8 and 9)</w:t>
      </w:r>
      <w:r w:rsidR="00472D61">
        <w:t xml:space="preserve">. </w:t>
      </w:r>
      <w:r w:rsidR="006C666A">
        <w:t xml:space="preserve">Of these, the Musk Duck is of most concern because its preference </w:t>
      </w:r>
      <w:r w:rsidR="00F25567">
        <w:t>for</w:t>
      </w:r>
      <w:r w:rsidR="006C666A">
        <w:t xml:space="preserve"> </w:t>
      </w:r>
      <w:r w:rsidR="009B3346">
        <w:t xml:space="preserve">seawards ponds is likely to be related to diet rather than </w:t>
      </w:r>
      <w:r w:rsidR="00F25567">
        <w:t xml:space="preserve">loafing </w:t>
      </w:r>
      <w:r w:rsidR="009B3346">
        <w:t>convenience.</w:t>
      </w:r>
    </w:p>
    <w:p w14:paraId="5476EAC7" w14:textId="4CA7DA8C" w:rsidR="005F0442" w:rsidRDefault="00F25567" w:rsidP="00244E00">
      <w:r>
        <w:t xml:space="preserve">The species with the most stringent LAC is Blue-billed Duck </w:t>
      </w:r>
      <w:r w:rsidR="007A1737">
        <w:t>(support 25% of the global population)</w:t>
      </w:r>
      <w:r w:rsidR="003F6DC3">
        <w:t xml:space="preserve">, however, that species did not prefer the seaward ponds so should not be </w:t>
      </w:r>
      <w:r w:rsidR="00286063">
        <w:t xml:space="preserve">greatly </w:t>
      </w:r>
      <w:r w:rsidR="001B536A">
        <w:t xml:space="preserve">affected by sea level rise </w:t>
      </w:r>
      <w:r w:rsidR="00000347">
        <w:t>within the period being considered here (</w:t>
      </w:r>
      <w:r w:rsidR="0094572E">
        <w:t xml:space="preserve">within the next </w:t>
      </w:r>
      <w:r w:rsidR="00F933A7">
        <w:t>50</w:t>
      </w:r>
      <w:r w:rsidR="006E12AE">
        <w:t xml:space="preserve"> years</w:t>
      </w:r>
      <w:r w:rsidR="00F933A7">
        <w:t>)</w:t>
      </w:r>
      <w:r w:rsidR="001B536A">
        <w:t xml:space="preserve">. </w:t>
      </w:r>
    </w:p>
    <w:p w14:paraId="05A06863" w14:textId="77777777" w:rsidR="00C8677B" w:rsidRDefault="00C8677B" w:rsidP="00C8677B">
      <w:pPr>
        <w:jc w:val="both"/>
      </w:pPr>
    </w:p>
    <w:p w14:paraId="50ADAA8D" w14:textId="77777777" w:rsidR="00DB7699" w:rsidRDefault="00DB7699" w:rsidP="00C8677B">
      <w:pPr>
        <w:jc w:val="both"/>
      </w:pPr>
    </w:p>
    <w:p w14:paraId="672F78DA" w14:textId="77777777" w:rsidR="00DB7699" w:rsidRDefault="00DB7699" w:rsidP="00C8677B">
      <w:pPr>
        <w:jc w:val="both"/>
      </w:pPr>
    </w:p>
    <w:p w14:paraId="57EFE8E0" w14:textId="77777777" w:rsidR="00DB7699" w:rsidRDefault="00DB7699" w:rsidP="00C8677B">
      <w:pPr>
        <w:jc w:val="both"/>
      </w:pPr>
    </w:p>
    <w:p w14:paraId="21B8284D" w14:textId="77777777" w:rsidR="00DB7699" w:rsidRDefault="00DB7699" w:rsidP="00C8677B">
      <w:pPr>
        <w:jc w:val="both"/>
      </w:pPr>
    </w:p>
    <w:p w14:paraId="53787A2E" w14:textId="77777777" w:rsidR="00DB7699" w:rsidRDefault="00DB7699" w:rsidP="00C8677B">
      <w:pPr>
        <w:jc w:val="both"/>
      </w:pPr>
    </w:p>
    <w:p w14:paraId="75D1576C" w14:textId="77777777" w:rsidR="00C8677B" w:rsidRDefault="00C8677B" w:rsidP="00C8677B">
      <w:pPr>
        <w:jc w:val="both"/>
      </w:pPr>
    </w:p>
    <w:p w14:paraId="44DC2781" w14:textId="77777777" w:rsidR="009E2951" w:rsidRDefault="009E2951" w:rsidP="00D62FB2">
      <w:pPr>
        <w:sectPr w:rsidR="009E2951" w:rsidSect="009E2951">
          <w:footerReference w:type="even" r:id="rId52"/>
          <w:footerReference w:type="default" r:id="rId53"/>
          <w:footerReference w:type="first" r:id="rId54"/>
          <w:type w:val="continuous"/>
          <w:pgSz w:w="11907" w:h="16840" w:code="9"/>
          <w:pgMar w:top="1134" w:right="1134" w:bottom="1134" w:left="1134" w:header="709" w:footer="567" w:gutter="0"/>
          <w:cols w:space="708"/>
          <w:formProt w:val="0"/>
          <w:titlePg/>
          <w:docGrid w:linePitch="360"/>
        </w:sectPr>
      </w:pPr>
      <w:bookmarkStart w:id="89" w:name="_Ref369876320"/>
      <w:bookmarkStart w:id="90" w:name="_Toc409798455"/>
      <w:bookmarkStart w:id="91" w:name="_Ref284443344"/>
      <w:bookmarkStart w:id="92" w:name="_Ref284426386"/>
    </w:p>
    <w:p w14:paraId="027AA272" w14:textId="283C4543" w:rsidR="00D923EA" w:rsidRDefault="00D923EA" w:rsidP="00946ED6">
      <w:pPr>
        <w:pStyle w:val="Caption-Figure"/>
      </w:pPr>
      <w:bookmarkStart w:id="93" w:name="_Toc81399628"/>
      <w:r>
        <w:lastRenderedPageBreak/>
        <w:t xml:space="preserve">Table </w:t>
      </w:r>
      <w:r w:rsidR="00E06FA3">
        <w:t>8</w:t>
      </w:r>
      <w:r>
        <w:t xml:space="preserve">. Species of waterbirds (except migratory shorebirds) that were recorded in the seaward ponds </w:t>
      </w:r>
      <w:r w:rsidR="0045706C">
        <w:t xml:space="preserve">(see Figure 7) </w:t>
      </w:r>
      <w:r>
        <w:t xml:space="preserve">during summer counts in </w:t>
      </w:r>
      <w:r w:rsidR="008A5C87">
        <w:t>at least</w:t>
      </w:r>
      <w:r w:rsidR="00D215D5">
        <w:t xml:space="preserve"> </w:t>
      </w:r>
      <w:r>
        <w:t xml:space="preserve">8 </w:t>
      </w:r>
      <w:r w:rsidR="00C86771" w:rsidRPr="00C86771">
        <w:t xml:space="preserve">of the </w:t>
      </w:r>
      <w:r w:rsidR="00B01210">
        <w:t>20</w:t>
      </w:r>
      <w:r w:rsidR="00C86771" w:rsidRPr="00C86771">
        <w:t xml:space="preserve"> summers (2001-2020)</w:t>
      </w:r>
      <w:r w:rsidRPr="00C86771">
        <w:t>.</w:t>
      </w:r>
      <w:r w:rsidR="00946ED6">
        <w:t xml:space="preserve"> </w:t>
      </w:r>
      <w:r w:rsidRPr="004B7735">
        <w:t xml:space="preserve">Species are ranked by the proportion of </w:t>
      </w:r>
      <w:r w:rsidR="000C35E0">
        <w:t xml:space="preserve">the </w:t>
      </w:r>
      <w:r w:rsidR="00EA1B91">
        <w:t>summer mean</w:t>
      </w:r>
      <w:r w:rsidR="000C35E0">
        <w:t xml:space="preserve"> count </w:t>
      </w:r>
      <w:r w:rsidRPr="004B7735">
        <w:t>that w</w:t>
      </w:r>
      <w:r w:rsidR="00976735">
        <w:t>as</w:t>
      </w:r>
      <w:r w:rsidRPr="004B7735">
        <w:t xml:space="preserve"> in the </w:t>
      </w:r>
      <w:r w:rsidR="00D97D41">
        <w:t>seaward</w:t>
      </w:r>
      <w:r w:rsidRPr="004B7735">
        <w:t xml:space="preserve"> ponds</w:t>
      </w:r>
      <w:r w:rsidR="00A7209B">
        <w:t>,</w:t>
      </w:r>
      <w:r w:rsidRPr="004B7735">
        <w:t xml:space="preserve"> </w:t>
      </w:r>
      <w:r w:rsidR="00A7209B">
        <w:t>maximum count</w:t>
      </w:r>
      <w:r w:rsidR="00273756">
        <w:t xml:space="preserve">s </w:t>
      </w:r>
      <w:r w:rsidR="008F6906">
        <w:t>per species</w:t>
      </w:r>
      <w:r w:rsidR="00AF5728">
        <w:t xml:space="preserve"> are also provided</w:t>
      </w:r>
      <w:r w:rsidRPr="004B7735">
        <w:t>.</w:t>
      </w:r>
      <w:r w:rsidR="00D56483" w:rsidRPr="004B7735">
        <w:t xml:space="preserve"> FFG – Flora and Fauna Gua</w:t>
      </w:r>
      <w:r w:rsidR="00D5615F" w:rsidRPr="004B7735">
        <w:t>ra</w:t>
      </w:r>
      <w:r w:rsidR="00D56483" w:rsidRPr="004B7735">
        <w:t>ntee Act at June 2021</w:t>
      </w:r>
      <w:r w:rsidR="0068535F" w:rsidRPr="004B7735">
        <w:t>. EN – endangered; VU - vulnerable</w:t>
      </w:r>
      <w:bookmarkEnd w:id="93"/>
    </w:p>
    <w:tbl>
      <w:tblPr>
        <w:tblStyle w:val="GridTable1Light"/>
        <w:tblW w:w="14879" w:type="dxa"/>
        <w:tblLayout w:type="fixed"/>
        <w:tblLook w:val="04A0" w:firstRow="1" w:lastRow="0" w:firstColumn="1" w:lastColumn="0" w:noHBand="0" w:noVBand="1"/>
      </w:tblPr>
      <w:tblGrid>
        <w:gridCol w:w="2263"/>
        <w:gridCol w:w="2552"/>
        <w:gridCol w:w="1984"/>
        <w:gridCol w:w="709"/>
        <w:gridCol w:w="851"/>
        <w:gridCol w:w="1134"/>
        <w:gridCol w:w="1134"/>
        <w:gridCol w:w="992"/>
        <w:gridCol w:w="1134"/>
        <w:gridCol w:w="1134"/>
        <w:gridCol w:w="992"/>
      </w:tblGrid>
      <w:tr w:rsidR="00837597" w:rsidRPr="00FF4E3E" w14:paraId="2BCBA379" w14:textId="77777777" w:rsidTr="00E2311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35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2A9" w:themeFill="accent1"/>
            <w:noWrap/>
            <w:hideMark/>
          </w:tcPr>
          <w:p w14:paraId="0F2BB9DB" w14:textId="77777777" w:rsidR="00837597" w:rsidRPr="00F370E2" w:rsidRDefault="00837597" w:rsidP="007D5C0A">
            <w:pPr>
              <w:pStyle w:val="Tableheadingtext"/>
              <w:jc w:val="center"/>
              <w:rPr>
                <w:rFonts w:cstheme="minorHAnsi"/>
                <w:b/>
                <w:bCs w:val="0"/>
                <w:color w:val="000000"/>
                <w:sz w:val="18"/>
                <w:szCs w:val="18"/>
                <w:lang w:eastAsia="en-AU"/>
              </w:rPr>
            </w:pPr>
            <w:r w:rsidRPr="007D5C0A">
              <w:rPr>
                <w:rFonts w:eastAsia="Times New Roman"/>
                <w:b/>
                <w:sz w:val="20"/>
              </w:rPr>
              <w:t xml:space="preserve">Species, guild, conservation status (FFG) and number of years recorded (N) </w:t>
            </w:r>
          </w:p>
          <w:p w14:paraId="3999C1C1" w14:textId="5FB072A9" w:rsidR="00837597" w:rsidRPr="007D5C0A" w:rsidRDefault="00837597" w:rsidP="007D5C0A">
            <w:pPr>
              <w:pStyle w:val="Tableheadingtext"/>
              <w:jc w:val="center"/>
              <w:rPr>
                <w:rFonts w:eastAsia="Times New Roman"/>
                <w:b/>
                <w:sz w:val="20"/>
              </w:rPr>
            </w:pPr>
            <w:r w:rsidRPr="007D5C0A">
              <w:rPr>
                <w:rFonts w:eastAsia="Times New Roman"/>
                <w:b/>
                <w:sz w:val="20"/>
              </w:rPr>
              <w:t> </w:t>
            </w:r>
          </w:p>
        </w:tc>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2A9" w:themeFill="accent1"/>
            <w:noWrap/>
            <w:hideMark/>
          </w:tcPr>
          <w:p w14:paraId="5AAAE067" w14:textId="610EEEBE" w:rsidR="00837597" w:rsidRPr="007D5C0A" w:rsidRDefault="00837597" w:rsidP="007D5C0A">
            <w:pPr>
              <w:pStyle w:val="Tableheadingtext"/>
              <w:jc w:val="center"/>
              <w:cnfStyle w:val="100000000000" w:firstRow="1" w:lastRow="0" w:firstColumn="0" w:lastColumn="0" w:oddVBand="0" w:evenVBand="0" w:oddHBand="0" w:evenHBand="0" w:firstRowFirstColumn="0" w:firstRowLastColumn="0" w:lastRowFirstColumn="0" w:lastRowLastColumn="0"/>
              <w:rPr>
                <w:rFonts w:eastAsia="Times New Roman"/>
                <w:b/>
                <w:sz w:val="20"/>
              </w:rPr>
            </w:pPr>
            <w:r w:rsidRPr="007D5C0A">
              <w:rPr>
                <w:rFonts w:eastAsia="Times New Roman"/>
                <w:b/>
                <w:sz w:val="20"/>
              </w:rPr>
              <w:t>Non</w:t>
            </w:r>
            <w:r>
              <w:rPr>
                <w:rFonts w:eastAsia="Times New Roman"/>
                <w:b/>
                <w:sz w:val="20"/>
              </w:rPr>
              <w:t>-seaward</w:t>
            </w:r>
            <w:r w:rsidRPr="007D5C0A">
              <w:rPr>
                <w:rFonts w:eastAsia="Times New Roman"/>
                <w:b/>
                <w:sz w:val="20"/>
              </w:rPr>
              <w:t xml:space="preserve"> ponds</w:t>
            </w:r>
          </w:p>
        </w:tc>
        <w:tc>
          <w:tcPr>
            <w:tcW w:w="21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2A9" w:themeFill="accent1"/>
            <w:noWrap/>
            <w:hideMark/>
          </w:tcPr>
          <w:p w14:paraId="686FC0B5" w14:textId="1B6D5662" w:rsidR="00837597" w:rsidRPr="007D5C0A" w:rsidRDefault="00837597" w:rsidP="007D5C0A">
            <w:pPr>
              <w:pStyle w:val="Tableheadingtext"/>
              <w:jc w:val="center"/>
              <w:cnfStyle w:val="100000000000" w:firstRow="1" w:lastRow="0" w:firstColumn="0" w:lastColumn="0" w:oddVBand="0" w:evenVBand="0" w:oddHBand="0" w:evenHBand="0" w:firstRowFirstColumn="0" w:firstRowLastColumn="0" w:lastRowFirstColumn="0" w:lastRowLastColumn="0"/>
              <w:rPr>
                <w:rFonts w:eastAsia="Times New Roman"/>
                <w:b/>
                <w:sz w:val="20"/>
              </w:rPr>
            </w:pPr>
            <w:r>
              <w:rPr>
                <w:rFonts w:eastAsia="Times New Roman"/>
                <w:b/>
                <w:sz w:val="20"/>
              </w:rPr>
              <w:t>Seaward</w:t>
            </w:r>
            <w:r w:rsidRPr="007D5C0A">
              <w:rPr>
                <w:rFonts w:eastAsia="Times New Roman"/>
                <w:b/>
                <w:sz w:val="20"/>
              </w:rPr>
              <w:t xml:space="preserve"> ponds</w:t>
            </w:r>
          </w:p>
        </w:tc>
        <w:tc>
          <w:tcPr>
            <w:tcW w:w="21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2A9" w:themeFill="accent1"/>
            <w:noWrap/>
            <w:hideMark/>
          </w:tcPr>
          <w:p w14:paraId="2240D22C" w14:textId="0F02002D" w:rsidR="00837597" w:rsidRPr="007D5C0A" w:rsidRDefault="00837597" w:rsidP="007D5C0A">
            <w:pPr>
              <w:pStyle w:val="Tableheadingtext"/>
              <w:jc w:val="center"/>
              <w:cnfStyle w:val="100000000000" w:firstRow="1" w:lastRow="0" w:firstColumn="0" w:lastColumn="0" w:oddVBand="0" w:evenVBand="0" w:oddHBand="0" w:evenHBand="0" w:firstRowFirstColumn="0" w:firstRowLastColumn="0" w:lastRowFirstColumn="0" w:lastRowLastColumn="0"/>
              <w:rPr>
                <w:rFonts w:eastAsia="Times New Roman"/>
                <w:b/>
                <w:sz w:val="20"/>
              </w:rPr>
            </w:pPr>
            <w:r w:rsidRPr="007D5C0A">
              <w:rPr>
                <w:rFonts w:eastAsia="Times New Roman"/>
                <w:b/>
                <w:sz w:val="20"/>
              </w:rPr>
              <w:t xml:space="preserve">Proportion in </w:t>
            </w:r>
            <w:r>
              <w:rPr>
                <w:rFonts w:eastAsia="Times New Roman"/>
                <w:b/>
                <w:sz w:val="20"/>
              </w:rPr>
              <w:t>seaward</w:t>
            </w:r>
            <w:r w:rsidRPr="007D5C0A">
              <w:rPr>
                <w:rFonts w:eastAsia="Times New Roman"/>
                <w:b/>
                <w:sz w:val="20"/>
              </w:rPr>
              <w:t xml:space="preserve"> ponds</w:t>
            </w:r>
          </w:p>
        </w:tc>
      </w:tr>
      <w:tr w:rsidR="00582BC5" w:rsidRPr="00FF4E3E" w14:paraId="7FD94602" w14:textId="77777777" w:rsidTr="00E2311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2A9" w:themeFill="accent1"/>
            <w:noWrap/>
            <w:hideMark/>
          </w:tcPr>
          <w:p w14:paraId="3E4B295B" w14:textId="1588EA01" w:rsidR="00837597" w:rsidRPr="00354A27" w:rsidRDefault="00837597" w:rsidP="00354A27">
            <w:pPr>
              <w:pStyle w:val="Tableheadingtext"/>
              <w:jc w:val="center"/>
              <w:rPr>
                <w:rFonts w:eastAsia="Times New Roman"/>
                <w:b/>
                <w:sz w:val="20"/>
              </w:rPr>
            </w:pPr>
            <w:r w:rsidRPr="00354A27">
              <w:rPr>
                <w:rFonts w:eastAsia="Times New Roman"/>
                <w:b/>
                <w:sz w:val="20"/>
              </w:rPr>
              <w:t xml:space="preserve">Common </w:t>
            </w:r>
            <w:r>
              <w:rPr>
                <w:rFonts w:eastAsia="Times New Roman"/>
                <w:b/>
                <w:sz w:val="20"/>
              </w:rPr>
              <w:t>n</w:t>
            </w:r>
            <w:r w:rsidRPr="00354A27">
              <w:rPr>
                <w:rFonts w:eastAsia="Times New Roman"/>
                <w:b/>
                <w:sz w:val="20"/>
              </w:rPr>
              <w:t>ame</w:t>
            </w: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2A9" w:themeFill="accent1"/>
            <w:noWrap/>
            <w:hideMark/>
          </w:tcPr>
          <w:p w14:paraId="647E5E13" w14:textId="09238A8E" w:rsidR="00837597" w:rsidRPr="00354A27" w:rsidRDefault="00837597" w:rsidP="00354A27">
            <w:pPr>
              <w:pStyle w:val="Tableheadingtext"/>
              <w:jc w:val="center"/>
              <w:cnfStyle w:val="100000000000" w:firstRow="1" w:lastRow="0" w:firstColumn="0" w:lastColumn="0" w:oddVBand="0" w:evenVBand="0" w:oddHBand="0" w:evenHBand="0" w:firstRowFirstColumn="0" w:firstRowLastColumn="0" w:lastRowFirstColumn="0" w:lastRowLastColumn="0"/>
              <w:rPr>
                <w:rFonts w:eastAsia="Times New Roman"/>
                <w:b/>
                <w:sz w:val="20"/>
              </w:rPr>
            </w:pPr>
            <w:r w:rsidRPr="00354A27">
              <w:rPr>
                <w:rFonts w:eastAsia="Times New Roman"/>
                <w:b/>
                <w:sz w:val="20"/>
              </w:rPr>
              <w:t xml:space="preserve">Scientific </w:t>
            </w:r>
            <w:r>
              <w:rPr>
                <w:rFonts w:eastAsia="Times New Roman"/>
                <w:b/>
                <w:sz w:val="20"/>
              </w:rPr>
              <w:t>n</w:t>
            </w:r>
            <w:r w:rsidRPr="00354A27">
              <w:rPr>
                <w:rFonts w:eastAsia="Times New Roman"/>
                <w:b/>
                <w:sz w:val="20"/>
              </w:rPr>
              <w:t>ame</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2A9" w:themeFill="accent1"/>
            <w:noWrap/>
            <w:hideMark/>
          </w:tcPr>
          <w:p w14:paraId="5EEBECD2" w14:textId="77777777" w:rsidR="00837597" w:rsidRPr="00354A27" w:rsidRDefault="00837597" w:rsidP="00354A27">
            <w:pPr>
              <w:pStyle w:val="Tableheadingtext"/>
              <w:jc w:val="center"/>
              <w:cnfStyle w:val="100000000000" w:firstRow="1" w:lastRow="0" w:firstColumn="0" w:lastColumn="0" w:oddVBand="0" w:evenVBand="0" w:oddHBand="0" w:evenHBand="0" w:firstRowFirstColumn="0" w:firstRowLastColumn="0" w:lastRowFirstColumn="0" w:lastRowLastColumn="0"/>
              <w:rPr>
                <w:rFonts w:eastAsia="Times New Roman"/>
                <w:b/>
                <w:sz w:val="20"/>
              </w:rPr>
            </w:pPr>
            <w:r w:rsidRPr="00354A27">
              <w:rPr>
                <w:rFonts w:eastAsia="Times New Roman"/>
                <w:b/>
                <w:sz w:val="20"/>
              </w:rPr>
              <w:t>Guild</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2A9" w:themeFill="accent1"/>
          </w:tcPr>
          <w:p w14:paraId="3EAE0A33" w14:textId="722E1CAF" w:rsidR="00837597" w:rsidRPr="00354A27" w:rsidRDefault="00837597" w:rsidP="00354A27">
            <w:pPr>
              <w:pStyle w:val="Tableheadingtext"/>
              <w:jc w:val="center"/>
              <w:cnfStyle w:val="100000000000" w:firstRow="1" w:lastRow="0" w:firstColumn="0" w:lastColumn="0" w:oddVBand="0" w:evenVBand="0" w:oddHBand="0" w:evenHBand="0" w:firstRowFirstColumn="0" w:firstRowLastColumn="0" w:lastRowFirstColumn="0" w:lastRowLastColumn="0"/>
              <w:rPr>
                <w:b/>
                <w:sz w:val="20"/>
              </w:rPr>
            </w:pPr>
            <w:r w:rsidRPr="00354A27">
              <w:rPr>
                <w:b/>
                <w:sz w:val="20"/>
              </w:rPr>
              <w:t>FFG</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2A9" w:themeFill="accent1"/>
            <w:noWrap/>
            <w:hideMark/>
          </w:tcPr>
          <w:p w14:paraId="1BE9200A" w14:textId="03B12A3D" w:rsidR="00837597" w:rsidRPr="00354A27" w:rsidRDefault="00837597" w:rsidP="00354A27">
            <w:pPr>
              <w:pStyle w:val="Tableheadingtext"/>
              <w:jc w:val="center"/>
              <w:cnfStyle w:val="100000000000" w:firstRow="1" w:lastRow="0" w:firstColumn="0" w:lastColumn="0" w:oddVBand="0" w:evenVBand="0" w:oddHBand="0" w:evenHBand="0" w:firstRowFirstColumn="0" w:firstRowLastColumn="0" w:lastRowFirstColumn="0" w:lastRowLastColumn="0"/>
              <w:rPr>
                <w:rFonts w:eastAsia="Times New Roman"/>
                <w:b/>
                <w:sz w:val="20"/>
              </w:rPr>
            </w:pPr>
            <w:r w:rsidRPr="00354A27">
              <w:rPr>
                <w:rFonts w:eastAsia="Times New Roman"/>
                <w:b/>
                <w:sz w:val="20"/>
              </w:rPr>
              <w:t>N</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2A9" w:themeFill="accent1"/>
            <w:noWrap/>
            <w:hideMark/>
          </w:tcPr>
          <w:p w14:paraId="597EDAC0" w14:textId="6FB718F6" w:rsidR="00837597" w:rsidRPr="00354A27" w:rsidRDefault="00837597" w:rsidP="00354A27">
            <w:pPr>
              <w:pStyle w:val="Tableheadingtext"/>
              <w:jc w:val="center"/>
              <w:cnfStyle w:val="100000000000" w:firstRow="1" w:lastRow="0" w:firstColumn="0" w:lastColumn="0" w:oddVBand="0" w:evenVBand="0" w:oddHBand="0" w:evenHBand="0" w:firstRowFirstColumn="0" w:firstRowLastColumn="0" w:lastRowFirstColumn="0" w:lastRowLastColumn="0"/>
              <w:rPr>
                <w:rFonts w:eastAsia="Times New Roman"/>
                <w:b/>
                <w:sz w:val="20"/>
              </w:rPr>
            </w:pPr>
            <w:r w:rsidRPr="00354A27">
              <w:rPr>
                <w:rFonts w:eastAsia="Times New Roman"/>
                <w:b/>
                <w:sz w:val="20"/>
              </w:rPr>
              <w:t>Mean</w:t>
            </w:r>
            <w:r>
              <w:rPr>
                <w:rFonts w:eastAsia="Times New Roman"/>
                <w:b/>
                <w:sz w:val="20"/>
              </w:rPr>
              <w:t xml:space="preserve"> count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2A9" w:themeFill="accent1"/>
            <w:noWrap/>
            <w:hideMark/>
          </w:tcPr>
          <w:p w14:paraId="729ADDA6" w14:textId="3C25FE67" w:rsidR="00837597" w:rsidRPr="00354A27" w:rsidRDefault="00837597" w:rsidP="00354A27">
            <w:pPr>
              <w:pStyle w:val="Tableheadingtext"/>
              <w:jc w:val="center"/>
              <w:cnfStyle w:val="100000000000" w:firstRow="1" w:lastRow="0" w:firstColumn="0" w:lastColumn="0" w:oddVBand="0" w:evenVBand="0" w:oddHBand="0" w:evenHBand="0" w:firstRowFirstColumn="0" w:firstRowLastColumn="0" w:lastRowFirstColumn="0" w:lastRowLastColumn="0"/>
              <w:rPr>
                <w:rFonts w:eastAsia="Times New Roman"/>
                <w:b/>
                <w:sz w:val="20"/>
              </w:rPr>
            </w:pPr>
            <w:r w:rsidRPr="00354A27">
              <w:rPr>
                <w:rFonts w:eastAsia="Times New Roman"/>
                <w:b/>
                <w:sz w:val="20"/>
              </w:rPr>
              <w:t>Max</w:t>
            </w:r>
            <w:r>
              <w:rPr>
                <w:rFonts w:eastAsia="Times New Roman"/>
                <w:b/>
                <w:sz w:val="20"/>
              </w:rPr>
              <w:t xml:space="preserve"> count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2A9" w:themeFill="accent1"/>
            <w:noWrap/>
            <w:hideMark/>
          </w:tcPr>
          <w:p w14:paraId="3A362AB5" w14:textId="6373A67F" w:rsidR="00837597" w:rsidRPr="00354A27" w:rsidRDefault="00837597" w:rsidP="00354A27">
            <w:pPr>
              <w:pStyle w:val="Tableheadingtext"/>
              <w:jc w:val="center"/>
              <w:cnfStyle w:val="100000000000" w:firstRow="1" w:lastRow="0" w:firstColumn="0" w:lastColumn="0" w:oddVBand="0" w:evenVBand="0" w:oddHBand="0" w:evenHBand="0" w:firstRowFirstColumn="0" w:firstRowLastColumn="0" w:lastRowFirstColumn="0" w:lastRowLastColumn="0"/>
              <w:rPr>
                <w:rFonts w:eastAsia="Times New Roman"/>
                <w:b/>
                <w:sz w:val="20"/>
              </w:rPr>
            </w:pPr>
            <w:r w:rsidRPr="00354A27">
              <w:rPr>
                <w:rFonts w:eastAsia="Times New Roman"/>
                <w:b/>
                <w:sz w:val="20"/>
              </w:rPr>
              <w:t>Mean</w:t>
            </w:r>
            <w:r>
              <w:rPr>
                <w:rFonts w:eastAsia="Times New Roman"/>
                <w:b/>
                <w:sz w:val="20"/>
              </w:rPr>
              <w:t xml:space="preserve"> count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2A9" w:themeFill="accent1"/>
            <w:noWrap/>
            <w:hideMark/>
          </w:tcPr>
          <w:p w14:paraId="4B112FE7" w14:textId="7D2379A1" w:rsidR="00837597" w:rsidRPr="00354A27" w:rsidRDefault="00837597" w:rsidP="00354A27">
            <w:pPr>
              <w:pStyle w:val="Tableheadingtext"/>
              <w:jc w:val="center"/>
              <w:cnfStyle w:val="100000000000" w:firstRow="1" w:lastRow="0" w:firstColumn="0" w:lastColumn="0" w:oddVBand="0" w:evenVBand="0" w:oddHBand="0" w:evenHBand="0" w:firstRowFirstColumn="0" w:firstRowLastColumn="0" w:lastRowFirstColumn="0" w:lastRowLastColumn="0"/>
              <w:rPr>
                <w:rFonts w:eastAsia="Times New Roman"/>
                <w:b/>
                <w:sz w:val="20"/>
              </w:rPr>
            </w:pPr>
            <w:r w:rsidRPr="00354A27">
              <w:rPr>
                <w:rFonts w:eastAsia="Times New Roman"/>
                <w:b/>
                <w:sz w:val="20"/>
              </w:rPr>
              <w:t>Max</w:t>
            </w:r>
            <w:r>
              <w:rPr>
                <w:rFonts w:eastAsia="Times New Roman"/>
                <w:b/>
                <w:sz w:val="20"/>
              </w:rPr>
              <w:t xml:space="preserve"> count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2A9" w:themeFill="accent1"/>
            <w:noWrap/>
            <w:hideMark/>
          </w:tcPr>
          <w:p w14:paraId="6D679C10" w14:textId="42E3B189" w:rsidR="00837597" w:rsidRPr="00354A27" w:rsidRDefault="00837597" w:rsidP="00354A27">
            <w:pPr>
              <w:pStyle w:val="Tableheadingtext"/>
              <w:jc w:val="center"/>
              <w:cnfStyle w:val="100000000000" w:firstRow="1" w:lastRow="0" w:firstColumn="0" w:lastColumn="0" w:oddVBand="0" w:evenVBand="0" w:oddHBand="0" w:evenHBand="0" w:firstRowFirstColumn="0" w:firstRowLastColumn="0" w:lastRowFirstColumn="0" w:lastRowLastColumn="0"/>
              <w:rPr>
                <w:rFonts w:eastAsia="Times New Roman"/>
                <w:b/>
                <w:sz w:val="20"/>
              </w:rPr>
            </w:pPr>
            <w:r>
              <w:rPr>
                <w:rFonts w:eastAsia="Times New Roman"/>
                <w:b/>
                <w:sz w:val="20"/>
              </w:rPr>
              <w:t xml:space="preserve">% of </w:t>
            </w:r>
            <w:r w:rsidRPr="00354A27">
              <w:rPr>
                <w:rFonts w:eastAsia="Times New Roman"/>
                <w:b/>
                <w:sz w:val="20"/>
              </w:rPr>
              <w:t>Mean</w:t>
            </w:r>
            <w:r>
              <w:rPr>
                <w:rFonts w:eastAsia="Times New Roman"/>
                <w:b/>
                <w:sz w:val="20"/>
              </w:rPr>
              <w:t xml:space="preserve"> counts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2A9" w:themeFill="accent1"/>
            <w:noWrap/>
            <w:hideMark/>
          </w:tcPr>
          <w:p w14:paraId="3ADB0846" w14:textId="341E9ECD" w:rsidR="00837597" w:rsidRPr="00354A27" w:rsidRDefault="00837597" w:rsidP="00354A27">
            <w:pPr>
              <w:pStyle w:val="Tableheadingtext"/>
              <w:jc w:val="center"/>
              <w:cnfStyle w:val="100000000000" w:firstRow="1" w:lastRow="0" w:firstColumn="0" w:lastColumn="0" w:oddVBand="0" w:evenVBand="0" w:oddHBand="0" w:evenHBand="0" w:firstRowFirstColumn="0" w:firstRowLastColumn="0" w:lastRowFirstColumn="0" w:lastRowLastColumn="0"/>
              <w:rPr>
                <w:rFonts w:eastAsia="Times New Roman"/>
                <w:b/>
                <w:sz w:val="20"/>
              </w:rPr>
            </w:pPr>
            <w:r>
              <w:rPr>
                <w:rFonts w:eastAsia="Times New Roman"/>
                <w:b/>
                <w:sz w:val="20"/>
              </w:rPr>
              <w:t xml:space="preserve">% of </w:t>
            </w:r>
            <w:r w:rsidRPr="00354A27">
              <w:rPr>
                <w:rFonts w:eastAsia="Times New Roman"/>
                <w:b/>
                <w:sz w:val="20"/>
              </w:rPr>
              <w:t>Max</w:t>
            </w:r>
            <w:r>
              <w:rPr>
                <w:rFonts w:eastAsia="Times New Roman"/>
                <w:b/>
                <w:sz w:val="20"/>
              </w:rPr>
              <w:t xml:space="preserve"> counts</w:t>
            </w:r>
          </w:p>
        </w:tc>
      </w:tr>
      <w:tr w:rsidR="00837597" w:rsidRPr="00FF4E3E" w14:paraId="1215CB90" w14:textId="77777777" w:rsidTr="00E23113">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nil"/>
            </w:tcBorders>
            <w:noWrap/>
            <w:vAlign w:val="bottom"/>
          </w:tcPr>
          <w:p w14:paraId="4F3BF978" w14:textId="77777777" w:rsidR="00837597" w:rsidRPr="00D62E3F" w:rsidRDefault="00837597" w:rsidP="00627F9C">
            <w:pPr>
              <w:rPr>
                <w:rFonts w:eastAsia="Times New Roman" w:cstheme="minorHAnsi"/>
                <w:b w:val="0"/>
                <w:color w:val="000000"/>
                <w:sz w:val="18"/>
                <w:szCs w:val="18"/>
                <w:lang w:eastAsia="en-AU"/>
              </w:rPr>
            </w:pPr>
            <w:r w:rsidRPr="00D62E3F">
              <w:rPr>
                <w:rFonts w:eastAsia="Times New Roman" w:cstheme="minorHAnsi"/>
                <w:b w:val="0"/>
                <w:color w:val="000000"/>
                <w:sz w:val="18"/>
                <w:szCs w:val="18"/>
                <w:lang w:eastAsia="en-AU"/>
              </w:rPr>
              <w:t>Little Egret</w:t>
            </w:r>
          </w:p>
        </w:tc>
        <w:tc>
          <w:tcPr>
            <w:tcW w:w="2552" w:type="dxa"/>
            <w:tcBorders>
              <w:top w:val="single" w:sz="4" w:space="0" w:color="00B2A9" w:themeColor="accent1"/>
              <w:left w:val="nil"/>
              <w:bottom w:val="single" w:sz="4" w:space="0" w:color="00B2A9" w:themeColor="accent1"/>
              <w:right w:val="nil"/>
            </w:tcBorders>
            <w:noWrap/>
            <w:vAlign w:val="bottom"/>
          </w:tcPr>
          <w:p w14:paraId="4ADE43D7" w14:textId="77777777" w:rsidR="00837597" w:rsidRPr="00CA3753" w:rsidRDefault="00837597" w:rsidP="00627F9C">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r w:rsidRPr="00CA3753">
              <w:rPr>
                <w:rFonts w:eastAsia="Times New Roman" w:cstheme="minorHAnsi"/>
                <w:i/>
                <w:iCs/>
                <w:color w:val="000000"/>
                <w:sz w:val="18"/>
                <w:szCs w:val="18"/>
                <w:lang w:eastAsia="en-AU"/>
              </w:rPr>
              <w:t xml:space="preserve">Egretta </w:t>
            </w:r>
            <w:proofErr w:type="spellStart"/>
            <w:r w:rsidRPr="00CA3753">
              <w:rPr>
                <w:rFonts w:eastAsia="Times New Roman" w:cstheme="minorHAnsi"/>
                <w:i/>
                <w:iCs/>
                <w:color w:val="000000"/>
                <w:sz w:val="18"/>
                <w:szCs w:val="18"/>
                <w:lang w:eastAsia="en-AU"/>
              </w:rPr>
              <w:t>garzetta</w:t>
            </w:r>
            <w:proofErr w:type="spellEnd"/>
          </w:p>
        </w:tc>
        <w:tc>
          <w:tcPr>
            <w:tcW w:w="1984" w:type="dxa"/>
            <w:tcBorders>
              <w:top w:val="single" w:sz="4" w:space="0" w:color="00B2A9" w:themeColor="accent1"/>
              <w:left w:val="nil"/>
              <w:bottom w:val="single" w:sz="4" w:space="0" w:color="00B2A9" w:themeColor="accent1"/>
              <w:right w:val="nil"/>
            </w:tcBorders>
            <w:noWrap/>
            <w:vAlign w:val="bottom"/>
          </w:tcPr>
          <w:p w14:paraId="4BDD6CD7" w14:textId="77777777" w:rsidR="00837597" w:rsidRPr="00D62E3F" w:rsidRDefault="00837597" w:rsidP="00627F9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Large Wading Birds</w:t>
            </w:r>
          </w:p>
        </w:tc>
        <w:tc>
          <w:tcPr>
            <w:tcW w:w="709" w:type="dxa"/>
            <w:tcBorders>
              <w:top w:val="single" w:sz="4" w:space="0" w:color="00B2A9" w:themeColor="accent1"/>
              <w:left w:val="nil"/>
              <w:bottom w:val="single" w:sz="4" w:space="0" w:color="00B2A9" w:themeColor="accent1"/>
              <w:right w:val="nil"/>
            </w:tcBorders>
          </w:tcPr>
          <w:p w14:paraId="08A556DD" w14:textId="77777777" w:rsidR="00837597" w:rsidRPr="00D62E3F" w:rsidRDefault="00837597" w:rsidP="00627F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EN</w:t>
            </w:r>
          </w:p>
        </w:tc>
        <w:tc>
          <w:tcPr>
            <w:tcW w:w="851" w:type="dxa"/>
            <w:tcBorders>
              <w:top w:val="single" w:sz="4" w:space="0" w:color="00B2A9" w:themeColor="accent1"/>
              <w:left w:val="nil"/>
              <w:bottom w:val="single" w:sz="4" w:space="0" w:color="00B2A9" w:themeColor="accent1"/>
              <w:right w:val="nil"/>
            </w:tcBorders>
            <w:noWrap/>
            <w:vAlign w:val="bottom"/>
          </w:tcPr>
          <w:p w14:paraId="4A021F32" w14:textId="77777777" w:rsidR="00837597" w:rsidRPr="00D62E3F" w:rsidRDefault="00837597" w:rsidP="00627F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14</w:t>
            </w:r>
          </w:p>
        </w:tc>
        <w:tc>
          <w:tcPr>
            <w:tcW w:w="1134" w:type="dxa"/>
            <w:tcBorders>
              <w:top w:val="single" w:sz="4" w:space="0" w:color="00B2A9" w:themeColor="accent1"/>
              <w:left w:val="nil"/>
              <w:bottom w:val="single" w:sz="4" w:space="0" w:color="00B2A9" w:themeColor="accent1"/>
              <w:right w:val="nil"/>
            </w:tcBorders>
            <w:noWrap/>
          </w:tcPr>
          <w:p w14:paraId="4E73A2DF" w14:textId="707049A0"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2</w:t>
            </w:r>
          </w:p>
        </w:tc>
        <w:tc>
          <w:tcPr>
            <w:tcW w:w="1134" w:type="dxa"/>
            <w:tcBorders>
              <w:top w:val="single" w:sz="4" w:space="0" w:color="00B2A9" w:themeColor="accent1"/>
              <w:left w:val="nil"/>
              <w:bottom w:val="single" w:sz="4" w:space="0" w:color="00B2A9" w:themeColor="accent1"/>
              <w:right w:val="nil"/>
            </w:tcBorders>
            <w:noWrap/>
          </w:tcPr>
          <w:p w14:paraId="453C1975"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14</w:t>
            </w:r>
          </w:p>
        </w:tc>
        <w:tc>
          <w:tcPr>
            <w:tcW w:w="992" w:type="dxa"/>
            <w:tcBorders>
              <w:top w:val="single" w:sz="4" w:space="0" w:color="00B2A9" w:themeColor="accent1"/>
              <w:left w:val="nil"/>
              <w:bottom w:val="single" w:sz="4" w:space="0" w:color="00B2A9" w:themeColor="accent1"/>
              <w:right w:val="nil"/>
            </w:tcBorders>
            <w:noWrap/>
          </w:tcPr>
          <w:p w14:paraId="2DA96C2E"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3</w:t>
            </w:r>
          </w:p>
        </w:tc>
        <w:tc>
          <w:tcPr>
            <w:tcW w:w="1134" w:type="dxa"/>
            <w:tcBorders>
              <w:top w:val="single" w:sz="4" w:space="0" w:color="00B2A9" w:themeColor="accent1"/>
              <w:left w:val="nil"/>
              <w:bottom w:val="single" w:sz="4" w:space="0" w:color="00B2A9" w:themeColor="accent1"/>
              <w:right w:val="nil"/>
            </w:tcBorders>
            <w:noWrap/>
          </w:tcPr>
          <w:p w14:paraId="57A7EFE9"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6</w:t>
            </w:r>
          </w:p>
        </w:tc>
        <w:tc>
          <w:tcPr>
            <w:tcW w:w="1134" w:type="dxa"/>
            <w:tcBorders>
              <w:top w:val="single" w:sz="4" w:space="0" w:color="00B2A9" w:themeColor="accent1"/>
              <w:left w:val="nil"/>
              <w:bottom w:val="single" w:sz="4" w:space="0" w:color="00B2A9" w:themeColor="accent1"/>
              <w:right w:val="nil"/>
            </w:tcBorders>
            <w:noWrap/>
          </w:tcPr>
          <w:p w14:paraId="60AB9742"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57</w:t>
            </w:r>
          </w:p>
        </w:tc>
        <w:tc>
          <w:tcPr>
            <w:tcW w:w="992" w:type="dxa"/>
            <w:tcBorders>
              <w:top w:val="single" w:sz="4" w:space="0" w:color="00B2A9" w:themeColor="accent1"/>
              <w:left w:val="nil"/>
              <w:bottom w:val="single" w:sz="4" w:space="0" w:color="00B2A9" w:themeColor="accent1"/>
              <w:right w:val="nil"/>
            </w:tcBorders>
            <w:noWrap/>
          </w:tcPr>
          <w:p w14:paraId="31D6A21C" w14:textId="77777777" w:rsidR="00837597" w:rsidRPr="00354A27"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FE2127">
              <w:rPr>
                <w:color w:val="000000"/>
                <w:szCs w:val="20"/>
              </w:rPr>
              <w:t>31</w:t>
            </w:r>
          </w:p>
        </w:tc>
      </w:tr>
      <w:tr w:rsidR="00837597" w:rsidRPr="00FF4E3E" w14:paraId="4D4F5682" w14:textId="77777777" w:rsidTr="00E23113">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nil"/>
            </w:tcBorders>
            <w:noWrap/>
            <w:vAlign w:val="bottom"/>
          </w:tcPr>
          <w:p w14:paraId="66E5AE28" w14:textId="77777777" w:rsidR="00837597" w:rsidRPr="00D62E3F" w:rsidRDefault="00837597" w:rsidP="00186D36">
            <w:pPr>
              <w:rPr>
                <w:rFonts w:eastAsia="Times New Roman" w:cstheme="minorHAnsi"/>
                <w:b w:val="0"/>
                <w:color w:val="000000"/>
                <w:sz w:val="18"/>
                <w:szCs w:val="18"/>
                <w:lang w:eastAsia="en-AU"/>
              </w:rPr>
            </w:pPr>
            <w:r w:rsidRPr="00D62E3F">
              <w:rPr>
                <w:rFonts w:eastAsia="Times New Roman" w:cstheme="minorHAnsi"/>
                <w:b w:val="0"/>
                <w:color w:val="000000"/>
                <w:sz w:val="18"/>
                <w:szCs w:val="18"/>
                <w:lang w:eastAsia="en-AU"/>
              </w:rPr>
              <w:t>Great Crested Grebe</w:t>
            </w:r>
          </w:p>
        </w:tc>
        <w:tc>
          <w:tcPr>
            <w:tcW w:w="2552" w:type="dxa"/>
            <w:tcBorders>
              <w:top w:val="single" w:sz="4" w:space="0" w:color="00B2A9" w:themeColor="accent1"/>
              <w:left w:val="nil"/>
              <w:bottom w:val="single" w:sz="4" w:space="0" w:color="00B2A9" w:themeColor="accent1"/>
              <w:right w:val="nil"/>
            </w:tcBorders>
            <w:noWrap/>
            <w:vAlign w:val="bottom"/>
          </w:tcPr>
          <w:p w14:paraId="14571B30" w14:textId="77777777" w:rsidR="00837597" w:rsidRPr="00CA3753"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r w:rsidRPr="00CA3753">
              <w:rPr>
                <w:rFonts w:eastAsia="Times New Roman" w:cstheme="minorHAnsi"/>
                <w:i/>
                <w:iCs/>
                <w:color w:val="000000"/>
                <w:sz w:val="18"/>
                <w:szCs w:val="18"/>
                <w:lang w:eastAsia="en-AU"/>
              </w:rPr>
              <w:t>Podiceps cristatus</w:t>
            </w:r>
          </w:p>
        </w:tc>
        <w:tc>
          <w:tcPr>
            <w:tcW w:w="1984" w:type="dxa"/>
            <w:tcBorders>
              <w:top w:val="single" w:sz="4" w:space="0" w:color="00B2A9" w:themeColor="accent1"/>
              <w:left w:val="nil"/>
              <w:bottom w:val="single" w:sz="4" w:space="0" w:color="00B2A9" w:themeColor="accent1"/>
              <w:right w:val="nil"/>
            </w:tcBorders>
            <w:noWrap/>
            <w:vAlign w:val="bottom"/>
          </w:tcPr>
          <w:p w14:paraId="6CBAAE11" w14:textId="77777777" w:rsidR="00837597" w:rsidRPr="00D62E3F"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Grebes</w:t>
            </w:r>
          </w:p>
        </w:tc>
        <w:tc>
          <w:tcPr>
            <w:tcW w:w="709" w:type="dxa"/>
            <w:tcBorders>
              <w:top w:val="single" w:sz="4" w:space="0" w:color="00B2A9" w:themeColor="accent1"/>
              <w:left w:val="nil"/>
              <w:bottom w:val="single" w:sz="4" w:space="0" w:color="00B2A9" w:themeColor="accent1"/>
              <w:right w:val="nil"/>
            </w:tcBorders>
          </w:tcPr>
          <w:p w14:paraId="2905C3C6" w14:textId="77777777" w:rsidR="00837597" w:rsidRPr="00D62E3F" w:rsidRDefault="00837597" w:rsidP="009B6FE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p>
        </w:tc>
        <w:tc>
          <w:tcPr>
            <w:tcW w:w="851" w:type="dxa"/>
            <w:tcBorders>
              <w:top w:val="single" w:sz="4" w:space="0" w:color="00B2A9" w:themeColor="accent1"/>
              <w:left w:val="nil"/>
              <w:bottom w:val="single" w:sz="4" w:space="0" w:color="00B2A9" w:themeColor="accent1"/>
              <w:right w:val="nil"/>
            </w:tcBorders>
            <w:noWrap/>
            <w:vAlign w:val="bottom"/>
          </w:tcPr>
          <w:p w14:paraId="50B4B3C4" w14:textId="23FC81A1" w:rsidR="00837597" w:rsidRPr="00D62E3F" w:rsidRDefault="00837597" w:rsidP="00D62E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19</w:t>
            </w:r>
          </w:p>
        </w:tc>
        <w:tc>
          <w:tcPr>
            <w:tcW w:w="1134" w:type="dxa"/>
            <w:tcBorders>
              <w:top w:val="single" w:sz="4" w:space="0" w:color="00B2A9" w:themeColor="accent1"/>
              <w:left w:val="nil"/>
              <w:bottom w:val="single" w:sz="4" w:space="0" w:color="00B2A9" w:themeColor="accent1"/>
              <w:right w:val="nil"/>
            </w:tcBorders>
            <w:noWrap/>
          </w:tcPr>
          <w:p w14:paraId="3F614E21" w14:textId="014FF63C"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5</w:t>
            </w:r>
          </w:p>
        </w:tc>
        <w:tc>
          <w:tcPr>
            <w:tcW w:w="1134" w:type="dxa"/>
            <w:tcBorders>
              <w:top w:val="single" w:sz="4" w:space="0" w:color="00B2A9" w:themeColor="accent1"/>
              <w:left w:val="nil"/>
              <w:bottom w:val="single" w:sz="4" w:space="0" w:color="00B2A9" w:themeColor="accent1"/>
              <w:right w:val="nil"/>
            </w:tcBorders>
            <w:noWrap/>
          </w:tcPr>
          <w:p w14:paraId="12FF1F5C"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28</w:t>
            </w:r>
          </w:p>
        </w:tc>
        <w:tc>
          <w:tcPr>
            <w:tcW w:w="992" w:type="dxa"/>
            <w:tcBorders>
              <w:top w:val="single" w:sz="4" w:space="0" w:color="00B2A9" w:themeColor="accent1"/>
              <w:left w:val="nil"/>
              <w:bottom w:val="single" w:sz="4" w:space="0" w:color="00B2A9" w:themeColor="accent1"/>
              <w:right w:val="nil"/>
            </w:tcBorders>
            <w:noWrap/>
          </w:tcPr>
          <w:p w14:paraId="6062B7F4"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6</w:t>
            </w:r>
          </w:p>
        </w:tc>
        <w:tc>
          <w:tcPr>
            <w:tcW w:w="1134" w:type="dxa"/>
            <w:tcBorders>
              <w:top w:val="single" w:sz="4" w:space="0" w:color="00B2A9" w:themeColor="accent1"/>
              <w:left w:val="nil"/>
              <w:bottom w:val="single" w:sz="4" w:space="0" w:color="00B2A9" w:themeColor="accent1"/>
              <w:right w:val="nil"/>
            </w:tcBorders>
            <w:noWrap/>
          </w:tcPr>
          <w:p w14:paraId="4637F9EF"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49</w:t>
            </w:r>
          </w:p>
        </w:tc>
        <w:tc>
          <w:tcPr>
            <w:tcW w:w="1134" w:type="dxa"/>
            <w:tcBorders>
              <w:top w:val="single" w:sz="4" w:space="0" w:color="00B2A9" w:themeColor="accent1"/>
              <w:left w:val="nil"/>
              <w:bottom w:val="single" w:sz="4" w:space="0" w:color="00B2A9" w:themeColor="accent1"/>
              <w:right w:val="nil"/>
            </w:tcBorders>
            <w:noWrap/>
          </w:tcPr>
          <w:p w14:paraId="6C7C2E0C"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56</w:t>
            </w:r>
          </w:p>
        </w:tc>
        <w:tc>
          <w:tcPr>
            <w:tcW w:w="992" w:type="dxa"/>
            <w:tcBorders>
              <w:top w:val="single" w:sz="4" w:space="0" w:color="00B2A9" w:themeColor="accent1"/>
              <w:left w:val="nil"/>
              <w:bottom w:val="single" w:sz="4" w:space="0" w:color="00B2A9" w:themeColor="accent1"/>
              <w:right w:val="nil"/>
            </w:tcBorders>
            <w:noWrap/>
          </w:tcPr>
          <w:p w14:paraId="72FF7599" w14:textId="77777777" w:rsidR="00837597" w:rsidRPr="00354A27"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54A27">
              <w:rPr>
                <w:color w:val="000000"/>
                <w:sz w:val="20"/>
                <w:szCs w:val="20"/>
              </w:rPr>
              <w:t>64</w:t>
            </w:r>
          </w:p>
        </w:tc>
      </w:tr>
      <w:tr w:rsidR="00837597" w:rsidRPr="00FF4E3E" w14:paraId="658DCC58" w14:textId="77777777" w:rsidTr="00E23113">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nil"/>
            </w:tcBorders>
            <w:noWrap/>
            <w:vAlign w:val="bottom"/>
          </w:tcPr>
          <w:p w14:paraId="4CE6ABEA" w14:textId="77777777" w:rsidR="00837597" w:rsidRPr="00D62E3F" w:rsidRDefault="00837597" w:rsidP="00627F9C">
            <w:pPr>
              <w:rPr>
                <w:rFonts w:eastAsia="Times New Roman" w:cstheme="minorHAnsi"/>
                <w:b w:val="0"/>
                <w:color w:val="000000"/>
                <w:sz w:val="18"/>
                <w:szCs w:val="18"/>
                <w:lang w:eastAsia="en-AU"/>
              </w:rPr>
            </w:pPr>
            <w:r w:rsidRPr="00D62E3F">
              <w:rPr>
                <w:rFonts w:eastAsia="Times New Roman" w:cstheme="minorHAnsi"/>
                <w:b w:val="0"/>
                <w:color w:val="000000"/>
                <w:sz w:val="18"/>
                <w:szCs w:val="18"/>
                <w:lang w:eastAsia="en-AU"/>
              </w:rPr>
              <w:t>Chestnut Teal</w:t>
            </w:r>
          </w:p>
        </w:tc>
        <w:tc>
          <w:tcPr>
            <w:tcW w:w="2552" w:type="dxa"/>
            <w:tcBorders>
              <w:top w:val="single" w:sz="4" w:space="0" w:color="00B2A9" w:themeColor="accent1"/>
              <w:left w:val="nil"/>
              <w:bottom w:val="single" w:sz="4" w:space="0" w:color="00B2A9" w:themeColor="accent1"/>
              <w:right w:val="nil"/>
            </w:tcBorders>
            <w:noWrap/>
            <w:vAlign w:val="bottom"/>
          </w:tcPr>
          <w:p w14:paraId="485DFE88" w14:textId="77777777" w:rsidR="00837597" w:rsidRPr="00CA3753" w:rsidRDefault="00837597" w:rsidP="00627F9C">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r w:rsidRPr="00CA3753">
              <w:rPr>
                <w:rFonts w:eastAsia="Times New Roman" w:cstheme="minorHAnsi"/>
                <w:i/>
                <w:iCs/>
                <w:color w:val="000000"/>
                <w:sz w:val="18"/>
                <w:szCs w:val="18"/>
                <w:lang w:eastAsia="en-AU"/>
              </w:rPr>
              <w:t>Anas castanea</w:t>
            </w:r>
          </w:p>
        </w:tc>
        <w:tc>
          <w:tcPr>
            <w:tcW w:w="1984" w:type="dxa"/>
            <w:tcBorders>
              <w:top w:val="single" w:sz="4" w:space="0" w:color="00B2A9" w:themeColor="accent1"/>
              <w:left w:val="nil"/>
              <w:bottom w:val="single" w:sz="4" w:space="0" w:color="00B2A9" w:themeColor="accent1"/>
              <w:right w:val="nil"/>
            </w:tcBorders>
            <w:noWrap/>
            <w:vAlign w:val="bottom"/>
          </w:tcPr>
          <w:p w14:paraId="58FA8F08" w14:textId="77777777" w:rsidR="00837597" w:rsidRPr="00D62E3F" w:rsidRDefault="00837597" w:rsidP="00627F9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Dabbling Ducks</w:t>
            </w:r>
          </w:p>
        </w:tc>
        <w:tc>
          <w:tcPr>
            <w:tcW w:w="709" w:type="dxa"/>
            <w:tcBorders>
              <w:top w:val="single" w:sz="4" w:space="0" w:color="00B2A9" w:themeColor="accent1"/>
              <w:left w:val="nil"/>
              <w:bottom w:val="single" w:sz="4" w:space="0" w:color="00B2A9" w:themeColor="accent1"/>
              <w:right w:val="nil"/>
            </w:tcBorders>
          </w:tcPr>
          <w:p w14:paraId="1F4E07C4" w14:textId="77777777" w:rsidR="00837597" w:rsidRPr="00D62E3F" w:rsidRDefault="00837597" w:rsidP="00627F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p>
        </w:tc>
        <w:tc>
          <w:tcPr>
            <w:tcW w:w="851" w:type="dxa"/>
            <w:tcBorders>
              <w:top w:val="single" w:sz="4" w:space="0" w:color="00B2A9" w:themeColor="accent1"/>
              <w:left w:val="nil"/>
              <w:bottom w:val="single" w:sz="4" w:space="0" w:color="00B2A9" w:themeColor="accent1"/>
              <w:right w:val="nil"/>
            </w:tcBorders>
            <w:noWrap/>
            <w:vAlign w:val="bottom"/>
          </w:tcPr>
          <w:p w14:paraId="0F8CA639" w14:textId="77777777" w:rsidR="00837597" w:rsidRPr="00D62E3F" w:rsidRDefault="00837597" w:rsidP="00627F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20</w:t>
            </w:r>
          </w:p>
        </w:tc>
        <w:tc>
          <w:tcPr>
            <w:tcW w:w="1134" w:type="dxa"/>
            <w:tcBorders>
              <w:top w:val="single" w:sz="4" w:space="0" w:color="00B2A9" w:themeColor="accent1"/>
              <w:left w:val="nil"/>
              <w:bottom w:val="single" w:sz="4" w:space="0" w:color="00B2A9" w:themeColor="accent1"/>
              <w:right w:val="nil"/>
            </w:tcBorders>
            <w:noWrap/>
          </w:tcPr>
          <w:p w14:paraId="21D19F24" w14:textId="2D65B2F2"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3219</w:t>
            </w:r>
          </w:p>
        </w:tc>
        <w:tc>
          <w:tcPr>
            <w:tcW w:w="1134" w:type="dxa"/>
            <w:tcBorders>
              <w:top w:val="single" w:sz="4" w:space="0" w:color="00B2A9" w:themeColor="accent1"/>
              <w:left w:val="nil"/>
              <w:bottom w:val="single" w:sz="4" w:space="0" w:color="00B2A9" w:themeColor="accent1"/>
              <w:right w:val="nil"/>
            </w:tcBorders>
            <w:noWrap/>
          </w:tcPr>
          <w:p w14:paraId="01D2F808"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7772</w:t>
            </w:r>
          </w:p>
        </w:tc>
        <w:tc>
          <w:tcPr>
            <w:tcW w:w="992" w:type="dxa"/>
            <w:tcBorders>
              <w:top w:val="single" w:sz="4" w:space="0" w:color="00B2A9" w:themeColor="accent1"/>
              <w:left w:val="nil"/>
              <w:bottom w:val="single" w:sz="4" w:space="0" w:color="00B2A9" w:themeColor="accent1"/>
              <w:right w:val="nil"/>
            </w:tcBorders>
            <w:noWrap/>
          </w:tcPr>
          <w:p w14:paraId="1581F71E"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2039</w:t>
            </w:r>
          </w:p>
        </w:tc>
        <w:tc>
          <w:tcPr>
            <w:tcW w:w="1134" w:type="dxa"/>
            <w:tcBorders>
              <w:top w:val="single" w:sz="4" w:space="0" w:color="00B2A9" w:themeColor="accent1"/>
              <w:left w:val="nil"/>
              <w:bottom w:val="single" w:sz="4" w:space="0" w:color="00B2A9" w:themeColor="accent1"/>
              <w:right w:val="nil"/>
            </w:tcBorders>
            <w:noWrap/>
          </w:tcPr>
          <w:p w14:paraId="35F1F3D2"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5141</w:t>
            </w:r>
          </w:p>
        </w:tc>
        <w:tc>
          <w:tcPr>
            <w:tcW w:w="1134" w:type="dxa"/>
            <w:tcBorders>
              <w:top w:val="single" w:sz="4" w:space="0" w:color="00B2A9" w:themeColor="accent1"/>
              <w:left w:val="nil"/>
              <w:bottom w:val="single" w:sz="4" w:space="0" w:color="00B2A9" w:themeColor="accent1"/>
              <w:right w:val="nil"/>
            </w:tcBorders>
            <w:noWrap/>
          </w:tcPr>
          <w:p w14:paraId="1E23996E"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39</w:t>
            </w:r>
          </w:p>
        </w:tc>
        <w:tc>
          <w:tcPr>
            <w:tcW w:w="992" w:type="dxa"/>
            <w:tcBorders>
              <w:top w:val="single" w:sz="4" w:space="0" w:color="00B2A9" w:themeColor="accent1"/>
              <w:left w:val="nil"/>
              <w:bottom w:val="single" w:sz="4" w:space="0" w:color="00B2A9" w:themeColor="accent1"/>
              <w:right w:val="nil"/>
            </w:tcBorders>
            <w:noWrap/>
          </w:tcPr>
          <w:p w14:paraId="56C1D824" w14:textId="77777777" w:rsidR="00837597" w:rsidRPr="00354A27"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54A27">
              <w:rPr>
                <w:color w:val="000000"/>
                <w:sz w:val="20"/>
                <w:szCs w:val="20"/>
              </w:rPr>
              <w:t>40</w:t>
            </w:r>
          </w:p>
        </w:tc>
      </w:tr>
      <w:tr w:rsidR="00837597" w:rsidRPr="00FF4E3E" w14:paraId="6912F023" w14:textId="77777777" w:rsidTr="00E23113">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nil"/>
            </w:tcBorders>
            <w:noWrap/>
            <w:vAlign w:val="bottom"/>
          </w:tcPr>
          <w:p w14:paraId="0BE5420F" w14:textId="77777777" w:rsidR="00837597" w:rsidRPr="00D62E3F" w:rsidRDefault="00837597" w:rsidP="00627F9C">
            <w:pPr>
              <w:rPr>
                <w:rFonts w:eastAsia="Times New Roman" w:cstheme="minorHAnsi"/>
                <w:b w:val="0"/>
                <w:color w:val="000000"/>
                <w:sz w:val="18"/>
                <w:szCs w:val="18"/>
                <w:lang w:eastAsia="en-AU"/>
              </w:rPr>
            </w:pPr>
            <w:r w:rsidRPr="00D62E3F">
              <w:rPr>
                <w:rFonts w:eastAsia="Times New Roman" w:cstheme="minorHAnsi"/>
                <w:b w:val="0"/>
                <w:color w:val="000000"/>
                <w:sz w:val="18"/>
                <w:szCs w:val="18"/>
                <w:lang w:eastAsia="en-AU"/>
              </w:rPr>
              <w:t>Musk Duck</w:t>
            </w:r>
          </w:p>
        </w:tc>
        <w:tc>
          <w:tcPr>
            <w:tcW w:w="2552" w:type="dxa"/>
            <w:tcBorders>
              <w:top w:val="single" w:sz="4" w:space="0" w:color="00B2A9" w:themeColor="accent1"/>
              <w:left w:val="nil"/>
              <w:bottom w:val="single" w:sz="4" w:space="0" w:color="00B2A9" w:themeColor="accent1"/>
              <w:right w:val="nil"/>
            </w:tcBorders>
            <w:noWrap/>
            <w:vAlign w:val="bottom"/>
          </w:tcPr>
          <w:p w14:paraId="7523F71D" w14:textId="77777777" w:rsidR="00837597" w:rsidRPr="00CA3753" w:rsidRDefault="00837597" w:rsidP="00627F9C">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proofErr w:type="spellStart"/>
            <w:r w:rsidRPr="00CA3753">
              <w:rPr>
                <w:rFonts w:eastAsia="Times New Roman" w:cstheme="minorHAnsi"/>
                <w:i/>
                <w:iCs/>
                <w:color w:val="000000"/>
                <w:sz w:val="18"/>
                <w:szCs w:val="18"/>
                <w:lang w:eastAsia="en-AU"/>
              </w:rPr>
              <w:t>Biziura</w:t>
            </w:r>
            <w:proofErr w:type="spellEnd"/>
            <w:r w:rsidRPr="00CA3753">
              <w:rPr>
                <w:rFonts w:eastAsia="Times New Roman" w:cstheme="minorHAnsi"/>
                <w:i/>
                <w:iCs/>
                <w:color w:val="000000"/>
                <w:sz w:val="18"/>
                <w:szCs w:val="18"/>
                <w:lang w:eastAsia="en-AU"/>
              </w:rPr>
              <w:t xml:space="preserve"> lobata</w:t>
            </w:r>
          </w:p>
        </w:tc>
        <w:tc>
          <w:tcPr>
            <w:tcW w:w="1984" w:type="dxa"/>
            <w:tcBorders>
              <w:top w:val="single" w:sz="4" w:space="0" w:color="00B2A9" w:themeColor="accent1"/>
              <w:left w:val="nil"/>
              <w:bottom w:val="single" w:sz="4" w:space="0" w:color="00B2A9" w:themeColor="accent1"/>
              <w:right w:val="nil"/>
            </w:tcBorders>
            <w:noWrap/>
            <w:vAlign w:val="bottom"/>
          </w:tcPr>
          <w:p w14:paraId="7FCC002D" w14:textId="77777777" w:rsidR="00837597" w:rsidRPr="00D62E3F" w:rsidRDefault="00837597" w:rsidP="00627F9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Diving Ducks</w:t>
            </w:r>
          </w:p>
        </w:tc>
        <w:tc>
          <w:tcPr>
            <w:tcW w:w="709" w:type="dxa"/>
            <w:tcBorders>
              <w:top w:val="single" w:sz="4" w:space="0" w:color="00B2A9" w:themeColor="accent1"/>
              <w:left w:val="nil"/>
              <w:bottom w:val="single" w:sz="4" w:space="0" w:color="00B2A9" w:themeColor="accent1"/>
              <w:right w:val="nil"/>
            </w:tcBorders>
          </w:tcPr>
          <w:p w14:paraId="502FCD3C" w14:textId="77777777" w:rsidR="00837597" w:rsidRPr="00D62E3F" w:rsidRDefault="00837597" w:rsidP="00627F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VU</w:t>
            </w:r>
          </w:p>
        </w:tc>
        <w:tc>
          <w:tcPr>
            <w:tcW w:w="851" w:type="dxa"/>
            <w:tcBorders>
              <w:top w:val="single" w:sz="4" w:space="0" w:color="00B2A9" w:themeColor="accent1"/>
              <w:left w:val="nil"/>
              <w:bottom w:val="single" w:sz="4" w:space="0" w:color="00B2A9" w:themeColor="accent1"/>
              <w:right w:val="nil"/>
            </w:tcBorders>
            <w:noWrap/>
            <w:vAlign w:val="bottom"/>
          </w:tcPr>
          <w:p w14:paraId="54E15F9F" w14:textId="77777777" w:rsidR="00837597" w:rsidRPr="00D62E3F" w:rsidRDefault="00837597" w:rsidP="00627F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20</w:t>
            </w:r>
          </w:p>
        </w:tc>
        <w:tc>
          <w:tcPr>
            <w:tcW w:w="1134" w:type="dxa"/>
            <w:tcBorders>
              <w:top w:val="single" w:sz="4" w:space="0" w:color="00B2A9" w:themeColor="accent1"/>
              <w:left w:val="nil"/>
              <w:bottom w:val="single" w:sz="4" w:space="0" w:color="00B2A9" w:themeColor="accent1"/>
              <w:right w:val="nil"/>
            </w:tcBorders>
            <w:noWrap/>
          </w:tcPr>
          <w:p w14:paraId="651E3505" w14:textId="208EE3E2"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544</w:t>
            </w:r>
          </w:p>
        </w:tc>
        <w:tc>
          <w:tcPr>
            <w:tcW w:w="1134" w:type="dxa"/>
            <w:tcBorders>
              <w:top w:val="single" w:sz="4" w:space="0" w:color="00B2A9" w:themeColor="accent1"/>
              <w:left w:val="nil"/>
              <w:bottom w:val="single" w:sz="4" w:space="0" w:color="00B2A9" w:themeColor="accent1"/>
              <w:right w:val="nil"/>
            </w:tcBorders>
            <w:noWrap/>
          </w:tcPr>
          <w:p w14:paraId="52E4EDFC"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1044</w:t>
            </w:r>
          </w:p>
        </w:tc>
        <w:tc>
          <w:tcPr>
            <w:tcW w:w="992" w:type="dxa"/>
            <w:tcBorders>
              <w:top w:val="single" w:sz="4" w:space="0" w:color="00B2A9" w:themeColor="accent1"/>
              <w:left w:val="nil"/>
              <w:bottom w:val="single" w:sz="4" w:space="0" w:color="00B2A9" w:themeColor="accent1"/>
              <w:right w:val="nil"/>
            </w:tcBorders>
            <w:noWrap/>
          </w:tcPr>
          <w:p w14:paraId="338ACF57"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310</w:t>
            </w:r>
          </w:p>
        </w:tc>
        <w:tc>
          <w:tcPr>
            <w:tcW w:w="1134" w:type="dxa"/>
            <w:tcBorders>
              <w:top w:val="single" w:sz="4" w:space="0" w:color="00B2A9" w:themeColor="accent1"/>
              <w:left w:val="nil"/>
              <w:bottom w:val="single" w:sz="4" w:space="0" w:color="00B2A9" w:themeColor="accent1"/>
              <w:right w:val="nil"/>
            </w:tcBorders>
            <w:noWrap/>
          </w:tcPr>
          <w:p w14:paraId="6F40FA92"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601</w:t>
            </w:r>
          </w:p>
        </w:tc>
        <w:tc>
          <w:tcPr>
            <w:tcW w:w="1134" w:type="dxa"/>
            <w:tcBorders>
              <w:top w:val="single" w:sz="4" w:space="0" w:color="00B2A9" w:themeColor="accent1"/>
              <w:left w:val="nil"/>
              <w:bottom w:val="single" w:sz="4" w:space="0" w:color="00B2A9" w:themeColor="accent1"/>
              <w:right w:val="nil"/>
            </w:tcBorders>
            <w:noWrap/>
          </w:tcPr>
          <w:p w14:paraId="2AD99532"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36</w:t>
            </w:r>
          </w:p>
        </w:tc>
        <w:tc>
          <w:tcPr>
            <w:tcW w:w="992" w:type="dxa"/>
            <w:tcBorders>
              <w:top w:val="single" w:sz="4" w:space="0" w:color="00B2A9" w:themeColor="accent1"/>
              <w:left w:val="nil"/>
              <w:bottom w:val="single" w:sz="4" w:space="0" w:color="00B2A9" w:themeColor="accent1"/>
              <w:right w:val="nil"/>
            </w:tcBorders>
            <w:noWrap/>
          </w:tcPr>
          <w:p w14:paraId="783D7734" w14:textId="77777777" w:rsidR="00837597" w:rsidRPr="00354A27"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54A27">
              <w:rPr>
                <w:color w:val="000000"/>
                <w:sz w:val="20"/>
                <w:szCs w:val="20"/>
              </w:rPr>
              <w:t>37</w:t>
            </w:r>
          </w:p>
        </w:tc>
      </w:tr>
      <w:tr w:rsidR="00837597" w:rsidRPr="00FF4E3E" w14:paraId="620FB98C" w14:textId="77777777" w:rsidTr="00E23113">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nil"/>
            </w:tcBorders>
            <w:noWrap/>
            <w:vAlign w:val="bottom"/>
          </w:tcPr>
          <w:p w14:paraId="70306EA8" w14:textId="77777777" w:rsidR="00837597" w:rsidRPr="00D62E3F" w:rsidRDefault="00837597" w:rsidP="00627F9C">
            <w:pPr>
              <w:rPr>
                <w:rFonts w:eastAsia="Times New Roman" w:cstheme="minorHAnsi"/>
                <w:b w:val="0"/>
                <w:color w:val="000000"/>
                <w:sz w:val="18"/>
                <w:szCs w:val="18"/>
                <w:lang w:eastAsia="en-AU"/>
              </w:rPr>
            </w:pPr>
            <w:r w:rsidRPr="00D62E3F">
              <w:rPr>
                <w:rFonts w:eastAsia="Times New Roman" w:cstheme="minorHAnsi"/>
                <w:b w:val="0"/>
                <w:color w:val="000000"/>
                <w:sz w:val="18"/>
                <w:szCs w:val="18"/>
                <w:lang w:eastAsia="en-AU"/>
              </w:rPr>
              <w:t>Little Black Cormorant</w:t>
            </w:r>
          </w:p>
        </w:tc>
        <w:tc>
          <w:tcPr>
            <w:tcW w:w="2552" w:type="dxa"/>
            <w:tcBorders>
              <w:top w:val="single" w:sz="4" w:space="0" w:color="00B2A9" w:themeColor="accent1"/>
              <w:left w:val="nil"/>
              <w:bottom w:val="single" w:sz="4" w:space="0" w:color="00B2A9" w:themeColor="accent1"/>
              <w:right w:val="nil"/>
            </w:tcBorders>
            <w:noWrap/>
            <w:vAlign w:val="bottom"/>
          </w:tcPr>
          <w:p w14:paraId="0D12185F" w14:textId="77777777" w:rsidR="00837597" w:rsidRPr="00CA3753" w:rsidRDefault="00837597" w:rsidP="00627F9C">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r w:rsidRPr="00CA3753">
              <w:rPr>
                <w:rFonts w:eastAsia="Times New Roman" w:cstheme="minorHAnsi"/>
                <w:i/>
                <w:iCs/>
                <w:color w:val="000000"/>
                <w:sz w:val="18"/>
                <w:szCs w:val="18"/>
                <w:lang w:eastAsia="en-AU"/>
              </w:rPr>
              <w:t xml:space="preserve">Phalacrocorax </w:t>
            </w:r>
            <w:proofErr w:type="spellStart"/>
            <w:r w:rsidRPr="00CA3753">
              <w:rPr>
                <w:rFonts w:eastAsia="Times New Roman" w:cstheme="minorHAnsi"/>
                <w:i/>
                <w:iCs/>
                <w:color w:val="000000"/>
                <w:sz w:val="18"/>
                <w:szCs w:val="18"/>
                <w:lang w:eastAsia="en-AU"/>
              </w:rPr>
              <w:t>sulcirostris</w:t>
            </w:r>
            <w:proofErr w:type="spellEnd"/>
          </w:p>
        </w:tc>
        <w:tc>
          <w:tcPr>
            <w:tcW w:w="1984" w:type="dxa"/>
            <w:tcBorders>
              <w:top w:val="single" w:sz="4" w:space="0" w:color="00B2A9" w:themeColor="accent1"/>
              <w:left w:val="nil"/>
              <w:bottom w:val="single" w:sz="4" w:space="0" w:color="00B2A9" w:themeColor="accent1"/>
              <w:right w:val="nil"/>
            </w:tcBorders>
            <w:noWrap/>
            <w:vAlign w:val="bottom"/>
          </w:tcPr>
          <w:p w14:paraId="0A3DB960" w14:textId="77777777" w:rsidR="00837597" w:rsidRPr="00D62E3F" w:rsidRDefault="00837597" w:rsidP="00627F9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Fish-eaters</w:t>
            </w:r>
          </w:p>
        </w:tc>
        <w:tc>
          <w:tcPr>
            <w:tcW w:w="709" w:type="dxa"/>
            <w:tcBorders>
              <w:top w:val="single" w:sz="4" w:space="0" w:color="00B2A9" w:themeColor="accent1"/>
              <w:left w:val="nil"/>
              <w:bottom w:val="single" w:sz="4" w:space="0" w:color="00B2A9" w:themeColor="accent1"/>
              <w:right w:val="nil"/>
            </w:tcBorders>
          </w:tcPr>
          <w:p w14:paraId="7CFD4893" w14:textId="77777777" w:rsidR="00837597" w:rsidRPr="00D62E3F" w:rsidRDefault="00837597" w:rsidP="00627F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p>
        </w:tc>
        <w:tc>
          <w:tcPr>
            <w:tcW w:w="851" w:type="dxa"/>
            <w:tcBorders>
              <w:top w:val="single" w:sz="4" w:space="0" w:color="00B2A9" w:themeColor="accent1"/>
              <w:left w:val="nil"/>
              <w:bottom w:val="single" w:sz="4" w:space="0" w:color="00B2A9" w:themeColor="accent1"/>
              <w:right w:val="nil"/>
            </w:tcBorders>
            <w:noWrap/>
            <w:vAlign w:val="bottom"/>
          </w:tcPr>
          <w:p w14:paraId="1BD63228" w14:textId="77777777" w:rsidR="00837597" w:rsidRPr="00D62E3F" w:rsidRDefault="00837597" w:rsidP="00627F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14</w:t>
            </w:r>
          </w:p>
        </w:tc>
        <w:tc>
          <w:tcPr>
            <w:tcW w:w="1134" w:type="dxa"/>
            <w:tcBorders>
              <w:top w:val="single" w:sz="4" w:space="0" w:color="00B2A9" w:themeColor="accent1"/>
              <w:left w:val="nil"/>
              <w:bottom w:val="single" w:sz="4" w:space="0" w:color="00B2A9" w:themeColor="accent1"/>
              <w:right w:val="nil"/>
            </w:tcBorders>
            <w:noWrap/>
          </w:tcPr>
          <w:p w14:paraId="034EDAAA" w14:textId="61D581B2"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71</w:t>
            </w:r>
          </w:p>
        </w:tc>
        <w:tc>
          <w:tcPr>
            <w:tcW w:w="1134" w:type="dxa"/>
            <w:tcBorders>
              <w:top w:val="single" w:sz="4" w:space="0" w:color="00B2A9" w:themeColor="accent1"/>
              <w:left w:val="nil"/>
              <w:bottom w:val="single" w:sz="4" w:space="0" w:color="00B2A9" w:themeColor="accent1"/>
              <w:right w:val="nil"/>
            </w:tcBorders>
            <w:noWrap/>
          </w:tcPr>
          <w:p w14:paraId="03274CBB"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525</w:t>
            </w:r>
          </w:p>
        </w:tc>
        <w:tc>
          <w:tcPr>
            <w:tcW w:w="992" w:type="dxa"/>
            <w:tcBorders>
              <w:top w:val="single" w:sz="4" w:space="0" w:color="00B2A9" w:themeColor="accent1"/>
              <w:left w:val="nil"/>
              <w:bottom w:val="single" w:sz="4" w:space="0" w:color="00B2A9" w:themeColor="accent1"/>
              <w:right w:val="nil"/>
            </w:tcBorders>
            <w:noWrap/>
          </w:tcPr>
          <w:p w14:paraId="15B7526B"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41</w:t>
            </w:r>
          </w:p>
        </w:tc>
        <w:tc>
          <w:tcPr>
            <w:tcW w:w="1134" w:type="dxa"/>
            <w:tcBorders>
              <w:top w:val="single" w:sz="4" w:space="0" w:color="00B2A9" w:themeColor="accent1"/>
              <w:left w:val="nil"/>
              <w:bottom w:val="single" w:sz="4" w:space="0" w:color="00B2A9" w:themeColor="accent1"/>
              <w:right w:val="nil"/>
            </w:tcBorders>
            <w:noWrap/>
          </w:tcPr>
          <w:p w14:paraId="34E18AFD"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173</w:t>
            </w:r>
          </w:p>
        </w:tc>
        <w:tc>
          <w:tcPr>
            <w:tcW w:w="1134" w:type="dxa"/>
            <w:tcBorders>
              <w:top w:val="single" w:sz="4" w:space="0" w:color="00B2A9" w:themeColor="accent1"/>
              <w:left w:val="nil"/>
              <w:bottom w:val="single" w:sz="4" w:space="0" w:color="00B2A9" w:themeColor="accent1"/>
              <w:right w:val="nil"/>
            </w:tcBorders>
            <w:noWrap/>
          </w:tcPr>
          <w:p w14:paraId="4B9DE000"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36</w:t>
            </w:r>
          </w:p>
        </w:tc>
        <w:tc>
          <w:tcPr>
            <w:tcW w:w="992" w:type="dxa"/>
            <w:tcBorders>
              <w:top w:val="single" w:sz="4" w:space="0" w:color="00B2A9" w:themeColor="accent1"/>
              <w:left w:val="nil"/>
              <w:bottom w:val="single" w:sz="4" w:space="0" w:color="00B2A9" w:themeColor="accent1"/>
              <w:right w:val="nil"/>
            </w:tcBorders>
            <w:noWrap/>
          </w:tcPr>
          <w:p w14:paraId="02A72A55" w14:textId="77777777" w:rsidR="00837597" w:rsidRPr="00FE2127"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FE2127">
              <w:rPr>
                <w:color w:val="000000"/>
                <w:szCs w:val="20"/>
              </w:rPr>
              <w:t>25</w:t>
            </w:r>
          </w:p>
        </w:tc>
      </w:tr>
      <w:tr w:rsidR="00837597" w:rsidRPr="00FF4E3E" w14:paraId="7013BA84" w14:textId="77777777" w:rsidTr="00E23113">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nil"/>
            </w:tcBorders>
            <w:noWrap/>
            <w:vAlign w:val="bottom"/>
          </w:tcPr>
          <w:p w14:paraId="16935E70" w14:textId="77777777" w:rsidR="00837597" w:rsidRPr="00D62E3F" w:rsidRDefault="00837597" w:rsidP="00627F9C">
            <w:pPr>
              <w:rPr>
                <w:rFonts w:eastAsia="Times New Roman" w:cstheme="minorHAnsi"/>
                <w:b w:val="0"/>
                <w:color w:val="000000"/>
                <w:sz w:val="18"/>
                <w:szCs w:val="18"/>
                <w:lang w:eastAsia="en-AU"/>
              </w:rPr>
            </w:pPr>
            <w:r w:rsidRPr="00D62E3F">
              <w:rPr>
                <w:rFonts w:eastAsia="Times New Roman" w:cstheme="minorHAnsi"/>
                <w:b w:val="0"/>
                <w:color w:val="000000"/>
                <w:sz w:val="18"/>
                <w:szCs w:val="18"/>
                <w:lang w:eastAsia="en-AU"/>
              </w:rPr>
              <w:t>White-faced Heron</w:t>
            </w:r>
          </w:p>
        </w:tc>
        <w:tc>
          <w:tcPr>
            <w:tcW w:w="2552" w:type="dxa"/>
            <w:tcBorders>
              <w:top w:val="single" w:sz="4" w:space="0" w:color="00B2A9" w:themeColor="accent1"/>
              <w:left w:val="nil"/>
              <w:bottom w:val="single" w:sz="4" w:space="0" w:color="00B2A9" w:themeColor="accent1"/>
              <w:right w:val="nil"/>
            </w:tcBorders>
            <w:noWrap/>
            <w:vAlign w:val="bottom"/>
          </w:tcPr>
          <w:p w14:paraId="2E9A9B7F" w14:textId="77777777" w:rsidR="00837597" w:rsidRPr="00CA3753" w:rsidRDefault="00837597" w:rsidP="00627F9C">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r w:rsidRPr="00CA3753">
              <w:rPr>
                <w:rFonts w:eastAsia="Times New Roman" w:cstheme="minorHAnsi"/>
                <w:i/>
                <w:iCs/>
                <w:color w:val="000000"/>
                <w:sz w:val="18"/>
                <w:szCs w:val="18"/>
                <w:lang w:eastAsia="en-AU"/>
              </w:rPr>
              <w:t>Egretta novaehollandiae</w:t>
            </w:r>
          </w:p>
        </w:tc>
        <w:tc>
          <w:tcPr>
            <w:tcW w:w="1984" w:type="dxa"/>
            <w:tcBorders>
              <w:top w:val="single" w:sz="4" w:space="0" w:color="00B2A9" w:themeColor="accent1"/>
              <w:left w:val="nil"/>
              <w:bottom w:val="single" w:sz="4" w:space="0" w:color="00B2A9" w:themeColor="accent1"/>
              <w:right w:val="nil"/>
            </w:tcBorders>
            <w:noWrap/>
            <w:vAlign w:val="bottom"/>
          </w:tcPr>
          <w:p w14:paraId="7C4C2270" w14:textId="77777777" w:rsidR="00837597" w:rsidRPr="00D62E3F" w:rsidRDefault="00837597" w:rsidP="00627F9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Large Wading Birds</w:t>
            </w:r>
          </w:p>
        </w:tc>
        <w:tc>
          <w:tcPr>
            <w:tcW w:w="709" w:type="dxa"/>
            <w:tcBorders>
              <w:top w:val="single" w:sz="4" w:space="0" w:color="00B2A9" w:themeColor="accent1"/>
              <w:left w:val="nil"/>
              <w:bottom w:val="single" w:sz="4" w:space="0" w:color="00B2A9" w:themeColor="accent1"/>
              <w:right w:val="nil"/>
            </w:tcBorders>
          </w:tcPr>
          <w:p w14:paraId="0FD21196" w14:textId="77777777" w:rsidR="00837597" w:rsidRPr="00D62E3F" w:rsidRDefault="00837597" w:rsidP="00627F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p>
        </w:tc>
        <w:tc>
          <w:tcPr>
            <w:tcW w:w="851" w:type="dxa"/>
            <w:tcBorders>
              <w:top w:val="single" w:sz="4" w:space="0" w:color="00B2A9" w:themeColor="accent1"/>
              <w:left w:val="nil"/>
              <w:bottom w:val="single" w:sz="4" w:space="0" w:color="00B2A9" w:themeColor="accent1"/>
              <w:right w:val="nil"/>
            </w:tcBorders>
            <w:noWrap/>
            <w:vAlign w:val="bottom"/>
          </w:tcPr>
          <w:p w14:paraId="08F95461" w14:textId="77777777" w:rsidR="00837597" w:rsidRPr="00D62E3F" w:rsidRDefault="00837597" w:rsidP="00627F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8</w:t>
            </w:r>
          </w:p>
        </w:tc>
        <w:tc>
          <w:tcPr>
            <w:tcW w:w="1134" w:type="dxa"/>
            <w:tcBorders>
              <w:top w:val="single" w:sz="4" w:space="0" w:color="00B2A9" w:themeColor="accent1"/>
              <w:left w:val="nil"/>
              <w:bottom w:val="single" w:sz="4" w:space="0" w:color="00B2A9" w:themeColor="accent1"/>
              <w:right w:val="nil"/>
            </w:tcBorders>
            <w:noWrap/>
          </w:tcPr>
          <w:p w14:paraId="6026B925" w14:textId="03F4CB19"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18</w:t>
            </w:r>
          </w:p>
        </w:tc>
        <w:tc>
          <w:tcPr>
            <w:tcW w:w="1134" w:type="dxa"/>
            <w:tcBorders>
              <w:top w:val="single" w:sz="4" w:space="0" w:color="00B2A9" w:themeColor="accent1"/>
              <w:left w:val="nil"/>
              <w:bottom w:val="single" w:sz="4" w:space="0" w:color="00B2A9" w:themeColor="accent1"/>
              <w:right w:val="nil"/>
            </w:tcBorders>
            <w:noWrap/>
          </w:tcPr>
          <w:p w14:paraId="4899AB37"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67</w:t>
            </w:r>
          </w:p>
        </w:tc>
        <w:tc>
          <w:tcPr>
            <w:tcW w:w="992" w:type="dxa"/>
            <w:tcBorders>
              <w:top w:val="single" w:sz="4" w:space="0" w:color="00B2A9" w:themeColor="accent1"/>
              <w:left w:val="nil"/>
              <w:bottom w:val="single" w:sz="4" w:space="0" w:color="00B2A9" w:themeColor="accent1"/>
              <w:right w:val="nil"/>
            </w:tcBorders>
            <w:noWrap/>
          </w:tcPr>
          <w:p w14:paraId="4A4A309A"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8</w:t>
            </w:r>
          </w:p>
        </w:tc>
        <w:tc>
          <w:tcPr>
            <w:tcW w:w="1134" w:type="dxa"/>
            <w:tcBorders>
              <w:top w:val="single" w:sz="4" w:space="0" w:color="00B2A9" w:themeColor="accent1"/>
              <w:left w:val="nil"/>
              <w:bottom w:val="single" w:sz="4" w:space="0" w:color="00B2A9" w:themeColor="accent1"/>
              <w:right w:val="nil"/>
            </w:tcBorders>
            <w:noWrap/>
          </w:tcPr>
          <w:p w14:paraId="1B3752B3"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24</w:t>
            </w:r>
          </w:p>
        </w:tc>
        <w:tc>
          <w:tcPr>
            <w:tcW w:w="1134" w:type="dxa"/>
            <w:tcBorders>
              <w:top w:val="single" w:sz="4" w:space="0" w:color="00B2A9" w:themeColor="accent1"/>
              <w:left w:val="nil"/>
              <w:bottom w:val="single" w:sz="4" w:space="0" w:color="00B2A9" w:themeColor="accent1"/>
              <w:right w:val="nil"/>
            </w:tcBorders>
            <w:noWrap/>
          </w:tcPr>
          <w:p w14:paraId="346C4CD5"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31</w:t>
            </w:r>
          </w:p>
        </w:tc>
        <w:tc>
          <w:tcPr>
            <w:tcW w:w="992" w:type="dxa"/>
            <w:tcBorders>
              <w:top w:val="single" w:sz="4" w:space="0" w:color="00B2A9" w:themeColor="accent1"/>
              <w:left w:val="nil"/>
              <w:bottom w:val="single" w:sz="4" w:space="0" w:color="00B2A9" w:themeColor="accent1"/>
              <w:right w:val="nil"/>
            </w:tcBorders>
            <w:noWrap/>
          </w:tcPr>
          <w:p w14:paraId="39CC5CDF" w14:textId="77777777" w:rsidR="00837597" w:rsidRPr="00FE2127"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FE2127">
              <w:rPr>
                <w:color w:val="000000"/>
                <w:szCs w:val="20"/>
              </w:rPr>
              <w:t>26</w:t>
            </w:r>
          </w:p>
        </w:tc>
      </w:tr>
      <w:tr w:rsidR="00837597" w:rsidRPr="00FF4E3E" w14:paraId="2CE23F0E" w14:textId="77777777" w:rsidTr="00E23113">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nil"/>
            </w:tcBorders>
            <w:noWrap/>
            <w:vAlign w:val="bottom"/>
          </w:tcPr>
          <w:p w14:paraId="14BCBE03" w14:textId="77777777" w:rsidR="00837597" w:rsidRPr="00D62E3F" w:rsidRDefault="00837597" w:rsidP="00627F9C">
            <w:pPr>
              <w:rPr>
                <w:rFonts w:eastAsia="Times New Roman" w:cstheme="minorHAnsi"/>
                <w:b w:val="0"/>
                <w:color w:val="000000"/>
                <w:sz w:val="18"/>
                <w:szCs w:val="18"/>
                <w:lang w:eastAsia="en-AU"/>
              </w:rPr>
            </w:pPr>
            <w:r w:rsidRPr="00D62E3F">
              <w:rPr>
                <w:rFonts w:eastAsia="Times New Roman" w:cstheme="minorHAnsi"/>
                <w:b w:val="0"/>
                <w:color w:val="000000"/>
                <w:sz w:val="18"/>
                <w:szCs w:val="18"/>
                <w:lang w:eastAsia="en-AU"/>
              </w:rPr>
              <w:t>Little Pied Cormorant</w:t>
            </w:r>
          </w:p>
        </w:tc>
        <w:tc>
          <w:tcPr>
            <w:tcW w:w="2552" w:type="dxa"/>
            <w:tcBorders>
              <w:top w:val="single" w:sz="4" w:space="0" w:color="00B2A9" w:themeColor="accent1"/>
              <w:left w:val="nil"/>
              <w:bottom w:val="single" w:sz="4" w:space="0" w:color="00B2A9" w:themeColor="accent1"/>
              <w:right w:val="nil"/>
            </w:tcBorders>
            <w:noWrap/>
            <w:vAlign w:val="bottom"/>
          </w:tcPr>
          <w:p w14:paraId="27D23C01" w14:textId="77777777" w:rsidR="00837597" w:rsidRPr="00CA3753" w:rsidRDefault="00837597" w:rsidP="00627F9C">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r w:rsidRPr="00CA3753">
              <w:rPr>
                <w:rFonts w:eastAsia="Times New Roman" w:cstheme="minorHAnsi"/>
                <w:i/>
                <w:iCs/>
                <w:color w:val="000000"/>
                <w:sz w:val="18"/>
                <w:szCs w:val="18"/>
                <w:lang w:eastAsia="en-AU"/>
              </w:rPr>
              <w:t xml:space="preserve">Phalacrocorax </w:t>
            </w:r>
            <w:proofErr w:type="spellStart"/>
            <w:r w:rsidRPr="00CA3753">
              <w:rPr>
                <w:rFonts w:eastAsia="Times New Roman" w:cstheme="minorHAnsi"/>
                <w:i/>
                <w:iCs/>
                <w:color w:val="000000"/>
                <w:sz w:val="18"/>
                <w:szCs w:val="18"/>
                <w:lang w:eastAsia="en-AU"/>
              </w:rPr>
              <w:t>melanoleucos</w:t>
            </w:r>
            <w:proofErr w:type="spellEnd"/>
          </w:p>
        </w:tc>
        <w:tc>
          <w:tcPr>
            <w:tcW w:w="1984" w:type="dxa"/>
            <w:tcBorders>
              <w:top w:val="single" w:sz="4" w:space="0" w:color="00B2A9" w:themeColor="accent1"/>
              <w:left w:val="nil"/>
              <w:bottom w:val="single" w:sz="4" w:space="0" w:color="00B2A9" w:themeColor="accent1"/>
              <w:right w:val="nil"/>
            </w:tcBorders>
            <w:noWrap/>
            <w:vAlign w:val="bottom"/>
          </w:tcPr>
          <w:p w14:paraId="4754ADB5" w14:textId="77777777" w:rsidR="00837597" w:rsidRPr="00D62E3F" w:rsidRDefault="00837597" w:rsidP="00627F9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Fish-eaters</w:t>
            </w:r>
          </w:p>
        </w:tc>
        <w:tc>
          <w:tcPr>
            <w:tcW w:w="709" w:type="dxa"/>
            <w:tcBorders>
              <w:top w:val="single" w:sz="4" w:space="0" w:color="00B2A9" w:themeColor="accent1"/>
              <w:left w:val="nil"/>
              <w:bottom w:val="single" w:sz="4" w:space="0" w:color="00B2A9" w:themeColor="accent1"/>
              <w:right w:val="nil"/>
            </w:tcBorders>
          </w:tcPr>
          <w:p w14:paraId="1698CD33" w14:textId="77777777" w:rsidR="00837597" w:rsidRPr="00D62E3F" w:rsidRDefault="00837597" w:rsidP="00627F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p>
        </w:tc>
        <w:tc>
          <w:tcPr>
            <w:tcW w:w="851" w:type="dxa"/>
            <w:tcBorders>
              <w:top w:val="single" w:sz="4" w:space="0" w:color="00B2A9" w:themeColor="accent1"/>
              <w:left w:val="nil"/>
              <w:bottom w:val="single" w:sz="4" w:space="0" w:color="00B2A9" w:themeColor="accent1"/>
              <w:right w:val="nil"/>
            </w:tcBorders>
            <w:noWrap/>
            <w:vAlign w:val="bottom"/>
          </w:tcPr>
          <w:p w14:paraId="7F04EC33" w14:textId="77777777" w:rsidR="00837597" w:rsidRPr="00D62E3F" w:rsidRDefault="00837597" w:rsidP="00627F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13</w:t>
            </w:r>
          </w:p>
        </w:tc>
        <w:tc>
          <w:tcPr>
            <w:tcW w:w="1134" w:type="dxa"/>
            <w:tcBorders>
              <w:top w:val="single" w:sz="4" w:space="0" w:color="00B2A9" w:themeColor="accent1"/>
              <w:left w:val="nil"/>
              <w:bottom w:val="single" w:sz="4" w:space="0" w:color="00B2A9" w:themeColor="accent1"/>
              <w:right w:val="nil"/>
            </w:tcBorders>
            <w:noWrap/>
          </w:tcPr>
          <w:p w14:paraId="7AE65616" w14:textId="07448D63"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39</w:t>
            </w:r>
          </w:p>
        </w:tc>
        <w:tc>
          <w:tcPr>
            <w:tcW w:w="1134" w:type="dxa"/>
            <w:tcBorders>
              <w:top w:val="single" w:sz="4" w:space="0" w:color="00B2A9" w:themeColor="accent1"/>
              <w:left w:val="nil"/>
              <w:bottom w:val="single" w:sz="4" w:space="0" w:color="00B2A9" w:themeColor="accent1"/>
              <w:right w:val="nil"/>
            </w:tcBorders>
            <w:noWrap/>
          </w:tcPr>
          <w:p w14:paraId="71818A0B"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147</w:t>
            </w:r>
          </w:p>
        </w:tc>
        <w:tc>
          <w:tcPr>
            <w:tcW w:w="992" w:type="dxa"/>
            <w:tcBorders>
              <w:top w:val="single" w:sz="4" w:space="0" w:color="00B2A9" w:themeColor="accent1"/>
              <w:left w:val="nil"/>
              <w:bottom w:val="single" w:sz="4" w:space="0" w:color="00B2A9" w:themeColor="accent1"/>
              <w:right w:val="nil"/>
            </w:tcBorders>
            <w:noWrap/>
          </w:tcPr>
          <w:p w14:paraId="1199B22C"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15</w:t>
            </w:r>
          </w:p>
        </w:tc>
        <w:tc>
          <w:tcPr>
            <w:tcW w:w="1134" w:type="dxa"/>
            <w:tcBorders>
              <w:top w:val="single" w:sz="4" w:space="0" w:color="00B2A9" w:themeColor="accent1"/>
              <w:left w:val="nil"/>
              <w:bottom w:val="single" w:sz="4" w:space="0" w:color="00B2A9" w:themeColor="accent1"/>
              <w:right w:val="nil"/>
            </w:tcBorders>
            <w:noWrap/>
          </w:tcPr>
          <w:p w14:paraId="5055044C"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102</w:t>
            </w:r>
          </w:p>
        </w:tc>
        <w:tc>
          <w:tcPr>
            <w:tcW w:w="1134" w:type="dxa"/>
            <w:tcBorders>
              <w:top w:val="single" w:sz="4" w:space="0" w:color="00B2A9" w:themeColor="accent1"/>
              <w:left w:val="nil"/>
              <w:bottom w:val="single" w:sz="4" w:space="0" w:color="00B2A9" w:themeColor="accent1"/>
              <w:right w:val="nil"/>
            </w:tcBorders>
            <w:noWrap/>
          </w:tcPr>
          <w:p w14:paraId="6892A7EE"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28</w:t>
            </w:r>
          </w:p>
        </w:tc>
        <w:tc>
          <w:tcPr>
            <w:tcW w:w="992" w:type="dxa"/>
            <w:tcBorders>
              <w:top w:val="single" w:sz="4" w:space="0" w:color="00B2A9" w:themeColor="accent1"/>
              <w:left w:val="nil"/>
              <w:bottom w:val="single" w:sz="4" w:space="0" w:color="00B2A9" w:themeColor="accent1"/>
              <w:right w:val="nil"/>
            </w:tcBorders>
            <w:noWrap/>
          </w:tcPr>
          <w:p w14:paraId="5D414ADF" w14:textId="77777777" w:rsidR="00837597" w:rsidRPr="00354A27"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54A27">
              <w:rPr>
                <w:color w:val="000000"/>
                <w:sz w:val="20"/>
                <w:szCs w:val="20"/>
              </w:rPr>
              <w:t>41</w:t>
            </w:r>
          </w:p>
        </w:tc>
      </w:tr>
      <w:tr w:rsidR="00837597" w:rsidRPr="00FF4E3E" w14:paraId="225E6ACC" w14:textId="77777777" w:rsidTr="00E23113">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nil"/>
            </w:tcBorders>
            <w:noWrap/>
            <w:vAlign w:val="bottom"/>
          </w:tcPr>
          <w:p w14:paraId="07477019" w14:textId="77777777" w:rsidR="00837597" w:rsidRPr="00D62E3F" w:rsidRDefault="00837597" w:rsidP="00186D36">
            <w:pPr>
              <w:rPr>
                <w:rFonts w:eastAsia="Times New Roman" w:cstheme="minorHAnsi"/>
                <w:b w:val="0"/>
                <w:color w:val="000000"/>
                <w:sz w:val="18"/>
                <w:szCs w:val="18"/>
                <w:lang w:eastAsia="en-AU"/>
              </w:rPr>
            </w:pPr>
            <w:r w:rsidRPr="00D62E3F">
              <w:rPr>
                <w:rFonts w:eastAsia="Times New Roman" w:cstheme="minorHAnsi"/>
                <w:b w:val="0"/>
                <w:color w:val="000000"/>
                <w:sz w:val="18"/>
                <w:szCs w:val="18"/>
                <w:lang w:eastAsia="en-AU"/>
              </w:rPr>
              <w:t>Silver Gull</w:t>
            </w:r>
          </w:p>
        </w:tc>
        <w:tc>
          <w:tcPr>
            <w:tcW w:w="2552" w:type="dxa"/>
            <w:tcBorders>
              <w:top w:val="single" w:sz="4" w:space="0" w:color="00B2A9" w:themeColor="accent1"/>
              <w:left w:val="nil"/>
              <w:bottom w:val="single" w:sz="4" w:space="0" w:color="00B2A9" w:themeColor="accent1"/>
              <w:right w:val="nil"/>
            </w:tcBorders>
            <w:noWrap/>
            <w:vAlign w:val="bottom"/>
          </w:tcPr>
          <w:p w14:paraId="5AA433F1" w14:textId="77777777" w:rsidR="00837597" w:rsidRPr="00CA3753"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r w:rsidRPr="00CA3753">
              <w:rPr>
                <w:rFonts w:eastAsia="Times New Roman" w:cstheme="minorHAnsi"/>
                <w:i/>
                <w:iCs/>
                <w:color w:val="000000"/>
                <w:sz w:val="18"/>
                <w:szCs w:val="18"/>
                <w:lang w:eastAsia="en-AU"/>
              </w:rPr>
              <w:t>Larus novaehollandiae</w:t>
            </w:r>
          </w:p>
        </w:tc>
        <w:tc>
          <w:tcPr>
            <w:tcW w:w="1984" w:type="dxa"/>
            <w:tcBorders>
              <w:top w:val="single" w:sz="4" w:space="0" w:color="00B2A9" w:themeColor="accent1"/>
              <w:left w:val="nil"/>
              <w:bottom w:val="single" w:sz="4" w:space="0" w:color="00B2A9" w:themeColor="accent1"/>
              <w:right w:val="nil"/>
            </w:tcBorders>
            <w:noWrap/>
            <w:vAlign w:val="bottom"/>
          </w:tcPr>
          <w:p w14:paraId="68697B9E" w14:textId="77777777" w:rsidR="00837597" w:rsidRPr="00D62E3F"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Gulls</w:t>
            </w:r>
          </w:p>
        </w:tc>
        <w:tc>
          <w:tcPr>
            <w:tcW w:w="709" w:type="dxa"/>
            <w:tcBorders>
              <w:top w:val="single" w:sz="4" w:space="0" w:color="00B2A9" w:themeColor="accent1"/>
              <w:left w:val="nil"/>
              <w:bottom w:val="single" w:sz="4" w:space="0" w:color="00B2A9" w:themeColor="accent1"/>
              <w:right w:val="nil"/>
            </w:tcBorders>
          </w:tcPr>
          <w:p w14:paraId="5705BC5D" w14:textId="77777777" w:rsidR="00837597" w:rsidRPr="00D62E3F" w:rsidRDefault="00837597" w:rsidP="009B6FE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p>
        </w:tc>
        <w:tc>
          <w:tcPr>
            <w:tcW w:w="851" w:type="dxa"/>
            <w:tcBorders>
              <w:top w:val="single" w:sz="4" w:space="0" w:color="00B2A9" w:themeColor="accent1"/>
              <w:left w:val="nil"/>
              <w:bottom w:val="single" w:sz="4" w:space="0" w:color="00B2A9" w:themeColor="accent1"/>
              <w:right w:val="nil"/>
            </w:tcBorders>
            <w:noWrap/>
            <w:vAlign w:val="bottom"/>
          </w:tcPr>
          <w:p w14:paraId="31B838C9" w14:textId="6928A318" w:rsidR="00837597" w:rsidRPr="00D62E3F" w:rsidRDefault="00837597" w:rsidP="00D62E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15</w:t>
            </w:r>
          </w:p>
        </w:tc>
        <w:tc>
          <w:tcPr>
            <w:tcW w:w="1134" w:type="dxa"/>
            <w:tcBorders>
              <w:top w:val="single" w:sz="4" w:space="0" w:color="00B2A9" w:themeColor="accent1"/>
              <w:left w:val="nil"/>
              <w:bottom w:val="single" w:sz="4" w:space="0" w:color="00B2A9" w:themeColor="accent1"/>
              <w:right w:val="nil"/>
            </w:tcBorders>
            <w:noWrap/>
          </w:tcPr>
          <w:p w14:paraId="03674F70" w14:textId="0A552643"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1762</w:t>
            </w:r>
          </w:p>
        </w:tc>
        <w:tc>
          <w:tcPr>
            <w:tcW w:w="1134" w:type="dxa"/>
            <w:tcBorders>
              <w:top w:val="single" w:sz="4" w:space="0" w:color="00B2A9" w:themeColor="accent1"/>
              <w:left w:val="nil"/>
              <w:bottom w:val="single" w:sz="4" w:space="0" w:color="00B2A9" w:themeColor="accent1"/>
              <w:right w:val="nil"/>
            </w:tcBorders>
            <w:noWrap/>
          </w:tcPr>
          <w:p w14:paraId="2D5F3C0D"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8196</w:t>
            </w:r>
          </w:p>
        </w:tc>
        <w:tc>
          <w:tcPr>
            <w:tcW w:w="992" w:type="dxa"/>
            <w:tcBorders>
              <w:top w:val="single" w:sz="4" w:space="0" w:color="00B2A9" w:themeColor="accent1"/>
              <w:left w:val="nil"/>
              <w:bottom w:val="single" w:sz="4" w:space="0" w:color="00B2A9" w:themeColor="accent1"/>
              <w:right w:val="nil"/>
            </w:tcBorders>
            <w:noWrap/>
          </w:tcPr>
          <w:p w14:paraId="398F99B0"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531</w:t>
            </w:r>
          </w:p>
        </w:tc>
        <w:tc>
          <w:tcPr>
            <w:tcW w:w="1134" w:type="dxa"/>
            <w:tcBorders>
              <w:top w:val="single" w:sz="4" w:space="0" w:color="00B2A9" w:themeColor="accent1"/>
              <w:left w:val="nil"/>
              <w:bottom w:val="single" w:sz="4" w:space="0" w:color="00B2A9" w:themeColor="accent1"/>
              <w:right w:val="nil"/>
            </w:tcBorders>
            <w:noWrap/>
          </w:tcPr>
          <w:p w14:paraId="5507BC0B"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2627</w:t>
            </w:r>
          </w:p>
        </w:tc>
        <w:tc>
          <w:tcPr>
            <w:tcW w:w="1134" w:type="dxa"/>
            <w:tcBorders>
              <w:top w:val="single" w:sz="4" w:space="0" w:color="00B2A9" w:themeColor="accent1"/>
              <w:left w:val="nil"/>
              <w:bottom w:val="single" w:sz="4" w:space="0" w:color="00B2A9" w:themeColor="accent1"/>
              <w:right w:val="nil"/>
            </w:tcBorders>
            <w:noWrap/>
          </w:tcPr>
          <w:p w14:paraId="24C5DA4C"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23</w:t>
            </w:r>
          </w:p>
        </w:tc>
        <w:tc>
          <w:tcPr>
            <w:tcW w:w="992" w:type="dxa"/>
            <w:tcBorders>
              <w:top w:val="single" w:sz="4" w:space="0" w:color="00B2A9" w:themeColor="accent1"/>
              <w:left w:val="nil"/>
              <w:bottom w:val="single" w:sz="4" w:space="0" w:color="00B2A9" w:themeColor="accent1"/>
              <w:right w:val="nil"/>
            </w:tcBorders>
            <w:noWrap/>
          </w:tcPr>
          <w:p w14:paraId="55546974" w14:textId="77777777" w:rsidR="00837597" w:rsidRPr="00354A27"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54A27">
              <w:rPr>
                <w:color w:val="000000"/>
                <w:sz w:val="20"/>
                <w:szCs w:val="20"/>
              </w:rPr>
              <w:t>24</w:t>
            </w:r>
          </w:p>
        </w:tc>
      </w:tr>
      <w:tr w:rsidR="00837597" w:rsidRPr="00FF4E3E" w14:paraId="08292532" w14:textId="77777777" w:rsidTr="00E23113">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nil"/>
            </w:tcBorders>
            <w:noWrap/>
            <w:vAlign w:val="bottom"/>
          </w:tcPr>
          <w:p w14:paraId="1B33DDEB" w14:textId="77777777" w:rsidR="00837597" w:rsidRPr="00D62E3F" w:rsidRDefault="00837597" w:rsidP="00186D36">
            <w:pPr>
              <w:rPr>
                <w:rFonts w:eastAsia="Times New Roman" w:cstheme="minorHAnsi"/>
                <w:b w:val="0"/>
                <w:color w:val="000000"/>
                <w:sz w:val="18"/>
                <w:szCs w:val="18"/>
                <w:lang w:eastAsia="en-AU"/>
              </w:rPr>
            </w:pPr>
            <w:r w:rsidRPr="00D62E3F">
              <w:rPr>
                <w:rFonts w:eastAsia="Times New Roman" w:cstheme="minorHAnsi"/>
                <w:b w:val="0"/>
                <w:color w:val="000000"/>
                <w:sz w:val="18"/>
                <w:szCs w:val="18"/>
                <w:lang w:eastAsia="en-AU"/>
              </w:rPr>
              <w:t>Grey Teal</w:t>
            </w:r>
          </w:p>
        </w:tc>
        <w:tc>
          <w:tcPr>
            <w:tcW w:w="2552" w:type="dxa"/>
            <w:tcBorders>
              <w:top w:val="single" w:sz="4" w:space="0" w:color="00B2A9" w:themeColor="accent1"/>
              <w:left w:val="nil"/>
              <w:bottom w:val="single" w:sz="4" w:space="0" w:color="00B2A9" w:themeColor="accent1"/>
              <w:right w:val="nil"/>
            </w:tcBorders>
            <w:noWrap/>
            <w:vAlign w:val="bottom"/>
          </w:tcPr>
          <w:p w14:paraId="2FD530A0" w14:textId="77777777" w:rsidR="00837597" w:rsidRPr="00CA3753"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r w:rsidRPr="00CA3753">
              <w:rPr>
                <w:rFonts w:eastAsia="Times New Roman" w:cstheme="minorHAnsi"/>
                <w:i/>
                <w:iCs/>
                <w:color w:val="000000"/>
                <w:sz w:val="18"/>
                <w:szCs w:val="18"/>
                <w:lang w:eastAsia="en-AU"/>
              </w:rPr>
              <w:t xml:space="preserve">Anas </w:t>
            </w:r>
            <w:proofErr w:type="spellStart"/>
            <w:r w:rsidRPr="00CA3753">
              <w:rPr>
                <w:rFonts w:eastAsia="Times New Roman" w:cstheme="minorHAnsi"/>
                <w:i/>
                <w:iCs/>
                <w:color w:val="000000"/>
                <w:sz w:val="18"/>
                <w:szCs w:val="18"/>
                <w:lang w:eastAsia="en-AU"/>
              </w:rPr>
              <w:t>gracilis</w:t>
            </w:r>
            <w:proofErr w:type="spellEnd"/>
          </w:p>
        </w:tc>
        <w:tc>
          <w:tcPr>
            <w:tcW w:w="1984" w:type="dxa"/>
            <w:tcBorders>
              <w:top w:val="single" w:sz="4" w:space="0" w:color="00B2A9" w:themeColor="accent1"/>
              <w:left w:val="nil"/>
              <w:bottom w:val="single" w:sz="4" w:space="0" w:color="00B2A9" w:themeColor="accent1"/>
              <w:right w:val="nil"/>
            </w:tcBorders>
            <w:noWrap/>
            <w:vAlign w:val="bottom"/>
          </w:tcPr>
          <w:p w14:paraId="20B74311" w14:textId="77777777" w:rsidR="00837597" w:rsidRPr="00D62E3F"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Dabbling Ducks</w:t>
            </w:r>
          </w:p>
        </w:tc>
        <w:tc>
          <w:tcPr>
            <w:tcW w:w="709" w:type="dxa"/>
            <w:tcBorders>
              <w:top w:val="single" w:sz="4" w:space="0" w:color="00B2A9" w:themeColor="accent1"/>
              <w:left w:val="nil"/>
              <w:bottom w:val="single" w:sz="4" w:space="0" w:color="00B2A9" w:themeColor="accent1"/>
              <w:right w:val="nil"/>
            </w:tcBorders>
          </w:tcPr>
          <w:p w14:paraId="543F6F10" w14:textId="77777777" w:rsidR="00837597" w:rsidRPr="00D62E3F" w:rsidRDefault="00837597" w:rsidP="009B6FE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p>
        </w:tc>
        <w:tc>
          <w:tcPr>
            <w:tcW w:w="851" w:type="dxa"/>
            <w:tcBorders>
              <w:top w:val="single" w:sz="4" w:space="0" w:color="00B2A9" w:themeColor="accent1"/>
              <w:left w:val="nil"/>
              <w:bottom w:val="single" w:sz="4" w:space="0" w:color="00B2A9" w:themeColor="accent1"/>
              <w:right w:val="nil"/>
            </w:tcBorders>
            <w:noWrap/>
            <w:vAlign w:val="bottom"/>
          </w:tcPr>
          <w:p w14:paraId="3194ADF5" w14:textId="2670E64A" w:rsidR="00837597" w:rsidRPr="00D62E3F" w:rsidRDefault="00837597" w:rsidP="00D62E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20</w:t>
            </w:r>
          </w:p>
        </w:tc>
        <w:tc>
          <w:tcPr>
            <w:tcW w:w="1134" w:type="dxa"/>
            <w:tcBorders>
              <w:top w:val="single" w:sz="4" w:space="0" w:color="00B2A9" w:themeColor="accent1"/>
              <w:left w:val="nil"/>
              <w:bottom w:val="single" w:sz="4" w:space="0" w:color="00B2A9" w:themeColor="accent1"/>
              <w:right w:val="nil"/>
            </w:tcBorders>
            <w:noWrap/>
          </w:tcPr>
          <w:p w14:paraId="2FE24E1F" w14:textId="127D9BD0"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4952</w:t>
            </w:r>
          </w:p>
        </w:tc>
        <w:tc>
          <w:tcPr>
            <w:tcW w:w="1134" w:type="dxa"/>
            <w:tcBorders>
              <w:top w:val="single" w:sz="4" w:space="0" w:color="00B2A9" w:themeColor="accent1"/>
              <w:left w:val="nil"/>
              <w:bottom w:val="single" w:sz="4" w:space="0" w:color="00B2A9" w:themeColor="accent1"/>
              <w:right w:val="nil"/>
            </w:tcBorders>
            <w:noWrap/>
          </w:tcPr>
          <w:p w14:paraId="17DBC4FE" w14:textId="62196E58"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13</w:t>
            </w:r>
            <w:r>
              <w:rPr>
                <w:rFonts w:eastAsia="Times New Roman" w:cstheme="minorHAnsi"/>
                <w:color w:val="000000"/>
                <w:sz w:val="18"/>
                <w:szCs w:val="18"/>
                <w:lang w:eastAsia="en-AU"/>
              </w:rPr>
              <w:t>,</w:t>
            </w:r>
            <w:r w:rsidRPr="00D62E3F">
              <w:rPr>
                <w:rFonts w:eastAsia="Times New Roman" w:cstheme="minorHAnsi"/>
                <w:color w:val="000000"/>
                <w:sz w:val="18"/>
                <w:szCs w:val="18"/>
                <w:lang w:eastAsia="en-AU"/>
              </w:rPr>
              <w:t>969</w:t>
            </w:r>
          </w:p>
        </w:tc>
        <w:tc>
          <w:tcPr>
            <w:tcW w:w="992" w:type="dxa"/>
            <w:tcBorders>
              <w:top w:val="single" w:sz="4" w:space="0" w:color="00B2A9" w:themeColor="accent1"/>
              <w:left w:val="nil"/>
              <w:bottom w:val="single" w:sz="4" w:space="0" w:color="00B2A9" w:themeColor="accent1"/>
              <w:right w:val="nil"/>
            </w:tcBorders>
            <w:noWrap/>
          </w:tcPr>
          <w:p w14:paraId="652113EC"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1279</w:t>
            </w:r>
          </w:p>
        </w:tc>
        <w:tc>
          <w:tcPr>
            <w:tcW w:w="1134" w:type="dxa"/>
            <w:tcBorders>
              <w:top w:val="single" w:sz="4" w:space="0" w:color="00B2A9" w:themeColor="accent1"/>
              <w:left w:val="nil"/>
              <w:bottom w:val="single" w:sz="4" w:space="0" w:color="00B2A9" w:themeColor="accent1"/>
              <w:right w:val="nil"/>
            </w:tcBorders>
            <w:noWrap/>
          </w:tcPr>
          <w:p w14:paraId="410621CC"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3483</w:t>
            </w:r>
          </w:p>
        </w:tc>
        <w:tc>
          <w:tcPr>
            <w:tcW w:w="1134" w:type="dxa"/>
            <w:tcBorders>
              <w:top w:val="single" w:sz="4" w:space="0" w:color="00B2A9" w:themeColor="accent1"/>
              <w:left w:val="nil"/>
              <w:bottom w:val="single" w:sz="4" w:space="0" w:color="00B2A9" w:themeColor="accent1"/>
              <w:right w:val="nil"/>
            </w:tcBorders>
            <w:noWrap/>
          </w:tcPr>
          <w:p w14:paraId="234B5984"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21</w:t>
            </w:r>
          </w:p>
        </w:tc>
        <w:tc>
          <w:tcPr>
            <w:tcW w:w="992" w:type="dxa"/>
            <w:tcBorders>
              <w:top w:val="single" w:sz="4" w:space="0" w:color="00B2A9" w:themeColor="accent1"/>
              <w:left w:val="nil"/>
              <w:bottom w:val="single" w:sz="4" w:space="0" w:color="00B2A9" w:themeColor="accent1"/>
              <w:right w:val="nil"/>
            </w:tcBorders>
            <w:noWrap/>
          </w:tcPr>
          <w:p w14:paraId="1CB5DE98" w14:textId="77777777" w:rsidR="00837597" w:rsidRPr="00FE2127"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FE2127">
              <w:rPr>
                <w:color w:val="000000"/>
                <w:szCs w:val="20"/>
              </w:rPr>
              <w:t>20</w:t>
            </w:r>
          </w:p>
        </w:tc>
      </w:tr>
      <w:tr w:rsidR="00837597" w:rsidRPr="00FF4E3E" w14:paraId="239C157A" w14:textId="77777777" w:rsidTr="00E23113">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nil"/>
            </w:tcBorders>
            <w:noWrap/>
            <w:vAlign w:val="bottom"/>
          </w:tcPr>
          <w:p w14:paraId="2D849694" w14:textId="75D89FDA" w:rsidR="00837597" w:rsidRPr="00D62E3F" w:rsidRDefault="00837597" w:rsidP="00186D36">
            <w:pPr>
              <w:rPr>
                <w:rFonts w:eastAsia="Times New Roman" w:cstheme="minorHAnsi"/>
                <w:b w:val="0"/>
                <w:color w:val="000000"/>
                <w:sz w:val="18"/>
                <w:szCs w:val="18"/>
                <w:lang w:eastAsia="en-AU"/>
              </w:rPr>
            </w:pPr>
            <w:r>
              <w:rPr>
                <w:rFonts w:eastAsia="Times New Roman" w:cstheme="minorHAnsi"/>
                <w:b w:val="0"/>
                <w:color w:val="000000"/>
                <w:sz w:val="18"/>
                <w:szCs w:val="18"/>
                <w:lang w:eastAsia="en-AU"/>
              </w:rPr>
              <w:t xml:space="preserve">Australasian </w:t>
            </w:r>
            <w:r w:rsidRPr="00D62E3F">
              <w:rPr>
                <w:rFonts w:eastAsia="Times New Roman" w:cstheme="minorHAnsi"/>
                <w:b w:val="0"/>
                <w:color w:val="000000"/>
                <w:sz w:val="18"/>
                <w:szCs w:val="18"/>
                <w:lang w:eastAsia="en-AU"/>
              </w:rPr>
              <w:t>Darter</w:t>
            </w:r>
          </w:p>
        </w:tc>
        <w:tc>
          <w:tcPr>
            <w:tcW w:w="2552" w:type="dxa"/>
            <w:tcBorders>
              <w:top w:val="single" w:sz="4" w:space="0" w:color="00B2A9" w:themeColor="accent1"/>
              <w:left w:val="nil"/>
              <w:bottom w:val="single" w:sz="4" w:space="0" w:color="00B2A9" w:themeColor="accent1"/>
              <w:right w:val="nil"/>
            </w:tcBorders>
            <w:noWrap/>
            <w:vAlign w:val="bottom"/>
          </w:tcPr>
          <w:p w14:paraId="52917412" w14:textId="77777777" w:rsidR="00837597" w:rsidRPr="00CA3753"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r w:rsidRPr="00CA3753">
              <w:rPr>
                <w:rFonts w:eastAsia="Times New Roman" w:cstheme="minorHAnsi"/>
                <w:i/>
                <w:iCs/>
                <w:color w:val="000000"/>
                <w:sz w:val="18"/>
                <w:szCs w:val="18"/>
                <w:lang w:eastAsia="en-AU"/>
              </w:rPr>
              <w:t>Anhinga melanogaster</w:t>
            </w:r>
          </w:p>
        </w:tc>
        <w:tc>
          <w:tcPr>
            <w:tcW w:w="1984" w:type="dxa"/>
            <w:tcBorders>
              <w:top w:val="single" w:sz="4" w:space="0" w:color="00B2A9" w:themeColor="accent1"/>
              <w:left w:val="nil"/>
              <w:bottom w:val="single" w:sz="4" w:space="0" w:color="00B2A9" w:themeColor="accent1"/>
              <w:right w:val="nil"/>
            </w:tcBorders>
            <w:noWrap/>
            <w:vAlign w:val="bottom"/>
          </w:tcPr>
          <w:p w14:paraId="311EBB3E" w14:textId="77777777" w:rsidR="00837597" w:rsidRPr="00D62E3F"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Fish-eaters</w:t>
            </w:r>
          </w:p>
        </w:tc>
        <w:tc>
          <w:tcPr>
            <w:tcW w:w="709" w:type="dxa"/>
            <w:tcBorders>
              <w:top w:val="single" w:sz="4" w:space="0" w:color="00B2A9" w:themeColor="accent1"/>
              <w:left w:val="nil"/>
              <w:bottom w:val="single" w:sz="4" w:space="0" w:color="00B2A9" w:themeColor="accent1"/>
              <w:right w:val="nil"/>
            </w:tcBorders>
          </w:tcPr>
          <w:p w14:paraId="16775EB1" w14:textId="77777777" w:rsidR="00837597" w:rsidRPr="00D62E3F" w:rsidRDefault="00837597" w:rsidP="009B6FE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p>
        </w:tc>
        <w:tc>
          <w:tcPr>
            <w:tcW w:w="851" w:type="dxa"/>
            <w:tcBorders>
              <w:top w:val="single" w:sz="4" w:space="0" w:color="00B2A9" w:themeColor="accent1"/>
              <w:left w:val="nil"/>
              <w:bottom w:val="single" w:sz="4" w:space="0" w:color="00B2A9" w:themeColor="accent1"/>
              <w:right w:val="nil"/>
            </w:tcBorders>
            <w:noWrap/>
            <w:vAlign w:val="bottom"/>
          </w:tcPr>
          <w:p w14:paraId="03021829" w14:textId="0398C2D7" w:rsidR="00837597" w:rsidRPr="00D62E3F" w:rsidRDefault="00837597" w:rsidP="00D62E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8</w:t>
            </w:r>
          </w:p>
        </w:tc>
        <w:tc>
          <w:tcPr>
            <w:tcW w:w="1134" w:type="dxa"/>
            <w:tcBorders>
              <w:top w:val="single" w:sz="4" w:space="0" w:color="00B2A9" w:themeColor="accent1"/>
              <w:left w:val="nil"/>
              <w:bottom w:val="single" w:sz="4" w:space="0" w:color="00B2A9" w:themeColor="accent1"/>
              <w:right w:val="nil"/>
            </w:tcBorders>
            <w:noWrap/>
          </w:tcPr>
          <w:p w14:paraId="0265A02F" w14:textId="6AF88989"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3</w:t>
            </w:r>
          </w:p>
        </w:tc>
        <w:tc>
          <w:tcPr>
            <w:tcW w:w="1134" w:type="dxa"/>
            <w:tcBorders>
              <w:top w:val="single" w:sz="4" w:space="0" w:color="00B2A9" w:themeColor="accent1"/>
              <w:left w:val="nil"/>
              <w:bottom w:val="single" w:sz="4" w:space="0" w:color="00B2A9" w:themeColor="accent1"/>
              <w:right w:val="nil"/>
            </w:tcBorders>
            <w:noWrap/>
          </w:tcPr>
          <w:p w14:paraId="0FBEE2E7"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9</w:t>
            </w:r>
          </w:p>
        </w:tc>
        <w:tc>
          <w:tcPr>
            <w:tcW w:w="992" w:type="dxa"/>
            <w:tcBorders>
              <w:top w:val="single" w:sz="4" w:space="0" w:color="00B2A9" w:themeColor="accent1"/>
              <w:left w:val="nil"/>
              <w:bottom w:val="single" w:sz="4" w:space="0" w:color="00B2A9" w:themeColor="accent1"/>
              <w:right w:val="nil"/>
            </w:tcBorders>
            <w:noWrap/>
          </w:tcPr>
          <w:p w14:paraId="29136865"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w:t>
            </w:r>
          </w:p>
        </w:tc>
        <w:tc>
          <w:tcPr>
            <w:tcW w:w="1134" w:type="dxa"/>
            <w:tcBorders>
              <w:top w:val="single" w:sz="4" w:space="0" w:color="00B2A9" w:themeColor="accent1"/>
              <w:left w:val="nil"/>
              <w:bottom w:val="single" w:sz="4" w:space="0" w:color="00B2A9" w:themeColor="accent1"/>
              <w:right w:val="nil"/>
            </w:tcBorders>
            <w:noWrap/>
          </w:tcPr>
          <w:p w14:paraId="6898AA8C"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2</w:t>
            </w:r>
          </w:p>
        </w:tc>
        <w:tc>
          <w:tcPr>
            <w:tcW w:w="1134" w:type="dxa"/>
            <w:tcBorders>
              <w:top w:val="single" w:sz="4" w:space="0" w:color="00B2A9" w:themeColor="accent1"/>
              <w:left w:val="nil"/>
              <w:bottom w:val="single" w:sz="4" w:space="0" w:color="00B2A9" w:themeColor="accent1"/>
              <w:right w:val="nil"/>
            </w:tcBorders>
            <w:noWrap/>
          </w:tcPr>
          <w:p w14:paraId="43D3ABE7"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20</w:t>
            </w:r>
          </w:p>
        </w:tc>
        <w:tc>
          <w:tcPr>
            <w:tcW w:w="992" w:type="dxa"/>
            <w:tcBorders>
              <w:top w:val="single" w:sz="4" w:space="0" w:color="00B2A9" w:themeColor="accent1"/>
              <w:left w:val="nil"/>
              <w:bottom w:val="single" w:sz="4" w:space="0" w:color="00B2A9" w:themeColor="accent1"/>
              <w:right w:val="nil"/>
            </w:tcBorders>
            <w:noWrap/>
          </w:tcPr>
          <w:p w14:paraId="2A769E1A" w14:textId="77777777" w:rsidR="00837597" w:rsidRPr="00FE2127"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FE2127">
              <w:rPr>
                <w:color w:val="000000"/>
                <w:szCs w:val="20"/>
              </w:rPr>
              <w:t>18</w:t>
            </w:r>
          </w:p>
        </w:tc>
      </w:tr>
      <w:tr w:rsidR="00837597" w:rsidRPr="00FF4E3E" w14:paraId="37C3B909" w14:textId="77777777" w:rsidTr="00E23113">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nil"/>
            </w:tcBorders>
            <w:noWrap/>
            <w:vAlign w:val="bottom"/>
          </w:tcPr>
          <w:p w14:paraId="35F0AE7B" w14:textId="77777777" w:rsidR="00837597" w:rsidRPr="00D62E3F" w:rsidRDefault="00837597" w:rsidP="00186D36">
            <w:pPr>
              <w:rPr>
                <w:rFonts w:eastAsia="Times New Roman" w:cstheme="minorHAnsi"/>
                <w:b w:val="0"/>
                <w:color w:val="000000"/>
                <w:sz w:val="18"/>
                <w:szCs w:val="18"/>
                <w:lang w:eastAsia="en-AU"/>
              </w:rPr>
            </w:pPr>
            <w:r w:rsidRPr="00D62E3F">
              <w:rPr>
                <w:rFonts w:eastAsia="Times New Roman" w:cstheme="minorHAnsi"/>
                <w:b w:val="0"/>
                <w:color w:val="000000"/>
                <w:sz w:val="18"/>
                <w:szCs w:val="18"/>
                <w:lang w:eastAsia="en-AU"/>
              </w:rPr>
              <w:t>Great Cormorant</w:t>
            </w:r>
          </w:p>
        </w:tc>
        <w:tc>
          <w:tcPr>
            <w:tcW w:w="2552" w:type="dxa"/>
            <w:tcBorders>
              <w:top w:val="single" w:sz="4" w:space="0" w:color="00B2A9" w:themeColor="accent1"/>
              <w:left w:val="nil"/>
              <w:bottom w:val="single" w:sz="4" w:space="0" w:color="00B2A9" w:themeColor="accent1"/>
              <w:right w:val="nil"/>
            </w:tcBorders>
            <w:noWrap/>
            <w:vAlign w:val="bottom"/>
          </w:tcPr>
          <w:p w14:paraId="6D627142" w14:textId="77777777" w:rsidR="00837597" w:rsidRPr="00CA3753"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r w:rsidRPr="00CA3753">
              <w:rPr>
                <w:rFonts w:eastAsia="Times New Roman" w:cstheme="minorHAnsi"/>
                <w:i/>
                <w:iCs/>
                <w:color w:val="000000"/>
                <w:sz w:val="18"/>
                <w:szCs w:val="18"/>
                <w:lang w:eastAsia="en-AU"/>
              </w:rPr>
              <w:t>Phalacrocorax carbo</w:t>
            </w:r>
          </w:p>
        </w:tc>
        <w:tc>
          <w:tcPr>
            <w:tcW w:w="1984" w:type="dxa"/>
            <w:tcBorders>
              <w:top w:val="single" w:sz="4" w:space="0" w:color="00B2A9" w:themeColor="accent1"/>
              <w:left w:val="nil"/>
              <w:bottom w:val="single" w:sz="4" w:space="0" w:color="00B2A9" w:themeColor="accent1"/>
              <w:right w:val="nil"/>
            </w:tcBorders>
            <w:noWrap/>
            <w:vAlign w:val="bottom"/>
          </w:tcPr>
          <w:p w14:paraId="749FE33D" w14:textId="77777777" w:rsidR="00837597" w:rsidRPr="00D62E3F"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Fish-eaters</w:t>
            </w:r>
          </w:p>
        </w:tc>
        <w:tc>
          <w:tcPr>
            <w:tcW w:w="709" w:type="dxa"/>
            <w:tcBorders>
              <w:top w:val="single" w:sz="4" w:space="0" w:color="00B2A9" w:themeColor="accent1"/>
              <w:left w:val="nil"/>
              <w:bottom w:val="single" w:sz="4" w:space="0" w:color="00B2A9" w:themeColor="accent1"/>
              <w:right w:val="nil"/>
            </w:tcBorders>
          </w:tcPr>
          <w:p w14:paraId="1502AA45" w14:textId="77777777" w:rsidR="00837597" w:rsidRPr="00D62E3F" w:rsidRDefault="00837597" w:rsidP="009B6FE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p>
        </w:tc>
        <w:tc>
          <w:tcPr>
            <w:tcW w:w="851" w:type="dxa"/>
            <w:tcBorders>
              <w:top w:val="single" w:sz="4" w:space="0" w:color="00B2A9" w:themeColor="accent1"/>
              <w:left w:val="nil"/>
              <w:bottom w:val="single" w:sz="4" w:space="0" w:color="00B2A9" w:themeColor="accent1"/>
              <w:right w:val="nil"/>
            </w:tcBorders>
            <w:noWrap/>
            <w:vAlign w:val="bottom"/>
          </w:tcPr>
          <w:p w14:paraId="34DD9B83" w14:textId="1440CCEF" w:rsidR="00837597" w:rsidRPr="00D62E3F" w:rsidRDefault="00837597" w:rsidP="00D62E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9</w:t>
            </w:r>
          </w:p>
        </w:tc>
        <w:tc>
          <w:tcPr>
            <w:tcW w:w="1134" w:type="dxa"/>
            <w:tcBorders>
              <w:top w:val="single" w:sz="4" w:space="0" w:color="00B2A9" w:themeColor="accent1"/>
              <w:left w:val="nil"/>
              <w:bottom w:val="single" w:sz="4" w:space="0" w:color="00B2A9" w:themeColor="accent1"/>
              <w:right w:val="nil"/>
            </w:tcBorders>
            <w:noWrap/>
          </w:tcPr>
          <w:p w14:paraId="34A3D046" w14:textId="0E87552D"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6</w:t>
            </w:r>
          </w:p>
        </w:tc>
        <w:tc>
          <w:tcPr>
            <w:tcW w:w="1134" w:type="dxa"/>
            <w:tcBorders>
              <w:top w:val="single" w:sz="4" w:space="0" w:color="00B2A9" w:themeColor="accent1"/>
              <w:left w:val="nil"/>
              <w:bottom w:val="single" w:sz="4" w:space="0" w:color="00B2A9" w:themeColor="accent1"/>
              <w:right w:val="nil"/>
            </w:tcBorders>
            <w:noWrap/>
          </w:tcPr>
          <w:p w14:paraId="0B79E58D"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33</w:t>
            </w:r>
          </w:p>
        </w:tc>
        <w:tc>
          <w:tcPr>
            <w:tcW w:w="992" w:type="dxa"/>
            <w:tcBorders>
              <w:top w:val="single" w:sz="4" w:space="0" w:color="00B2A9" w:themeColor="accent1"/>
              <w:left w:val="nil"/>
              <w:bottom w:val="single" w:sz="4" w:space="0" w:color="00B2A9" w:themeColor="accent1"/>
              <w:right w:val="nil"/>
            </w:tcBorders>
            <w:noWrap/>
          </w:tcPr>
          <w:p w14:paraId="5E67F6B6"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w:t>
            </w:r>
          </w:p>
        </w:tc>
        <w:tc>
          <w:tcPr>
            <w:tcW w:w="1134" w:type="dxa"/>
            <w:tcBorders>
              <w:top w:val="single" w:sz="4" w:space="0" w:color="00B2A9" w:themeColor="accent1"/>
              <w:left w:val="nil"/>
              <w:bottom w:val="single" w:sz="4" w:space="0" w:color="00B2A9" w:themeColor="accent1"/>
              <w:right w:val="nil"/>
            </w:tcBorders>
            <w:noWrap/>
          </w:tcPr>
          <w:p w14:paraId="55708F90"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7</w:t>
            </w:r>
          </w:p>
        </w:tc>
        <w:tc>
          <w:tcPr>
            <w:tcW w:w="1134" w:type="dxa"/>
            <w:tcBorders>
              <w:top w:val="single" w:sz="4" w:space="0" w:color="00B2A9" w:themeColor="accent1"/>
              <w:left w:val="nil"/>
              <w:bottom w:val="single" w:sz="4" w:space="0" w:color="00B2A9" w:themeColor="accent1"/>
              <w:right w:val="nil"/>
            </w:tcBorders>
            <w:noWrap/>
          </w:tcPr>
          <w:p w14:paraId="5A407348"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19</w:t>
            </w:r>
          </w:p>
        </w:tc>
        <w:tc>
          <w:tcPr>
            <w:tcW w:w="992" w:type="dxa"/>
            <w:tcBorders>
              <w:top w:val="single" w:sz="4" w:space="0" w:color="00B2A9" w:themeColor="accent1"/>
              <w:left w:val="nil"/>
              <w:bottom w:val="single" w:sz="4" w:space="0" w:color="00B2A9" w:themeColor="accent1"/>
              <w:right w:val="nil"/>
            </w:tcBorders>
            <w:noWrap/>
          </w:tcPr>
          <w:p w14:paraId="7593878A" w14:textId="77777777" w:rsidR="00837597" w:rsidRPr="00FE2127"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FE2127">
              <w:rPr>
                <w:color w:val="000000"/>
                <w:szCs w:val="20"/>
              </w:rPr>
              <w:t>18</w:t>
            </w:r>
          </w:p>
        </w:tc>
      </w:tr>
      <w:tr w:rsidR="00837597" w:rsidRPr="00FF4E3E" w14:paraId="1C1B3C58" w14:textId="77777777" w:rsidTr="00E23113">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nil"/>
            </w:tcBorders>
            <w:noWrap/>
            <w:vAlign w:val="bottom"/>
          </w:tcPr>
          <w:p w14:paraId="6A9E6A81" w14:textId="77777777" w:rsidR="00837597" w:rsidRPr="00D62E3F" w:rsidRDefault="00837597" w:rsidP="00186D36">
            <w:pPr>
              <w:rPr>
                <w:rFonts w:eastAsia="Times New Roman" w:cstheme="minorHAnsi"/>
                <w:b w:val="0"/>
                <w:color w:val="000000"/>
                <w:sz w:val="18"/>
                <w:szCs w:val="18"/>
                <w:lang w:eastAsia="en-AU"/>
              </w:rPr>
            </w:pPr>
            <w:r w:rsidRPr="00D62E3F">
              <w:rPr>
                <w:rFonts w:eastAsia="Times New Roman" w:cstheme="minorHAnsi"/>
                <w:b w:val="0"/>
                <w:color w:val="000000"/>
                <w:sz w:val="18"/>
                <w:szCs w:val="18"/>
                <w:lang w:eastAsia="en-AU"/>
              </w:rPr>
              <w:t>Black Swan</w:t>
            </w:r>
          </w:p>
        </w:tc>
        <w:tc>
          <w:tcPr>
            <w:tcW w:w="2552" w:type="dxa"/>
            <w:tcBorders>
              <w:top w:val="single" w:sz="4" w:space="0" w:color="00B2A9" w:themeColor="accent1"/>
              <w:left w:val="nil"/>
              <w:bottom w:val="single" w:sz="4" w:space="0" w:color="00B2A9" w:themeColor="accent1"/>
              <w:right w:val="nil"/>
            </w:tcBorders>
            <w:noWrap/>
            <w:vAlign w:val="bottom"/>
          </w:tcPr>
          <w:p w14:paraId="5A68C7B4" w14:textId="77777777" w:rsidR="00837597" w:rsidRPr="00CA3753"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r w:rsidRPr="00CA3753">
              <w:rPr>
                <w:rFonts w:eastAsia="Times New Roman" w:cstheme="minorHAnsi"/>
                <w:i/>
                <w:iCs/>
                <w:color w:val="000000"/>
                <w:sz w:val="18"/>
                <w:szCs w:val="18"/>
                <w:lang w:eastAsia="en-AU"/>
              </w:rPr>
              <w:t>Cygnus atratus</w:t>
            </w:r>
          </w:p>
        </w:tc>
        <w:tc>
          <w:tcPr>
            <w:tcW w:w="1984" w:type="dxa"/>
            <w:tcBorders>
              <w:top w:val="single" w:sz="4" w:space="0" w:color="00B2A9" w:themeColor="accent1"/>
              <w:left w:val="nil"/>
              <w:bottom w:val="single" w:sz="4" w:space="0" w:color="00B2A9" w:themeColor="accent1"/>
              <w:right w:val="nil"/>
            </w:tcBorders>
            <w:noWrap/>
            <w:vAlign w:val="bottom"/>
          </w:tcPr>
          <w:p w14:paraId="00C2335D" w14:textId="77777777" w:rsidR="00837597" w:rsidRPr="00D62E3F"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Swans</w:t>
            </w:r>
          </w:p>
        </w:tc>
        <w:tc>
          <w:tcPr>
            <w:tcW w:w="709" w:type="dxa"/>
            <w:tcBorders>
              <w:top w:val="single" w:sz="4" w:space="0" w:color="00B2A9" w:themeColor="accent1"/>
              <w:left w:val="nil"/>
              <w:bottom w:val="single" w:sz="4" w:space="0" w:color="00B2A9" w:themeColor="accent1"/>
              <w:right w:val="nil"/>
            </w:tcBorders>
          </w:tcPr>
          <w:p w14:paraId="2FA80CA4" w14:textId="77777777" w:rsidR="00837597" w:rsidRPr="00D62E3F" w:rsidRDefault="00837597" w:rsidP="009B6FE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p>
        </w:tc>
        <w:tc>
          <w:tcPr>
            <w:tcW w:w="851" w:type="dxa"/>
            <w:tcBorders>
              <w:top w:val="single" w:sz="4" w:space="0" w:color="00B2A9" w:themeColor="accent1"/>
              <w:left w:val="nil"/>
              <w:bottom w:val="single" w:sz="4" w:space="0" w:color="00B2A9" w:themeColor="accent1"/>
              <w:right w:val="nil"/>
            </w:tcBorders>
            <w:noWrap/>
            <w:vAlign w:val="bottom"/>
          </w:tcPr>
          <w:p w14:paraId="35392AA3" w14:textId="3E933013" w:rsidR="00837597" w:rsidRPr="00D62E3F" w:rsidRDefault="00837597" w:rsidP="00D62E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20</w:t>
            </w:r>
          </w:p>
        </w:tc>
        <w:tc>
          <w:tcPr>
            <w:tcW w:w="1134" w:type="dxa"/>
            <w:tcBorders>
              <w:top w:val="single" w:sz="4" w:space="0" w:color="00B2A9" w:themeColor="accent1"/>
              <w:left w:val="nil"/>
              <w:bottom w:val="single" w:sz="4" w:space="0" w:color="00B2A9" w:themeColor="accent1"/>
              <w:right w:val="nil"/>
            </w:tcBorders>
            <w:noWrap/>
          </w:tcPr>
          <w:p w14:paraId="6D257D5D" w14:textId="30DF788B"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3824</w:t>
            </w:r>
          </w:p>
        </w:tc>
        <w:tc>
          <w:tcPr>
            <w:tcW w:w="1134" w:type="dxa"/>
            <w:tcBorders>
              <w:top w:val="single" w:sz="4" w:space="0" w:color="00B2A9" w:themeColor="accent1"/>
              <w:left w:val="nil"/>
              <w:bottom w:val="single" w:sz="4" w:space="0" w:color="00B2A9" w:themeColor="accent1"/>
              <w:right w:val="nil"/>
            </w:tcBorders>
            <w:noWrap/>
          </w:tcPr>
          <w:p w14:paraId="52474F6F"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6711</w:t>
            </w:r>
          </w:p>
        </w:tc>
        <w:tc>
          <w:tcPr>
            <w:tcW w:w="992" w:type="dxa"/>
            <w:tcBorders>
              <w:top w:val="single" w:sz="4" w:space="0" w:color="00B2A9" w:themeColor="accent1"/>
              <w:left w:val="nil"/>
              <w:bottom w:val="single" w:sz="4" w:space="0" w:color="00B2A9" w:themeColor="accent1"/>
              <w:right w:val="nil"/>
            </w:tcBorders>
            <w:noWrap/>
          </w:tcPr>
          <w:p w14:paraId="14BF341D"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873</w:t>
            </w:r>
          </w:p>
        </w:tc>
        <w:tc>
          <w:tcPr>
            <w:tcW w:w="1134" w:type="dxa"/>
            <w:tcBorders>
              <w:top w:val="single" w:sz="4" w:space="0" w:color="00B2A9" w:themeColor="accent1"/>
              <w:left w:val="nil"/>
              <w:bottom w:val="single" w:sz="4" w:space="0" w:color="00B2A9" w:themeColor="accent1"/>
              <w:right w:val="nil"/>
            </w:tcBorders>
            <w:noWrap/>
          </w:tcPr>
          <w:p w14:paraId="063EE766"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1403</w:t>
            </w:r>
          </w:p>
        </w:tc>
        <w:tc>
          <w:tcPr>
            <w:tcW w:w="1134" w:type="dxa"/>
            <w:tcBorders>
              <w:top w:val="single" w:sz="4" w:space="0" w:color="00B2A9" w:themeColor="accent1"/>
              <w:left w:val="nil"/>
              <w:bottom w:val="single" w:sz="4" w:space="0" w:color="00B2A9" w:themeColor="accent1"/>
              <w:right w:val="nil"/>
            </w:tcBorders>
            <w:noWrap/>
          </w:tcPr>
          <w:p w14:paraId="363FE3A3"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19</w:t>
            </w:r>
          </w:p>
        </w:tc>
        <w:tc>
          <w:tcPr>
            <w:tcW w:w="992" w:type="dxa"/>
            <w:tcBorders>
              <w:top w:val="single" w:sz="4" w:space="0" w:color="00B2A9" w:themeColor="accent1"/>
              <w:left w:val="nil"/>
              <w:bottom w:val="single" w:sz="4" w:space="0" w:color="00B2A9" w:themeColor="accent1"/>
              <w:right w:val="nil"/>
            </w:tcBorders>
            <w:noWrap/>
          </w:tcPr>
          <w:p w14:paraId="4C0CA4CD" w14:textId="77777777" w:rsidR="00837597" w:rsidRPr="00FE2127"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FE2127">
              <w:rPr>
                <w:color w:val="000000"/>
                <w:szCs w:val="20"/>
              </w:rPr>
              <w:t>17</w:t>
            </w:r>
          </w:p>
        </w:tc>
      </w:tr>
      <w:tr w:rsidR="00837597" w:rsidRPr="00FF4E3E" w14:paraId="118D9057" w14:textId="77777777" w:rsidTr="00E23113">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nil"/>
            </w:tcBorders>
            <w:noWrap/>
            <w:vAlign w:val="bottom"/>
          </w:tcPr>
          <w:p w14:paraId="5BE6B6B6" w14:textId="77777777" w:rsidR="00837597" w:rsidRPr="00D62E3F" w:rsidRDefault="00837597" w:rsidP="00186D36">
            <w:pPr>
              <w:rPr>
                <w:rFonts w:eastAsia="Times New Roman" w:cstheme="minorHAnsi"/>
                <w:b w:val="0"/>
                <w:color w:val="000000"/>
                <w:sz w:val="18"/>
                <w:szCs w:val="18"/>
                <w:lang w:eastAsia="en-AU"/>
              </w:rPr>
            </w:pPr>
            <w:r w:rsidRPr="00D62E3F">
              <w:rPr>
                <w:rFonts w:eastAsia="Times New Roman" w:cstheme="minorHAnsi"/>
                <w:b w:val="0"/>
                <w:color w:val="000000"/>
                <w:sz w:val="18"/>
                <w:szCs w:val="18"/>
                <w:lang w:eastAsia="en-AU"/>
              </w:rPr>
              <w:t>White-winged Black Tern</w:t>
            </w:r>
          </w:p>
        </w:tc>
        <w:tc>
          <w:tcPr>
            <w:tcW w:w="2552" w:type="dxa"/>
            <w:tcBorders>
              <w:top w:val="single" w:sz="4" w:space="0" w:color="00B2A9" w:themeColor="accent1"/>
              <w:left w:val="nil"/>
              <w:bottom w:val="single" w:sz="4" w:space="0" w:color="00B2A9" w:themeColor="accent1"/>
              <w:right w:val="nil"/>
            </w:tcBorders>
            <w:noWrap/>
            <w:vAlign w:val="bottom"/>
          </w:tcPr>
          <w:p w14:paraId="3CFC4D8B" w14:textId="77777777" w:rsidR="00837597" w:rsidRPr="00CA3753"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proofErr w:type="spellStart"/>
            <w:r w:rsidRPr="00CA3753">
              <w:rPr>
                <w:rFonts w:eastAsia="Times New Roman" w:cstheme="minorHAnsi"/>
                <w:i/>
                <w:iCs/>
                <w:color w:val="000000"/>
                <w:sz w:val="18"/>
                <w:szCs w:val="18"/>
                <w:lang w:eastAsia="en-AU"/>
              </w:rPr>
              <w:t>Chlidonias</w:t>
            </w:r>
            <w:proofErr w:type="spellEnd"/>
            <w:r w:rsidRPr="00CA3753">
              <w:rPr>
                <w:rFonts w:eastAsia="Times New Roman" w:cstheme="minorHAnsi"/>
                <w:i/>
                <w:iCs/>
                <w:color w:val="000000"/>
                <w:sz w:val="18"/>
                <w:szCs w:val="18"/>
                <w:lang w:eastAsia="en-AU"/>
              </w:rPr>
              <w:t xml:space="preserve"> </w:t>
            </w:r>
            <w:proofErr w:type="spellStart"/>
            <w:r w:rsidRPr="00CA3753">
              <w:rPr>
                <w:rFonts w:eastAsia="Times New Roman" w:cstheme="minorHAnsi"/>
                <w:i/>
                <w:iCs/>
                <w:color w:val="000000"/>
                <w:sz w:val="18"/>
                <w:szCs w:val="18"/>
                <w:lang w:eastAsia="en-AU"/>
              </w:rPr>
              <w:t>leucopterus</w:t>
            </w:r>
            <w:proofErr w:type="spellEnd"/>
          </w:p>
        </w:tc>
        <w:tc>
          <w:tcPr>
            <w:tcW w:w="1984" w:type="dxa"/>
            <w:tcBorders>
              <w:top w:val="single" w:sz="4" w:space="0" w:color="00B2A9" w:themeColor="accent1"/>
              <w:left w:val="nil"/>
              <w:bottom w:val="single" w:sz="4" w:space="0" w:color="00B2A9" w:themeColor="accent1"/>
              <w:right w:val="nil"/>
            </w:tcBorders>
            <w:noWrap/>
            <w:vAlign w:val="bottom"/>
          </w:tcPr>
          <w:p w14:paraId="363796C7" w14:textId="77777777" w:rsidR="00837597" w:rsidRPr="00D62E3F"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Freshwater Terns</w:t>
            </w:r>
          </w:p>
        </w:tc>
        <w:tc>
          <w:tcPr>
            <w:tcW w:w="709" w:type="dxa"/>
            <w:tcBorders>
              <w:top w:val="single" w:sz="4" w:space="0" w:color="00B2A9" w:themeColor="accent1"/>
              <w:left w:val="nil"/>
              <w:bottom w:val="single" w:sz="4" w:space="0" w:color="00B2A9" w:themeColor="accent1"/>
              <w:right w:val="nil"/>
            </w:tcBorders>
          </w:tcPr>
          <w:p w14:paraId="11FAF00A" w14:textId="77777777" w:rsidR="00837597" w:rsidRPr="00D62E3F" w:rsidRDefault="00837597" w:rsidP="009B6FE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p>
        </w:tc>
        <w:tc>
          <w:tcPr>
            <w:tcW w:w="851" w:type="dxa"/>
            <w:tcBorders>
              <w:top w:val="single" w:sz="4" w:space="0" w:color="00B2A9" w:themeColor="accent1"/>
              <w:left w:val="nil"/>
              <w:bottom w:val="single" w:sz="4" w:space="0" w:color="00B2A9" w:themeColor="accent1"/>
              <w:right w:val="nil"/>
            </w:tcBorders>
            <w:noWrap/>
            <w:vAlign w:val="bottom"/>
          </w:tcPr>
          <w:p w14:paraId="0DA01C80" w14:textId="5D43ED7E" w:rsidR="00837597" w:rsidRPr="00D62E3F" w:rsidRDefault="00837597" w:rsidP="00D62E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19</w:t>
            </w:r>
          </w:p>
        </w:tc>
        <w:tc>
          <w:tcPr>
            <w:tcW w:w="1134" w:type="dxa"/>
            <w:tcBorders>
              <w:top w:val="single" w:sz="4" w:space="0" w:color="00B2A9" w:themeColor="accent1"/>
              <w:left w:val="nil"/>
              <w:bottom w:val="single" w:sz="4" w:space="0" w:color="00B2A9" w:themeColor="accent1"/>
              <w:right w:val="nil"/>
            </w:tcBorders>
            <w:noWrap/>
          </w:tcPr>
          <w:p w14:paraId="5272038F" w14:textId="64FB66C8"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47</w:t>
            </w:r>
          </w:p>
        </w:tc>
        <w:tc>
          <w:tcPr>
            <w:tcW w:w="1134" w:type="dxa"/>
            <w:tcBorders>
              <w:top w:val="single" w:sz="4" w:space="0" w:color="00B2A9" w:themeColor="accent1"/>
              <w:left w:val="nil"/>
              <w:bottom w:val="single" w:sz="4" w:space="0" w:color="00B2A9" w:themeColor="accent1"/>
              <w:right w:val="nil"/>
            </w:tcBorders>
            <w:noWrap/>
          </w:tcPr>
          <w:p w14:paraId="7AFF7377"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412</w:t>
            </w:r>
          </w:p>
        </w:tc>
        <w:tc>
          <w:tcPr>
            <w:tcW w:w="992" w:type="dxa"/>
            <w:tcBorders>
              <w:top w:val="single" w:sz="4" w:space="0" w:color="00B2A9" w:themeColor="accent1"/>
              <w:left w:val="nil"/>
              <w:bottom w:val="single" w:sz="4" w:space="0" w:color="00B2A9" w:themeColor="accent1"/>
              <w:right w:val="nil"/>
            </w:tcBorders>
            <w:noWrap/>
          </w:tcPr>
          <w:p w14:paraId="34FD995D"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11</w:t>
            </w:r>
          </w:p>
        </w:tc>
        <w:tc>
          <w:tcPr>
            <w:tcW w:w="1134" w:type="dxa"/>
            <w:tcBorders>
              <w:top w:val="single" w:sz="4" w:space="0" w:color="00B2A9" w:themeColor="accent1"/>
              <w:left w:val="nil"/>
              <w:bottom w:val="single" w:sz="4" w:space="0" w:color="00B2A9" w:themeColor="accent1"/>
              <w:right w:val="nil"/>
            </w:tcBorders>
            <w:noWrap/>
          </w:tcPr>
          <w:p w14:paraId="7FF14572"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50</w:t>
            </w:r>
          </w:p>
        </w:tc>
        <w:tc>
          <w:tcPr>
            <w:tcW w:w="1134" w:type="dxa"/>
            <w:tcBorders>
              <w:top w:val="single" w:sz="4" w:space="0" w:color="00B2A9" w:themeColor="accent1"/>
              <w:left w:val="nil"/>
              <w:bottom w:val="single" w:sz="4" w:space="0" w:color="00B2A9" w:themeColor="accent1"/>
              <w:right w:val="nil"/>
            </w:tcBorders>
            <w:noWrap/>
          </w:tcPr>
          <w:p w14:paraId="66021D40"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18</w:t>
            </w:r>
          </w:p>
        </w:tc>
        <w:tc>
          <w:tcPr>
            <w:tcW w:w="992" w:type="dxa"/>
            <w:tcBorders>
              <w:top w:val="single" w:sz="4" w:space="0" w:color="00B2A9" w:themeColor="accent1"/>
              <w:left w:val="nil"/>
              <w:bottom w:val="single" w:sz="4" w:space="0" w:color="00B2A9" w:themeColor="accent1"/>
              <w:right w:val="nil"/>
            </w:tcBorders>
            <w:noWrap/>
          </w:tcPr>
          <w:p w14:paraId="7A28FD62" w14:textId="77777777" w:rsidR="00837597" w:rsidRPr="00FE2127"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FE2127">
              <w:rPr>
                <w:color w:val="000000"/>
                <w:szCs w:val="20"/>
              </w:rPr>
              <w:t>11</w:t>
            </w:r>
          </w:p>
        </w:tc>
      </w:tr>
      <w:tr w:rsidR="00837597" w:rsidRPr="00FF4E3E" w14:paraId="21E5E784" w14:textId="77777777" w:rsidTr="00E23113">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nil"/>
            </w:tcBorders>
            <w:noWrap/>
            <w:vAlign w:val="bottom"/>
          </w:tcPr>
          <w:p w14:paraId="7EE71745" w14:textId="77777777" w:rsidR="00837597" w:rsidRPr="00D62E3F" w:rsidRDefault="00837597" w:rsidP="00186D36">
            <w:pPr>
              <w:rPr>
                <w:rFonts w:eastAsia="Times New Roman" w:cstheme="minorHAnsi"/>
                <w:b w:val="0"/>
                <w:color w:val="000000"/>
                <w:sz w:val="18"/>
                <w:szCs w:val="18"/>
                <w:lang w:eastAsia="en-AU"/>
              </w:rPr>
            </w:pPr>
            <w:r w:rsidRPr="00D62E3F">
              <w:rPr>
                <w:rFonts w:eastAsia="Times New Roman" w:cstheme="minorHAnsi"/>
                <w:b w:val="0"/>
                <w:color w:val="000000"/>
                <w:sz w:val="18"/>
                <w:szCs w:val="18"/>
                <w:lang w:eastAsia="en-AU"/>
              </w:rPr>
              <w:t>Whiskered Tern</w:t>
            </w:r>
          </w:p>
        </w:tc>
        <w:tc>
          <w:tcPr>
            <w:tcW w:w="2552" w:type="dxa"/>
            <w:tcBorders>
              <w:top w:val="single" w:sz="4" w:space="0" w:color="00B2A9" w:themeColor="accent1"/>
              <w:left w:val="nil"/>
              <w:bottom w:val="single" w:sz="4" w:space="0" w:color="00B2A9" w:themeColor="accent1"/>
              <w:right w:val="nil"/>
            </w:tcBorders>
            <w:noWrap/>
            <w:vAlign w:val="bottom"/>
          </w:tcPr>
          <w:p w14:paraId="02749EB7" w14:textId="77777777" w:rsidR="00837597" w:rsidRPr="00CA3753"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proofErr w:type="spellStart"/>
            <w:r w:rsidRPr="00CA3753">
              <w:rPr>
                <w:rFonts w:eastAsia="Times New Roman" w:cstheme="minorHAnsi"/>
                <w:i/>
                <w:iCs/>
                <w:color w:val="000000"/>
                <w:sz w:val="18"/>
                <w:szCs w:val="18"/>
                <w:lang w:eastAsia="en-AU"/>
              </w:rPr>
              <w:t>Chlidonias</w:t>
            </w:r>
            <w:proofErr w:type="spellEnd"/>
            <w:r w:rsidRPr="00CA3753">
              <w:rPr>
                <w:rFonts w:eastAsia="Times New Roman" w:cstheme="minorHAnsi"/>
                <w:i/>
                <w:iCs/>
                <w:color w:val="000000"/>
                <w:sz w:val="18"/>
                <w:szCs w:val="18"/>
                <w:lang w:eastAsia="en-AU"/>
              </w:rPr>
              <w:t xml:space="preserve"> hybridus</w:t>
            </w:r>
          </w:p>
        </w:tc>
        <w:tc>
          <w:tcPr>
            <w:tcW w:w="1984" w:type="dxa"/>
            <w:tcBorders>
              <w:top w:val="single" w:sz="4" w:space="0" w:color="00B2A9" w:themeColor="accent1"/>
              <w:left w:val="nil"/>
              <w:bottom w:val="single" w:sz="4" w:space="0" w:color="00B2A9" w:themeColor="accent1"/>
              <w:right w:val="nil"/>
            </w:tcBorders>
            <w:noWrap/>
            <w:vAlign w:val="bottom"/>
          </w:tcPr>
          <w:p w14:paraId="4EF994A4" w14:textId="77777777" w:rsidR="00837597" w:rsidRPr="00D62E3F"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Freshwater Terns</w:t>
            </w:r>
          </w:p>
        </w:tc>
        <w:tc>
          <w:tcPr>
            <w:tcW w:w="709" w:type="dxa"/>
            <w:tcBorders>
              <w:top w:val="single" w:sz="4" w:space="0" w:color="00B2A9" w:themeColor="accent1"/>
              <w:left w:val="nil"/>
              <w:bottom w:val="single" w:sz="4" w:space="0" w:color="00B2A9" w:themeColor="accent1"/>
              <w:right w:val="nil"/>
            </w:tcBorders>
          </w:tcPr>
          <w:p w14:paraId="4DBAF713" w14:textId="77777777" w:rsidR="00837597" w:rsidRPr="00D62E3F" w:rsidRDefault="00837597" w:rsidP="009B6FE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p>
        </w:tc>
        <w:tc>
          <w:tcPr>
            <w:tcW w:w="851" w:type="dxa"/>
            <w:tcBorders>
              <w:top w:val="single" w:sz="4" w:space="0" w:color="00B2A9" w:themeColor="accent1"/>
              <w:left w:val="nil"/>
              <w:bottom w:val="single" w:sz="4" w:space="0" w:color="00B2A9" w:themeColor="accent1"/>
              <w:right w:val="nil"/>
            </w:tcBorders>
            <w:noWrap/>
            <w:vAlign w:val="bottom"/>
          </w:tcPr>
          <w:p w14:paraId="57C84054" w14:textId="76AFB4E0" w:rsidR="00837597" w:rsidRPr="00D62E3F" w:rsidRDefault="00837597" w:rsidP="00D62E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18</w:t>
            </w:r>
          </w:p>
        </w:tc>
        <w:tc>
          <w:tcPr>
            <w:tcW w:w="1134" w:type="dxa"/>
            <w:tcBorders>
              <w:top w:val="single" w:sz="4" w:space="0" w:color="00B2A9" w:themeColor="accent1"/>
              <w:left w:val="nil"/>
              <w:bottom w:val="single" w:sz="4" w:space="0" w:color="00B2A9" w:themeColor="accent1"/>
              <w:right w:val="nil"/>
            </w:tcBorders>
            <w:noWrap/>
          </w:tcPr>
          <w:p w14:paraId="3858C4D0" w14:textId="2444E64E"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1689</w:t>
            </w:r>
          </w:p>
        </w:tc>
        <w:tc>
          <w:tcPr>
            <w:tcW w:w="1134" w:type="dxa"/>
            <w:tcBorders>
              <w:top w:val="single" w:sz="4" w:space="0" w:color="00B2A9" w:themeColor="accent1"/>
              <w:left w:val="nil"/>
              <w:bottom w:val="single" w:sz="4" w:space="0" w:color="00B2A9" w:themeColor="accent1"/>
              <w:right w:val="nil"/>
            </w:tcBorders>
            <w:noWrap/>
          </w:tcPr>
          <w:p w14:paraId="4083216D"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8041</w:t>
            </w:r>
          </w:p>
        </w:tc>
        <w:tc>
          <w:tcPr>
            <w:tcW w:w="992" w:type="dxa"/>
            <w:tcBorders>
              <w:top w:val="single" w:sz="4" w:space="0" w:color="00B2A9" w:themeColor="accent1"/>
              <w:left w:val="nil"/>
              <w:bottom w:val="single" w:sz="4" w:space="0" w:color="00B2A9" w:themeColor="accent1"/>
              <w:right w:val="nil"/>
            </w:tcBorders>
            <w:noWrap/>
          </w:tcPr>
          <w:p w14:paraId="01A61F7A"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343</w:t>
            </w:r>
          </w:p>
        </w:tc>
        <w:tc>
          <w:tcPr>
            <w:tcW w:w="1134" w:type="dxa"/>
            <w:tcBorders>
              <w:top w:val="single" w:sz="4" w:space="0" w:color="00B2A9" w:themeColor="accent1"/>
              <w:left w:val="nil"/>
              <w:bottom w:val="single" w:sz="4" w:space="0" w:color="00B2A9" w:themeColor="accent1"/>
              <w:right w:val="nil"/>
            </w:tcBorders>
            <w:noWrap/>
          </w:tcPr>
          <w:p w14:paraId="5D124CBB"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1640</w:t>
            </w:r>
          </w:p>
        </w:tc>
        <w:tc>
          <w:tcPr>
            <w:tcW w:w="1134" w:type="dxa"/>
            <w:tcBorders>
              <w:top w:val="single" w:sz="4" w:space="0" w:color="00B2A9" w:themeColor="accent1"/>
              <w:left w:val="nil"/>
              <w:bottom w:val="single" w:sz="4" w:space="0" w:color="00B2A9" w:themeColor="accent1"/>
              <w:right w:val="nil"/>
            </w:tcBorders>
            <w:noWrap/>
          </w:tcPr>
          <w:p w14:paraId="221691BB"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17</w:t>
            </w:r>
          </w:p>
        </w:tc>
        <w:tc>
          <w:tcPr>
            <w:tcW w:w="992" w:type="dxa"/>
            <w:tcBorders>
              <w:top w:val="single" w:sz="4" w:space="0" w:color="00B2A9" w:themeColor="accent1"/>
              <w:left w:val="nil"/>
              <w:bottom w:val="single" w:sz="4" w:space="0" w:color="00B2A9" w:themeColor="accent1"/>
              <w:right w:val="nil"/>
            </w:tcBorders>
            <w:noWrap/>
          </w:tcPr>
          <w:p w14:paraId="56E1722C" w14:textId="77777777" w:rsidR="00837597" w:rsidRPr="00354A27"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54A27">
              <w:rPr>
                <w:color w:val="000000"/>
                <w:sz w:val="20"/>
                <w:szCs w:val="20"/>
              </w:rPr>
              <w:t>17</w:t>
            </w:r>
          </w:p>
        </w:tc>
      </w:tr>
      <w:tr w:rsidR="00837597" w:rsidRPr="00FF4E3E" w14:paraId="2D409D74" w14:textId="77777777" w:rsidTr="00E23113">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nil"/>
            </w:tcBorders>
            <w:noWrap/>
            <w:vAlign w:val="bottom"/>
          </w:tcPr>
          <w:p w14:paraId="0BEF6B27" w14:textId="77777777" w:rsidR="00837597" w:rsidRPr="00D62E3F" w:rsidRDefault="00837597" w:rsidP="00186D36">
            <w:pPr>
              <w:rPr>
                <w:rFonts w:eastAsia="Times New Roman" w:cstheme="minorHAnsi"/>
                <w:b w:val="0"/>
                <w:color w:val="000000"/>
                <w:sz w:val="18"/>
                <w:szCs w:val="18"/>
                <w:lang w:eastAsia="en-AU"/>
              </w:rPr>
            </w:pPr>
            <w:r w:rsidRPr="00D62E3F">
              <w:rPr>
                <w:rFonts w:eastAsia="Times New Roman" w:cstheme="minorHAnsi"/>
                <w:b w:val="0"/>
                <w:color w:val="000000"/>
                <w:sz w:val="18"/>
                <w:szCs w:val="18"/>
                <w:lang w:eastAsia="en-AU"/>
              </w:rPr>
              <w:t>Australian Pelican</w:t>
            </w:r>
          </w:p>
        </w:tc>
        <w:tc>
          <w:tcPr>
            <w:tcW w:w="2552" w:type="dxa"/>
            <w:tcBorders>
              <w:top w:val="single" w:sz="4" w:space="0" w:color="00B2A9" w:themeColor="accent1"/>
              <w:left w:val="nil"/>
              <w:bottom w:val="single" w:sz="4" w:space="0" w:color="00B2A9" w:themeColor="accent1"/>
              <w:right w:val="nil"/>
            </w:tcBorders>
            <w:noWrap/>
            <w:vAlign w:val="bottom"/>
          </w:tcPr>
          <w:p w14:paraId="7AEE737B" w14:textId="77777777" w:rsidR="00837597" w:rsidRPr="00CA3753"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r w:rsidRPr="00CA3753">
              <w:rPr>
                <w:rFonts w:eastAsia="Times New Roman" w:cstheme="minorHAnsi"/>
                <w:i/>
                <w:iCs/>
                <w:color w:val="000000"/>
                <w:sz w:val="18"/>
                <w:szCs w:val="18"/>
                <w:lang w:eastAsia="en-AU"/>
              </w:rPr>
              <w:t xml:space="preserve">Pelecanus </w:t>
            </w:r>
            <w:proofErr w:type="spellStart"/>
            <w:r w:rsidRPr="00CA3753">
              <w:rPr>
                <w:rFonts w:eastAsia="Times New Roman" w:cstheme="minorHAnsi"/>
                <w:i/>
                <w:iCs/>
                <w:color w:val="000000"/>
                <w:sz w:val="18"/>
                <w:szCs w:val="18"/>
                <w:lang w:eastAsia="en-AU"/>
              </w:rPr>
              <w:t>conspicillatus</w:t>
            </w:r>
            <w:proofErr w:type="spellEnd"/>
          </w:p>
        </w:tc>
        <w:tc>
          <w:tcPr>
            <w:tcW w:w="1984" w:type="dxa"/>
            <w:tcBorders>
              <w:top w:val="single" w:sz="4" w:space="0" w:color="00B2A9" w:themeColor="accent1"/>
              <w:left w:val="nil"/>
              <w:bottom w:val="single" w:sz="4" w:space="0" w:color="00B2A9" w:themeColor="accent1"/>
              <w:right w:val="nil"/>
            </w:tcBorders>
            <w:noWrap/>
            <w:vAlign w:val="bottom"/>
          </w:tcPr>
          <w:p w14:paraId="28D13E5B" w14:textId="77777777" w:rsidR="00837597" w:rsidRPr="00D62E3F"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Fish-eaters</w:t>
            </w:r>
          </w:p>
        </w:tc>
        <w:tc>
          <w:tcPr>
            <w:tcW w:w="709" w:type="dxa"/>
            <w:tcBorders>
              <w:top w:val="single" w:sz="4" w:space="0" w:color="00B2A9" w:themeColor="accent1"/>
              <w:left w:val="nil"/>
              <w:bottom w:val="single" w:sz="4" w:space="0" w:color="00B2A9" w:themeColor="accent1"/>
              <w:right w:val="nil"/>
            </w:tcBorders>
          </w:tcPr>
          <w:p w14:paraId="33227C1C" w14:textId="77777777" w:rsidR="00837597" w:rsidRPr="00D62E3F" w:rsidRDefault="00837597" w:rsidP="009B6FE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p>
        </w:tc>
        <w:tc>
          <w:tcPr>
            <w:tcW w:w="851" w:type="dxa"/>
            <w:tcBorders>
              <w:top w:val="single" w:sz="4" w:space="0" w:color="00B2A9" w:themeColor="accent1"/>
              <w:left w:val="nil"/>
              <w:bottom w:val="single" w:sz="4" w:space="0" w:color="00B2A9" w:themeColor="accent1"/>
              <w:right w:val="nil"/>
            </w:tcBorders>
            <w:noWrap/>
            <w:vAlign w:val="bottom"/>
          </w:tcPr>
          <w:p w14:paraId="7E51E885" w14:textId="73E8556F" w:rsidR="00837597" w:rsidRPr="00D62E3F" w:rsidRDefault="00837597" w:rsidP="00D62E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20</w:t>
            </w:r>
          </w:p>
        </w:tc>
        <w:tc>
          <w:tcPr>
            <w:tcW w:w="1134" w:type="dxa"/>
            <w:tcBorders>
              <w:top w:val="single" w:sz="4" w:space="0" w:color="00B2A9" w:themeColor="accent1"/>
              <w:left w:val="nil"/>
              <w:bottom w:val="single" w:sz="4" w:space="0" w:color="00B2A9" w:themeColor="accent1"/>
              <w:right w:val="nil"/>
            </w:tcBorders>
            <w:noWrap/>
          </w:tcPr>
          <w:p w14:paraId="275230C0" w14:textId="6CF9E9AA"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179</w:t>
            </w:r>
          </w:p>
        </w:tc>
        <w:tc>
          <w:tcPr>
            <w:tcW w:w="1134" w:type="dxa"/>
            <w:tcBorders>
              <w:top w:val="single" w:sz="4" w:space="0" w:color="00B2A9" w:themeColor="accent1"/>
              <w:left w:val="nil"/>
              <w:bottom w:val="single" w:sz="4" w:space="0" w:color="00B2A9" w:themeColor="accent1"/>
              <w:right w:val="nil"/>
            </w:tcBorders>
            <w:noWrap/>
          </w:tcPr>
          <w:p w14:paraId="17250819"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657</w:t>
            </w:r>
          </w:p>
        </w:tc>
        <w:tc>
          <w:tcPr>
            <w:tcW w:w="992" w:type="dxa"/>
            <w:tcBorders>
              <w:top w:val="single" w:sz="4" w:space="0" w:color="00B2A9" w:themeColor="accent1"/>
              <w:left w:val="nil"/>
              <w:bottom w:val="single" w:sz="4" w:space="0" w:color="00B2A9" w:themeColor="accent1"/>
              <w:right w:val="nil"/>
            </w:tcBorders>
            <w:noWrap/>
          </w:tcPr>
          <w:p w14:paraId="02B47277"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34</w:t>
            </w:r>
          </w:p>
        </w:tc>
        <w:tc>
          <w:tcPr>
            <w:tcW w:w="1134" w:type="dxa"/>
            <w:tcBorders>
              <w:top w:val="single" w:sz="4" w:space="0" w:color="00B2A9" w:themeColor="accent1"/>
              <w:left w:val="nil"/>
              <w:bottom w:val="single" w:sz="4" w:space="0" w:color="00B2A9" w:themeColor="accent1"/>
              <w:right w:val="nil"/>
            </w:tcBorders>
            <w:noWrap/>
          </w:tcPr>
          <w:p w14:paraId="5F97E85D"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262</w:t>
            </w:r>
          </w:p>
        </w:tc>
        <w:tc>
          <w:tcPr>
            <w:tcW w:w="1134" w:type="dxa"/>
            <w:tcBorders>
              <w:top w:val="single" w:sz="4" w:space="0" w:color="00B2A9" w:themeColor="accent1"/>
              <w:left w:val="nil"/>
              <w:bottom w:val="single" w:sz="4" w:space="0" w:color="00B2A9" w:themeColor="accent1"/>
              <w:right w:val="nil"/>
            </w:tcBorders>
            <w:noWrap/>
          </w:tcPr>
          <w:p w14:paraId="61BA2D46"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16</w:t>
            </w:r>
          </w:p>
        </w:tc>
        <w:tc>
          <w:tcPr>
            <w:tcW w:w="992" w:type="dxa"/>
            <w:tcBorders>
              <w:top w:val="single" w:sz="4" w:space="0" w:color="00B2A9" w:themeColor="accent1"/>
              <w:left w:val="nil"/>
              <w:bottom w:val="single" w:sz="4" w:space="0" w:color="00B2A9" w:themeColor="accent1"/>
              <w:right w:val="nil"/>
            </w:tcBorders>
            <w:noWrap/>
          </w:tcPr>
          <w:p w14:paraId="3E67C014" w14:textId="77777777" w:rsidR="00837597" w:rsidRPr="00354A27"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54A27">
              <w:rPr>
                <w:color w:val="000000"/>
                <w:sz w:val="20"/>
                <w:szCs w:val="20"/>
              </w:rPr>
              <w:t>29</w:t>
            </w:r>
          </w:p>
        </w:tc>
      </w:tr>
      <w:tr w:rsidR="00837597" w:rsidRPr="00FF4E3E" w14:paraId="0C9531A8" w14:textId="77777777" w:rsidTr="00E23113">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nil"/>
            </w:tcBorders>
            <w:noWrap/>
            <w:vAlign w:val="bottom"/>
          </w:tcPr>
          <w:p w14:paraId="22E52AFB" w14:textId="77777777" w:rsidR="00837597" w:rsidRPr="00D62E3F" w:rsidRDefault="00837597" w:rsidP="00186D36">
            <w:pPr>
              <w:rPr>
                <w:rFonts w:eastAsia="Times New Roman" w:cstheme="minorHAnsi"/>
                <w:b w:val="0"/>
                <w:color w:val="000000"/>
                <w:sz w:val="18"/>
                <w:szCs w:val="18"/>
                <w:lang w:eastAsia="en-AU"/>
              </w:rPr>
            </w:pPr>
            <w:r w:rsidRPr="00D62E3F">
              <w:rPr>
                <w:rFonts w:eastAsia="Times New Roman" w:cstheme="minorHAnsi"/>
                <w:b w:val="0"/>
                <w:color w:val="000000"/>
                <w:sz w:val="18"/>
                <w:szCs w:val="18"/>
                <w:lang w:eastAsia="en-AU"/>
              </w:rPr>
              <w:t>Black-fronted Dotterel</w:t>
            </w:r>
          </w:p>
        </w:tc>
        <w:tc>
          <w:tcPr>
            <w:tcW w:w="2552" w:type="dxa"/>
            <w:tcBorders>
              <w:top w:val="single" w:sz="4" w:space="0" w:color="00B2A9" w:themeColor="accent1"/>
              <w:left w:val="nil"/>
              <w:bottom w:val="single" w:sz="4" w:space="0" w:color="00B2A9" w:themeColor="accent1"/>
              <w:right w:val="nil"/>
            </w:tcBorders>
            <w:noWrap/>
            <w:vAlign w:val="bottom"/>
          </w:tcPr>
          <w:p w14:paraId="4CAEAFBB" w14:textId="77777777" w:rsidR="00837597" w:rsidRPr="00CA3753"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proofErr w:type="spellStart"/>
            <w:r w:rsidRPr="00CA3753">
              <w:rPr>
                <w:rFonts w:eastAsia="Times New Roman" w:cstheme="minorHAnsi"/>
                <w:i/>
                <w:iCs/>
                <w:color w:val="000000"/>
                <w:sz w:val="18"/>
                <w:szCs w:val="18"/>
                <w:lang w:eastAsia="en-AU"/>
              </w:rPr>
              <w:t>Elseyornis</w:t>
            </w:r>
            <w:proofErr w:type="spellEnd"/>
            <w:r w:rsidRPr="00CA3753">
              <w:rPr>
                <w:rFonts w:eastAsia="Times New Roman" w:cstheme="minorHAnsi"/>
                <w:i/>
                <w:iCs/>
                <w:color w:val="000000"/>
                <w:sz w:val="18"/>
                <w:szCs w:val="18"/>
                <w:lang w:eastAsia="en-AU"/>
              </w:rPr>
              <w:t xml:space="preserve"> </w:t>
            </w:r>
            <w:proofErr w:type="spellStart"/>
            <w:r w:rsidRPr="00CA3753">
              <w:rPr>
                <w:rFonts w:eastAsia="Times New Roman" w:cstheme="minorHAnsi"/>
                <w:i/>
                <w:iCs/>
                <w:color w:val="000000"/>
                <w:sz w:val="18"/>
                <w:szCs w:val="18"/>
                <w:lang w:eastAsia="en-AU"/>
              </w:rPr>
              <w:t>melanops</w:t>
            </w:r>
            <w:proofErr w:type="spellEnd"/>
          </w:p>
        </w:tc>
        <w:tc>
          <w:tcPr>
            <w:tcW w:w="1984" w:type="dxa"/>
            <w:tcBorders>
              <w:top w:val="single" w:sz="4" w:space="0" w:color="00B2A9" w:themeColor="accent1"/>
              <w:left w:val="nil"/>
              <w:bottom w:val="single" w:sz="4" w:space="0" w:color="00B2A9" w:themeColor="accent1"/>
              <w:right w:val="nil"/>
            </w:tcBorders>
            <w:noWrap/>
            <w:vAlign w:val="bottom"/>
          </w:tcPr>
          <w:p w14:paraId="64987CE3" w14:textId="77777777" w:rsidR="00837597" w:rsidRPr="00D62E3F"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Australasian wader</w:t>
            </w:r>
          </w:p>
        </w:tc>
        <w:tc>
          <w:tcPr>
            <w:tcW w:w="709" w:type="dxa"/>
            <w:tcBorders>
              <w:top w:val="single" w:sz="4" w:space="0" w:color="00B2A9" w:themeColor="accent1"/>
              <w:left w:val="nil"/>
              <w:bottom w:val="single" w:sz="4" w:space="0" w:color="00B2A9" w:themeColor="accent1"/>
              <w:right w:val="nil"/>
            </w:tcBorders>
          </w:tcPr>
          <w:p w14:paraId="0E99B763" w14:textId="77777777" w:rsidR="00837597" w:rsidRPr="00D62E3F" w:rsidRDefault="00837597" w:rsidP="009B6FE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p>
        </w:tc>
        <w:tc>
          <w:tcPr>
            <w:tcW w:w="851" w:type="dxa"/>
            <w:tcBorders>
              <w:top w:val="single" w:sz="4" w:space="0" w:color="00B2A9" w:themeColor="accent1"/>
              <w:left w:val="nil"/>
              <w:bottom w:val="single" w:sz="4" w:space="0" w:color="00B2A9" w:themeColor="accent1"/>
              <w:right w:val="nil"/>
            </w:tcBorders>
            <w:noWrap/>
            <w:vAlign w:val="bottom"/>
          </w:tcPr>
          <w:p w14:paraId="48FBF624" w14:textId="425D412A" w:rsidR="00837597" w:rsidRPr="00D62E3F" w:rsidRDefault="00837597" w:rsidP="00D62E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12</w:t>
            </w:r>
          </w:p>
        </w:tc>
        <w:tc>
          <w:tcPr>
            <w:tcW w:w="1134" w:type="dxa"/>
            <w:tcBorders>
              <w:top w:val="single" w:sz="4" w:space="0" w:color="00B2A9" w:themeColor="accent1"/>
              <w:left w:val="nil"/>
              <w:bottom w:val="single" w:sz="4" w:space="0" w:color="00B2A9" w:themeColor="accent1"/>
              <w:right w:val="nil"/>
            </w:tcBorders>
            <w:noWrap/>
          </w:tcPr>
          <w:p w14:paraId="051EAF94" w14:textId="02AB41BE"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11</w:t>
            </w:r>
          </w:p>
        </w:tc>
        <w:tc>
          <w:tcPr>
            <w:tcW w:w="1134" w:type="dxa"/>
            <w:tcBorders>
              <w:top w:val="single" w:sz="4" w:space="0" w:color="00B2A9" w:themeColor="accent1"/>
              <w:left w:val="nil"/>
              <w:bottom w:val="single" w:sz="4" w:space="0" w:color="00B2A9" w:themeColor="accent1"/>
              <w:right w:val="nil"/>
            </w:tcBorders>
            <w:noWrap/>
          </w:tcPr>
          <w:p w14:paraId="054274D8"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30</w:t>
            </w:r>
          </w:p>
        </w:tc>
        <w:tc>
          <w:tcPr>
            <w:tcW w:w="992" w:type="dxa"/>
            <w:tcBorders>
              <w:top w:val="single" w:sz="4" w:space="0" w:color="00B2A9" w:themeColor="accent1"/>
              <w:left w:val="nil"/>
              <w:bottom w:val="single" w:sz="4" w:space="0" w:color="00B2A9" w:themeColor="accent1"/>
              <w:right w:val="nil"/>
            </w:tcBorders>
            <w:noWrap/>
          </w:tcPr>
          <w:p w14:paraId="61893F29"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2</w:t>
            </w:r>
          </w:p>
        </w:tc>
        <w:tc>
          <w:tcPr>
            <w:tcW w:w="1134" w:type="dxa"/>
            <w:tcBorders>
              <w:top w:val="single" w:sz="4" w:space="0" w:color="00B2A9" w:themeColor="accent1"/>
              <w:left w:val="nil"/>
              <w:bottom w:val="single" w:sz="4" w:space="0" w:color="00B2A9" w:themeColor="accent1"/>
              <w:right w:val="nil"/>
            </w:tcBorders>
            <w:noWrap/>
          </w:tcPr>
          <w:p w14:paraId="6948E6AD"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10</w:t>
            </w:r>
          </w:p>
        </w:tc>
        <w:tc>
          <w:tcPr>
            <w:tcW w:w="1134" w:type="dxa"/>
            <w:tcBorders>
              <w:top w:val="single" w:sz="4" w:space="0" w:color="00B2A9" w:themeColor="accent1"/>
              <w:left w:val="nil"/>
              <w:bottom w:val="single" w:sz="4" w:space="0" w:color="00B2A9" w:themeColor="accent1"/>
              <w:right w:val="nil"/>
            </w:tcBorders>
            <w:noWrap/>
          </w:tcPr>
          <w:p w14:paraId="2CC6726F"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16</w:t>
            </w:r>
          </w:p>
        </w:tc>
        <w:tc>
          <w:tcPr>
            <w:tcW w:w="992" w:type="dxa"/>
            <w:tcBorders>
              <w:top w:val="single" w:sz="4" w:space="0" w:color="00B2A9" w:themeColor="accent1"/>
              <w:left w:val="nil"/>
              <w:bottom w:val="single" w:sz="4" w:space="0" w:color="00B2A9" w:themeColor="accent1"/>
              <w:right w:val="nil"/>
            </w:tcBorders>
            <w:noWrap/>
          </w:tcPr>
          <w:p w14:paraId="5420E244"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25</w:t>
            </w:r>
          </w:p>
        </w:tc>
      </w:tr>
      <w:tr w:rsidR="00837597" w:rsidRPr="00FF4E3E" w14:paraId="5008E379" w14:textId="77777777" w:rsidTr="00E23113">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single" w:sz="4" w:space="0" w:color="FFFFFF" w:themeColor="background1"/>
            </w:tcBorders>
            <w:noWrap/>
            <w:vAlign w:val="bottom"/>
          </w:tcPr>
          <w:p w14:paraId="529EC389" w14:textId="77777777" w:rsidR="00837597" w:rsidRPr="00D62E3F" w:rsidRDefault="00837597" w:rsidP="00186D36">
            <w:pPr>
              <w:rPr>
                <w:rFonts w:eastAsia="Times New Roman" w:cstheme="minorHAnsi"/>
                <w:b w:val="0"/>
                <w:color w:val="000000"/>
                <w:sz w:val="18"/>
                <w:szCs w:val="18"/>
                <w:lang w:eastAsia="en-AU"/>
              </w:rPr>
            </w:pPr>
            <w:r w:rsidRPr="00D62E3F">
              <w:rPr>
                <w:rFonts w:eastAsia="Times New Roman" w:cstheme="minorHAnsi"/>
                <w:b w:val="0"/>
                <w:color w:val="000000"/>
                <w:sz w:val="18"/>
                <w:szCs w:val="18"/>
                <w:lang w:eastAsia="en-AU"/>
              </w:rPr>
              <w:t>Hoary-headed Grebe</w:t>
            </w:r>
          </w:p>
        </w:tc>
        <w:tc>
          <w:tcPr>
            <w:tcW w:w="2552"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vAlign w:val="bottom"/>
          </w:tcPr>
          <w:p w14:paraId="2FC03FE1" w14:textId="77777777" w:rsidR="00837597" w:rsidRPr="00CA3753"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proofErr w:type="spellStart"/>
            <w:r w:rsidRPr="00CA3753">
              <w:rPr>
                <w:rFonts w:eastAsia="Times New Roman" w:cstheme="minorHAnsi"/>
                <w:i/>
                <w:iCs/>
                <w:color w:val="000000"/>
                <w:sz w:val="18"/>
                <w:szCs w:val="18"/>
                <w:lang w:eastAsia="en-AU"/>
              </w:rPr>
              <w:t>Poliocephalus</w:t>
            </w:r>
            <w:proofErr w:type="spellEnd"/>
            <w:r w:rsidRPr="00CA3753">
              <w:rPr>
                <w:rFonts w:eastAsia="Times New Roman" w:cstheme="minorHAnsi"/>
                <w:i/>
                <w:iCs/>
                <w:color w:val="000000"/>
                <w:sz w:val="18"/>
                <w:szCs w:val="18"/>
                <w:lang w:eastAsia="en-AU"/>
              </w:rPr>
              <w:t xml:space="preserve"> </w:t>
            </w:r>
            <w:proofErr w:type="spellStart"/>
            <w:r w:rsidRPr="00CA3753">
              <w:rPr>
                <w:rFonts w:eastAsia="Times New Roman" w:cstheme="minorHAnsi"/>
                <w:i/>
                <w:iCs/>
                <w:color w:val="000000"/>
                <w:sz w:val="18"/>
                <w:szCs w:val="18"/>
                <w:lang w:eastAsia="en-AU"/>
              </w:rPr>
              <w:t>poliocephalus</w:t>
            </w:r>
            <w:proofErr w:type="spellEnd"/>
          </w:p>
        </w:tc>
        <w:tc>
          <w:tcPr>
            <w:tcW w:w="198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vAlign w:val="bottom"/>
          </w:tcPr>
          <w:p w14:paraId="7D5F5DCC" w14:textId="77777777" w:rsidR="00837597" w:rsidRPr="00D62E3F"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Grebes</w:t>
            </w:r>
          </w:p>
        </w:tc>
        <w:tc>
          <w:tcPr>
            <w:tcW w:w="709"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tcPr>
          <w:p w14:paraId="5CBB8657" w14:textId="77777777" w:rsidR="00837597" w:rsidRPr="00D62E3F" w:rsidRDefault="00837597" w:rsidP="009B6FE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p>
        </w:tc>
        <w:tc>
          <w:tcPr>
            <w:tcW w:w="851"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vAlign w:val="bottom"/>
          </w:tcPr>
          <w:p w14:paraId="4E9E4AC1" w14:textId="0DCBC119" w:rsidR="00837597" w:rsidRPr="00D62E3F" w:rsidRDefault="00837597" w:rsidP="00D62E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20</w:t>
            </w:r>
          </w:p>
        </w:tc>
        <w:tc>
          <w:tcPr>
            <w:tcW w:w="113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tcPr>
          <w:p w14:paraId="29A69A78" w14:textId="04AB0788"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13</w:t>
            </w:r>
            <w:r>
              <w:rPr>
                <w:rFonts w:eastAsia="Times New Roman" w:cstheme="minorHAnsi"/>
                <w:color w:val="000000"/>
                <w:sz w:val="18"/>
                <w:szCs w:val="18"/>
                <w:lang w:eastAsia="en-AU"/>
              </w:rPr>
              <w:t>,</w:t>
            </w:r>
            <w:r w:rsidRPr="00D62E3F">
              <w:rPr>
                <w:rFonts w:eastAsia="Times New Roman" w:cstheme="minorHAnsi"/>
                <w:color w:val="000000"/>
                <w:sz w:val="18"/>
                <w:szCs w:val="18"/>
                <w:lang w:eastAsia="en-AU"/>
              </w:rPr>
              <w:t>672</w:t>
            </w:r>
          </w:p>
        </w:tc>
        <w:tc>
          <w:tcPr>
            <w:tcW w:w="113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tcPr>
          <w:p w14:paraId="7780A497" w14:textId="304C8C8D"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26</w:t>
            </w:r>
            <w:r>
              <w:rPr>
                <w:rFonts w:eastAsia="Times New Roman" w:cstheme="minorHAnsi"/>
                <w:color w:val="000000"/>
                <w:sz w:val="18"/>
                <w:szCs w:val="18"/>
                <w:lang w:eastAsia="en-AU"/>
              </w:rPr>
              <w:t>,</w:t>
            </w:r>
            <w:r w:rsidRPr="00D62E3F">
              <w:rPr>
                <w:rFonts w:eastAsia="Times New Roman" w:cstheme="minorHAnsi"/>
                <w:color w:val="000000"/>
                <w:sz w:val="18"/>
                <w:szCs w:val="18"/>
                <w:lang w:eastAsia="en-AU"/>
              </w:rPr>
              <w:t>548</w:t>
            </w:r>
          </w:p>
        </w:tc>
        <w:tc>
          <w:tcPr>
            <w:tcW w:w="992"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tcPr>
          <w:p w14:paraId="1D371B23"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2477</w:t>
            </w:r>
          </w:p>
        </w:tc>
        <w:tc>
          <w:tcPr>
            <w:tcW w:w="113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tcPr>
          <w:p w14:paraId="6618BEF1"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5521</w:t>
            </w:r>
          </w:p>
        </w:tc>
        <w:tc>
          <w:tcPr>
            <w:tcW w:w="113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tcPr>
          <w:p w14:paraId="5E620A5A"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15</w:t>
            </w:r>
          </w:p>
        </w:tc>
        <w:tc>
          <w:tcPr>
            <w:tcW w:w="992" w:type="dxa"/>
            <w:tcBorders>
              <w:top w:val="single" w:sz="4" w:space="0" w:color="00B2A9" w:themeColor="accent1"/>
              <w:left w:val="single" w:sz="4" w:space="0" w:color="FFFFFF" w:themeColor="background1"/>
              <w:bottom w:val="single" w:sz="4" w:space="0" w:color="00B2A9" w:themeColor="accent1"/>
              <w:right w:val="nil"/>
            </w:tcBorders>
            <w:noWrap/>
          </w:tcPr>
          <w:p w14:paraId="723400A0"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17</w:t>
            </w:r>
          </w:p>
        </w:tc>
      </w:tr>
      <w:tr w:rsidR="00837597" w:rsidRPr="00FF4E3E" w14:paraId="39AF7DBE" w14:textId="77777777" w:rsidTr="00E23113">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single" w:sz="4" w:space="0" w:color="FFFFFF" w:themeColor="background1"/>
            </w:tcBorders>
            <w:noWrap/>
            <w:vAlign w:val="bottom"/>
          </w:tcPr>
          <w:p w14:paraId="000B81C9" w14:textId="77777777" w:rsidR="00837597" w:rsidRPr="00D62E3F" w:rsidRDefault="00837597" w:rsidP="00186D36">
            <w:pPr>
              <w:rPr>
                <w:rFonts w:eastAsia="Times New Roman" w:cstheme="minorHAnsi"/>
                <w:b w:val="0"/>
                <w:color w:val="000000"/>
                <w:sz w:val="18"/>
                <w:szCs w:val="18"/>
                <w:lang w:eastAsia="en-AU"/>
              </w:rPr>
            </w:pPr>
            <w:r w:rsidRPr="00D62E3F">
              <w:rPr>
                <w:rFonts w:eastAsia="Times New Roman" w:cstheme="minorHAnsi"/>
                <w:b w:val="0"/>
                <w:color w:val="000000"/>
                <w:sz w:val="18"/>
                <w:szCs w:val="18"/>
                <w:lang w:eastAsia="en-AU"/>
              </w:rPr>
              <w:t>Pacific Black Duck</w:t>
            </w:r>
          </w:p>
        </w:tc>
        <w:tc>
          <w:tcPr>
            <w:tcW w:w="2552"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vAlign w:val="bottom"/>
          </w:tcPr>
          <w:p w14:paraId="547EB3EA" w14:textId="77777777" w:rsidR="00837597" w:rsidRPr="00CA3753"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r w:rsidRPr="00CA3753">
              <w:rPr>
                <w:rFonts w:eastAsia="Times New Roman" w:cstheme="minorHAnsi"/>
                <w:i/>
                <w:iCs/>
                <w:color w:val="000000"/>
                <w:sz w:val="18"/>
                <w:szCs w:val="18"/>
                <w:lang w:eastAsia="en-AU"/>
              </w:rPr>
              <w:t xml:space="preserve">Anas </w:t>
            </w:r>
            <w:proofErr w:type="spellStart"/>
            <w:r w:rsidRPr="00CA3753">
              <w:rPr>
                <w:rFonts w:eastAsia="Times New Roman" w:cstheme="minorHAnsi"/>
                <w:i/>
                <w:iCs/>
                <w:color w:val="000000"/>
                <w:sz w:val="18"/>
                <w:szCs w:val="18"/>
                <w:lang w:eastAsia="en-AU"/>
              </w:rPr>
              <w:t>superciliosa</w:t>
            </w:r>
            <w:proofErr w:type="spellEnd"/>
          </w:p>
        </w:tc>
        <w:tc>
          <w:tcPr>
            <w:tcW w:w="198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vAlign w:val="bottom"/>
          </w:tcPr>
          <w:p w14:paraId="1BC9052F" w14:textId="77777777" w:rsidR="00837597" w:rsidRPr="00D62E3F"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Dabbling Ducks</w:t>
            </w:r>
          </w:p>
        </w:tc>
        <w:tc>
          <w:tcPr>
            <w:tcW w:w="709"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tcPr>
          <w:p w14:paraId="3E4F910F" w14:textId="77777777" w:rsidR="00837597" w:rsidRPr="00D62E3F" w:rsidRDefault="00837597" w:rsidP="009B6FE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p>
        </w:tc>
        <w:tc>
          <w:tcPr>
            <w:tcW w:w="851"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vAlign w:val="bottom"/>
          </w:tcPr>
          <w:p w14:paraId="09D88FC7" w14:textId="1F313875" w:rsidR="00837597" w:rsidRPr="00D62E3F" w:rsidRDefault="00837597" w:rsidP="00D62E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20</w:t>
            </w:r>
          </w:p>
        </w:tc>
        <w:tc>
          <w:tcPr>
            <w:tcW w:w="113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tcPr>
          <w:p w14:paraId="54108581" w14:textId="383AB400"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1346</w:t>
            </w:r>
          </w:p>
        </w:tc>
        <w:tc>
          <w:tcPr>
            <w:tcW w:w="113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tcPr>
          <w:p w14:paraId="18DE9941"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4218</w:t>
            </w:r>
          </w:p>
        </w:tc>
        <w:tc>
          <w:tcPr>
            <w:tcW w:w="992"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tcPr>
          <w:p w14:paraId="2EAA21F7"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231</w:t>
            </w:r>
          </w:p>
        </w:tc>
        <w:tc>
          <w:tcPr>
            <w:tcW w:w="113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tcPr>
          <w:p w14:paraId="4FE5C1EB"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568</w:t>
            </w:r>
          </w:p>
        </w:tc>
        <w:tc>
          <w:tcPr>
            <w:tcW w:w="113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tcPr>
          <w:p w14:paraId="3C4D2F42"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15</w:t>
            </w:r>
          </w:p>
        </w:tc>
        <w:tc>
          <w:tcPr>
            <w:tcW w:w="992" w:type="dxa"/>
            <w:tcBorders>
              <w:top w:val="single" w:sz="4" w:space="0" w:color="00B2A9" w:themeColor="accent1"/>
              <w:left w:val="single" w:sz="4" w:space="0" w:color="FFFFFF" w:themeColor="background1"/>
              <w:bottom w:val="single" w:sz="4" w:space="0" w:color="00B2A9" w:themeColor="accent1"/>
              <w:right w:val="nil"/>
            </w:tcBorders>
            <w:noWrap/>
          </w:tcPr>
          <w:p w14:paraId="781ADD7A"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E2127">
              <w:rPr>
                <w:rFonts w:cstheme="minorHAnsi"/>
                <w:color w:val="000000"/>
                <w:sz w:val="18"/>
                <w:szCs w:val="18"/>
                <w:lang w:eastAsia="en-AU"/>
              </w:rPr>
              <w:t>12</w:t>
            </w:r>
          </w:p>
        </w:tc>
      </w:tr>
      <w:tr w:rsidR="00837597" w:rsidRPr="00FF4E3E" w14:paraId="7AEF4896" w14:textId="77777777" w:rsidTr="00E23113">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single" w:sz="4" w:space="0" w:color="FFFFFF" w:themeColor="background1"/>
            </w:tcBorders>
            <w:noWrap/>
            <w:vAlign w:val="bottom"/>
          </w:tcPr>
          <w:p w14:paraId="1C77B592" w14:textId="77777777" w:rsidR="00837597" w:rsidRPr="00D62E3F" w:rsidRDefault="00837597" w:rsidP="00186D36">
            <w:pPr>
              <w:rPr>
                <w:rFonts w:eastAsia="Times New Roman" w:cstheme="minorHAnsi"/>
                <w:b w:val="0"/>
                <w:color w:val="000000"/>
                <w:sz w:val="18"/>
                <w:szCs w:val="18"/>
                <w:lang w:eastAsia="en-AU"/>
              </w:rPr>
            </w:pPr>
            <w:r w:rsidRPr="00D62E3F">
              <w:rPr>
                <w:rFonts w:eastAsia="Times New Roman" w:cstheme="minorHAnsi"/>
                <w:b w:val="0"/>
                <w:color w:val="000000"/>
                <w:sz w:val="18"/>
                <w:szCs w:val="18"/>
                <w:lang w:eastAsia="en-AU"/>
              </w:rPr>
              <w:t>Hardhead</w:t>
            </w:r>
          </w:p>
        </w:tc>
        <w:tc>
          <w:tcPr>
            <w:tcW w:w="2552"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vAlign w:val="bottom"/>
          </w:tcPr>
          <w:p w14:paraId="377D69D2" w14:textId="77777777" w:rsidR="00837597" w:rsidRPr="00CA3753"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r w:rsidRPr="00CA3753">
              <w:rPr>
                <w:rFonts w:eastAsia="Times New Roman" w:cstheme="minorHAnsi"/>
                <w:i/>
                <w:iCs/>
                <w:color w:val="000000"/>
                <w:sz w:val="18"/>
                <w:szCs w:val="18"/>
                <w:lang w:eastAsia="en-AU"/>
              </w:rPr>
              <w:t>Aythya australis</w:t>
            </w:r>
          </w:p>
        </w:tc>
        <w:tc>
          <w:tcPr>
            <w:tcW w:w="198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vAlign w:val="bottom"/>
          </w:tcPr>
          <w:p w14:paraId="61517793" w14:textId="77777777" w:rsidR="00837597" w:rsidRPr="00D62E3F"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Diving Ducks</w:t>
            </w:r>
          </w:p>
        </w:tc>
        <w:tc>
          <w:tcPr>
            <w:tcW w:w="709"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tcPr>
          <w:p w14:paraId="06354C3B" w14:textId="25068F20" w:rsidR="00837597" w:rsidRPr="00D62E3F" w:rsidRDefault="00837597" w:rsidP="009B6FE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VU</w:t>
            </w:r>
          </w:p>
        </w:tc>
        <w:tc>
          <w:tcPr>
            <w:tcW w:w="851"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vAlign w:val="bottom"/>
          </w:tcPr>
          <w:p w14:paraId="0D653DE3" w14:textId="7497FF97" w:rsidR="00837597" w:rsidRPr="00D62E3F" w:rsidRDefault="00837597" w:rsidP="00D62E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20</w:t>
            </w:r>
          </w:p>
        </w:tc>
        <w:tc>
          <w:tcPr>
            <w:tcW w:w="113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tcPr>
          <w:p w14:paraId="0003EE22" w14:textId="1A477276"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5931</w:t>
            </w:r>
          </w:p>
        </w:tc>
        <w:tc>
          <w:tcPr>
            <w:tcW w:w="113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tcPr>
          <w:p w14:paraId="31D33876" w14:textId="03B8D425"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16</w:t>
            </w:r>
            <w:r>
              <w:rPr>
                <w:rFonts w:eastAsia="Times New Roman" w:cstheme="minorHAnsi"/>
                <w:color w:val="000000"/>
                <w:sz w:val="18"/>
                <w:szCs w:val="18"/>
                <w:lang w:eastAsia="en-AU"/>
              </w:rPr>
              <w:t>,</w:t>
            </w:r>
            <w:r w:rsidRPr="00D62E3F">
              <w:rPr>
                <w:rFonts w:eastAsia="Times New Roman" w:cstheme="minorHAnsi"/>
                <w:color w:val="000000"/>
                <w:sz w:val="18"/>
                <w:szCs w:val="18"/>
                <w:lang w:eastAsia="en-AU"/>
              </w:rPr>
              <w:t>443</w:t>
            </w:r>
          </w:p>
        </w:tc>
        <w:tc>
          <w:tcPr>
            <w:tcW w:w="992"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tcPr>
          <w:p w14:paraId="0F29E3DC"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967</w:t>
            </w:r>
          </w:p>
        </w:tc>
        <w:tc>
          <w:tcPr>
            <w:tcW w:w="113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tcPr>
          <w:p w14:paraId="551719D1"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5026</w:t>
            </w:r>
          </w:p>
        </w:tc>
        <w:tc>
          <w:tcPr>
            <w:tcW w:w="113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tcPr>
          <w:p w14:paraId="72465388"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14</w:t>
            </w:r>
          </w:p>
        </w:tc>
        <w:tc>
          <w:tcPr>
            <w:tcW w:w="992" w:type="dxa"/>
            <w:tcBorders>
              <w:top w:val="single" w:sz="4" w:space="0" w:color="00B2A9" w:themeColor="accent1"/>
              <w:left w:val="single" w:sz="4" w:space="0" w:color="FFFFFF" w:themeColor="background1"/>
              <w:bottom w:val="single" w:sz="4" w:space="0" w:color="00B2A9" w:themeColor="accent1"/>
              <w:right w:val="nil"/>
            </w:tcBorders>
            <w:noWrap/>
          </w:tcPr>
          <w:p w14:paraId="0EFF8072"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23</w:t>
            </w:r>
          </w:p>
        </w:tc>
      </w:tr>
      <w:tr w:rsidR="00837597" w:rsidRPr="00FF4E3E" w14:paraId="1CE6C82A" w14:textId="77777777" w:rsidTr="00E23113">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single" w:sz="4" w:space="0" w:color="FFFFFF" w:themeColor="background1"/>
            </w:tcBorders>
            <w:noWrap/>
            <w:vAlign w:val="bottom"/>
          </w:tcPr>
          <w:p w14:paraId="5E39B7EC" w14:textId="77777777" w:rsidR="00837597" w:rsidRPr="00D62E3F" w:rsidRDefault="00837597" w:rsidP="00186D36">
            <w:pPr>
              <w:rPr>
                <w:rFonts w:eastAsia="Times New Roman" w:cstheme="minorHAnsi"/>
                <w:b w:val="0"/>
                <w:color w:val="000000"/>
                <w:sz w:val="18"/>
                <w:szCs w:val="18"/>
                <w:lang w:eastAsia="en-AU"/>
              </w:rPr>
            </w:pPr>
            <w:r w:rsidRPr="00D62E3F">
              <w:rPr>
                <w:rFonts w:eastAsia="Times New Roman" w:cstheme="minorHAnsi"/>
                <w:b w:val="0"/>
                <w:color w:val="000000"/>
                <w:sz w:val="18"/>
                <w:szCs w:val="18"/>
                <w:lang w:eastAsia="en-AU"/>
              </w:rPr>
              <w:t>Yellow-billed Spoonbill</w:t>
            </w:r>
          </w:p>
        </w:tc>
        <w:tc>
          <w:tcPr>
            <w:tcW w:w="2552"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vAlign w:val="bottom"/>
          </w:tcPr>
          <w:p w14:paraId="6751CFCB" w14:textId="77777777" w:rsidR="00837597" w:rsidRPr="00CA3753"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proofErr w:type="spellStart"/>
            <w:r w:rsidRPr="00CA3753">
              <w:rPr>
                <w:rFonts w:eastAsia="Times New Roman" w:cstheme="minorHAnsi"/>
                <w:i/>
                <w:iCs/>
                <w:color w:val="000000"/>
                <w:sz w:val="18"/>
                <w:szCs w:val="18"/>
                <w:lang w:eastAsia="en-AU"/>
              </w:rPr>
              <w:t>Platelea</w:t>
            </w:r>
            <w:proofErr w:type="spellEnd"/>
            <w:r w:rsidRPr="00CA3753">
              <w:rPr>
                <w:rFonts w:eastAsia="Times New Roman" w:cstheme="minorHAnsi"/>
                <w:i/>
                <w:iCs/>
                <w:color w:val="000000"/>
                <w:sz w:val="18"/>
                <w:szCs w:val="18"/>
                <w:lang w:eastAsia="en-AU"/>
              </w:rPr>
              <w:t xml:space="preserve"> flavipes</w:t>
            </w:r>
          </w:p>
        </w:tc>
        <w:tc>
          <w:tcPr>
            <w:tcW w:w="198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vAlign w:val="bottom"/>
          </w:tcPr>
          <w:p w14:paraId="489D90A3" w14:textId="77777777" w:rsidR="00837597" w:rsidRPr="00D62E3F"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Large Wading Birds</w:t>
            </w:r>
          </w:p>
        </w:tc>
        <w:tc>
          <w:tcPr>
            <w:tcW w:w="709"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tcPr>
          <w:p w14:paraId="20BC11D3" w14:textId="77777777" w:rsidR="00837597" w:rsidRPr="00D62E3F" w:rsidRDefault="00837597" w:rsidP="009B6FE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p>
        </w:tc>
        <w:tc>
          <w:tcPr>
            <w:tcW w:w="851"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vAlign w:val="bottom"/>
          </w:tcPr>
          <w:p w14:paraId="5FC29AA6" w14:textId="307C0441" w:rsidR="00837597" w:rsidRPr="00D62E3F" w:rsidRDefault="00837597" w:rsidP="00D62E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16</w:t>
            </w:r>
          </w:p>
        </w:tc>
        <w:tc>
          <w:tcPr>
            <w:tcW w:w="113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tcPr>
          <w:p w14:paraId="47B3BF8D" w14:textId="481991A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18</w:t>
            </w:r>
          </w:p>
        </w:tc>
        <w:tc>
          <w:tcPr>
            <w:tcW w:w="113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tcPr>
          <w:p w14:paraId="55C8579E"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46</w:t>
            </w:r>
          </w:p>
        </w:tc>
        <w:tc>
          <w:tcPr>
            <w:tcW w:w="992"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tcPr>
          <w:p w14:paraId="01D6289C"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3</w:t>
            </w:r>
          </w:p>
        </w:tc>
        <w:tc>
          <w:tcPr>
            <w:tcW w:w="113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tcPr>
          <w:p w14:paraId="0FE0A4D8"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16</w:t>
            </w:r>
          </w:p>
        </w:tc>
        <w:tc>
          <w:tcPr>
            <w:tcW w:w="113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tcPr>
          <w:p w14:paraId="3820A07A"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12</w:t>
            </w:r>
          </w:p>
        </w:tc>
        <w:tc>
          <w:tcPr>
            <w:tcW w:w="992" w:type="dxa"/>
            <w:tcBorders>
              <w:top w:val="single" w:sz="4" w:space="0" w:color="00B2A9" w:themeColor="accent1"/>
              <w:left w:val="single" w:sz="4" w:space="0" w:color="FFFFFF" w:themeColor="background1"/>
              <w:bottom w:val="single" w:sz="4" w:space="0" w:color="00B2A9" w:themeColor="accent1"/>
              <w:right w:val="nil"/>
            </w:tcBorders>
            <w:noWrap/>
          </w:tcPr>
          <w:p w14:paraId="56B94707"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26</w:t>
            </w:r>
          </w:p>
        </w:tc>
      </w:tr>
      <w:tr w:rsidR="00837597" w:rsidRPr="00FF4E3E" w14:paraId="7E215DED" w14:textId="77777777" w:rsidTr="00E23113">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single" w:sz="4" w:space="0" w:color="FFFFFF" w:themeColor="background1"/>
            </w:tcBorders>
            <w:noWrap/>
            <w:vAlign w:val="bottom"/>
          </w:tcPr>
          <w:p w14:paraId="5C99A6F5" w14:textId="77777777" w:rsidR="00837597" w:rsidRPr="00D62E3F" w:rsidRDefault="00837597" w:rsidP="00186D36">
            <w:pPr>
              <w:rPr>
                <w:rFonts w:eastAsia="Times New Roman" w:cstheme="minorHAnsi"/>
                <w:b w:val="0"/>
                <w:color w:val="000000"/>
                <w:sz w:val="18"/>
                <w:szCs w:val="18"/>
                <w:lang w:eastAsia="en-AU"/>
              </w:rPr>
            </w:pPr>
            <w:r w:rsidRPr="00D62E3F">
              <w:rPr>
                <w:rFonts w:eastAsia="Times New Roman" w:cstheme="minorHAnsi"/>
                <w:b w:val="0"/>
                <w:color w:val="000000"/>
                <w:sz w:val="18"/>
                <w:szCs w:val="18"/>
                <w:lang w:eastAsia="en-AU"/>
              </w:rPr>
              <w:lastRenderedPageBreak/>
              <w:t>Royal Spoonbill</w:t>
            </w:r>
          </w:p>
        </w:tc>
        <w:tc>
          <w:tcPr>
            <w:tcW w:w="2552"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vAlign w:val="bottom"/>
          </w:tcPr>
          <w:p w14:paraId="0DA6EB96" w14:textId="77777777" w:rsidR="00837597" w:rsidRPr="00CA3753"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proofErr w:type="spellStart"/>
            <w:r w:rsidRPr="00CA3753">
              <w:rPr>
                <w:rFonts w:eastAsia="Times New Roman" w:cstheme="minorHAnsi"/>
                <w:i/>
                <w:iCs/>
                <w:color w:val="000000"/>
                <w:sz w:val="18"/>
                <w:szCs w:val="18"/>
                <w:lang w:eastAsia="en-AU"/>
              </w:rPr>
              <w:t>Platelea</w:t>
            </w:r>
            <w:proofErr w:type="spellEnd"/>
            <w:r w:rsidRPr="00CA3753">
              <w:rPr>
                <w:rFonts w:eastAsia="Times New Roman" w:cstheme="minorHAnsi"/>
                <w:i/>
                <w:iCs/>
                <w:color w:val="000000"/>
                <w:sz w:val="18"/>
                <w:szCs w:val="18"/>
                <w:lang w:eastAsia="en-AU"/>
              </w:rPr>
              <w:t xml:space="preserve"> regia</w:t>
            </w:r>
          </w:p>
        </w:tc>
        <w:tc>
          <w:tcPr>
            <w:tcW w:w="198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vAlign w:val="bottom"/>
          </w:tcPr>
          <w:p w14:paraId="57A88027" w14:textId="77777777" w:rsidR="00837597" w:rsidRPr="00D62E3F"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Large Wading Birds</w:t>
            </w:r>
          </w:p>
        </w:tc>
        <w:tc>
          <w:tcPr>
            <w:tcW w:w="709"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tcPr>
          <w:p w14:paraId="3E5CD6C4" w14:textId="77777777" w:rsidR="00837597" w:rsidRPr="00D62E3F" w:rsidRDefault="00837597" w:rsidP="009B6FE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p>
        </w:tc>
        <w:tc>
          <w:tcPr>
            <w:tcW w:w="851"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vAlign w:val="bottom"/>
          </w:tcPr>
          <w:p w14:paraId="76494DE1" w14:textId="5BBEB619" w:rsidR="00837597" w:rsidRPr="00D62E3F" w:rsidRDefault="00837597" w:rsidP="00D62E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16</w:t>
            </w:r>
          </w:p>
        </w:tc>
        <w:tc>
          <w:tcPr>
            <w:tcW w:w="113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tcPr>
          <w:p w14:paraId="753D9849" w14:textId="583F2765"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16</w:t>
            </w:r>
          </w:p>
        </w:tc>
        <w:tc>
          <w:tcPr>
            <w:tcW w:w="113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tcPr>
          <w:p w14:paraId="570829EB"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59</w:t>
            </w:r>
          </w:p>
        </w:tc>
        <w:tc>
          <w:tcPr>
            <w:tcW w:w="992"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tcPr>
          <w:p w14:paraId="6F3D10E2"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2</w:t>
            </w:r>
          </w:p>
        </w:tc>
        <w:tc>
          <w:tcPr>
            <w:tcW w:w="113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tcPr>
          <w:p w14:paraId="14BD9941"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21</w:t>
            </w:r>
          </w:p>
        </w:tc>
        <w:tc>
          <w:tcPr>
            <w:tcW w:w="113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tcPr>
          <w:p w14:paraId="48ACFC7F"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12</w:t>
            </w:r>
          </w:p>
        </w:tc>
        <w:tc>
          <w:tcPr>
            <w:tcW w:w="992" w:type="dxa"/>
            <w:tcBorders>
              <w:top w:val="single" w:sz="4" w:space="0" w:color="00B2A9" w:themeColor="accent1"/>
              <w:left w:val="single" w:sz="4" w:space="0" w:color="FFFFFF" w:themeColor="background1"/>
              <w:bottom w:val="single" w:sz="4" w:space="0" w:color="00B2A9" w:themeColor="accent1"/>
              <w:right w:val="nil"/>
            </w:tcBorders>
            <w:noWrap/>
          </w:tcPr>
          <w:p w14:paraId="2F5F8295"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26</w:t>
            </w:r>
          </w:p>
        </w:tc>
      </w:tr>
      <w:tr w:rsidR="00837597" w:rsidRPr="00FF4E3E" w14:paraId="181171D6" w14:textId="77777777" w:rsidTr="00E23113">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single" w:sz="4" w:space="0" w:color="FFFFFF" w:themeColor="background1"/>
            </w:tcBorders>
            <w:noWrap/>
            <w:vAlign w:val="bottom"/>
          </w:tcPr>
          <w:p w14:paraId="611D3818" w14:textId="77777777" w:rsidR="00837597" w:rsidRPr="00D62E3F" w:rsidRDefault="00837597" w:rsidP="00186D36">
            <w:pPr>
              <w:rPr>
                <w:rFonts w:eastAsia="Times New Roman" w:cstheme="minorHAnsi"/>
                <w:b w:val="0"/>
                <w:color w:val="000000"/>
                <w:sz w:val="18"/>
                <w:szCs w:val="18"/>
                <w:lang w:eastAsia="en-AU"/>
              </w:rPr>
            </w:pPr>
            <w:r w:rsidRPr="00D62E3F">
              <w:rPr>
                <w:rFonts w:eastAsia="Times New Roman" w:cstheme="minorHAnsi"/>
                <w:b w:val="0"/>
                <w:color w:val="000000"/>
                <w:sz w:val="18"/>
                <w:szCs w:val="18"/>
                <w:lang w:eastAsia="en-AU"/>
              </w:rPr>
              <w:t>Australasian Shoveler</w:t>
            </w:r>
          </w:p>
        </w:tc>
        <w:tc>
          <w:tcPr>
            <w:tcW w:w="2552"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vAlign w:val="bottom"/>
          </w:tcPr>
          <w:p w14:paraId="38FDD93F" w14:textId="77777777" w:rsidR="00837597" w:rsidRPr="00CA3753"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r w:rsidRPr="00CA3753">
              <w:rPr>
                <w:rFonts w:eastAsia="Times New Roman" w:cstheme="minorHAnsi"/>
                <w:i/>
                <w:iCs/>
                <w:color w:val="000000"/>
                <w:sz w:val="18"/>
                <w:szCs w:val="18"/>
                <w:lang w:eastAsia="en-AU"/>
              </w:rPr>
              <w:t xml:space="preserve">Anas </w:t>
            </w:r>
            <w:proofErr w:type="spellStart"/>
            <w:r w:rsidRPr="00CA3753">
              <w:rPr>
                <w:rFonts w:eastAsia="Times New Roman" w:cstheme="minorHAnsi"/>
                <w:i/>
                <w:iCs/>
                <w:color w:val="000000"/>
                <w:sz w:val="18"/>
                <w:szCs w:val="18"/>
                <w:lang w:eastAsia="en-AU"/>
              </w:rPr>
              <w:t>rhynchotis</w:t>
            </w:r>
            <w:proofErr w:type="spellEnd"/>
          </w:p>
        </w:tc>
        <w:tc>
          <w:tcPr>
            <w:tcW w:w="198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vAlign w:val="bottom"/>
          </w:tcPr>
          <w:p w14:paraId="7D840845" w14:textId="77777777" w:rsidR="00837597" w:rsidRPr="00D62E3F"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Filter-feeding Ducks</w:t>
            </w:r>
          </w:p>
        </w:tc>
        <w:tc>
          <w:tcPr>
            <w:tcW w:w="709"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tcPr>
          <w:p w14:paraId="4C242531" w14:textId="27C215CB" w:rsidR="00837597" w:rsidRPr="00D62E3F" w:rsidRDefault="00837597" w:rsidP="009B6FE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VU</w:t>
            </w:r>
          </w:p>
        </w:tc>
        <w:tc>
          <w:tcPr>
            <w:tcW w:w="851"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vAlign w:val="bottom"/>
          </w:tcPr>
          <w:p w14:paraId="4D3E3CB8" w14:textId="4B1A5463" w:rsidR="00837597" w:rsidRPr="00D62E3F" w:rsidRDefault="00837597" w:rsidP="00D62E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20</w:t>
            </w:r>
          </w:p>
        </w:tc>
        <w:tc>
          <w:tcPr>
            <w:tcW w:w="113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tcPr>
          <w:p w14:paraId="67AC5035" w14:textId="32BF8225"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5197</w:t>
            </w:r>
          </w:p>
        </w:tc>
        <w:tc>
          <w:tcPr>
            <w:tcW w:w="113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tcPr>
          <w:p w14:paraId="588DFAA3" w14:textId="64AF378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15</w:t>
            </w:r>
            <w:r>
              <w:rPr>
                <w:rFonts w:eastAsia="Times New Roman" w:cstheme="minorHAnsi"/>
                <w:color w:val="000000"/>
                <w:sz w:val="18"/>
                <w:szCs w:val="18"/>
                <w:lang w:eastAsia="en-AU"/>
              </w:rPr>
              <w:t>,</w:t>
            </w:r>
            <w:r w:rsidRPr="00D62E3F">
              <w:rPr>
                <w:rFonts w:eastAsia="Times New Roman" w:cstheme="minorHAnsi"/>
                <w:color w:val="000000"/>
                <w:sz w:val="18"/>
                <w:szCs w:val="18"/>
                <w:lang w:eastAsia="en-AU"/>
              </w:rPr>
              <w:t>251</w:t>
            </w:r>
          </w:p>
        </w:tc>
        <w:tc>
          <w:tcPr>
            <w:tcW w:w="992"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tcPr>
          <w:p w14:paraId="59D522F1"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701</w:t>
            </w:r>
          </w:p>
        </w:tc>
        <w:tc>
          <w:tcPr>
            <w:tcW w:w="113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tcPr>
          <w:p w14:paraId="60AA6EAF"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2222</w:t>
            </w:r>
          </w:p>
        </w:tc>
        <w:tc>
          <w:tcPr>
            <w:tcW w:w="113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tcPr>
          <w:p w14:paraId="05652870"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12</w:t>
            </w:r>
          </w:p>
        </w:tc>
        <w:tc>
          <w:tcPr>
            <w:tcW w:w="992" w:type="dxa"/>
            <w:tcBorders>
              <w:top w:val="single" w:sz="4" w:space="0" w:color="00B2A9" w:themeColor="accent1"/>
              <w:left w:val="single" w:sz="4" w:space="0" w:color="FFFFFF" w:themeColor="background1"/>
              <w:bottom w:val="single" w:sz="4" w:space="0" w:color="00B2A9" w:themeColor="accent1"/>
              <w:right w:val="nil"/>
            </w:tcBorders>
            <w:noWrap/>
          </w:tcPr>
          <w:p w14:paraId="14CD03A4"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13</w:t>
            </w:r>
          </w:p>
        </w:tc>
      </w:tr>
      <w:tr w:rsidR="00837597" w:rsidRPr="00FF4E3E" w14:paraId="11F005AC" w14:textId="77777777" w:rsidTr="00E23113">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single" w:sz="4" w:space="0" w:color="FFFFFF" w:themeColor="background1"/>
            </w:tcBorders>
            <w:noWrap/>
            <w:vAlign w:val="bottom"/>
          </w:tcPr>
          <w:p w14:paraId="7048EE9D" w14:textId="77777777" w:rsidR="00837597" w:rsidRPr="00D62E3F" w:rsidRDefault="00837597" w:rsidP="00186D36">
            <w:pPr>
              <w:rPr>
                <w:rFonts w:eastAsia="Times New Roman" w:cstheme="minorHAnsi"/>
                <w:b w:val="0"/>
                <w:color w:val="000000"/>
                <w:sz w:val="18"/>
                <w:szCs w:val="18"/>
                <w:lang w:eastAsia="en-AU"/>
              </w:rPr>
            </w:pPr>
            <w:r w:rsidRPr="00D62E3F">
              <w:rPr>
                <w:rFonts w:eastAsia="Times New Roman" w:cstheme="minorHAnsi"/>
                <w:b w:val="0"/>
                <w:color w:val="000000"/>
                <w:sz w:val="18"/>
                <w:szCs w:val="18"/>
                <w:lang w:eastAsia="en-AU"/>
              </w:rPr>
              <w:t>Australian White Ibis</w:t>
            </w:r>
          </w:p>
        </w:tc>
        <w:tc>
          <w:tcPr>
            <w:tcW w:w="2552"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vAlign w:val="bottom"/>
          </w:tcPr>
          <w:p w14:paraId="38F6EF00" w14:textId="77777777" w:rsidR="00837597" w:rsidRPr="00CA3753"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proofErr w:type="spellStart"/>
            <w:r w:rsidRPr="00CA3753">
              <w:rPr>
                <w:rFonts w:eastAsia="Times New Roman" w:cstheme="minorHAnsi"/>
                <w:i/>
                <w:iCs/>
                <w:color w:val="000000"/>
                <w:sz w:val="18"/>
                <w:szCs w:val="18"/>
                <w:lang w:eastAsia="en-AU"/>
              </w:rPr>
              <w:t>Threskiornis</w:t>
            </w:r>
            <w:proofErr w:type="spellEnd"/>
            <w:r w:rsidRPr="00CA3753">
              <w:rPr>
                <w:rFonts w:eastAsia="Times New Roman" w:cstheme="minorHAnsi"/>
                <w:i/>
                <w:iCs/>
                <w:color w:val="000000"/>
                <w:sz w:val="18"/>
                <w:szCs w:val="18"/>
                <w:lang w:eastAsia="en-AU"/>
              </w:rPr>
              <w:t xml:space="preserve"> </w:t>
            </w:r>
            <w:proofErr w:type="spellStart"/>
            <w:r w:rsidRPr="00CA3753">
              <w:rPr>
                <w:rFonts w:eastAsia="Times New Roman" w:cstheme="minorHAnsi"/>
                <w:i/>
                <w:iCs/>
                <w:color w:val="000000"/>
                <w:sz w:val="18"/>
                <w:szCs w:val="18"/>
                <w:lang w:eastAsia="en-AU"/>
              </w:rPr>
              <w:t>molucca</w:t>
            </w:r>
            <w:proofErr w:type="spellEnd"/>
          </w:p>
        </w:tc>
        <w:tc>
          <w:tcPr>
            <w:tcW w:w="198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vAlign w:val="bottom"/>
          </w:tcPr>
          <w:p w14:paraId="743BB77A" w14:textId="77777777" w:rsidR="00837597" w:rsidRPr="00D62E3F"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Large Wading Birds</w:t>
            </w:r>
          </w:p>
        </w:tc>
        <w:tc>
          <w:tcPr>
            <w:tcW w:w="709"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tcPr>
          <w:p w14:paraId="7EF66EEB" w14:textId="77777777" w:rsidR="00837597" w:rsidRPr="00D62E3F" w:rsidRDefault="00837597" w:rsidP="009B6FE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p>
        </w:tc>
        <w:tc>
          <w:tcPr>
            <w:tcW w:w="851"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vAlign w:val="bottom"/>
          </w:tcPr>
          <w:p w14:paraId="31FAB36A" w14:textId="73041715" w:rsidR="00837597" w:rsidRPr="00D62E3F" w:rsidRDefault="00837597" w:rsidP="00D62E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11</w:t>
            </w:r>
          </w:p>
        </w:tc>
        <w:tc>
          <w:tcPr>
            <w:tcW w:w="113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tcPr>
          <w:p w14:paraId="79C1B927" w14:textId="6D674AB2"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122</w:t>
            </w:r>
          </w:p>
        </w:tc>
        <w:tc>
          <w:tcPr>
            <w:tcW w:w="113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tcPr>
          <w:p w14:paraId="17E91098"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530</w:t>
            </w:r>
          </w:p>
        </w:tc>
        <w:tc>
          <w:tcPr>
            <w:tcW w:w="992"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tcPr>
          <w:p w14:paraId="632E61C5"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16</w:t>
            </w:r>
          </w:p>
        </w:tc>
        <w:tc>
          <w:tcPr>
            <w:tcW w:w="113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tcPr>
          <w:p w14:paraId="0569B882"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155</w:t>
            </w:r>
          </w:p>
        </w:tc>
        <w:tc>
          <w:tcPr>
            <w:tcW w:w="113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tcPr>
          <w:p w14:paraId="43D802F5"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11</w:t>
            </w:r>
          </w:p>
        </w:tc>
        <w:tc>
          <w:tcPr>
            <w:tcW w:w="992" w:type="dxa"/>
            <w:tcBorders>
              <w:top w:val="single" w:sz="4" w:space="0" w:color="00B2A9" w:themeColor="accent1"/>
              <w:left w:val="single" w:sz="4" w:space="0" w:color="FFFFFF" w:themeColor="background1"/>
              <w:bottom w:val="single" w:sz="4" w:space="0" w:color="00B2A9" w:themeColor="accent1"/>
              <w:right w:val="nil"/>
            </w:tcBorders>
            <w:noWrap/>
          </w:tcPr>
          <w:p w14:paraId="50F63F87"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23</w:t>
            </w:r>
          </w:p>
        </w:tc>
      </w:tr>
      <w:tr w:rsidR="00837597" w:rsidRPr="00FF4E3E" w14:paraId="0A603D05" w14:textId="77777777" w:rsidTr="00E23113">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single" w:sz="4" w:space="0" w:color="FFFFFF" w:themeColor="background1"/>
            </w:tcBorders>
            <w:noWrap/>
            <w:vAlign w:val="bottom"/>
          </w:tcPr>
          <w:p w14:paraId="444BF4C7" w14:textId="77777777" w:rsidR="00837597" w:rsidRPr="00D62E3F" w:rsidRDefault="00837597" w:rsidP="00186D36">
            <w:pPr>
              <w:rPr>
                <w:rFonts w:eastAsia="Times New Roman" w:cstheme="minorHAnsi"/>
                <w:b w:val="0"/>
                <w:color w:val="000000"/>
                <w:sz w:val="18"/>
                <w:szCs w:val="18"/>
                <w:lang w:eastAsia="en-AU"/>
              </w:rPr>
            </w:pPr>
            <w:r w:rsidRPr="00D62E3F">
              <w:rPr>
                <w:rFonts w:eastAsia="Times New Roman" w:cstheme="minorHAnsi"/>
                <w:b w:val="0"/>
                <w:color w:val="000000"/>
                <w:sz w:val="18"/>
                <w:szCs w:val="18"/>
                <w:lang w:eastAsia="en-AU"/>
              </w:rPr>
              <w:t>Straw-necked Ibis</w:t>
            </w:r>
          </w:p>
        </w:tc>
        <w:tc>
          <w:tcPr>
            <w:tcW w:w="2552"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vAlign w:val="bottom"/>
          </w:tcPr>
          <w:p w14:paraId="30FA44BE" w14:textId="77777777" w:rsidR="00837597" w:rsidRPr="00CA3753"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proofErr w:type="spellStart"/>
            <w:r w:rsidRPr="00CA3753">
              <w:rPr>
                <w:rFonts w:eastAsia="Times New Roman" w:cstheme="minorHAnsi"/>
                <w:i/>
                <w:iCs/>
                <w:color w:val="000000"/>
                <w:sz w:val="18"/>
                <w:szCs w:val="18"/>
                <w:lang w:eastAsia="en-AU"/>
              </w:rPr>
              <w:t>Threskiornis</w:t>
            </w:r>
            <w:proofErr w:type="spellEnd"/>
            <w:r w:rsidRPr="00CA3753">
              <w:rPr>
                <w:rFonts w:eastAsia="Times New Roman" w:cstheme="minorHAnsi"/>
                <w:i/>
                <w:iCs/>
                <w:color w:val="000000"/>
                <w:sz w:val="18"/>
                <w:szCs w:val="18"/>
                <w:lang w:eastAsia="en-AU"/>
              </w:rPr>
              <w:t xml:space="preserve"> </w:t>
            </w:r>
            <w:proofErr w:type="spellStart"/>
            <w:r w:rsidRPr="00CA3753">
              <w:rPr>
                <w:rFonts w:eastAsia="Times New Roman" w:cstheme="minorHAnsi"/>
                <w:i/>
                <w:iCs/>
                <w:color w:val="000000"/>
                <w:sz w:val="18"/>
                <w:szCs w:val="18"/>
                <w:lang w:eastAsia="en-AU"/>
              </w:rPr>
              <w:t>spinicollis</w:t>
            </w:r>
            <w:proofErr w:type="spellEnd"/>
          </w:p>
        </w:tc>
        <w:tc>
          <w:tcPr>
            <w:tcW w:w="198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vAlign w:val="bottom"/>
          </w:tcPr>
          <w:p w14:paraId="0C2C0DAF" w14:textId="77777777" w:rsidR="00837597" w:rsidRPr="00D62E3F"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Large Wading Birds</w:t>
            </w:r>
          </w:p>
        </w:tc>
        <w:tc>
          <w:tcPr>
            <w:tcW w:w="709"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tcPr>
          <w:p w14:paraId="1879090F" w14:textId="77777777" w:rsidR="00837597" w:rsidRPr="00D62E3F" w:rsidRDefault="00837597" w:rsidP="009B6FE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p>
        </w:tc>
        <w:tc>
          <w:tcPr>
            <w:tcW w:w="851"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vAlign w:val="bottom"/>
          </w:tcPr>
          <w:p w14:paraId="1115B231" w14:textId="0074B60F" w:rsidR="00837597" w:rsidRPr="00D62E3F" w:rsidRDefault="00837597" w:rsidP="00D62E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11</w:t>
            </w:r>
          </w:p>
        </w:tc>
        <w:tc>
          <w:tcPr>
            <w:tcW w:w="113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tcPr>
          <w:p w14:paraId="0861BD73" w14:textId="31A2B73D"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443</w:t>
            </w:r>
          </w:p>
        </w:tc>
        <w:tc>
          <w:tcPr>
            <w:tcW w:w="113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tcPr>
          <w:p w14:paraId="28AD885F"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2335</w:t>
            </w:r>
          </w:p>
        </w:tc>
        <w:tc>
          <w:tcPr>
            <w:tcW w:w="992"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tcPr>
          <w:p w14:paraId="245562B4"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45</w:t>
            </w:r>
          </w:p>
        </w:tc>
        <w:tc>
          <w:tcPr>
            <w:tcW w:w="113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tcPr>
          <w:p w14:paraId="7AB86416"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350</w:t>
            </w:r>
          </w:p>
        </w:tc>
        <w:tc>
          <w:tcPr>
            <w:tcW w:w="113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tcPr>
          <w:p w14:paraId="0EE491E3"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9</w:t>
            </w:r>
          </w:p>
        </w:tc>
        <w:tc>
          <w:tcPr>
            <w:tcW w:w="992" w:type="dxa"/>
            <w:tcBorders>
              <w:top w:val="single" w:sz="4" w:space="0" w:color="00B2A9" w:themeColor="accent1"/>
              <w:left w:val="single" w:sz="4" w:space="0" w:color="FFFFFF" w:themeColor="background1"/>
              <w:bottom w:val="single" w:sz="4" w:space="0" w:color="00B2A9" w:themeColor="accent1"/>
              <w:right w:val="nil"/>
            </w:tcBorders>
            <w:noWrap/>
          </w:tcPr>
          <w:p w14:paraId="71BD6889"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13</w:t>
            </w:r>
          </w:p>
        </w:tc>
      </w:tr>
      <w:tr w:rsidR="00837597" w:rsidRPr="00FF4E3E" w14:paraId="78E66214" w14:textId="77777777" w:rsidTr="00E23113">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single" w:sz="4" w:space="0" w:color="FFFFFF" w:themeColor="background1"/>
            </w:tcBorders>
            <w:noWrap/>
            <w:vAlign w:val="bottom"/>
          </w:tcPr>
          <w:p w14:paraId="29119600" w14:textId="77777777" w:rsidR="00837597" w:rsidRPr="00D62E3F" w:rsidRDefault="00837597" w:rsidP="00186D36">
            <w:pPr>
              <w:rPr>
                <w:rFonts w:eastAsia="Times New Roman" w:cstheme="minorHAnsi"/>
                <w:b w:val="0"/>
                <w:color w:val="000000"/>
                <w:sz w:val="18"/>
                <w:szCs w:val="18"/>
                <w:lang w:eastAsia="en-AU"/>
              </w:rPr>
            </w:pPr>
            <w:r w:rsidRPr="00D62E3F">
              <w:rPr>
                <w:rFonts w:eastAsia="Times New Roman" w:cstheme="minorHAnsi"/>
                <w:b w:val="0"/>
                <w:color w:val="000000"/>
                <w:sz w:val="18"/>
                <w:szCs w:val="18"/>
                <w:lang w:eastAsia="en-AU"/>
              </w:rPr>
              <w:t>Pink-eared Duck</w:t>
            </w:r>
          </w:p>
        </w:tc>
        <w:tc>
          <w:tcPr>
            <w:tcW w:w="2552"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vAlign w:val="bottom"/>
          </w:tcPr>
          <w:p w14:paraId="22B445C9" w14:textId="77777777" w:rsidR="00837597" w:rsidRPr="00CA3753"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proofErr w:type="spellStart"/>
            <w:r w:rsidRPr="00CA3753">
              <w:rPr>
                <w:rFonts w:eastAsia="Times New Roman" w:cstheme="minorHAnsi"/>
                <w:i/>
                <w:iCs/>
                <w:color w:val="000000"/>
                <w:sz w:val="18"/>
                <w:szCs w:val="18"/>
                <w:lang w:eastAsia="en-AU"/>
              </w:rPr>
              <w:t>Malacorhynchus</w:t>
            </w:r>
            <w:proofErr w:type="spellEnd"/>
            <w:r w:rsidRPr="00CA3753">
              <w:rPr>
                <w:rFonts w:eastAsia="Times New Roman" w:cstheme="minorHAnsi"/>
                <w:i/>
                <w:iCs/>
                <w:color w:val="000000"/>
                <w:sz w:val="18"/>
                <w:szCs w:val="18"/>
                <w:lang w:eastAsia="en-AU"/>
              </w:rPr>
              <w:t xml:space="preserve"> </w:t>
            </w:r>
            <w:proofErr w:type="spellStart"/>
            <w:r w:rsidRPr="00CA3753">
              <w:rPr>
                <w:rFonts w:eastAsia="Times New Roman" w:cstheme="minorHAnsi"/>
                <w:i/>
                <w:iCs/>
                <w:color w:val="000000"/>
                <w:sz w:val="18"/>
                <w:szCs w:val="18"/>
                <w:lang w:eastAsia="en-AU"/>
              </w:rPr>
              <w:t>membranaceus</w:t>
            </w:r>
            <w:proofErr w:type="spellEnd"/>
          </w:p>
        </w:tc>
        <w:tc>
          <w:tcPr>
            <w:tcW w:w="198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vAlign w:val="bottom"/>
          </w:tcPr>
          <w:p w14:paraId="78E5E3F1" w14:textId="77777777" w:rsidR="00837597" w:rsidRPr="00D62E3F"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Filter-feeding Ducks</w:t>
            </w:r>
          </w:p>
        </w:tc>
        <w:tc>
          <w:tcPr>
            <w:tcW w:w="709"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tcPr>
          <w:p w14:paraId="045C13AC" w14:textId="77777777" w:rsidR="00837597" w:rsidRPr="00D62E3F" w:rsidRDefault="00837597" w:rsidP="009B6FE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p>
        </w:tc>
        <w:tc>
          <w:tcPr>
            <w:tcW w:w="851"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vAlign w:val="bottom"/>
          </w:tcPr>
          <w:p w14:paraId="26669009" w14:textId="1C870F21" w:rsidR="00837597" w:rsidRPr="00D62E3F" w:rsidRDefault="00837597" w:rsidP="00D62E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20</w:t>
            </w:r>
          </w:p>
        </w:tc>
        <w:tc>
          <w:tcPr>
            <w:tcW w:w="113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tcPr>
          <w:p w14:paraId="47B069EF" w14:textId="769D9AC5"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17</w:t>
            </w:r>
            <w:r>
              <w:rPr>
                <w:rFonts w:eastAsia="Times New Roman" w:cstheme="minorHAnsi"/>
                <w:color w:val="000000"/>
                <w:sz w:val="18"/>
                <w:szCs w:val="18"/>
                <w:lang w:eastAsia="en-AU"/>
              </w:rPr>
              <w:t>,</w:t>
            </w:r>
            <w:r w:rsidRPr="00D62E3F">
              <w:rPr>
                <w:rFonts w:eastAsia="Times New Roman" w:cstheme="minorHAnsi"/>
                <w:color w:val="000000"/>
                <w:sz w:val="18"/>
                <w:szCs w:val="18"/>
                <w:lang w:eastAsia="en-AU"/>
              </w:rPr>
              <w:t>083</w:t>
            </w:r>
          </w:p>
        </w:tc>
        <w:tc>
          <w:tcPr>
            <w:tcW w:w="113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tcPr>
          <w:p w14:paraId="55DCC64C" w14:textId="174775AC"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53</w:t>
            </w:r>
            <w:r>
              <w:rPr>
                <w:rFonts w:eastAsia="Times New Roman" w:cstheme="minorHAnsi"/>
                <w:color w:val="000000"/>
                <w:sz w:val="18"/>
                <w:szCs w:val="18"/>
                <w:lang w:eastAsia="en-AU"/>
              </w:rPr>
              <w:t>,</w:t>
            </w:r>
            <w:r w:rsidRPr="00D62E3F">
              <w:rPr>
                <w:rFonts w:eastAsia="Times New Roman" w:cstheme="minorHAnsi"/>
                <w:color w:val="000000"/>
                <w:sz w:val="18"/>
                <w:szCs w:val="18"/>
                <w:lang w:eastAsia="en-AU"/>
              </w:rPr>
              <w:t>462</w:t>
            </w:r>
          </w:p>
        </w:tc>
        <w:tc>
          <w:tcPr>
            <w:tcW w:w="992"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tcPr>
          <w:p w14:paraId="11B02E99"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1681</w:t>
            </w:r>
          </w:p>
        </w:tc>
        <w:tc>
          <w:tcPr>
            <w:tcW w:w="113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tcPr>
          <w:p w14:paraId="2EF86705"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8271</w:t>
            </w:r>
          </w:p>
        </w:tc>
        <w:tc>
          <w:tcPr>
            <w:tcW w:w="113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tcPr>
          <w:p w14:paraId="0A94F094"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9</w:t>
            </w:r>
          </w:p>
        </w:tc>
        <w:tc>
          <w:tcPr>
            <w:tcW w:w="992" w:type="dxa"/>
            <w:tcBorders>
              <w:top w:val="single" w:sz="4" w:space="0" w:color="00B2A9" w:themeColor="accent1"/>
              <w:left w:val="single" w:sz="4" w:space="0" w:color="FFFFFF" w:themeColor="background1"/>
              <w:bottom w:val="single" w:sz="4" w:space="0" w:color="00B2A9" w:themeColor="accent1"/>
              <w:right w:val="nil"/>
            </w:tcBorders>
            <w:noWrap/>
          </w:tcPr>
          <w:p w14:paraId="0EDE155E"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13</w:t>
            </w:r>
          </w:p>
        </w:tc>
      </w:tr>
      <w:tr w:rsidR="00837597" w:rsidRPr="00FF4E3E" w14:paraId="4ABCC027" w14:textId="77777777" w:rsidTr="00E23113">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single" w:sz="4" w:space="0" w:color="FFFFFF" w:themeColor="background1"/>
            </w:tcBorders>
            <w:noWrap/>
            <w:vAlign w:val="bottom"/>
          </w:tcPr>
          <w:p w14:paraId="394D9C8A" w14:textId="77777777" w:rsidR="00837597" w:rsidRPr="00D62E3F" w:rsidRDefault="00837597" w:rsidP="00186D36">
            <w:pPr>
              <w:rPr>
                <w:rFonts w:eastAsia="Times New Roman" w:cstheme="minorHAnsi"/>
                <w:b w:val="0"/>
                <w:color w:val="000000"/>
                <w:sz w:val="18"/>
                <w:szCs w:val="18"/>
                <w:lang w:eastAsia="en-AU"/>
              </w:rPr>
            </w:pPr>
            <w:r w:rsidRPr="00D62E3F">
              <w:rPr>
                <w:rFonts w:eastAsia="Times New Roman" w:cstheme="minorHAnsi"/>
                <w:b w:val="0"/>
                <w:color w:val="000000"/>
                <w:sz w:val="18"/>
                <w:szCs w:val="18"/>
                <w:lang w:eastAsia="en-AU"/>
              </w:rPr>
              <w:t>Eurasian Coot</w:t>
            </w:r>
          </w:p>
        </w:tc>
        <w:tc>
          <w:tcPr>
            <w:tcW w:w="2552"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vAlign w:val="bottom"/>
          </w:tcPr>
          <w:p w14:paraId="717B3CF6" w14:textId="77777777" w:rsidR="00837597" w:rsidRPr="00CA3753"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r w:rsidRPr="00CA3753">
              <w:rPr>
                <w:rFonts w:eastAsia="Times New Roman" w:cstheme="minorHAnsi"/>
                <w:i/>
                <w:iCs/>
                <w:color w:val="000000"/>
                <w:sz w:val="18"/>
                <w:szCs w:val="18"/>
                <w:lang w:eastAsia="en-AU"/>
              </w:rPr>
              <w:t xml:space="preserve">Fulica </w:t>
            </w:r>
            <w:proofErr w:type="spellStart"/>
            <w:r w:rsidRPr="00CA3753">
              <w:rPr>
                <w:rFonts w:eastAsia="Times New Roman" w:cstheme="minorHAnsi"/>
                <w:i/>
                <w:iCs/>
                <w:color w:val="000000"/>
                <w:sz w:val="18"/>
                <w:szCs w:val="18"/>
                <w:lang w:eastAsia="en-AU"/>
              </w:rPr>
              <w:t>atra</w:t>
            </w:r>
            <w:proofErr w:type="spellEnd"/>
          </w:p>
        </w:tc>
        <w:tc>
          <w:tcPr>
            <w:tcW w:w="198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vAlign w:val="bottom"/>
          </w:tcPr>
          <w:p w14:paraId="1FDE999D" w14:textId="77777777" w:rsidR="00837597" w:rsidRPr="00D62E3F"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Coots</w:t>
            </w:r>
          </w:p>
        </w:tc>
        <w:tc>
          <w:tcPr>
            <w:tcW w:w="709"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tcPr>
          <w:p w14:paraId="0786513D" w14:textId="77777777" w:rsidR="00837597" w:rsidRPr="00D62E3F" w:rsidRDefault="00837597" w:rsidP="009B6FE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p>
        </w:tc>
        <w:tc>
          <w:tcPr>
            <w:tcW w:w="851"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vAlign w:val="bottom"/>
          </w:tcPr>
          <w:p w14:paraId="39B7D368" w14:textId="4A17A0F2" w:rsidR="00837597" w:rsidRPr="00D62E3F" w:rsidRDefault="00837597" w:rsidP="00D62E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20</w:t>
            </w:r>
          </w:p>
        </w:tc>
        <w:tc>
          <w:tcPr>
            <w:tcW w:w="113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tcPr>
          <w:p w14:paraId="5C361F89" w14:textId="501870F9"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6256</w:t>
            </w:r>
          </w:p>
        </w:tc>
        <w:tc>
          <w:tcPr>
            <w:tcW w:w="113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tcPr>
          <w:p w14:paraId="2364B40C" w14:textId="2B7A15F0"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17</w:t>
            </w:r>
            <w:r>
              <w:rPr>
                <w:rFonts w:eastAsia="Times New Roman" w:cstheme="minorHAnsi"/>
                <w:color w:val="000000"/>
                <w:sz w:val="18"/>
                <w:szCs w:val="18"/>
                <w:lang w:eastAsia="en-AU"/>
              </w:rPr>
              <w:t>,</w:t>
            </w:r>
            <w:r w:rsidRPr="00D62E3F">
              <w:rPr>
                <w:rFonts w:eastAsia="Times New Roman" w:cstheme="minorHAnsi"/>
                <w:color w:val="000000"/>
                <w:sz w:val="18"/>
                <w:szCs w:val="18"/>
                <w:lang w:eastAsia="en-AU"/>
              </w:rPr>
              <w:t>001</w:t>
            </w:r>
          </w:p>
        </w:tc>
        <w:tc>
          <w:tcPr>
            <w:tcW w:w="992"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tcPr>
          <w:p w14:paraId="695BEBB3"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570</w:t>
            </w:r>
          </w:p>
        </w:tc>
        <w:tc>
          <w:tcPr>
            <w:tcW w:w="113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tcPr>
          <w:p w14:paraId="066E2CD7"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2034</w:t>
            </w:r>
          </w:p>
        </w:tc>
        <w:tc>
          <w:tcPr>
            <w:tcW w:w="113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tcPr>
          <w:p w14:paraId="4BBADC6B"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8</w:t>
            </w:r>
          </w:p>
        </w:tc>
        <w:tc>
          <w:tcPr>
            <w:tcW w:w="992" w:type="dxa"/>
            <w:tcBorders>
              <w:top w:val="single" w:sz="4" w:space="0" w:color="00B2A9" w:themeColor="accent1"/>
              <w:left w:val="single" w:sz="4" w:space="0" w:color="FFFFFF" w:themeColor="background1"/>
              <w:bottom w:val="single" w:sz="4" w:space="0" w:color="00B2A9" w:themeColor="accent1"/>
              <w:right w:val="nil"/>
            </w:tcBorders>
            <w:noWrap/>
          </w:tcPr>
          <w:p w14:paraId="5AA6C412"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11</w:t>
            </w:r>
          </w:p>
        </w:tc>
      </w:tr>
      <w:tr w:rsidR="00837597" w:rsidRPr="00FF4E3E" w14:paraId="538A5D7B" w14:textId="77777777" w:rsidTr="00E23113">
        <w:trPr>
          <w:trHeight w:val="255"/>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single" w:sz="4" w:space="0" w:color="FFFFFF" w:themeColor="background1"/>
            </w:tcBorders>
            <w:hideMark/>
          </w:tcPr>
          <w:p w14:paraId="46247B4C" w14:textId="77777777" w:rsidR="00837597" w:rsidRPr="00D62E3F" w:rsidRDefault="00837597" w:rsidP="00186D36">
            <w:pPr>
              <w:rPr>
                <w:rFonts w:eastAsia="Times New Roman" w:cstheme="minorHAnsi"/>
                <w:b w:val="0"/>
                <w:color w:val="000000"/>
                <w:sz w:val="18"/>
                <w:szCs w:val="18"/>
                <w:lang w:eastAsia="en-AU"/>
              </w:rPr>
            </w:pPr>
            <w:r w:rsidRPr="00D62E3F">
              <w:rPr>
                <w:rFonts w:eastAsia="Times New Roman" w:cstheme="minorHAnsi"/>
                <w:b w:val="0"/>
                <w:color w:val="000000"/>
                <w:sz w:val="18"/>
                <w:szCs w:val="18"/>
                <w:lang w:eastAsia="en-AU"/>
              </w:rPr>
              <w:t>Purple Swamphen</w:t>
            </w:r>
          </w:p>
        </w:tc>
        <w:tc>
          <w:tcPr>
            <w:tcW w:w="2552"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hideMark/>
          </w:tcPr>
          <w:p w14:paraId="009AF85E" w14:textId="77777777" w:rsidR="00837597" w:rsidRPr="00CA3753"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r w:rsidRPr="00CA3753">
              <w:rPr>
                <w:rFonts w:eastAsia="Times New Roman" w:cstheme="minorHAnsi"/>
                <w:i/>
                <w:iCs/>
                <w:color w:val="000000"/>
                <w:sz w:val="18"/>
                <w:szCs w:val="18"/>
                <w:lang w:eastAsia="en-AU"/>
              </w:rPr>
              <w:t xml:space="preserve">Porphyrio </w:t>
            </w:r>
            <w:proofErr w:type="spellStart"/>
            <w:r w:rsidRPr="00CA3753">
              <w:rPr>
                <w:rFonts w:eastAsia="Times New Roman" w:cstheme="minorHAnsi"/>
                <w:i/>
                <w:iCs/>
                <w:color w:val="000000"/>
                <w:sz w:val="18"/>
                <w:szCs w:val="18"/>
                <w:lang w:eastAsia="en-AU"/>
              </w:rPr>
              <w:t>porphyrio</w:t>
            </w:r>
            <w:proofErr w:type="spellEnd"/>
          </w:p>
        </w:tc>
        <w:tc>
          <w:tcPr>
            <w:tcW w:w="198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hideMark/>
          </w:tcPr>
          <w:p w14:paraId="5436D4E3" w14:textId="77777777" w:rsidR="00837597" w:rsidRPr="00D62E3F"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Hens</w:t>
            </w:r>
          </w:p>
        </w:tc>
        <w:tc>
          <w:tcPr>
            <w:tcW w:w="709"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tcPr>
          <w:p w14:paraId="33C01C34" w14:textId="77777777" w:rsidR="00837597" w:rsidRPr="00D62E3F" w:rsidRDefault="00837597" w:rsidP="009B6FE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p>
        </w:tc>
        <w:tc>
          <w:tcPr>
            <w:tcW w:w="851"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hideMark/>
          </w:tcPr>
          <w:p w14:paraId="5691DEC8" w14:textId="279FAD17" w:rsidR="00837597" w:rsidRPr="00D62E3F" w:rsidRDefault="00837597" w:rsidP="00D62E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15</w:t>
            </w:r>
          </w:p>
        </w:tc>
        <w:tc>
          <w:tcPr>
            <w:tcW w:w="113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hideMark/>
          </w:tcPr>
          <w:p w14:paraId="351C8D8D" w14:textId="154B659D"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232</w:t>
            </w:r>
          </w:p>
        </w:tc>
        <w:tc>
          <w:tcPr>
            <w:tcW w:w="113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hideMark/>
          </w:tcPr>
          <w:p w14:paraId="236F2D78"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1317</w:t>
            </w:r>
          </w:p>
        </w:tc>
        <w:tc>
          <w:tcPr>
            <w:tcW w:w="992"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hideMark/>
          </w:tcPr>
          <w:p w14:paraId="7B3026DD"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21</w:t>
            </w:r>
          </w:p>
        </w:tc>
        <w:tc>
          <w:tcPr>
            <w:tcW w:w="113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hideMark/>
          </w:tcPr>
          <w:p w14:paraId="014FD710"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144</w:t>
            </w:r>
          </w:p>
        </w:tc>
        <w:tc>
          <w:tcPr>
            <w:tcW w:w="113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hideMark/>
          </w:tcPr>
          <w:p w14:paraId="6EFA2E24"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8</w:t>
            </w:r>
          </w:p>
        </w:tc>
        <w:tc>
          <w:tcPr>
            <w:tcW w:w="992" w:type="dxa"/>
            <w:tcBorders>
              <w:top w:val="single" w:sz="4" w:space="0" w:color="00B2A9" w:themeColor="accent1"/>
              <w:left w:val="single" w:sz="4" w:space="0" w:color="FFFFFF" w:themeColor="background1"/>
              <w:bottom w:val="single" w:sz="4" w:space="0" w:color="00B2A9" w:themeColor="accent1"/>
              <w:right w:val="nil"/>
            </w:tcBorders>
            <w:noWrap/>
            <w:hideMark/>
          </w:tcPr>
          <w:p w14:paraId="0EC9172A"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10</w:t>
            </w:r>
          </w:p>
        </w:tc>
      </w:tr>
      <w:tr w:rsidR="00837597" w:rsidRPr="00FF4E3E" w14:paraId="66B8744A" w14:textId="77777777" w:rsidTr="00E23113">
        <w:trPr>
          <w:trHeight w:val="255"/>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single" w:sz="4" w:space="0" w:color="FFFFFF" w:themeColor="background1"/>
            </w:tcBorders>
            <w:hideMark/>
          </w:tcPr>
          <w:p w14:paraId="7E310C80" w14:textId="77777777" w:rsidR="00837597" w:rsidRPr="00D62E3F" w:rsidRDefault="00837597" w:rsidP="00186D36">
            <w:pPr>
              <w:rPr>
                <w:rFonts w:eastAsia="Times New Roman" w:cstheme="minorHAnsi"/>
                <w:b w:val="0"/>
                <w:color w:val="000000"/>
                <w:sz w:val="18"/>
                <w:szCs w:val="18"/>
                <w:lang w:eastAsia="en-AU"/>
              </w:rPr>
            </w:pPr>
            <w:r w:rsidRPr="00D62E3F">
              <w:rPr>
                <w:rFonts w:eastAsia="Times New Roman" w:cstheme="minorHAnsi"/>
                <w:b w:val="0"/>
                <w:color w:val="000000"/>
                <w:sz w:val="18"/>
                <w:szCs w:val="18"/>
                <w:lang w:eastAsia="en-AU"/>
              </w:rPr>
              <w:t>Australasian Grebe</w:t>
            </w:r>
          </w:p>
        </w:tc>
        <w:tc>
          <w:tcPr>
            <w:tcW w:w="2552"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hideMark/>
          </w:tcPr>
          <w:p w14:paraId="3AB97C04" w14:textId="77777777" w:rsidR="00837597" w:rsidRPr="00CA3753"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proofErr w:type="spellStart"/>
            <w:r w:rsidRPr="00CA3753">
              <w:rPr>
                <w:rFonts w:eastAsia="Times New Roman" w:cstheme="minorHAnsi"/>
                <w:i/>
                <w:iCs/>
                <w:color w:val="000000"/>
                <w:sz w:val="18"/>
                <w:szCs w:val="18"/>
                <w:lang w:eastAsia="en-AU"/>
              </w:rPr>
              <w:t>Tachybaptus</w:t>
            </w:r>
            <w:proofErr w:type="spellEnd"/>
            <w:r w:rsidRPr="00CA3753">
              <w:rPr>
                <w:rFonts w:eastAsia="Times New Roman" w:cstheme="minorHAnsi"/>
                <w:i/>
                <w:iCs/>
                <w:color w:val="000000"/>
                <w:sz w:val="18"/>
                <w:szCs w:val="18"/>
                <w:lang w:eastAsia="en-AU"/>
              </w:rPr>
              <w:t xml:space="preserve"> novaehollandiae</w:t>
            </w:r>
          </w:p>
        </w:tc>
        <w:tc>
          <w:tcPr>
            <w:tcW w:w="198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hideMark/>
          </w:tcPr>
          <w:p w14:paraId="78D7867B" w14:textId="77777777" w:rsidR="00837597" w:rsidRPr="00D62E3F"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Grebes</w:t>
            </w:r>
          </w:p>
        </w:tc>
        <w:tc>
          <w:tcPr>
            <w:tcW w:w="709"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tcPr>
          <w:p w14:paraId="1ED8FDC6" w14:textId="77777777" w:rsidR="00837597" w:rsidRPr="00D62E3F" w:rsidRDefault="00837597" w:rsidP="009B6FE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p>
        </w:tc>
        <w:tc>
          <w:tcPr>
            <w:tcW w:w="851"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hideMark/>
          </w:tcPr>
          <w:p w14:paraId="7F4F2580" w14:textId="550E40CE" w:rsidR="00837597" w:rsidRPr="00D62E3F" w:rsidRDefault="00837597" w:rsidP="00D62E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20</w:t>
            </w:r>
          </w:p>
        </w:tc>
        <w:tc>
          <w:tcPr>
            <w:tcW w:w="113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hideMark/>
          </w:tcPr>
          <w:p w14:paraId="1A5E936B" w14:textId="682F94E6"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47</w:t>
            </w:r>
          </w:p>
        </w:tc>
        <w:tc>
          <w:tcPr>
            <w:tcW w:w="113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hideMark/>
          </w:tcPr>
          <w:p w14:paraId="394A2359"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407</w:t>
            </w:r>
          </w:p>
        </w:tc>
        <w:tc>
          <w:tcPr>
            <w:tcW w:w="992"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hideMark/>
          </w:tcPr>
          <w:p w14:paraId="6C3ADF00"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4</w:t>
            </w:r>
          </w:p>
        </w:tc>
        <w:tc>
          <w:tcPr>
            <w:tcW w:w="113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hideMark/>
          </w:tcPr>
          <w:p w14:paraId="298A02C1"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44</w:t>
            </w:r>
          </w:p>
        </w:tc>
        <w:tc>
          <w:tcPr>
            <w:tcW w:w="113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hideMark/>
          </w:tcPr>
          <w:p w14:paraId="2E98746A"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8</w:t>
            </w:r>
          </w:p>
        </w:tc>
        <w:tc>
          <w:tcPr>
            <w:tcW w:w="992" w:type="dxa"/>
            <w:tcBorders>
              <w:top w:val="single" w:sz="4" w:space="0" w:color="00B2A9" w:themeColor="accent1"/>
              <w:left w:val="single" w:sz="4" w:space="0" w:color="FFFFFF" w:themeColor="background1"/>
              <w:bottom w:val="single" w:sz="4" w:space="0" w:color="00B2A9" w:themeColor="accent1"/>
              <w:right w:val="nil"/>
            </w:tcBorders>
            <w:noWrap/>
            <w:hideMark/>
          </w:tcPr>
          <w:p w14:paraId="29B6D93B"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10</w:t>
            </w:r>
          </w:p>
        </w:tc>
      </w:tr>
      <w:tr w:rsidR="00837597" w:rsidRPr="00FF4E3E" w14:paraId="3D3557C6" w14:textId="77777777" w:rsidTr="00E23113">
        <w:trPr>
          <w:trHeight w:val="255"/>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single" w:sz="4" w:space="0" w:color="FFFFFF" w:themeColor="background1"/>
            </w:tcBorders>
            <w:hideMark/>
          </w:tcPr>
          <w:p w14:paraId="2110AFCF" w14:textId="77777777" w:rsidR="00837597" w:rsidRPr="00D62E3F" w:rsidRDefault="00837597" w:rsidP="00186D36">
            <w:pPr>
              <w:rPr>
                <w:rFonts w:eastAsia="Times New Roman" w:cstheme="minorHAnsi"/>
                <w:b w:val="0"/>
                <w:color w:val="000000"/>
                <w:sz w:val="18"/>
                <w:szCs w:val="18"/>
                <w:lang w:eastAsia="en-AU"/>
              </w:rPr>
            </w:pPr>
            <w:r w:rsidRPr="00D62E3F">
              <w:rPr>
                <w:rFonts w:eastAsia="Times New Roman" w:cstheme="minorHAnsi"/>
                <w:b w:val="0"/>
                <w:color w:val="000000"/>
                <w:sz w:val="18"/>
                <w:szCs w:val="18"/>
                <w:lang w:eastAsia="en-AU"/>
              </w:rPr>
              <w:t>Australian Shelduck</w:t>
            </w:r>
          </w:p>
        </w:tc>
        <w:tc>
          <w:tcPr>
            <w:tcW w:w="2552"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hideMark/>
          </w:tcPr>
          <w:p w14:paraId="183566BA" w14:textId="77777777" w:rsidR="00837597" w:rsidRPr="00CA3753"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proofErr w:type="spellStart"/>
            <w:r w:rsidRPr="00CA3753">
              <w:rPr>
                <w:rFonts w:eastAsia="Times New Roman" w:cstheme="minorHAnsi"/>
                <w:i/>
                <w:iCs/>
                <w:color w:val="000000"/>
                <w:sz w:val="18"/>
                <w:szCs w:val="18"/>
                <w:lang w:eastAsia="en-AU"/>
              </w:rPr>
              <w:t>Tadorna</w:t>
            </w:r>
            <w:proofErr w:type="spellEnd"/>
            <w:r w:rsidRPr="00CA3753">
              <w:rPr>
                <w:rFonts w:eastAsia="Times New Roman" w:cstheme="minorHAnsi"/>
                <w:i/>
                <w:iCs/>
                <w:color w:val="000000"/>
                <w:sz w:val="18"/>
                <w:szCs w:val="18"/>
                <w:lang w:eastAsia="en-AU"/>
              </w:rPr>
              <w:t xml:space="preserve"> </w:t>
            </w:r>
            <w:proofErr w:type="spellStart"/>
            <w:r w:rsidRPr="00CA3753">
              <w:rPr>
                <w:rFonts w:eastAsia="Times New Roman" w:cstheme="minorHAnsi"/>
                <w:i/>
                <w:iCs/>
                <w:color w:val="000000"/>
                <w:sz w:val="18"/>
                <w:szCs w:val="18"/>
                <w:lang w:eastAsia="en-AU"/>
              </w:rPr>
              <w:t>tadornoides</w:t>
            </w:r>
            <w:proofErr w:type="spellEnd"/>
          </w:p>
        </w:tc>
        <w:tc>
          <w:tcPr>
            <w:tcW w:w="198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hideMark/>
          </w:tcPr>
          <w:p w14:paraId="53B2AED5" w14:textId="77777777" w:rsidR="00837597" w:rsidRPr="00D62E3F"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Grazing Ducks</w:t>
            </w:r>
          </w:p>
        </w:tc>
        <w:tc>
          <w:tcPr>
            <w:tcW w:w="709"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tcPr>
          <w:p w14:paraId="4995A3C6" w14:textId="77777777" w:rsidR="00837597" w:rsidRPr="00D62E3F" w:rsidRDefault="00837597" w:rsidP="009B6FE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p>
        </w:tc>
        <w:tc>
          <w:tcPr>
            <w:tcW w:w="851"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hideMark/>
          </w:tcPr>
          <w:p w14:paraId="08EA033D" w14:textId="5223FC5F" w:rsidR="00837597" w:rsidRPr="00D62E3F" w:rsidRDefault="00837597" w:rsidP="00D62E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20</w:t>
            </w:r>
          </w:p>
        </w:tc>
        <w:tc>
          <w:tcPr>
            <w:tcW w:w="113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hideMark/>
          </w:tcPr>
          <w:p w14:paraId="148AF72E" w14:textId="05A8527C"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21</w:t>
            </w:r>
            <w:r>
              <w:rPr>
                <w:rFonts w:eastAsia="Times New Roman" w:cstheme="minorHAnsi"/>
                <w:color w:val="000000"/>
                <w:sz w:val="18"/>
                <w:szCs w:val="18"/>
                <w:lang w:eastAsia="en-AU"/>
              </w:rPr>
              <w:t>,</w:t>
            </w:r>
            <w:r w:rsidRPr="00D62E3F">
              <w:rPr>
                <w:rFonts w:eastAsia="Times New Roman" w:cstheme="minorHAnsi"/>
                <w:color w:val="000000"/>
                <w:sz w:val="18"/>
                <w:szCs w:val="18"/>
                <w:lang w:eastAsia="en-AU"/>
              </w:rPr>
              <w:t>414</w:t>
            </w:r>
          </w:p>
        </w:tc>
        <w:tc>
          <w:tcPr>
            <w:tcW w:w="113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hideMark/>
          </w:tcPr>
          <w:p w14:paraId="32396625" w14:textId="25711EAA"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74</w:t>
            </w:r>
            <w:r>
              <w:rPr>
                <w:rFonts w:eastAsia="Times New Roman" w:cstheme="minorHAnsi"/>
                <w:color w:val="000000"/>
                <w:sz w:val="18"/>
                <w:szCs w:val="18"/>
                <w:lang w:eastAsia="en-AU"/>
              </w:rPr>
              <w:t>,</w:t>
            </w:r>
            <w:r w:rsidRPr="00D62E3F">
              <w:rPr>
                <w:rFonts w:eastAsia="Times New Roman" w:cstheme="minorHAnsi"/>
                <w:color w:val="000000"/>
                <w:sz w:val="18"/>
                <w:szCs w:val="18"/>
                <w:lang w:eastAsia="en-AU"/>
              </w:rPr>
              <w:t>770</w:t>
            </w:r>
          </w:p>
        </w:tc>
        <w:tc>
          <w:tcPr>
            <w:tcW w:w="992"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hideMark/>
          </w:tcPr>
          <w:p w14:paraId="5F106963"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1663</w:t>
            </w:r>
          </w:p>
        </w:tc>
        <w:tc>
          <w:tcPr>
            <w:tcW w:w="113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hideMark/>
          </w:tcPr>
          <w:p w14:paraId="13A7F3E7"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5199</w:t>
            </w:r>
          </w:p>
        </w:tc>
        <w:tc>
          <w:tcPr>
            <w:tcW w:w="1134" w:type="dxa"/>
            <w:tcBorders>
              <w:top w:val="single" w:sz="4" w:space="0" w:color="00B2A9" w:themeColor="accent1"/>
              <w:left w:val="single" w:sz="4" w:space="0" w:color="FFFFFF" w:themeColor="background1"/>
              <w:bottom w:val="single" w:sz="4" w:space="0" w:color="00B2A9" w:themeColor="accent1"/>
              <w:right w:val="single" w:sz="4" w:space="0" w:color="FFFFFF" w:themeColor="background1"/>
            </w:tcBorders>
            <w:noWrap/>
            <w:hideMark/>
          </w:tcPr>
          <w:p w14:paraId="2D449ED7"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7</w:t>
            </w:r>
          </w:p>
        </w:tc>
        <w:tc>
          <w:tcPr>
            <w:tcW w:w="992" w:type="dxa"/>
            <w:tcBorders>
              <w:top w:val="single" w:sz="4" w:space="0" w:color="00B2A9" w:themeColor="accent1"/>
              <w:left w:val="single" w:sz="4" w:space="0" w:color="FFFFFF" w:themeColor="background1"/>
              <w:bottom w:val="single" w:sz="4" w:space="0" w:color="00B2A9" w:themeColor="accent1"/>
              <w:right w:val="nil"/>
            </w:tcBorders>
            <w:noWrap/>
            <w:hideMark/>
          </w:tcPr>
          <w:p w14:paraId="3C8E613E"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7</w:t>
            </w:r>
          </w:p>
        </w:tc>
      </w:tr>
      <w:tr w:rsidR="00837597" w:rsidRPr="00FF4E3E" w14:paraId="4A37542E" w14:textId="77777777" w:rsidTr="00E23113">
        <w:trPr>
          <w:trHeight w:val="255"/>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nil"/>
            </w:tcBorders>
            <w:hideMark/>
          </w:tcPr>
          <w:p w14:paraId="42750F03" w14:textId="77777777" w:rsidR="00837597" w:rsidRPr="00D62E3F" w:rsidRDefault="00837597" w:rsidP="00186D36">
            <w:pPr>
              <w:rPr>
                <w:rFonts w:eastAsia="Times New Roman" w:cstheme="minorHAnsi"/>
                <w:b w:val="0"/>
                <w:color w:val="000000"/>
                <w:sz w:val="18"/>
                <w:szCs w:val="18"/>
                <w:lang w:eastAsia="en-AU"/>
              </w:rPr>
            </w:pPr>
            <w:r w:rsidRPr="00D62E3F">
              <w:rPr>
                <w:rFonts w:eastAsia="Times New Roman" w:cstheme="minorHAnsi"/>
                <w:b w:val="0"/>
                <w:color w:val="000000"/>
                <w:sz w:val="18"/>
                <w:szCs w:val="18"/>
                <w:lang w:eastAsia="en-AU"/>
              </w:rPr>
              <w:t>Cape Barren Goose</w:t>
            </w:r>
          </w:p>
        </w:tc>
        <w:tc>
          <w:tcPr>
            <w:tcW w:w="2552" w:type="dxa"/>
            <w:tcBorders>
              <w:top w:val="single" w:sz="4" w:space="0" w:color="00B2A9" w:themeColor="accent1"/>
              <w:left w:val="nil"/>
              <w:bottom w:val="single" w:sz="4" w:space="0" w:color="00B2A9" w:themeColor="accent1"/>
              <w:right w:val="nil"/>
            </w:tcBorders>
            <w:hideMark/>
          </w:tcPr>
          <w:p w14:paraId="1FCDB5E4" w14:textId="77777777" w:rsidR="00837597" w:rsidRPr="00CA3753"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proofErr w:type="spellStart"/>
            <w:r w:rsidRPr="00CA3753">
              <w:rPr>
                <w:rFonts w:eastAsia="Times New Roman" w:cstheme="minorHAnsi"/>
                <w:i/>
                <w:iCs/>
                <w:color w:val="000000"/>
                <w:sz w:val="18"/>
                <w:szCs w:val="18"/>
                <w:lang w:eastAsia="en-AU"/>
              </w:rPr>
              <w:t>Cereopsis</w:t>
            </w:r>
            <w:proofErr w:type="spellEnd"/>
            <w:r w:rsidRPr="00CA3753">
              <w:rPr>
                <w:rFonts w:eastAsia="Times New Roman" w:cstheme="minorHAnsi"/>
                <w:i/>
                <w:iCs/>
                <w:color w:val="000000"/>
                <w:sz w:val="18"/>
                <w:szCs w:val="18"/>
                <w:lang w:eastAsia="en-AU"/>
              </w:rPr>
              <w:t xml:space="preserve"> novaehollandiae</w:t>
            </w:r>
          </w:p>
        </w:tc>
        <w:tc>
          <w:tcPr>
            <w:tcW w:w="1984" w:type="dxa"/>
            <w:tcBorders>
              <w:top w:val="single" w:sz="4" w:space="0" w:color="00B2A9" w:themeColor="accent1"/>
              <w:left w:val="nil"/>
              <w:bottom w:val="single" w:sz="4" w:space="0" w:color="00B2A9" w:themeColor="accent1"/>
              <w:right w:val="nil"/>
            </w:tcBorders>
            <w:hideMark/>
          </w:tcPr>
          <w:p w14:paraId="31C7B077" w14:textId="77777777" w:rsidR="00837597" w:rsidRPr="00D62E3F"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proofErr w:type="spellStart"/>
            <w:r w:rsidRPr="00D62E3F">
              <w:rPr>
                <w:rFonts w:eastAsia="Times New Roman" w:cstheme="minorHAnsi"/>
                <w:color w:val="000000"/>
                <w:sz w:val="18"/>
                <w:szCs w:val="18"/>
                <w:lang w:eastAsia="en-AU"/>
              </w:rPr>
              <w:t>Misc</w:t>
            </w:r>
            <w:proofErr w:type="spellEnd"/>
          </w:p>
        </w:tc>
        <w:tc>
          <w:tcPr>
            <w:tcW w:w="709" w:type="dxa"/>
            <w:tcBorders>
              <w:top w:val="single" w:sz="4" w:space="0" w:color="00B2A9" w:themeColor="accent1"/>
              <w:left w:val="nil"/>
              <w:bottom w:val="single" w:sz="4" w:space="0" w:color="00B2A9" w:themeColor="accent1"/>
              <w:right w:val="nil"/>
            </w:tcBorders>
          </w:tcPr>
          <w:p w14:paraId="4E000C2F" w14:textId="77777777" w:rsidR="00837597" w:rsidRPr="00D62E3F" w:rsidRDefault="00837597" w:rsidP="009B6FE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p>
        </w:tc>
        <w:tc>
          <w:tcPr>
            <w:tcW w:w="851" w:type="dxa"/>
            <w:tcBorders>
              <w:top w:val="single" w:sz="4" w:space="0" w:color="00B2A9" w:themeColor="accent1"/>
              <w:left w:val="nil"/>
              <w:bottom w:val="single" w:sz="4" w:space="0" w:color="00B2A9" w:themeColor="accent1"/>
              <w:right w:val="nil"/>
            </w:tcBorders>
            <w:hideMark/>
          </w:tcPr>
          <w:p w14:paraId="54C98764" w14:textId="73C7AB35" w:rsidR="00837597" w:rsidRPr="00D62E3F" w:rsidRDefault="00837597" w:rsidP="00D62E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19</w:t>
            </w:r>
          </w:p>
        </w:tc>
        <w:tc>
          <w:tcPr>
            <w:tcW w:w="1134" w:type="dxa"/>
            <w:tcBorders>
              <w:top w:val="single" w:sz="4" w:space="0" w:color="00B2A9" w:themeColor="accent1"/>
              <w:left w:val="nil"/>
              <w:bottom w:val="single" w:sz="4" w:space="0" w:color="00B2A9" w:themeColor="accent1"/>
              <w:right w:val="nil"/>
            </w:tcBorders>
            <w:hideMark/>
          </w:tcPr>
          <w:p w14:paraId="525BF014" w14:textId="5951A878"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20</w:t>
            </w:r>
          </w:p>
        </w:tc>
        <w:tc>
          <w:tcPr>
            <w:tcW w:w="1134" w:type="dxa"/>
            <w:tcBorders>
              <w:top w:val="single" w:sz="4" w:space="0" w:color="00B2A9" w:themeColor="accent1"/>
              <w:left w:val="nil"/>
              <w:bottom w:val="single" w:sz="4" w:space="0" w:color="00B2A9" w:themeColor="accent1"/>
              <w:right w:val="nil"/>
            </w:tcBorders>
            <w:hideMark/>
          </w:tcPr>
          <w:p w14:paraId="2C16068F"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64</w:t>
            </w:r>
          </w:p>
        </w:tc>
        <w:tc>
          <w:tcPr>
            <w:tcW w:w="992" w:type="dxa"/>
            <w:tcBorders>
              <w:top w:val="single" w:sz="4" w:space="0" w:color="00B2A9" w:themeColor="accent1"/>
              <w:left w:val="nil"/>
              <w:bottom w:val="single" w:sz="4" w:space="0" w:color="00B2A9" w:themeColor="accent1"/>
              <w:right w:val="nil"/>
            </w:tcBorders>
            <w:hideMark/>
          </w:tcPr>
          <w:p w14:paraId="640666E0"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2</w:t>
            </w:r>
          </w:p>
        </w:tc>
        <w:tc>
          <w:tcPr>
            <w:tcW w:w="1134" w:type="dxa"/>
            <w:tcBorders>
              <w:top w:val="single" w:sz="4" w:space="0" w:color="00B2A9" w:themeColor="accent1"/>
              <w:left w:val="nil"/>
              <w:bottom w:val="single" w:sz="4" w:space="0" w:color="00B2A9" w:themeColor="accent1"/>
              <w:right w:val="nil"/>
            </w:tcBorders>
            <w:hideMark/>
          </w:tcPr>
          <w:p w14:paraId="64A591CA"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27</w:t>
            </w:r>
          </w:p>
        </w:tc>
        <w:tc>
          <w:tcPr>
            <w:tcW w:w="1134" w:type="dxa"/>
            <w:tcBorders>
              <w:top w:val="single" w:sz="4" w:space="0" w:color="00B2A9" w:themeColor="accent1"/>
              <w:left w:val="nil"/>
              <w:bottom w:val="single" w:sz="4" w:space="0" w:color="00B2A9" w:themeColor="accent1"/>
              <w:right w:val="nil"/>
            </w:tcBorders>
            <w:noWrap/>
            <w:hideMark/>
          </w:tcPr>
          <w:p w14:paraId="3ED6DA3C"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7</w:t>
            </w:r>
          </w:p>
        </w:tc>
        <w:tc>
          <w:tcPr>
            <w:tcW w:w="992" w:type="dxa"/>
            <w:tcBorders>
              <w:top w:val="single" w:sz="4" w:space="0" w:color="00B2A9" w:themeColor="accent1"/>
              <w:left w:val="nil"/>
              <w:bottom w:val="single" w:sz="4" w:space="0" w:color="00B2A9" w:themeColor="accent1"/>
              <w:right w:val="nil"/>
            </w:tcBorders>
            <w:noWrap/>
            <w:hideMark/>
          </w:tcPr>
          <w:p w14:paraId="537F0032"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30</w:t>
            </w:r>
          </w:p>
        </w:tc>
      </w:tr>
      <w:tr w:rsidR="00837597" w:rsidRPr="00FF4E3E" w14:paraId="76109B50" w14:textId="77777777" w:rsidTr="00E23113">
        <w:trPr>
          <w:trHeight w:val="255"/>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nil"/>
            </w:tcBorders>
            <w:hideMark/>
          </w:tcPr>
          <w:p w14:paraId="47A556A1" w14:textId="77777777" w:rsidR="00837597" w:rsidRPr="00D62E3F" w:rsidRDefault="00837597" w:rsidP="00186D36">
            <w:pPr>
              <w:rPr>
                <w:rFonts w:eastAsia="Times New Roman" w:cstheme="minorHAnsi"/>
                <w:b w:val="0"/>
                <w:color w:val="000000"/>
                <w:sz w:val="18"/>
                <w:szCs w:val="18"/>
                <w:lang w:eastAsia="en-AU"/>
              </w:rPr>
            </w:pPr>
            <w:r w:rsidRPr="00D62E3F">
              <w:rPr>
                <w:rFonts w:eastAsia="Times New Roman" w:cstheme="minorHAnsi"/>
                <w:b w:val="0"/>
                <w:color w:val="000000"/>
                <w:sz w:val="18"/>
                <w:szCs w:val="18"/>
                <w:lang w:eastAsia="en-AU"/>
              </w:rPr>
              <w:t>Blue-billed Duck</w:t>
            </w:r>
          </w:p>
        </w:tc>
        <w:tc>
          <w:tcPr>
            <w:tcW w:w="2552" w:type="dxa"/>
            <w:tcBorders>
              <w:top w:val="single" w:sz="4" w:space="0" w:color="00B2A9" w:themeColor="accent1"/>
              <w:left w:val="nil"/>
              <w:bottom w:val="single" w:sz="4" w:space="0" w:color="00B2A9" w:themeColor="accent1"/>
              <w:right w:val="nil"/>
            </w:tcBorders>
            <w:hideMark/>
          </w:tcPr>
          <w:p w14:paraId="2CF94A3D" w14:textId="77777777" w:rsidR="00837597" w:rsidRPr="00CA3753"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proofErr w:type="spellStart"/>
            <w:r w:rsidRPr="00CA3753">
              <w:rPr>
                <w:rFonts w:eastAsia="Times New Roman" w:cstheme="minorHAnsi"/>
                <w:i/>
                <w:iCs/>
                <w:color w:val="000000"/>
                <w:sz w:val="18"/>
                <w:szCs w:val="18"/>
                <w:lang w:eastAsia="en-AU"/>
              </w:rPr>
              <w:t>Oxyura</w:t>
            </w:r>
            <w:proofErr w:type="spellEnd"/>
            <w:r w:rsidRPr="00CA3753">
              <w:rPr>
                <w:rFonts w:eastAsia="Times New Roman" w:cstheme="minorHAnsi"/>
                <w:i/>
                <w:iCs/>
                <w:color w:val="000000"/>
                <w:sz w:val="18"/>
                <w:szCs w:val="18"/>
                <w:lang w:eastAsia="en-AU"/>
              </w:rPr>
              <w:t xml:space="preserve"> australis</w:t>
            </w:r>
          </w:p>
        </w:tc>
        <w:tc>
          <w:tcPr>
            <w:tcW w:w="1984" w:type="dxa"/>
            <w:tcBorders>
              <w:top w:val="single" w:sz="4" w:space="0" w:color="00B2A9" w:themeColor="accent1"/>
              <w:left w:val="nil"/>
              <w:bottom w:val="single" w:sz="4" w:space="0" w:color="00B2A9" w:themeColor="accent1"/>
              <w:right w:val="nil"/>
            </w:tcBorders>
            <w:hideMark/>
          </w:tcPr>
          <w:p w14:paraId="72A1C147" w14:textId="77777777" w:rsidR="00837597" w:rsidRPr="00D62E3F"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Diving Ducks</w:t>
            </w:r>
          </w:p>
        </w:tc>
        <w:tc>
          <w:tcPr>
            <w:tcW w:w="709" w:type="dxa"/>
            <w:tcBorders>
              <w:top w:val="single" w:sz="4" w:space="0" w:color="00B2A9" w:themeColor="accent1"/>
              <w:left w:val="nil"/>
              <w:bottom w:val="single" w:sz="4" w:space="0" w:color="00B2A9" w:themeColor="accent1"/>
              <w:right w:val="nil"/>
            </w:tcBorders>
          </w:tcPr>
          <w:p w14:paraId="22EF3D55" w14:textId="4222B456" w:rsidR="00837597" w:rsidRPr="00D62E3F" w:rsidRDefault="00837597" w:rsidP="009B6FE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VU</w:t>
            </w:r>
          </w:p>
        </w:tc>
        <w:tc>
          <w:tcPr>
            <w:tcW w:w="851" w:type="dxa"/>
            <w:tcBorders>
              <w:top w:val="single" w:sz="4" w:space="0" w:color="00B2A9" w:themeColor="accent1"/>
              <w:left w:val="nil"/>
              <w:bottom w:val="single" w:sz="4" w:space="0" w:color="00B2A9" w:themeColor="accent1"/>
              <w:right w:val="nil"/>
            </w:tcBorders>
            <w:hideMark/>
          </w:tcPr>
          <w:p w14:paraId="4280A6B2" w14:textId="1606EE43" w:rsidR="00837597" w:rsidRPr="00D62E3F" w:rsidRDefault="00837597" w:rsidP="00D62E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20</w:t>
            </w:r>
          </w:p>
        </w:tc>
        <w:tc>
          <w:tcPr>
            <w:tcW w:w="1134" w:type="dxa"/>
            <w:tcBorders>
              <w:top w:val="single" w:sz="4" w:space="0" w:color="00B2A9" w:themeColor="accent1"/>
              <w:left w:val="nil"/>
              <w:bottom w:val="single" w:sz="4" w:space="0" w:color="00B2A9" w:themeColor="accent1"/>
              <w:right w:val="nil"/>
            </w:tcBorders>
            <w:hideMark/>
          </w:tcPr>
          <w:p w14:paraId="5C87D5B3" w14:textId="0E0A4A04"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4235</w:t>
            </w:r>
          </w:p>
        </w:tc>
        <w:tc>
          <w:tcPr>
            <w:tcW w:w="1134" w:type="dxa"/>
            <w:tcBorders>
              <w:top w:val="single" w:sz="4" w:space="0" w:color="00B2A9" w:themeColor="accent1"/>
              <w:left w:val="nil"/>
              <w:bottom w:val="single" w:sz="4" w:space="0" w:color="00B2A9" w:themeColor="accent1"/>
              <w:right w:val="nil"/>
            </w:tcBorders>
            <w:hideMark/>
          </w:tcPr>
          <w:p w14:paraId="621E2877" w14:textId="7FB21B66"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10</w:t>
            </w:r>
            <w:r>
              <w:rPr>
                <w:rFonts w:eastAsia="Times New Roman" w:cstheme="minorHAnsi"/>
                <w:color w:val="000000"/>
                <w:sz w:val="18"/>
                <w:szCs w:val="18"/>
                <w:lang w:eastAsia="en-AU"/>
              </w:rPr>
              <w:t>,</w:t>
            </w:r>
            <w:r w:rsidRPr="00D62E3F">
              <w:rPr>
                <w:rFonts w:eastAsia="Times New Roman" w:cstheme="minorHAnsi"/>
                <w:color w:val="000000"/>
                <w:sz w:val="18"/>
                <w:szCs w:val="18"/>
                <w:lang w:eastAsia="en-AU"/>
              </w:rPr>
              <w:t>728</w:t>
            </w:r>
          </w:p>
        </w:tc>
        <w:tc>
          <w:tcPr>
            <w:tcW w:w="992" w:type="dxa"/>
            <w:tcBorders>
              <w:top w:val="single" w:sz="4" w:space="0" w:color="00B2A9" w:themeColor="accent1"/>
              <w:left w:val="nil"/>
              <w:bottom w:val="single" w:sz="4" w:space="0" w:color="00B2A9" w:themeColor="accent1"/>
              <w:right w:val="nil"/>
            </w:tcBorders>
            <w:hideMark/>
          </w:tcPr>
          <w:p w14:paraId="3A034169"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317</w:t>
            </w:r>
          </w:p>
        </w:tc>
        <w:tc>
          <w:tcPr>
            <w:tcW w:w="1134" w:type="dxa"/>
            <w:tcBorders>
              <w:top w:val="single" w:sz="4" w:space="0" w:color="00B2A9" w:themeColor="accent1"/>
              <w:left w:val="nil"/>
              <w:bottom w:val="single" w:sz="4" w:space="0" w:color="00B2A9" w:themeColor="accent1"/>
              <w:right w:val="nil"/>
            </w:tcBorders>
            <w:hideMark/>
          </w:tcPr>
          <w:p w14:paraId="29F12D5E"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1301</w:t>
            </w:r>
          </w:p>
        </w:tc>
        <w:tc>
          <w:tcPr>
            <w:tcW w:w="1134" w:type="dxa"/>
            <w:tcBorders>
              <w:top w:val="single" w:sz="4" w:space="0" w:color="00B2A9" w:themeColor="accent1"/>
              <w:left w:val="nil"/>
              <w:bottom w:val="single" w:sz="4" w:space="0" w:color="00B2A9" w:themeColor="accent1"/>
              <w:right w:val="nil"/>
            </w:tcBorders>
            <w:noWrap/>
            <w:hideMark/>
          </w:tcPr>
          <w:p w14:paraId="246628EC"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7</w:t>
            </w:r>
          </w:p>
        </w:tc>
        <w:tc>
          <w:tcPr>
            <w:tcW w:w="992" w:type="dxa"/>
            <w:tcBorders>
              <w:top w:val="single" w:sz="4" w:space="0" w:color="00B2A9" w:themeColor="accent1"/>
              <w:left w:val="nil"/>
              <w:bottom w:val="single" w:sz="4" w:space="0" w:color="00B2A9" w:themeColor="accent1"/>
              <w:right w:val="nil"/>
            </w:tcBorders>
            <w:noWrap/>
            <w:hideMark/>
          </w:tcPr>
          <w:p w14:paraId="7E3C9AEE"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11</w:t>
            </w:r>
          </w:p>
        </w:tc>
      </w:tr>
      <w:tr w:rsidR="00837597" w:rsidRPr="00FF4E3E" w14:paraId="47C3497D" w14:textId="77777777" w:rsidTr="00E23113">
        <w:trPr>
          <w:trHeight w:val="255"/>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nil"/>
            </w:tcBorders>
            <w:hideMark/>
          </w:tcPr>
          <w:p w14:paraId="762339D4" w14:textId="77777777" w:rsidR="00837597" w:rsidRPr="00D62E3F" w:rsidRDefault="00837597" w:rsidP="00186D36">
            <w:pPr>
              <w:rPr>
                <w:rFonts w:eastAsia="Times New Roman" w:cstheme="minorHAnsi"/>
                <w:b w:val="0"/>
                <w:color w:val="000000"/>
                <w:sz w:val="18"/>
                <w:szCs w:val="18"/>
                <w:lang w:eastAsia="en-AU"/>
              </w:rPr>
            </w:pPr>
            <w:r w:rsidRPr="00D62E3F">
              <w:rPr>
                <w:rFonts w:eastAsia="Times New Roman" w:cstheme="minorHAnsi"/>
                <w:b w:val="0"/>
                <w:color w:val="000000"/>
                <w:sz w:val="18"/>
                <w:szCs w:val="18"/>
                <w:lang w:eastAsia="en-AU"/>
              </w:rPr>
              <w:t>Red-kneed Dotterel</w:t>
            </w:r>
          </w:p>
        </w:tc>
        <w:tc>
          <w:tcPr>
            <w:tcW w:w="2552" w:type="dxa"/>
            <w:tcBorders>
              <w:top w:val="single" w:sz="4" w:space="0" w:color="00B2A9" w:themeColor="accent1"/>
              <w:left w:val="nil"/>
              <w:bottom w:val="single" w:sz="4" w:space="0" w:color="00B2A9" w:themeColor="accent1"/>
              <w:right w:val="nil"/>
            </w:tcBorders>
            <w:hideMark/>
          </w:tcPr>
          <w:p w14:paraId="406E7E44" w14:textId="77777777" w:rsidR="00837597" w:rsidRPr="00CA3753"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proofErr w:type="spellStart"/>
            <w:r w:rsidRPr="00CA3753">
              <w:rPr>
                <w:rFonts w:eastAsia="Times New Roman" w:cstheme="minorHAnsi"/>
                <w:i/>
                <w:iCs/>
                <w:color w:val="000000"/>
                <w:sz w:val="18"/>
                <w:szCs w:val="18"/>
                <w:lang w:eastAsia="en-AU"/>
              </w:rPr>
              <w:t>Erythrogonys</w:t>
            </w:r>
            <w:proofErr w:type="spellEnd"/>
            <w:r w:rsidRPr="00CA3753">
              <w:rPr>
                <w:rFonts w:eastAsia="Times New Roman" w:cstheme="minorHAnsi"/>
                <w:i/>
                <w:iCs/>
                <w:color w:val="000000"/>
                <w:sz w:val="18"/>
                <w:szCs w:val="18"/>
                <w:lang w:eastAsia="en-AU"/>
              </w:rPr>
              <w:t xml:space="preserve"> </w:t>
            </w:r>
            <w:proofErr w:type="spellStart"/>
            <w:r w:rsidRPr="00CA3753">
              <w:rPr>
                <w:rFonts w:eastAsia="Times New Roman" w:cstheme="minorHAnsi"/>
                <w:i/>
                <w:iCs/>
                <w:color w:val="000000"/>
                <w:sz w:val="18"/>
                <w:szCs w:val="18"/>
                <w:lang w:eastAsia="en-AU"/>
              </w:rPr>
              <w:t>cinctus</w:t>
            </w:r>
            <w:proofErr w:type="spellEnd"/>
          </w:p>
        </w:tc>
        <w:tc>
          <w:tcPr>
            <w:tcW w:w="1984" w:type="dxa"/>
            <w:tcBorders>
              <w:top w:val="single" w:sz="4" w:space="0" w:color="00B2A9" w:themeColor="accent1"/>
              <w:left w:val="nil"/>
              <w:bottom w:val="single" w:sz="4" w:space="0" w:color="00B2A9" w:themeColor="accent1"/>
              <w:right w:val="nil"/>
            </w:tcBorders>
            <w:hideMark/>
          </w:tcPr>
          <w:p w14:paraId="69EEC11B" w14:textId="77777777" w:rsidR="00837597" w:rsidRPr="00D62E3F"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Australasian wader</w:t>
            </w:r>
          </w:p>
        </w:tc>
        <w:tc>
          <w:tcPr>
            <w:tcW w:w="709" w:type="dxa"/>
            <w:tcBorders>
              <w:top w:val="single" w:sz="4" w:space="0" w:color="00B2A9" w:themeColor="accent1"/>
              <w:left w:val="nil"/>
              <w:bottom w:val="single" w:sz="4" w:space="0" w:color="00B2A9" w:themeColor="accent1"/>
              <w:right w:val="nil"/>
            </w:tcBorders>
          </w:tcPr>
          <w:p w14:paraId="27E18B31" w14:textId="77777777" w:rsidR="00837597" w:rsidRPr="00D62E3F" w:rsidRDefault="00837597" w:rsidP="009B6FE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p>
        </w:tc>
        <w:tc>
          <w:tcPr>
            <w:tcW w:w="851" w:type="dxa"/>
            <w:tcBorders>
              <w:top w:val="single" w:sz="4" w:space="0" w:color="00B2A9" w:themeColor="accent1"/>
              <w:left w:val="nil"/>
              <w:bottom w:val="single" w:sz="4" w:space="0" w:color="00B2A9" w:themeColor="accent1"/>
              <w:right w:val="nil"/>
            </w:tcBorders>
            <w:hideMark/>
          </w:tcPr>
          <w:p w14:paraId="077310D0" w14:textId="09735070" w:rsidR="00837597" w:rsidRPr="00D62E3F" w:rsidRDefault="00837597" w:rsidP="00D62E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9</w:t>
            </w:r>
          </w:p>
        </w:tc>
        <w:tc>
          <w:tcPr>
            <w:tcW w:w="1134" w:type="dxa"/>
            <w:tcBorders>
              <w:top w:val="single" w:sz="4" w:space="0" w:color="00B2A9" w:themeColor="accent1"/>
              <w:left w:val="nil"/>
              <w:bottom w:val="single" w:sz="4" w:space="0" w:color="00B2A9" w:themeColor="accent1"/>
              <w:right w:val="nil"/>
            </w:tcBorders>
            <w:hideMark/>
          </w:tcPr>
          <w:p w14:paraId="6458B388" w14:textId="40EA6748"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21</w:t>
            </w:r>
          </w:p>
        </w:tc>
        <w:tc>
          <w:tcPr>
            <w:tcW w:w="1134" w:type="dxa"/>
            <w:tcBorders>
              <w:top w:val="single" w:sz="4" w:space="0" w:color="00B2A9" w:themeColor="accent1"/>
              <w:left w:val="nil"/>
              <w:bottom w:val="single" w:sz="4" w:space="0" w:color="00B2A9" w:themeColor="accent1"/>
              <w:right w:val="nil"/>
            </w:tcBorders>
            <w:hideMark/>
          </w:tcPr>
          <w:p w14:paraId="39EC5C8C"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85</w:t>
            </w:r>
          </w:p>
        </w:tc>
        <w:tc>
          <w:tcPr>
            <w:tcW w:w="992" w:type="dxa"/>
            <w:tcBorders>
              <w:top w:val="single" w:sz="4" w:space="0" w:color="00B2A9" w:themeColor="accent1"/>
              <w:left w:val="nil"/>
              <w:bottom w:val="single" w:sz="4" w:space="0" w:color="00B2A9" w:themeColor="accent1"/>
              <w:right w:val="nil"/>
            </w:tcBorders>
            <w:hideMark/>
          </w:tcPr>
          <w:p w14:paraId="3BA72F2A"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2</w:t>
            </w:r>
          </w:p>
        </w:tc>
        <w:tc>
          <w:tcPr>
            <w:tcW w:w="1134" w:type="dxa"/>
            <w:tcBorders>
              <w:top w:val="single" w:sz="4" w:space="0" w:color="00B2A9" w:themeColor="accent1"/>
              <w:left w:val="nil"/>
              <w:bottom w:val="single" w:sz="4" w:space="0" w:color="00B2A9" w:themeColor="accent1"/>
              <w:right w:val="nil"/>
            </w:tcBorders>
            <w:hideMark/>
          </w:tcPr>
          <w:p w14:paraId="17C942F7"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6</w:t>
            </w:r>
          </w:p>
        </w:tc>
        <w:tc>
          <w:tcPr>
            <w:tcW w:w="1134" w:type="dxa"/>
            <w:tcBorders>
              <w:top w:val="single" w:sz="4" w:space="0" w:color="00B2A9" w:themeColor="accent1"/>
              <w:left w:val="nil"/>
              <w:bottom w:val="single" w:sz="4" w:space="0" w:color="00B2A9" w:themeColor="accent1"/>
              <w:right w:val="nil"/>
            </w:tcBorders>
            <w:noWrap/>
            <w:hideMark/>
          </w:tcPr>
          <w:p w14:paraId="1F1AB601"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7</w:t>
            </w:r>
          </w:p>
        </w:tc>
        <w:tc>
          <w:tcPr>
            <w:tcW w:w="992" w:type="dxa"/>
            <w:tcBorders>
              <w:top w:val="single" w:sz="4" w:space="0" w:color="00B2A9" w:themeColor="accent1"/>
              <w:left w:val="nil"/>
              <w:bottom w:val="single" w:sz="4" w:space="0" w:color="00B2A9" w:themeColor="accent1"/>
              <w:right w:val="nil"/>
            </w:tcBorders>
            <w:noWrap/>
            <w:hideMark/>
          </w:tcPr>
          <w:p w14:paraId="5EC507A6"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6</w:t>
            </w:r>
          </w:p>
        </w:tc>
      </w:tr>
      <w:tr w:rsidR="00837597" w:rsidRPr="00FF4E3E" w14:paraId="0D38EBA4" w14:textId="77777777" w:rsidTr="00E23113">
        <w:trPr>
          <w:trHeight w:val="255"/>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nil"/>
            </w:tcBorders>
            <w:hideMark/>
          </w:tcPr>
          <w:p w14:paraId="29E7269D" w14:textId="77777777" w:rsidR="00837597" w:rsidRPr="00D62E3F" w:rsidRDefault="00837597" w:rsidP="00186D36">
            <w:pPr>
              <w:rPr>
                <w:rFonts w:eastAsia="Times New Roman" w:cstheme="minorHAnsi"/>
                <w:b w:val="0"/>
                <w:color w:val="000000"/>
                <w:sz w:val="18"/>
                <w:szCs w:val="18"/>
                <w:lang w:eastAsia="en-AU"/>
              </w:rPr>
            </w:pPr>
            <w:r w:rsidRPr="00D62E3F">
              <w:rPr>
                <w:rFonts w:eastAsia="Times New Roman" w:cstheme="minorHAnsi"/>
                <w:b w:val="0"/>
                <w:color w:val="000000"/>
                <w:sz w:val="18"/>
                <w:szCs w:val="18"/>
                <w:lang w:eastAsia="en-AU"/>
              </w:rPr>
              <w:t>White-bellied Sea-Eagle</w:t>
            </w:r>
          </w:p>
        </w:tc>
        <w:tc>
          <w:tcPr>
            <w:tcW w:w="2552" w:type="dxa"/>
            <w:tcBorders>
              <w:top w:val="single" w:sz="4" w:space="0" w:color="00B2A9" w:themeColor="accent1"/>
              <w:left w:val="nil"/>
              <w:bottom w:val="single" w:sz="4" w:space="0" w:color="00B2A9" w:themeColor="accent1"/>
              <w:right w:val="nil"/>
            </w:tcBorders>
            <w:hideMark/>
          </w:tcPr>
          <w:p w14:paraId="23C12596" w14:textId="77777777" w:rsidR="00837597" w:rsidRPr="00CA3753"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r w:rsidRPr="00CA3753">
              <w:rPr>
                <w:rFonts w:eastAsia="Times New Roman" w:cstheme="minorHAnsi"/>
                <w:i/>
                <w:iCs/>
                <w:color w:val="000000"/>
                <w:sz w:val="18"/>
                <w:szCs w:val="18"/>
                <w:lang w:eastAsia="en-AU"/>
              </w:rPr>
              <w:t>Haliaeetus leucogaster</w:t>
            </w:r>
          </w:p>
        </w:tc>
        <w:tc>
          <w:tcPr>
            <w:tcW w:w="1984" w:type="dxa"/>
            <w:tcBorders>
              <w:top w:val="single" w:sz="4" w:space="0" w:color="00B2A9" w:themeColor="accent1"/>
              <w:left w:val="nil"/>
              <w:bottom w:val="single" w:sz="4" w:space="0" w:color="00B2A9" w:themeColor="accent1"/>
              <w:right w:val="nil"/>
            </w:tcBorders>
            <w:hideMark/>
          </w:tcPr>
          <w:p w14:paraId="43CBA915" w14:textId="77777777" w:rsidR="00837597" w:rsidRPr="00D62E3F"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Raptors</w:t>
            </w:r>
          </w:p>
        </w:tc>
        <w:tc>
          <w:tcPr>
            <w:tcW w:w="709" w:type="dxa"/>
            <w:tcBorders>
              <w:top w:val="single" w:sz="4" w:space="0" w:color="00B2A9" w:themeColor="accent1"/>
              <w:left w:val="nil"/>
              <w:bottom w:val="single" w:sz="4" w:space="0" w:color="00B2A9" w:themeColor="accent1"/>
              <w:right w:val="nil"/>
            </w:tcBorders>
          </w:tcPr>
          <w:p w14:paraId="22F1B344" w14:textId="3E373CBC" w:rsidR="00837597" w:rsidRPr="00D62E3F" w:rsidRDefault="00837597" w:rsidP="009B6FE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EN</w:t>
            </w:r>
          </w:p>
        </w:tc>
        <w:tc>
          <w:tcPr>
            <w:tcW w:w="851" w:type="dxa"/>
            <w:tcBorders>
              <w:top w:val="single" w:sz="4" w:space="0" w:color="00B2A9" w:themeColor="accent1"/>
              <w:left w:val="nil"/>
              <w:bottom w:val="single" w:sz="4" w:space="0" w:color="00B2A9" w:themeColor="accent1"/>
              <w:right w:val="nil"/>
            </w:tcBorders>
            <w:hideMark/>
          </w:tcPr>
          <w:p w14:paraId="7722704E" w14:textId="26D3B5C9" w:rsidR="00837597" w:rsidRPr="00D62E3F" w:rsidRDefault="00837597" w:rsidP="00D62E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9</w:t>
            </w:r>
          </w:p>
        </w:tc>
        <w:tc>
          <w:tcPr>
            <w:tcW w:w="1134" w:type="dxa"/>
            <w:tcBorders>
              <w:top w:val="single" w:sz="4" w:space="0" w:color="00B2A9" w:themeColor="accent1"/>
              <w:left w:val="nil"/>
              <w:bottom w:val="single" w:sz="4" w:space="0" w:color="00B2A9" w:themeColor="accent1"/>
              <w:right w:val="nil"/>
            </w:tcBorders>
            <w:hideMark/>
          </w:tcPr>
          <w:p w14:paraId="7F3B4CD4" w14:textId="1FD7F63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2</w:t>
            </w:r>
          </w:p>
        </w:tc>
        <w:tc>
          <w:tcPr>
            <w:tcW w:w="1134" w:type="dxa"/>
            <w:tcBorders>
              <w:top w:val="single" w:sz="4" w:space="0" w:color="00B2A9" w:themeColor="accent1"/>
              <w:left w:val="nil"/>
              <w:bottom w:val="single" w:sz="4" w:space="0" w:color="00B2A9" w:themeColor="accent1"/>
              <w:right w:val="nil"/>
            </w:tcBorders>
            <w:hideMark/>
          </w:tcPr>
          <w:p w14:paraId="20FF61D2"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3</w:t>
            </w:r>
          </w:p>
        </w:tc>
        <w:tc>
          <w:tcPr>
            <w:tcW w:w="992" w:type="dxa"/>
            <w:tcBorders>
              <w:top w:val="single" w:sz="4" w:space="0" w:color="00B2A9" w:themeColor="accent1"/>
              <w:left w:val="nil"/>
              <w:bottom w:val="single" w:sz="4" w:space="0" w:color="00B2A9" w:themeColor="accent1"/>
              <w:right w:val="nil"/>
            </w:tcBorders>
            <w:hideMark/>
          </w:tcPr>
          <w:p w14:paraId="0058720F"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0</w:t>
            </w:r>
          </w:p>
        </w:tc>
        <w:tc>
          <w:tcPr>
            <w:tcW w:w="1134" w:type="dxa"/>
            <w:tcBorders>
              <w:top w:val="single" w:sz="4" w:space="0" w:color="00B2A9" w:themeColor="accent1"/>
              <w:left w:val="nil"/>
              <w:bottom w:val="single" w:sz="4" w:space="0" w:color="00B2A9" w:themeColor="accent1"/>
              <w:right w:val="nil"/>
            </w:tcBorders>
            <w:hideMark/>
          </w:tcPr>
          <w:p w14:paraId="5C1C68D6"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w:t>
            </w:r>
          </w:p>
        </w:tc>
        <w:tc>
          <w:tcPr>
            <w:tcW w:w="1134" w:type="dxa"/>
            <w:tcBorders>
              <w:top w:val="single" w:sz="4" w:space="0" w:color="00B2A9" w:themeColor="accent1"/>
              <w:left w:val="nil"/>
              <w:bottom w:val="single" w:sz="4" w:space="0" w:color="00B2A9" w:themeColor="accent1"/>
              <w:right w:val="nil"/>
            </w:tcBorders>
            <w:noWrap/>
            <w:hideMark/>
          </w:tcPr>
          <w:p w14:paraId="48EECD35"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6</w:t>
            </w:r>
          </w:p>
        </w:tc>
        <w:tc>
          <w:tcPr>
            <w:tcW w:w="992" w:type="dxa"/>
            <w:tcBorders>
              <w:top w:val="single" w:sz="4" w:space="0" w:color="00B2A9" w:themeColor="accent1"/>
              <w:left w:val="nil"/>
              <w:bottom w:val="single" w:sz="4" w:space="0" w:color="00B2A9" w:themeColor="accent1"/>
              <w:right w:val="nil"/>
            </w:tcBorders>
            <w:noWrap/>
            <w:hideMark/>
          </w:tcPr>
          <w:p w14:paraId="0C434EF6"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25</w:t>
            </w:r>
          </w:p>
        </w:tc>
      </w:tr>
      <w:tr w:rsidR="00837597" w:rsidRPr="00FF4E3E" w14:paraId="6DC992AF" w14:textId="77777777" w:rsidTr="00E23113">
        <w:trPr>
          <w:trHeight w:val="255"/>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nil"/>
            </w:tcBorders>
            <w:hideMark/>
          </w:tcPr>
          <w:p w14:paraId="5BB4B5DD" w14:textId="77777777" w:rsidR="00837597" w:rsidRPr="00D62E3F" w:rsidRDefault="00837597" w:rsidP="00186D36">
            <w:pPr>
              <w:rPr>
                <w:rFonts w:eastAsia="Times New Roman" w:cstheme="minorHAnsi"/>
                <w:b w:val="0"/>
                <w:color w:val="000000"/>
                <w:sz w:val="18"/>
                <w:szCs w:val="18"/>
                <w:lang w:eastAsia="en-AU"/>
              </w:rPr>
            </w:pPr>
            <w:r w:rsidRPr="00D62E3F">
              <w:rPr>
                <w:rFonts w:eastAsia="Times New Roman" w:cstheme="minorHAnsi"/>
                <w:b w:val="0"/>
                <w:color w:val="000000"/>
                <w:sz w:val="18"/>
                <w:szCs w:val="18"/>
                <w:lang w:eastAsia="en-AU"/>
              </w:rPr>
              <w:t>Freckled Duck</w:t>
            </w:r>
          </w:p>
        </w:tc>
        <w:tc>
          <w:tcPr>
            <w:tcW w:w="2552" w:type="dxa"/>
            <w:tcBorders>
              <w:top w:val="single" w:sz="4" w:space="0" w:color="00B2A9" w:themeColor="accent1"/>
              <w:left w:val="nil"/>
              <w:bottom w:val="single" w:sz="4" w:space="0" w:color="00B2A9" w:themeColor="accent1"/>
              <w:right w:val="nil"/>
            </w:tcBorders>
            <w:hideMark/>
          </w:tcPr>
          <w:p w14:paraId="3EB1BD78" w14:textId="77777777" w:rsidR="00837597" w:rsidRPr="00CA3753"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proofErr w:type="spellStart"/>
            <w:r w:rsidRPr="00CA3753">
              <w:rPr>
                <w:rFonts w:eastAsia="Times New Roman" w:cstheme="minorHAnsi"/>
                <w:i/>
                <w:iCs/>
                <w:color w:val="000000"/>
                <w:sz w:val="18"/>
                <w:szCs w:val="18"/>
                <w:lang w:eastAsia="en-AU"/>
              </w:rPr>
              <w:t>Stictonetta</w:t>
            </w:r>
            <w:proofErr w:type="spellEnd"/>
            <w:r w:rsidRPr="00CA3753">
              <w:rPr>
                <w:rFonts w:eastAsia="Times New Roman" w:cstheme="minorHAnsi"/>
                <w:i/>
                <w:iCs/>
                <w:color w:val="000000"/>
                <w:sz w:val="18"/>
                <w:szCs w:val="18"/>
                <w:lang w:eastAsia="en-AU"/>
              </w:rPr>
              <w:t xml:space="preserve"> </w:t>
            </w:r>
            <w:proofErr w:type="spellStart"/>
            <w:r w:rsidRPr="00CA3753">
              <w:rPr>
                <w:rFonts w:eastAsia="Times New Roman" w:cstheme="minorHAnsi"/>
                <w:i/>
                <w:iCs/>
                <w:color w:val="000000"/>
                <w:sz w:val="18"/>
                <w:szCs w:val="18"/>
                <w:lang w:eastAsia="en-AU"/>
              </w:rPr>
              <w:t>naevosa</w:t>
            </w:r>
            <w:proofErr w:type="spellEnd"/>
          </w:p>
        </w:tc>
        <w:tc>
          <w:tcPr>
            <w:tcW w:w="1984" w:type="dxa"/>
            <w:tcBorders>
              <w:top w:val="single" w:sz="4" w:space="0" w:color="00B2A9" w:themeColor="accent1"/>
              <w:left w:val="nil"/>
              <w:bottom w:val="single" w:sz="4" w:space="0" w:color="00B2A9" w:themeColor="accent1"/>
              <w:right w:val="nil"/>
            </w:tcBorders>
            <w:hideMark/>
          </w:tcPr>
          <w:p w14:paraId="43BE8ACC" w14:textId="77777777" w:rsidR="00837597" w:rsidRPr="00D62E3F"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Filter-feeding Ducks</w:t>
            </w:r>
          </w:p>
        </w:tc>
        <w:tc>
          <w:tcPr>
            <w:tcW w:w="709" w:type="dxa"/>
            <w:tcBorders>
              <w:top w:val="single" w:sz="4" w:space="0" w:color="00B2A9" w:themeColor="accent1"/>
              <w:left w:val="nil"/>
              <w:bottom w:val="single" w:sz="4" w:space="0" w:color="00B2A9" w:themeColor="accent1"/>
              <w:right w:val="nil"/>
            </w:tcBorders>
          </w:tcPr>
          <w:p w14:paraId="6BAA86D5" w14:textId="71E3D8C7" w:rsidR="00837597" w:rsidRPr="00D62E3F" w:rsidRDefault="00837597" w:rsidP="009B6FE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EN</w:t>
            </w:r>
          </w:p>
        </w:tc>
        <w:tc>
          <w:tcPr>
            <w:tcW w:w="851" w:type="dxa"/>
            <w:tcBorders>
              <w:top w:val="single" w:sz="4" w:space="0" w:color="00B2A9" w:themeColor="accent1"/>
              <w:left w:val="nil"/>
              <w:bottom w:val="single" w:sz="4" w:space="0" w:color="00B2A9" w:themeColor="accent1"/>
              <w:right w:val="nil"/>
            </w:tcBorders>
            <w:hideMark/>
          </w:tcPr>
          <w:p w14:paraId="7FDF84A7" w14:textId="3C322B0E" w:rsidR="00837597" w:rsidRPr="00D62E3F" w:rsidRDefault="00837597" w:rsidP="00D62E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19</w:t>
            </w:r>
          </w:p>
        </w:tc>
        <w:tc>
          <w:tcPr>
            <w:tcW w:w="1134" w:type="dxa"/>
            <w:tcBorders>
              <w:top w:val="single" w:sz="4" w:space="0" w:color="00B2A9" w:themeColor="accent1"/>
              <w:left w:val="nil"/>
              <w:bottom w:val="single" w:sz="4" w:space="0" w:color="00B2A9" w:themeColor="accent1"/>
              <w:right w:val="nil"/>
            </w:tcBorders>
            <w:hideMark/>
          </w:tcPr>
          <w:p w14:paraId="3CF104FC" w14:textId="7B413A9D"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143</w:t>
            </w:r>
          </w:p>
        </w:tc>
        <w:tc>
          <w:tcPr>
            <w:tcW w:w="1134" w:type="dxa"/>
            <w:tcBorders>
              <w:top w:val="single" w:sz="4" w:space="0" w:color="00B2A9" w:themeColor="accent1"/>
              <w:left w:val="nil"/>
              <w:bottom w:val="single" w:sz="4" w:space="0" w:color="00B2A9" w:themeColor="accent1"/>
              <w:right w:val="nil"/>
            </w:tcBorders>
            <w:hideMark/>
          </w:tcPr>
          <w:p w14:paraId="05591D61"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553</w:t>
            </w:r>
          </w:p>
        </w:tc>
        <w:tc>
          <w:tcPr>
            <w:tcW w:w="992" w:type="dxa"/>
            <w:tcBorders>
              <w:top w:val="single" w:sz="4" w:space="0" w:color="00B2A9" w:themeColor="accent1"/>
              <w:left w:val="nil"/>
              <w:bottom w:val="single" w:sz="4" w:space="0" w:color="00B2A9" w:themeColor="accent1"/>
              <w:right w:val="nil"/>
            </w:tcBorders>
            <w:hideMark/>
          </w:tcPr>
          <w:p w14:paraId="46C8BFF2"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7</w:t>
            </w:r>
          </w:p>
        </w:tc>
        <w:tc>
          <w:tcPr>
            <w:tcW w:w="1134" w:type="dxa"/>
            <w:tcBorders>
              <w:top w:val="single" w:sz="4" w:space="0" w:color="00B2A9" w:themeColor="accent1"/>
              <w:left w:val="nil"/>
              <w:bottom w:val="single" w:sz="4" w:space="0" w:color="00B2A9" w:themeColor="accent1"/>
              <w:right w:val="nil"/>
            </w:tcBorders>
            <w:hideMark/>
          </w:tcPr>
          <w:p w14:paraId="1E78791D"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65</w:t>
            </w:r>
          </w:p>
        </w:tc>
        <w:tc>
          <w:tcPr>
            <w:tcW w:w="1134" w:type="dxa"/>
            <w:tcBorders>
              <w:top w:val="single" w:sz="4" w:space="0" w:color="00B2A9" w:themeColor="accent1"/>
              <w:left w:val="nil"/>
              <w:bottom w:val="single" w:sz="4" w:space="0" w:color="00B2A9" w:themeColor="accent1"/>
              <w:right w:val="nil"/>
            </w:tcBorders>
            <w:noWrap/>
            <w:hideMark/>
          </w:tcPr>
          <w:p w14:paraId="0ECB0AFB"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4</w:t>
            </w:r>
          </w:p>
        </w:tc>
        <w:tc>
          <w:tcPr>
            <w:tcW w:w="992" w:type="dxa"/>
            <w:tcBorders>
              <w:top w:val="single" w:sz="4" w:space="0" w:color="00B2A9" w:themeColor="accent1"/>
              <w:left w:val="nil"/>
              <w:bottom w:val="single" w:sz="4" w:space="0" w:color="00B2A9" w:themeColor="accent1"/>
              <w:right w:val="nil"/>
            </w:tcBorders>
            <w:noWrap/>
            <w:hideMark/>
          </w:tcPr>
          <w:p w14:paraId="1E70F090"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11</w:t>
            </w:r>
          </w:p>
        </w:tc>
      </w:tr>
      <w:tr w:rsidR="00837597" w:rsidRPr="00FF4E3E" w14:paraId="5F0716FE" w14:textId="77777777" w:rsidTr="00E23113">
        <w:trPr>
          <w:trHeight w:val="255"/>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nil"/>
            </w:tcBorders>
            <w:hideMark/>
          </w:tcPr>
          <w:p w14:paraId="690D43A0" w14:textId="77777777" w:rsidR="00837597" w:rsidRPr="00D62E3F" w:rsidRDefault="00837597" w:rsidP="00186D36">
            <w:pPr>
              <w:rPr>
                <w:rFonts w:eastAsia="Times New Roman" w:cstheme="minorHAnsi"/>
                <w:b w:val="0"/>
                <w:color w:val="000000"/>
                <w:sz w:val="18"/>
                <w:szCs w:val="18"/>
                <w:lang w:eastAsia="en-AU"/>
              </w:rPr>
            </w:pPr>
            <w:r w:rsidRPr="00D62E3F">
              <w:rPr>
                <w:rFonts w:eastAsia="Times New Roman" w:cstheme="minorHAnsi"/>
                <w:b w:val="0"/>
                <w:color w:val="000000"/>
                <w:sz w:val="18"/>
                <w:szCs w:val="18"/>
                <w:lang w:eastAsia="en-AU"/>
              </w:rPr>
              <w:t>Brolga</w:t>
            </w:r>
          </w:p>
        </w:tc>
        <w:tc>
          <w:tcPr>
            <w:tcW w:w="2552" w:type="dxa"/>
            <w:tcBorders>
              <w:top w:val="single" w:sz="4" w:space="0" w:color="00B2A9" w:themeColor="accent1"/>
              <w:left w:val="nil"/>
              <w:bottom w:val="single" w:sz="4" w:space="0" w:color="00B2A9" w:themeColor="accent1"/>
              <w:right w:val="nil"/>
            </w:tcBorders>
            <w:hideMark/>
          </w:tcPr>
          <w:p w14:paraId="3CE83B4D" w14:textId="77777777" w:rsidR="00837597" w:rsidRPr="00CA3753"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r w:rsidRPr="00CA3753">
              <w:rPr>
                <w:rFonts w:eastAsia="Times New Roman" w:cstheme="minorHAnsi"/>
                <w:i/>
                <w:iCs/>
                <w:color w:val="000000"/>
                <w:sz w:val="18"/>
                <w:szCs w:val="18"/>
                <w:lang w:eastAsia="en-AU"/>
              </w:rPr>
              <w:t>Grus rubicunda</w:t>
            </w:r>
          </w:p>
        </w:tc>
        <w:tc>
          <w:tcPr>
            <w:tcW w:w="1984" w:type="dxa"/>
            <w:tcBorders>
              <w:top w:val="single" w:sz="4" w:space="0" w:color="00B2A9" w:themeColor="accent1"/>
              <w:left w:val="nil"/>
              <w:bottom w:val="single" w:sz="4" w:space="0" w:color="00B2A9" w:themeColor="accent1"/>
              <w:right w:val="nil"/>
            </w:tcBorders>
            <w:hideMark/>
          </w:tcPr>
          <w:p w14:paraId="3437BB36" w14:textId="77777777" w:rsidR="00837597" w:rsidRPr="00D62E3F"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Large Wading Birds</w:t>
            </w:r>
          </w:p>
        </w:tc>
        <w:tc>
          <w:tcPr>
            <w:tcW w:w="709" w:type="dxa"/>
            <w:tcBorders>
              <w:top w:val="single" w:sz="4" w:space="0" w:color="00B2A9" w:themeColor="accent1"/>
              <w:left w:val="nil"/>
              <w:bottom w:val="single" w:sz="4" w:space="0" w:color="00B2A9" w:themeColor="accent1"/>
              <w:right w:val="nil"/>
            </w:tcBorders>
          </w:tcPr>
          <w:p w14:paraId="1AFC1D5C" w14:textId="5124500B" w:rsidR="00837597" w:rsidRPr="00D62E3F" w:rsidRDefault="00837597" w:rsidP="009B6FE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EN</w:t>
            </w:r>
          </w:p>
        </w:tc>
        <w:tc>
          <w:tcPr>
            <w:tcW w:w="851" w:type="dxa"/>
            <w:tcBorders>
              <w:top w:val="single" w:sz="4" w:space="0" w:color="00B2A9" w:themeColor="accent1"/>
              <w:left w:val="nil"/>
              <w:bottom w:val="single" w:sz="4" w:space="0" w:color="00B2A9" w:themeColor="accent1"/>
              <w:right w:val="nil"/>
            </w:tcBorders>
            <w:hideMark/>
          </w:tcPr>
          <w:p w14:paraId="5915CFF9" w14:textId="2CC19EF6" w:rsidR="00837597" w:rsidRPr="00D62E3F" w:rsidRDefault="00837597" w:rsidP="00D62E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15</w:t>
            </w:r>
          </w:p>
        </w:tc>
        <w:tc>
          <w:tcPr>
            <w:tcW w:w="1134" w:type="dxa"/>
            <w:tcBorders>
              <w:top w:val="single" w:sz="4" w:space="0" w:color="00B2A9" w:themeColor="accent1"/>
              <w:left w:val="nil"/>
              <w:bottom w:val="single" w:sz="4" w:space="0" w:color="00B2A9" w:themeColor="accent1"/>
              <w:right w:val="nil"/>
            </w:tcBorders>
            <w:hideMark/>
          </w:tcPr>
          <w:p w14:paraId="34D856A1" w14:textId="4643A334"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3</w:t>
            </w:r>
          </w:p>
        </w:tc>
        <w:tc>
          <w:tcPr>
            <w:tcW w:w="1134" w:type="dxa"/>
            <w:tcBorders>
              <w:top w:val="single" w:sz="4" w:space="0" w:color="00B2A9" w:themeColor="accent1"/>
              <w:left w:val="nil"/>
              <w:bottom w:val="single" w:sz="4" w:space="0" w:color="00B2A9" w:themeColor="accent1"/>
              <w:right w:val="nil"/>
            </w:tcBorders>
            <w:hideMark/>
          </w:tcPr>
          <w:p w14:paraId="6A8029CA"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8</w:t>
            </w:r>
          </w:p>
        </w:tc>
        <w:tc>
          <w:tcPr>
            <w:tcW w:w="992" w:type="dxa"/>
            <w:tcBorders>
              <w:top w:val="single" w:sz="4" w:space="0" w:color="00B2A9" w:themeColor="accent1"/>
              <w:left w:val="nil"/>
              <w:bottom w:val="single" w:sz="4" w:space="0" w:color="00B2A9" w:themeColor="accent1"/>
              <w:right w:val="nil"/>
            </w:tcBorders>
            <w:hideMark/>
          </w:tcPr>
          <w:p w14:paraId="51D01947"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0</w:t>
            </w:r>
          </w:p>
        </w:tc>
        <w:tc>
          <w:tcPr>
            <w:tcW w:w="1134" w:type="dxa"/>
            <w:tcBorders>
              <w:top w:val="single" w:sz="4" w:space="0" w:color="00B2A9" w:themeColor="accent1"/>
              <w:left w:val="nil"/>
              <w:bottom w:val="single" w:sz="4" w:space="0" w:color="00B2A9" w:themeColor="accent1"/>
              <w:right w:val="nil"/>
            </w:tcBorders>
            <w:hideMark/>
          </w:tcPr>
          <w:p w14:paraId="37668C0A"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2</w:t>
            </w:r>
          </w:p>
        </w:tc>
        <w:tc>
          <w:tcPr>
            <w:tcW w:w="1134" w:type="dxa"/>
            <w:tcBorders>
              <w:top w:val="single" w:sz="4" w:space="0" w:color="00B2A9" w:themeColor="accent1"/>
              <w:left w:val="nil"/>
              <w:bottom w:val="single" w:sz="4" w:space="0" w:color="00B2A9" w:themeColor="accent1"/>
              <w:right w:val="nil"/>
            </w:tcBorders>
            <w:noWrap/>
            <w:hideMark/>
          </w:tcPr>
          <w:p w14:paraId="74172DE7"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4</w:t>
            </w:r>
          </w:p>
        </w:tc>
        <w:tc>
          <w:tcPr>
            <w:tcW w:w="992" w:type="dxa"/>
            <w:tcBorders>
              <w:top w:val="single" w:sz="4" w:space="0" w:color="00B2A9" w:themeColor="accent1"/>
              <w:left w:val="nil"/>
              <w:bottom w:val="single" w:sz="4" w:space="0" w:color="00B2A9" w:themeColor="accent1"/>
              <w:right w:val="nil"/>
            </w:tcBorders>
            <w:noWrap/>
            <w:hideMark/>
          </w:tcPr>
          <w:p w14:paraId="3848E1B1"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20</w:t>
            </w:r>
          </w:p>
        </w:tc>
      </w:tr>
      <w:tr w:rsidR="00837597" w:rsidRPr="00FF4E3E" w14:paraId="2CE8E99D" w14:textId="77777777" w:rsidTr="00E23113">
        <w:trPr>
          <w:trHeight w:val="255"/>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nil"/>
            </w:tcBorders>
            <w:hideMark/>
          </w:tcPr>
          <w:p w14:paraId="2E0A0A5B" w14:textId="77777777" w:rsidR="00837597" w:rsidRPr="00D62E3F" w:rsidRDefault="00837597" w:rsidP="00186D36">
            <w:pPr>
              <w:rPr>
                <w:rFonts w:eastAsia="Times New Roman" w:cstheme="minorHAnsi"/>
                <w:b w:val="0"/>
                <w:color w:val="000000"/>
                <w:sz w:val="18"/>
                <w:szCs w:val="18"/>
                <w:lang w:eastAsia="en-AU"/>
              </w:rPr>
            </w:pPr>
            <w:r w:rsidRPr="00D62E3F">
              <w:rPr>
                <w:rFonts w:eastAsia="Times New Roman" w:cstheme="minorHAnsi"/>
                <w:b w:val="0"/>
                <w:color w:val="000000"/>
                <w:sz w:val="18"/>
                <w:szCs w:val="18"/>
                <w:lang w:eastAsia="en-AU"/>
              </w:rPr>
              <w:t>Australian Wood Duck</w:t>
            </w:r>
          </w:p>
        </w:tc>
        <w:tc>
          <w:tcPr>
            <w:tcW w:w="2552" w:type="dxa"/>
            <w:tcBorders>
              <w:top w:val="single" w:sz="4" w:space="0" w:color="00B2A9" w:themeColor="accent1"/>
              <w:left w:val="nil"/>
              <w:bottom w:val="single" w:sz="4" w:space="0" w:color="00B2A9" w:themeColor="accent1"/>
              <w:right w:val="nil"/>
            </w:tcBorders>
            <w:hideMark/>
          </w:tcPr>
          <w:p w14:paraId="523C171B" w14:textId="77777777" w:rsidR="00837597" w:rsidRPr="00CA3753"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proofErr w:type="spellStart"/>
            <w:r w:rsidRPr="00CA3753">
              <w:rPr>
                <w:rFonts w:eastAsia="Times New Roman" w:cstheme="minorHAnsi"/>
                <w:i/>
                <w:iCs/>
                <w:color w:val="000000"/>
                <w:sz w:val="18"/>
                <w:szCs w:val="18"/>
                <w:lang w:eastAsia="en-AU"/>
              </w:rPr>
              <w:t>Chenonetta</w:t>
            </w:r>
            <w:proofErr w:type="spellEnd"/>
            <w:r w:rsidRPr="00CA3753">
              <w:rPr>
                <w:rFonts w:eastAsia="Times New Roman" w:cstheme="minorHAnsi"/>
                <w:i/>
                <w:iCs/>
                <w:color w:val="000000"/>
                <w:sz w:val="18"/>
                <w:szCs w:val="18"/>
                <w:lang w:eastAsia="en-AU"/>
              </w:rPr>
              <w:t xml:space="preserve"> jubata</w:t>
            </w:r>
          </w:p>
        </w:tc>
        <w:tc>
          <w:tcPr>
            <w:tcW w:w="1984" w:type="dxa"/>
            <w:tcBorders>
              <w:top w:val="single" w:sz="4" w:space="0" w:color="00B2A9" w:themeColor="accent1"/>
              <w:left w:val="nil"/>
              <w:bottom w:val="single" w:sz="4" w:space="0" w:color="00B2A9" w:themeColor="accent1"/>
              <w:right w:val="nil"/>
            </w:tcBorders>
            <w:hideMark/>
          </w:tcPr>
          <w:p w14:paraId="664F3CAD" w14:textId="77777777" w:rsidR="00837597" w:rsidRPr="00D62E3F"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Grazing Ducks</w:t>
            </w:r>
          </w:p>
        </w:tc>
        <w:tc>
          <w:tcPr>
            <w:tcW w:w="709" w:type="dxa"/>
            <w:tcBorders>
              <w:top w:val="single" w:sz="4" w:space="0" w:color="00B2A9" w:themeColor="accent1"/>
              <w:left w:val="nil"/>
              <w:bottom w:val="single" w:sz="4" w:space="0" w:color="00B2A9" w:themeColor="accent1"/>
              <w:right w:val="nil"/>
            </w:tcBorders>
          </w:tcPr>
          <w:p w14:paraId="5E4A28B4" w14:textId="77777777" w:rsidR="00837597" w:rsidRPr="00D62E3F" w:rsidRDefault="00837597" w:rsidP="009B6FE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p>
        </w:tc>
        <w:tc>
          <w:tcPr>
            <w:tcW w:w="851" w:type="dxa"/>
            <w:tcBorders>
              <w:top w:val="single" w:sz="4" w:space="0" w:color="00B2A9" w:themeColor="accent1"/>
              <w:left w:val="nil"/>
              <w:bottom w:val="single" w:sz="4" w:space="0" w:color="00B2A9" w:themeColor="accent1"/>
              <w:right w:val="nil"/>
            </w:tcBorders>
            <w:hideMark/>
          </w:tcPr>
          <w:p w14:paraId="08D798D6" w14:textId="6932D60A" w:rsidR="00837597" w:rsidRPr="00D62E3F" w:rsidRDefault="00837597" w:rsidP="00D62E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19</w:t>
            </w:r>
          </w:p>
        </w:tc>
        <w:tc>
          <w:tcPr>
            <w:tcW w:w="1134" w:type="dxa"/>
            <w:tcBorders>
              <w:top w:val="single" w:sz="4" w:space="0" w:color="00B2A9" w:themeColor="accent1"/>
              <w:left w:val="nil"/>
              <w:bottom w:val="single" w:sz="4" w:space="0" w:color="00B2A9" w:themeColor="accent1"/>
              <w:right w:val="nil"/>
            </w:tcBorders>
            <w:hideMark/>
          </w:tcPr>
          <w:p w14:paraId="520EF101" w14:textId="724FADA4"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14</w:t>
            </w:r>
          </w:p>
        </w:tc>
        <w:tc>
          <w:tcPr>
            <w:tcW w:w="1134" w:type="dxa"/>
            <w:tcBorders>
              <w:top w:val="single" w:sz="4" w:space="0" w:color="00B2A9" w:themeColor="accent1"/>
              <w:left w:val="nil"/>
              <w:bottom w:val="single" w:sz="4" w:space="0" w:color="00B2A9" w:themeColor="accent1"/>
              <w:right w:val="nil"/>
            </w:tcBorders>
            <w:hideMark/>
          </w:tcPr>
          <w:p w14:paraId="22409419"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109</w:t>
            </w:r>
          </w:p>
        </w:tc>
        <w:tc>
          <w:tcPr>
            <w:tcW w:w="992" w:type="dxa"/>
            <w:tcBorders>
              <w:top w:val="single" w:sz="4" w:space="0" w:color="00B2A9" w:themeColor="accent1"/>
              <w:left w:val="nil"/>
              <w:bottom w:val="single" w:sz="4" w:space="0" w:color="00B2A9" w:themeColor="accent1"/>
              <w:right w:val="nil"/>
            </w:tcBorders>
            <w:hideMark/>
          </w:tcPr>
          <w:p w14:paraId="227E49AB"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w:t>
            </w:r>
          </w:p>
        </w:tc>
        <w:tc>
          <w:tcPr>
            <w:tcW w:w="1134" w:type="dxa"/>
            <w:tcBorders>
              <w:top w:val="single" w:sz="4" w:space="0" w:color="00B2A9" w:themeColor="accent1"/>
              <w:left w:val="nil"/>
              <w:bottom w:val="single" w:sz="4" w:space="0" w:color="00B2A9" w:themeColor="accent1"/>
              <w:right w:val="nil"/>
            </w:tcBorders>
            <w:hideMark/>
          </w:tcPr>
          <w:p w14:paraId="61DCDCA4"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4</w:t>
            </w:r>
          </w:p>
        </w:tc>
        <w:tc>
          <w:tcPr>
            <w:tcW w:w="1134" w:type="dxa"/>
            <w:tcBorders>
              <w:top w:val="single" w:sz="4" w:space="0" w:color="00B2A9" w:themeColor="accent1"/>
              <w:left w:val="nil"/>
              <w:bottom w:val="single" w:sz="4" w:space="0" w:color="00B2A9" w:themeColor="accent1"/>
              <w:right w:val="nil"/>
            </w:tcBorders>
            <w:noWrap/>
            <w:hideMark/>
          </w:tcPr>
          <w:p w14:paraId="71097045"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4</w:t>
            </w:r>
          </w:p>
        </w:tc>
        <w:tc>
          <w:tcPr>
            <w:tcW w:w="992" w:type="dxa"/>
            <w:tcBorders>
              <w:top w:val="single" w:sz="4" w:space="0" w:color="00B2A9" w:themeColor="accent1"/>
              <w:left w:val="nil"/>
              <w:bottom w:val="single" w:sz="4" w:space="0" w:color="00B2A9" w:themeColor="accent1"/>
              <w:right w:val="nil"/>
            </w:tcBorders>
            <w:noWrap/>
            <w:hideMark/>
          </w:tcPr>
          <w:p w14:paraId="1224E81A"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4</w:t>
            </w:r>
          </w:p>
        </w:tc>
      </w:tr>
      <w:tr w:rsidR="00837597" w:rsidRPr="00FF4E3E" w14:paraId="4D2A7572" w14:textId="77777777" w:rsidTr="00E23113">
        <w:trPr>
          <w:trHeight w:val="255"/>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nil"/>
            </w:tcBorders>
            <w:hideMark/>
          </w:tcPr>
          <w:p w14:paraId="5CFB0639" w14:textId="77777777" w:rsidR="00837597" w:rsidRPr="00D62E3F" w:rsidRDefault="00837597" w:rsidP="00186D36">
            <w:pPr>
              <w:rPr>
                <w:rFonts w:eastAsia="Times New Roman" w:cstheme="minorHAnsi"/>
                <w:b w:val="0"/>
                <w:color w:val="000000"/>
                <w:sz w:val="18"/>
                <w:szCs w:val="18"/>
                <w:lang w:eastAsia="en-AU"/>
              </w:rPr>
            </w:pPr>
            <w:r w:rsidRPr="00D62E3F">
              <w:rPr>
                <w:rFonts w:eastAsia="Times New Roman" w:cstheme="minorHAnsi"/>
                <w:b w:val="0"/>
                <w:color w:val="000000"/>
                <w:sz w:val="18"/>
                <w:szCs w:val="18"/>
                <w:lang w:eastAsia="en-AU"/>
              </w:rPr>
              <w:t>Pied Cormorant</w:t>
            </w:r>
          </w:p>
        </w:tc>
        <w:tc>
          <w:tcPr>
            <w:tcW w:w="2552" w:type="dxa"/>
            <w:tcBorders>
              <w:top w:val="single" w:sz="4" w:space="0" w:color="00B2A9" w:themeColor="accent1"/>
              <w:left w:val="nil"/>
              <w:bottom w:val="single" w:sz="4" w:space="0" w:color="00B2A9" w:themeColor="accent1"/>
              <w:right w:val="nil"/>
            </w:tcBorders>
            <w:hideMark/>
          </w:tcPr>
          <w:p w14:paraId="252A8FC7" w14:textId="77777777" w:rsidR="00837597" w:rsidRPr="00CA3753"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r w:rsidRPr="00CA3753">
              <w:rPr>
                <w:rFonts w:eastAsia="Times New Roman" w:cstheme="minorHAnsi"/>
                <w:i/>
                <w:iCs/>
                <w:color w:val="000000"/>
                <w:sz w:val="18"/>
                <w:szCs w:val="18"/>
                <w:lang w:eastAsia="en-AU"/>
              </w:rPr>
              <w:t xml:space="preserve">Phalacrocorax </w:t>
            </w:r>
            <w:proofErr w:type="spellStart"/>
            <w:r w:rsidRPr="00CA3753">
              <w:rPr>
                <w:rFonts w:eastAsia="Times New Roman" w:cstheme="minorHAnsi"/>
                <w:i/>
                <w:iCs/>
                <w:color w:val="000000"/>
                <w:sz w:val="18"/>
                <w:szCs w:val="18"/>
                <w:lang w:eastAsia="en-AU"/>
              </w:rPr>
              <w:t>varius</w:t>
            </w:r>
            <w:proofErr w:type="spellEnd"/>
          </w:p>
        </w:tc>
        <w:tc>
          <w:tcPr>
            <w:tcW w:w="1984" w:type="dxa"/>
            <w:tcBorders>
              <w:top w:val="single" w:sz="4" w:space="0" w:color="00B2A9" w:themeColor="accent1"/>
              <w:left w:val="nil"/>
              <w:bottom w:val="single" w:sz="4" w:space="0" w:color="00B2A9" w:themeColor="accent1"/>
              <w:right w:val="nil"/>
            </w:tcBorders>
            <w:hideMark/>
          </w:tcPr>
          <w:p w14:paraId="6CDA7B50" w14:textId="77777777" w:rsidR="00837597" w:rsidRPr="00D62E3F"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Fish-eaters</w:t>
            </w:r>
          </w:p>
        </w:tc>
        <w:tc>
          <w:tcPr>
            <w:tcW w:w="709" w:type="dxa"/>
            <w:tcBorders>
              <w:top w:val="single" w:sz="4" w:space="0" w:color="00B2A9" w:themeColor="accent1"/>
              <w:left w:val="nil"/>
              <w:bottom w:val="single" w:sz="4" w:space="0" w:color="00B2A9" w:themeColor="accent1"/>
              <w:right w:val="nil"/>
            </w:tcBorders>
          </w:tcPr>
          <w:p w14:paraId="6264A65A" w14:textId="77777777" w:rsidR="00837597" w:rsidRPr="00D62E3F" w:rsidRDefault="00837597" w:rsidP="009B6FE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p>
        </w:tc>
        <w:tc>
          <w:tcPr>
            <w:tcW w:w="851" w:type="dxa"/>
            <w:tcBorders>
              <w:top w:val="single" w:sz="4" w:space="0" w:color="00B2A9" w:themeColor="accent1"/>
              <w:left w:val="nil"/>
              <w:bottom w:val="single" w:sz="4" w:space="0" w:color="00B2A9" w:themeColor="accent1"/>
              <w:right w:val="nil"/>
            </w:tcBorders>
            <w:hideMark/>
          </w:tcPr>
          <w:p w14:paraId="14B9AAD8" w14:textId="0B41479A" w:rsidR="00837597" w:rsidRPr="00D62E3F" w:rsidRDefault="00837597" w:rsidP="00D62E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9</w:t>
            </w:r>
          </w:p>
        </w:tc>
        <w:tc>
          <w:tcPr>
            <w:tcW w:w="1134" w:type="dxa"/>
            <w:tcBorders>
              <w:top w:val="single" w:sz="4" w:space="0" w:color="00B2A9" w:themeColor="accent1"/>
              <w:left w:val="nil"/>
              <w:bottom w:val="single" w:sz="4" w:space="0" w:color="00B2A9" w:themeColor="accent1"/>
              <w:right w:val="nil"/>
            </w:tcBorders>
            <w:hideMark/>
          </w:tcPr>
          <w:p w14:paraId="31DBE0D5" w14:textId="4DDCC1D9"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208</w:t>
            </w:r>
          </w:p>
        </w:tc>
        <w:tc>
          <w:tcPr>
            <w:tcW w:w="1134" w:type="dxa"/>
            <w:tcBorders>
              <w:top w:val="single" w:sz="4" w:space="0" w:color="00B2A9" w:themeColor="accent1"/>
              <w:left w:val="nil"/>
              <w:bottom w:val="single" w:sz="4" w:space="0" w:color="00B2A9" w:themeColor="accent1"/>
              <w:right w:val="nil"/>
            </w:tcBorders>
            <w:hideMark/>
          </w:tcPr>
          <w:p w14:paraId="5B4D2657"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1190</w:t>
            </w:r>
          </w:p>
        </w:tc>
        <w:tc>
          <w:tcPr>
            <w:tcW w:w="992" w:type="dxa"/>
            <w:tcBorders>
              <w:top w:val="single" w:sz="4" w:space="0" w:color="00B2A9" w:themeColor="accent1"/>
              <w:left w:val="nil"/>
              <w:bottom w:val="single" w:sz="4" w:space="0" w:color="00B2A9" w:themeColor="accent1"/>
              <w:right w:val="nil"/>
            </w:tcBorders>
            <w:hideMark/>
          </w:tcPr>
          <w:p w14:paraId="39C4C514"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w:t>
            </w:r>
          </w:p>
        </w:tc>
        <w:tc>
          <w:tcPr>
            <w:tcW w:w="1134" w:type="dxa"/>
            <w:tcBorders>
              <w:top w:val="single" w:sz="4" w:space="0" w:color="00B2A9" w:themeColor="accent1"/>
              <w:left w:val="nil"/>
              <w:bottom w:val="single" w:sz="4" w:space="0" w:color="00B2A9" w:themeColor="accent1"/>
              <w:right w:val="nil"/>
            </w:tcBorders>
            <w:hideMark/>
          </w:tcPr>
          <w:p w14:paraId="4CC95234"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10</w:t>
            </w:r>
          </w:p>
        </w:tc>
        <w:tc>
          <w:tcPr>
            <w:tcW w:w="1134" w:type="dxa"/>
            <w:tcBorders>
              <w:top w:val="single" w:sz="4" w:space="0" w:color="00B2A9" w:themeColor="accent1"/>
              <w:left w:val="nil"/>
              <w:bottom w:val="single" w:sz="4" w:space="0" w:color="00B2A9" w:themeColor="accent1"/>
              <w:right w:val="nil"/>
            </w:tcBorders>
            <w:noWrap/>
            <w:hideMark/>
          </w:tcPr>
          <w:p w14:paraId="626368BC"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w:t>
            </w:r>
          </w:p>
        </w:tc>
        <w:tc>
          <w:tcPr>
            <w:tcW w:w="992" w:type="dxa"/>
            <w:tcBorders>
              <w:top w:val="single" w:sz="4" w:space="0" w:color="00B2A9" w:themeColor="accent1"/>
              <w:left w:val="nil"/>
              <w:bottom w:val="single" w:sz="4" w:space="0" w:color="00B2A9" w:themeColor="accent1"/>
              <w:right w:val="nil"/>
            </w:tcBorders>
            <w:noWrap/>
            <w:hideMark/>
          </w:tcPr>
          <w:p w14:paraId="1AB5D7F4"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w:t>
            </w:r>
          </w:p>
        </w:tc>
      </w:tr>
      <w:tr w:rsidR="00837597" w:rsidRPr="00FF4E3E" w14:paraId="1C7ECC76" w14:textId="77777777" w:rsidTr="00E23113">
        <w:trPr>
          <w:trHeight w:val="255"/>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nil"/>
            </w:tcBorders>
            <w:hideMark/>
          </w:tcPr>
          <w:p w14:paraId="083A3395" w14:textId="77777777" w:rsidR="00837597" w:rsidRPr="00D62E3F" w:rsidRDefault="00837597" w:rsidP="00186D36">
            <w:pPr>
              <w:rPr>
                <w:rFonts w:eastAsia="Times New Roman" w:cstheme="minorHAnsi"/>
                <w:b w:val="0"/>
                <w:color w:val="000000"/>
                <w:sz w:val="18"/>
                <w:szCs w:val="18"/>
                <w:lang w:eastAsia="en-AU"/>
              </w:rPr>
            </w:pPr>
            <w:r w:rsidRPr="00D62E3F">
              <w:rPr>
                <w:rFonts w:eastAsia="Times New Roman" w:cstheme="minorHAnsi"/>
                <w:b w:val="0"/>
                <w:color w:val="000000"/>
                <w:sz w:val="18"/>
                <w:szCs w:val="18"/>
                <w:lang w:eastAsia="en-AU"/>
              </w:rPr>
              <w:t>Black-tailed Native-hen</w:t>
            </w:r>
          </w:p>
        </w:tc>
        <w:tc>
          <w:tcPr>
            <w:tcW w:w="2552" w:type="dxa"/>
            <w:tcBorders>
              <w:top w:val="single" w:sz="4" w:space="0" w:color="00B2A9" w:themeColor="accent1"/>
              <w:left w:val="nil"/>
              <w:bottom w:val="single" w:sz="4" w:space="0" w:color="00B2A9" w:themeColor="accent1"/>
              <w:right w:val="nil"/>
            </w:tcBorders>
            <w:hideMark/>
          </w:tcPr>
          <w:p w14:paraId="3BD98E4E" w14:textId="77777777" w:rsidR="00837597" w:rsidRPr="00CA3753"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r w:rsidRPr="00CA3753">
              <w:rPr>
                <w:rFonts w:eastAsia="Times New Roman" w:cstheme="minorHAnsi"/>
                <w:i/>
                <w:iCs/>
                <w:color w:val="000000"/>
                <w:sz w:val="18"/>
                <w:szCs w:val="18"/>
                <w:lang w:eastAsia="en-AU"/>
              </w:rPr>
              <w:t>Gallinula ventralis</w:t>
            </w:r>
          </w:p>
        </w:tc>
        <w:tc>
          <w:tcPr>
            <w:tcW w:w="1984" w:type="dxa"/>
            <w:tcBorders>
              <w:top w:val="single" w:sz="4" w:space="0" w:color="00B2A9" w:themeColor="accent1"/>
              <w:left w:val="nil"/>
              <w:bottom w:val="single" w:sz="4" w:space="0" w:color="00B2A9" w:themeColor="accent1"/>
              <w:right w:val="nil"/>
            </w:tcBorders>
            <w:hideMark/>
          </w:tcPr>
          <w:p w14:paraId="24352280" w14:textId="77777777" w:rsidR="00837597" w:rsidRPr="00D62E3F" w:rsidRDefault="00837597"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Hens</w:t>
            </w:r>
          </w:p>
        </w:tc>
        <w:tc>
          <w:tcPr>
            <w:tcW w:w="709" w:type="dxa"/>
            <w:tcBorders>
              <w:top w:val="single" w:sz="4" w:space="0" w:color="00B2A9" w:themeColor="accent1"/>
              <w:left w:val="nil"/>
              <w:bottom w:val="single" w:sz="4" w:space="0" w:color="00B2A9" w:themeColor="accent1"/>
              <w:right w:val="nil"/>
            </w:tcBorders>
          </w:tcPr>
          <w:p w14:paraId="4D47539A" w14:textId="77777777" w:rsidR="00837597" w:rsidRPr="00D62E3F" w:rsidRDefault="00837597" w:rsidP="009B6FE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p>
        </w:tc>
        <w:tc>
          <w:tcPr>
            <w:tcW w:w="851" w:type="dxa"/>
            <w:tcBorders>
              <w:top w:val="single" w:sz="4" w:space="0" w:color="00B2A9" w:themeColor="accent1"/>
              <w:left w:val="nil"/>
              <w:bottom w:val="single" w:sz="4" w:space="0" w:color="00B2A9" w:themeColor="accent1"/>
              <w:right w:val="nil"/>
            </w:tcBorders>
            <w:hideMark/>
          </w:tcPr>
          <w:p w14:paraId="25794C03" w14:textId="7763DDF7" w:rsidR="00837597" w:rsidRPr="00D62E3F" w:rsidRDefault="00837597" w:rsidP="00D62E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15</w:t>
            </w:r>
          </w:p>
        </w:tc>
        <w:tc>
          <w:tcPr>
            <w:tcW w:w="1134" w:type="dxa"/>
            <w:tcBorders>
              <w:top w:val="single" w:sz="4" w:space="0" w:color="00B2A9" w:themeColor="accent1"/>
              <w:left w:val="nil"/>
              <w:bottom w:val="single" w:sz="4" w:space="0" w:color="00B2A9" w:themeColor="accent1"/>
              <w:right w:val="nil"/>
            </w:tcBorders>
            <w:hideMark/>
          </w:tcPr>
          <w:p w14:paraId="3965DBD1" w14:textId="5C395555"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19</w:t>
            </w:r>
          </w:p>
        </w:tc>
        <w:tc>
          <w:tcPr>
            <w:tcW w:w="1134" w:type="dxa"/>
            <w:tcBorders>
              <w:top w:val="single" w:sz="4" w:space="0" w:color="00B2A9" w:themeColor="accent1"/>
              <w:left w:val="nil"/>
              <w:bottom w:val="single" w:sz="4" w:space="0" w:color="00B2A9" w:themeColor="accent1"/>
              <w:right w:val="nil"/>
            </w:tcBorders>
            <w:hideMark/>
          </w:tcPr>
          <w:p w14:paraId="13AEBAC5"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140</w:t>
            </w:r>
          </w:p>
        </w:tc>
        <w:tc>
          <w:tcPr>
            <w:tcW w:w="992" w:type="dxa"/>
            <w:tcBorders>
              <w:top w:val="single" w:sz="4" w:space="0" w:color="00B2A9" w:themeColor="accent1"/>
              <w:left w:val="nil"/>
              <w:bottom w:val="single" w:sz="4" w:space="0" w:color="00B2A9" w:themeColor="accent1"/>
              <w:right w:val="nil"/>
            </w:tcBorders>
            <w:hideMark/>
          </w:tcPr>
          <w:p w14:paraId="313FC2E0"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0</w:t>
            </w:r>
          </w:p>
        </w:tc>
        <w:tc>
          <w:tcPr>
            <w:tcW w:w="1134" w:type="dxa"/>
            <w:tcBorders>
              <w:top w:val="single" w:sz="4" w:space="0" w:color="00B2A9" w:themeColor="accent1"/>
              <w:left w:val="nil"/>
              <w:bottom w:val="single" w:sz="4" w:space="0" w:color="00B2A9" w:themeColor="accent1"/>
              <w:right w:val="nil"/>
            </w:tcBorders>
            <w:hideMark/>
          </w:tcPr>
          <w:p w14:paraId="7623E4C3"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w:t>
            </w:r>
          </w:p>
        </w:tc>
        <w:tc>
          <w:tcPr>
            <w:tcW w:w="1134" w:type="dxa"/>
            <w:tcBorders>
              <w:top w:val="single" w:sz="4" w:space="0" w:color="00B2A9" w:themeColor="accent1"/>
              <w:left w:val="nil"/>
              <w:bottom w:val="single" w:sz="4" w:space="0" w:color="00B2A9" w:themeColor="accent1"/>
              <w:right w:val="nil"/>
            </w:tcBorders>
            <w:noWrap/>
            <w:hideMark/>
          </w:tcPr>
          <w:p w14:paraId="5A0C016D"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0</w:t>
            </w:r>
          </w:p>
        </w:tc>
        <w:tc>
          <w:tcPr>
            <w:tcW w:w="992" w:type="dxa"/>
            <w:tcBorders>
              <w:top w:val="single" w:sz="4" w:space="0" w:color="00B2A9" w:themeColor="accent1"/>
              <w:left w:val="nil"/>
              <w:bottom w:val="single" w:sz="4" w:space="0" w:color="00B2A9" w:themeColor="accent1"/>
              <w:right w:val="nil"/>
            </w:tcBorders>
            <w:noWrap/>
            <w:hideMark/>
          </w:tcPr>
          <w:p w14:paraId="199FA4B7" w14:textId="77777777" w:rsidR="00837597" w:rsidRPr="00D62E3F" w:rsidRDefault="00837597" w:rsidP="00260E3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D62E3F">
              <w:rPr>
                <w:rFonts w:eastAsia="Times New Roman" w:cstheme="minorHAnsi"/>
                <w:color w:val="000000"/>
                <w:sz w:val="18"/>
                <w:szCs w:val="18"/>
                <w:lang w:eastAsia="en-AU"/>
              </w:rPr>
              <w:t>1</w:t>
            </w:r>
          </w:p>
        </w:tc>
      </w:tr>
    </w:tbl>
    <w:p w14:paraId="77BBB96F" w14:textId="77777777" w:rsidR="00946ED6" w:rsidRDefault="00946ED6" w:rsidP="00D923EA">
      <w:pPr>
        <w:sectPr w:rsidR="00946ED6" w:rsidSect="00946ED6">
          <w:footerReference w:type="even" r:id="rId55"/>
          <w:footerReference w:type="default" r:id="rId56"/>
          <w:footerReference w:type="first" r:id="rId57"/>
          <w:pgSz w:w="16840" w:h="11907" w:orient="landscape" w:code="9"/>
          <w:pgMar w:top="1134" w:right="1134" w:bottom="1134" w:left="1134" w:header="709" w:footer="567" w:gutter="0"/>
          <w:cols w:space="708"/>
          <w:formProt w:val="0"/>
          <w:titlePg/>
          <w:docGrid w:linePitch="360"/>
        </w:sectPr>
      </w:pPr>
    </w:p>
    <w:p w14:paraId="46E3132E" w14:textId="6F9BEED2" w:rsidR="00017EA1" w:rsidRDefault="00D923EA" w:rsidP="00946ED6">
      <w:pPr>
        <w:pStyle w:val="Caption-Figure"/>
      </w:pPr>
      <w:bookmarkStart w:id="94" w:name="_Toc81399629"/>
      <w:r>
        <w:lastRenderedPageBreak/>
        <w:t xml:space="preserve">Table </w:t>
      </w:r>
      <w:r w:rsidR="00E457E5">
        <w:t>9</w:t>
      </w:r>
      <w:r>
        <w:t xml:space="preserve">. </w:t>
      </w:r>
      <w:r w:rsidR="001B3D2F">
        <w:t xml:space="preserve">Species of waterbirds (except migratory shorebirds) that were recorded in the seaward ponds </w:t>
      </w:r>
      <w:r w:rsidR="00BF0FC3">
        <w:t xml:space="preserve">(see Figure 7) </w:t>
      </w:r>
      <w:r w:rsidR="001B3D2F">
        <w:t xml:space="preserve">during winter counts in at least 8 </w:t>
      </w:r>
      <w:r w:rsidR="001B3D2F" w:rsidRPr="00C86771">
        <w:t xml:space="preserve">of the </w:t>
      </w:r>
      <w:r w:rsidR="00B01210">
        <w:t>20</w:t>
      </w:r>
      <w:r w:rsidR="001B3D2F" w:rsidRPr="00C86771">
        <w:t xml:space="preserve"> </w:t>
      </w:r>
      <w:r w:rsidR="001B3D2F">
        <w:t>winters</w:t>
      </w:r>
      <w:r w:rsidR="001B3D2F" w:rsidRPr="00C86771">
        <w:t xml:space="preserve"> (200</w:t>
      </w:r>
      <w:r w:rsidR="005500F2">
        <w:t>2</w:t>
      </w:r>
      <w:r w:rsidR="001B3D2F" w:rsidRPr="00C86771">
        <w:t>-2020).</w:t>
      </w:r>
      <w:r w:rsidR="001B3D2F">
        <w:t xml:space="preserve"> </w:t>
      </w:r>
      <w:r w:rsidR="001B3D2F" w:rsidRPr="004B7735">
        <w:t xml:space="preserve">Species are ranked by the proportion of </w:t>
      </w:r>
      <w:r w:rsidR="001B3D2F">
        <w:t xml:space="preserve">the </w:t>
      </w:r>
      <w:r w:rsidR="00047998">
        <w:t>winter</w:t>
      </w:r>
      <w:r w:rsidR="001B3D2F">
        <w:t xml:space="preserve"> mean count </w:t>
      </w:r>
      <w:r w:rsidR="001B3D2F" w:rsidRPr="004B7735">
        <w:t>that w</w:t>
      </w:r>
      <w:r w:rsidR="001B3D2F">
        <w:t>as</w:t>
      </w:r>
      <w:r w:rsidR="001B3D2F" w:rsidRPr="004B7735">
        <w:t xml:space="preserve"> in the </w:t>
      </w:r>
      <w:r w:rsidR="00573D69">
        <w:t>sea</w:t>
      </w:r>
      <w:r w:rsidR="00BA6A1D">
        <w:t>ward</w:t>
      </w:r>
      <w:r w:rsidR="001B3D2F" w:rsidRPr="004B7735">
        <w:t xml:space="preserve"> ponds</w:t>
      </w:r>
      <w:r w:rsidR="001B3D2F">
        <w:t>,</w:t>
      </w:r>
      <w:r w:rsidR="001B3D2F" w:rsidRPr="004B7735">
        <w:t xml:space="preserve"> </w:t>
      </w:r>
      <w:r w:rsidR="001B3D2F">
        <w:t>maximum counts per species are also provided</w:t>
      </w:r>
      <w:r w:rsidR="001B3D2F" w:rsidRPr="004B7735">
        <w:t xml:space="preserve">. FFG – Flora and Fauna Guarantee Act at June 2021. EN – endangered; VU </w:t>
      </w:r>
      <w:r w:rsidR="005500F2">
        <w:t xml:space="preserve">– </w:t>
      </w:r>
      <w:r w:rsidR="00017EA1" w:rsidRPr="004B7735">
        <w:t>vulnerable</w:t>
      </w:r>
      <w:r w:rsidR="00575936">
        <w:t>.</w:t>
      </w:r>
      <w:bookmarkEnd w:id="94"/>
    </w:p>
    <w:tbl>
      <w:tblPr>
        <w:tblStyle w:val="GridTable1Light"/>
        <w:tblW w:w="14596" w:type="dxa"/>
        <w:tblLayout w:type="fixed"/>
        <w:tblLook w:val="04A0" w:firstRow="1" w:lastRow="0" w:firstColumn="1" w:lastColumn="0" w:noHBand="0" w:noVBand="1"/>
      </w:tblPr>
      <w:tblGrid>
        <w:gridCol w:w="2263"/>
        <w:gridCol w:w="2694"/>
        <w:gridCol w:w="1842"/>
        <w:gridCol w:w="851"/>
        <w:gridCol w:w="709"/>
        <w:gridCol w:w="992"/>
        <w:gridCol w:w="992"/>
        <w:gridCol w:w="992"/>
        <w:gridCol w:w="993"/>
        <w:gridCol w:w="1134"/>
        <w:gridCol w:w="1134"/>
      </w:tblGrid>
      <w:tr w:rsidR="00881790" w:rsidRPr="00F370E2" w14:paraId="601EB3AC" w14:textId="77777777" w:rsidTr="000E582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35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2A9" w:themeFill="accent1"/>
            <w:noWrap/>
            <w:hideMark/>
          </w:tcPr>
          <w:p w14:paraId="4F8630E0" w14:textId="5452FD25" w:rsidR="00881790" w:rsidRPr="00971A74" w:rsidRDefault="00881790" w:rsidP="007D5C0A">
            <w:pPr>
              <w:pStyle w:val="Tableheadingtext"/>
              <w:jc w:val="center"/>
              <w:rPr>
                <w:rFonts w:cstheme="minorHAnsi"/>
                <w:bCs w:val="0"/>
                <w:color w:val="000000"/>
                <w:sz w:val="18"/>
                <w:szCs w:val="18"/>
                <w:lang w:eastAsia="en-AU"/>
              </w:rPr>
            </w:pPr>
            <w:r w:rsidRPr="00C92392">
              <w:t xml:space="preserve">Species, guild, conservation status (FFG) and number of years recorded (N) </w:t>
            </w:r>
          </w:p>
          <w:p w14:paraId="35F24422" w14:textId="2AEFE08C" w:rsidR="00881790" w:rsidRPr="00971A74" w:rsidRDefault="00881790" w:rsidP="007D5C0A">
            <w:pPr>
              <w:pStyle w:val="Tableheadingtext"/>
              <w:jc w:val="center"/>
              <w:rPr>
                <w:rFonts w:eastAsia="Times New Roman"/>
                <w:bCs w:val="0"/>
                <w:sz w:val="20"/>
              </w:rPr>
            </w:pPr>
            <w:r w:rsidRPr="00C92392">
              <w:t> </w:t>
            </w:r>
          </w:p>
        </w:tc>
        <w:tc>
          <w:tcPr>
            <w:tcW w:w="19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2A9" w:themeFill="accent1"/>
            <w:noWrap/>
            <w:hideMark/>
          </w:tcPr>
          <w:p w14:paraId="2A2CADD6" w14:textId="0ED9D322" w:rsidR="00881790" w:rsidRPr="007D5C0A" w:rsidRDefault="00881790" w:rsidP="007D5C0A">
            <w:pPr>
              <w:pStyle w:val="Tableheadingtext"/>
              <w:jc w:val="center"/>
              <w:cnfStyle w:val="100000000000" w:firstRow="1" w:lastRow="0" w:firstColumn="0" w:lastColumn="0" w:oddVBand="0" w:evenVBand="0" w:oddHBand="0" w:evenHBand="0" w:firstRowFirstColumn="0" w:firstRowLastColumn="0" w:lastRowFirstColumn="0" w:lastRowLastColumn="0"/>
              <w:rPr>
                <w:rFonts w:eastAsia="Times New Roman"/>
                <w:b/>
                <w:sz w:val="20"/>
              </w:rPr>
            </w:pPr>
            <w:r w:rsidRPr="007D5C0A">
              <w:rPr>
                <w:rFonts w:eastAsia="Times New Roman"/>
                <w:b/>
                <w:sz w:val="20"/>
              </w:rPr>
              <w:t>Non</w:t>
            </w:r>
            <w:r w:rsidR="00974471">
              <w:rPr>
                <w:rFonts w:eastAsia="Times New Roman"/>
                <w:b/>
                <w:sz w:val="20"/>
              </w:rPr>
              <w:t>-</w:t>
            </w:r>
            <w:r w:rsidR="00BF0FC3">
              <w:rPr>
                <w:rFonts w:eastAsia="Times New Roman"/>
                <w:b/>
                <w:sz w:val="20"/>
              </w:rPr>
              <w:t>seaward</w:t>
            </w:r>
            <w:r w:rsidRPr="007D5C0A">
              <w:rPr>
                <w:rFonts w:eastAsia="Times New Roman"/>
                <w:b/>
                <w:sz w:val="20"/>
              </w:rPr>
              <w:t xml:space="preserve"> ponds</w:t>
            </w:r>
          </w:p>
        </w:tc>
        <w:tc>
          <w:tcPr>
            <w:tcW w:w="19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2A9" w:themeFill="accent1"/>
            <w:noWrap/>
            <w:hideMark/>
          </w:tcPr>
          <w:p w14:paraId="0F15C14A" w14:textId="1C721CED" w:rsidR="00881790" w:rsidRPr="007D5C0A" w:rsidRDefault="00BF0FC3" w:rsidP="007D5C0A">
            <w:pPr>
              <w:pStyle w:val="Tableheadingtext"/>
              <w:jc w:val="center"/>
              <w:cnfStyle w:val="100000000000" w:firstRow="1" w:lastRow="0" w:firstColumn="0" w:lastColumn="0" w:oddVBand="0" w:evenVBand="0" w:oddHBand="0" w:evenHBand="0" w:firstRowFirstColumn="0" w:firstRowLastColumn="0" w:lastRowFirstColumn="0" w:lastRowLastColumn="0"/>
              <w:rPr>
                <w:rFonts w:eastAsia="Times New Roman"/>
                <w:b/>
                <w:sz w:val="20"/>
              </w:rPr>
            </w:pPr>
            <w:r>
              <w:rPr>
                <w:rFonts w:eastAsia="Times New Roman"/>
                <w:b/>
                <w:sz w:val="20"/>
              </w:rPr>
              <w:t>Seaward</w:t>
            </w:r>
            <w:r w:rsidR="00881790" w:rsidRPr="007D5C0A">
              <w:rPr>
                <w:rFonts w:eastAsia="Times New Roman"/>
                <w:b/>
                <w:sz w:val="20"/>
              </w:rPr>
              <w:t xml:space="preserve"> ponds</w:t>
            </w:r>
          </w:p>
        </w:tc>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2A9" w:themeFill="accent1"/>
            <w:noWrap/>
            <w:hideMark/>
          </w:tcPr>
          <w:p w14:paraId="50A4DF7E" w14:textId="719C640C" w:rsidR="00881790" w:rsidRPr="007D5C0A" w:rsidRDefault="00881790" w:rsidP="007D5C0A">
            <w:pPr>
              <w:pStyle w:val="Tableheadingtext"/>
              <w:jc w:val="center"/>
              <w:cnfStyle w:val="100000000000" w:firstRow="1" w:lastRow="0" w:firstColumn="0" w:lastColumn="0" w:oddVBand="0" w:evenVBand="0" w:oddHBand="0" w:evenHBand="0" w:firstRowFirstColumn="0" w:firstRowLastColumn="0" w:lastRowFirstColumn="0" w:lastRowLastColumn="0"/>
              <w:rPr>
                <w:rFonts w:eastAsia="Times New Roman"/>
                <w:b/>
                <w:sz w:val="20"/>
              </w:rPr>
            </w:pPr>
            <w:r w:rsidRPr="007D5C0A">
              <w:rPr>
                <w:rFonts w:eastAsia="Times New Roman"/>
                <w:b/>
                <w:sz w:val="20"/>
              </w:rPr>
              <w:t xml:space="preserve">Proportion in </w:t>
            </w:r>
            <w:r w:rsidR="00083F7E">
              <w:rPr>
                <w:rFonts w:eastAsia="Times New Roman"/>
                <w:b/>
                <w:sz w:val="20"/>
              </w:rPr>
              <w:t>seaward</w:t>
            </w:r>
            <w:r w:rsidRPr="007D5C0A">
              <w:rPr>
                <w:rFonts w:eastAsia="Times New Roman"/>
                <w:b/>
                <w:sz w:val="20"/>
              </w:rPr>
              <w:t xml:space="preserve"> ponds</w:t>
            </w:r>
          </w:p>
        </w:tc>
      </w:tr>
      <w:tr w:rsidR="00582BC5" w:rsidRPr="00F370E2" w14:paraId="678DF720" w14:textId="77777777" w:rsidTr="000E582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63" w:type="dxa"/>
            <w:tcBorders>
              <w:bottom w:val="nil"/>
              <w:right w:val="single" w:sz="4" w:space="0" w:color="FFFFFF" w:themeColor="background1"/>
            </w:tcBorders>
            <w:shd w:val="clear" w:color="auto" w:fill="00B2A9" w:themeFill="accent1"/>
            <w:noWrap/>
            <w:hideMark/>
          </w:tcPr>
          <w:p w14:paraId="14DFB197" w14:textId="2100BE4D" w:rsidR="003866C0" w:rsidRPr="00C92392" w:rsidRDefault="003866C0" w:rsidP="007D5C0A">
            <w:pPr>
              <w:pStyle w:val="Tableheadingtext"/>
              <w:jc w:val="center"/>
              <w:rPr>
                <w:rFonts w:eastAsia="Times New Roman" w:cstheme="minorHAnsi"/>
                <w:bCs w:val="0"/>
                <w:color w:val="000000"/>
                <w:sz w:val="18"/>
                <w:szCs w:val="18"/>
                <w:lang w:eastAsia="en-AU"/>
              </w:rPr>
            </w:pPr>
            <w:r w:rsidRPr="00C92392">
              <w:t xml:space="preserve">Common </w:t>
            </w:r>
            <w:r w:rsidR="00AA2306">
              <w:t>n</w:t>
            </w:r>
            <w:r w:rsidRPr="00C92392">
              <w:t>ame</w:t>
            </w:r>
          </w:p>
        </w:tc>
        <w:tc>
          <w:tcPr>
            <w:tcW w:w="2694" w:type="dxa"/>
            <w:tcBorders>
              <w:top w:val="single" w:sz="4" w:space="0" w:color="FFFFFF" w:themeColor="background1"/>
              <w:left w:val="single" w:sz="4" w:space="0" w:color="FFFFFF" w:themeColor="background1"/>
              <w:bottom w:val="nil"/>
              <w:right w:val="single" w:sz="4" w:space="0" w:color="FFFFFF" w:themeColor="background1"/>
            </w:tcBorders>
            <w:shd w:val="clear" w:color="auto" w:fill="00B2A9" w:themeFill="accent1"/>
            <w:noWrap/>
            <w:hideMark/>
          </w:tcPr>
          <w:p w14:paraId="64ACBB1B" w14:textId="46C0C2D3" w:rsidR="003866C0" w:rsidRPr="00971A74" w:rsidRDefault="003866C0" w:rsidP="007D5C0A">
            <w:pPr>
              <w:pStyle w:val="Tableheadingtext"/>
              <w:jc w:val="center"/>
              <w:cnfStyle w:val="100000000000" w:firstRow="1" w:lastRow="0" w:firstColumn="0" w:lastColumn="0" w:oddVBand="0" w:evenVBand="0" w:oddHBand="0" w:evenHBand="0" w:firstRowFirstColumn="0" w:firstRowLastColumn="0" w:lastRowFirstColumn="0" w:lastRowLastColumn="0"/>
              <w:rPr>
                <w:rFonts w:eastAsia="Times New Roman"/>
                <w:bCs w:val="0"/>
                <w:sz w:val="20"/>
              </w:rPr>
            </w:pPr>
            <w:r w:rsidRPr="00C92392">
              <w:t xml:space="preserve">Scientific </w:t>
            </w:r>
            <w:r w:rsidR="00AA2306">
              <w:t>n</w:t>
            </w:r>
            <w:r w:rsidRPr="00C92392">
              <w:t>ame</w:t>
            </w:r>
          </w:p>
        </w:tc>
        <w:tc>
          <w:tcPr>
            <w:tcW w:w="184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B2A9" w:themeFill="accent1"/>
            <w:noWrap/>
            <w:hideMark/>
          </w:tcPr>
          <w:p w14:paraId="5192DF10" w14:textId="77777777" w:rsidR="003866C0" w:rsidRPr="00971A74" w:rsidRDefault="003866C0" w:rsidP="007D5C0A">
            <w:pPr>
              <w:pStyle w:val="Tableheadingtext"/>
              <w:jc w:val="center"/>
              <w:cnfStyle w:val="100000000000" w:firstRow="1" w:lastRow="0" w:firstColumn="0" w:lastColumn="0" w:oddVBand="0" w:evenVBand="0" w:oddHBand="0" w:evenHBand="0" w:firstRowFirstColumn="0" w:firstRowLastColumn="0" w:lastRowFirstColumn="0" w:lastRowLastColumn="0"/>
              <w:rPr>
                <w:rFonts w:eastAsia="Times New Roman"/>
                <w:bCs w:val="0"/>
                <w:sz w:val="20"/>
              </w:rPr>
            </w:pPr>
            <w:r w:rsidRPr="00C92392">
              <w:t>Guild</w:t>
            </w:r>
          </w:p>
        </w:tc>
        <w:tc>
          <w:tcPr>
            <w:tcW w:w="851" w:type="dxa"/>
            <w:tcBorders>
              <w:top w:val="single" w:sz="4" w:space="0" w:color="FFFFFF" w:themeColor="background1"/>
              <w:left w:val="single" w:sz="4" w:space="0" w:color="FFFFFF" w:themeColor="background1"/>
              <w:bottom w:val="nil"/>
              <w:right w:val="single" w:sz="4" w:space="0" w:color="FFFFFF" w:themeColor="background1"/>
            </w:tcBorders>
            <w:shd w:val="clear" w:color="auto" w:fill="00B2A9" w:themeFill="accent1"/>
          </w:tcPr>
          <w:p w14:paraId="5DEF8366" w14:textId="6F4572E5" w:rsidR="003866C0" w:rsidRPr="00971A74" w:rsidRDefault="007F447B" w:rsidP="007D5C0A">
            <w:pPr>
              <w:pStyle w:val="Tableheadingtext"/>
              <w:jc w:val="center"/>
              <w:cnfStyle w:val="100000000000" w:firstRow="1" w:lastRow="0" w:firstColumn="0" w:lastColumn="0" w:oddVBand="0" w:evenVBand="0" w:oddHBand="0" w:evenHBand="0" w:firstRowFirstColumn="0" w:firstRowLastColumn="0" w:lastRowFirstColumn="0" w:lastRowLastColumn="0"/>
              <w:rPr>
                <w:rFonts w:eastAsia="Times New Roman"/>
                <w:bCs w:val="0"/>
                <w:sz w:val="20"/>
              </w:rPr>
            </w:pPr>
            <w:r w:rsidRPr="00C92392">
              <w:t>FFG</w:t>
            </w:r>
          </w:p>
        </w:tc>
        <w:tc>
          <w:tcPr>
            <w:tcW w:w="709" w:type="dxa"/>
            <w:tcBorders>
              <w:top w:val="single" w:sz="4" w:space="0" w:color="FFFFFF" w:themeColor="background1"/>
              <w:left w:val="single" w:sz="4" w:space="0" w:color="FFFFFF" w:themeColor="background1"/>
              <w:bottom w:val="nil"/>
              <w:right w:val="single" w:sz="4" w:space="0" w:color="FFFFFF" w:themeColor="background1"/>
            </w:tcBorders>
            <w:shd w:val="clear" w:color="auto" w:fill="00B2A9" w:themeFill="accent1"/>
            <w:noWrap/>
            <w:hideMark/>
          </w:tcPr>
          <w:p w14:paraId="0A844401" w14:textId="70E6B660" w:rsidR="003866C0" w:rsidRPr="00971A74" w:rsidRDefault="003866C0" w:rsidP="007D5C0A">
            <w:pPr>
              <w:pStyle w:val="Tableheadingtext"/>
              <w:jc w:val="center"/>
              <w:cnfStyle w:val="100000000000" w:firstRow="1" w:lastRow="0" w:firstColumn="0" w:lastColumn="0" w:oddVBand="0" w:evenVBand="0" w:oddHBand="0" w:evenHBand="0" w:firstRowFirstColumn="0" w:firstRowLastColumn="0" w:lastRowFirstColumn="0" w:lastRowLastColumn="0"/>
              <w:rPr>
                <w:rFonts w:eastAsia="Times New Roman"/>
                <w:bCs w:val="0"/>
                <w:sz w:val="20"/>
              </w:rPr>
            </w:pPr>
            <w:r w:rsidRPr="00C92392">
              <w:t>N</w:t>
            </w:r>
          </w:p>
        </w:tc>
        <w:tc>
          <w:tcPr>
            <w:tcW w:w="99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B2A9" w:themeFill="accent1"/>
            <w:noWrap/>
            <w:hideMark/>
          </w:tcPr>
          <w:p w14:paraId="0F319004" w14:textId="4D9153F7" w:rsidR="003866C0" w:rsidRPr="007D5C0A" w:rsidRDefault="003866C0" w:rsidP="007D5C0A">
            <w:pPr>
              <w:pStyle w:val="Tableheadingtext"/>
              <w:jc w:val="center"/>
              <w:cnfStyle w:val="100000000000" w:firstRow="1" w:lastRow="0" w:firstColumn="0" w:lastColumn="0" w:oddVBand="0" w:evenVBand="0" w:oddHBand="0" w:evenHBand="0" w:firstRowFirstColumn="0" w:firstRowLastColumn="0" w:lastRowFirstColumn="0" w:lastRowLastColumn="0"/>
              <w:rPr>
                <w:rFonts w:eastAsia="Times New Roman"/>
                <w:b/>
                <w:sz w:val="20"/>
              </w:rPr>
            </w:pPr>
            <w:r w:rsidRPr="007D5C0A">
              <w:rPr>
                <w:rFonts w:eastAsia="Times New Roman"/>
                <w:b/>
                <w:sz w:val="20"/>
              </w:rPr>
              <w:t>Mean</w:t>
            </w:r>
            <w:r w:rsidR="00AA2306">
              <w:rPr>
                <w:rFonts w:eastAsia="Times New Roman"/>
                <w:b/>
                <w:sz w:val="20"/>
              </w:rPr>
              <w:t xml:space="preserve"> count</w:t>
            </w:r>
          </w:p>
        </w:tc>
        <w:tc>
          <w:tcPr>
            <w:tcW w:w="99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B2A9" w:themeFill="accent1"/>
            <w:noWrap/>
            <w:hideMark/>
          </w:tcPr>
          <w:p w14:paraId="7B6E9F06" w14:textId="120D46C9" w:rsidR="003866C0" w:rsidRPr="007D5C0A" w:rsidRDefault="003866C0" w:rsidP="007D5C0A">
            <w:pPr>
              <w:pStyle w:val="Tableheadingtext"/>
              <w:jc w:val="center"/>
              <w:cnfStyle w:val="100000000000" w:firstRow="1" w:lastRow="0" w:firstColumn="0" w:lastColumn="0" w:oddVBand="0" w:evenVBand="0" w:oddHBand="0" w:evenHBand="0" w:firstRowFirstColumn="0" w:firstRowLastColumn="0" w:lastRowFirstColumn="0" w:lastRowLastColumn="0"/>
              <w:rPr>
                <w:rFonts w:eastAsia="Times New Roman"/>
                <w:b/>
                <w:sz w:val="20"/>
              </w:rPr>
            </w:pPr>
            <w:r w:rsidRPr="007D5C0A">
              <w:rPr>
                <w:rFonts w:eastAsia="Times New Roman"/>
                <w:b/>
                <w:sz w:val="20"/>
              </w:rPr>
              <w:t>Max</w:t>
            </w:r>
            <w:r w:rsidR="00AA2306">
              <w:rPr>
                <w:rFonts w:eastAsia="Times New Roman"/>
                <w:b/>
                <w:sz w:val="20"/>
              </w:rPr>
              <w:t xml:space="preserve"> count</w:t>
            </w:r>
          </w:p>
        </w:tc>
        <w:tc>
          <w:tcPr>
            <w:tcW w:w="99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B2A9" w:themeFill="accent1"/>
            <w:noWrap/>
            <w:hideMark/>
          </w:tcPr>
          <w:p w14:paraId="5DD7A483" w14:textId="4CB9B083" w:rsidR="003866C0" w:rsidRPr="007D5C0A" w:rsidRDefault="003866C0" w:rsidP="007D5C0A">
            <w:pPr>
              <w:pStyle w:val="Tableheadingtext"/>
              <w:jc w:val="center"/>
              <w:cnfStyle w:val="100000000000" w:firstRow="1" w:lastRow="0" w:firstColumn="0" w:lastColumn="0" w:oddVBand="0" w:evenVBand="0" w:oddHBand="0" w:evenHBand="0" w:firstRowFirstColumn="0" w:firstRowLastColumn="0" w:lastRowFirstColumn="0" w:lastRowLastColumn="0"/>
              <w:rPr>
                <w:rFonts w:eastAsia="Times New Roman"/>
                <w:b/>
                <w:sz w:val="20"/>
              </w:rPr>
            </w:pPr>
            <w:r w:rsidRPr="007D5C0A">
              <w:rPr>
                <w:rFonts w:eastAsia="Times New Roman"/>
                <w:b/>
                <w:sz w:val="20"/>
              </w:rPr>
              <w:t>Mean</w:t>
            </w:r>
            <w:r w:rsidR="00AA2306">
              <w:rPr>
                <w:rFonts w:eastAsia="Times New Roman"/>
                <w:b/>
                <w:sz w:val="20"/>
              </w:rPr>
              <w:t xml:space="preserve"> count </w:t>
            </w:r>
          </w:p>
        </w:tc>
        <w:tc>
          <w:tcPr>
            <w:tcW w:w="993" w:type="dxa"/>
            <w:tcBorders>
              <w:top w:val="single" w:sz="4" w:space="0" w:color="FFFFFF" w:themeColor="background1"/>
              <w:left w:val="single" w:sz="4" w:space="0" w:color="FFFFFF" w:themeColor="background1"/>
              <w:bottom w:val="nil"/>
              <w:right w:val="single" w:sz="4" w:space="0" w:color="FFFFFF" w:themeColor="background1"/>
            </w:tcBorders>
            <w:shd w:val="clear" w:color="auto" w:fill="00B2A9" w:themeFill="accent1"/>
            <w:noWrap/>
            <w:hideMark/>
          </w:tcPr>
          <w:p w14:paraId="34CF0ED5" w14:textId="21C83C35" w:rsidR="003866C0" w:rsidRPr="007D5C0A" w:rsidRDefault="003866C0" w:rsidP="007D5C0A">
            <w:pPr>
              <w:pStyle w:val="Tableheadingtext"/>
              <w:jc w:val="center"/>
              <w:cnfStyle w:val="100000000000" w:firstRow="1" w:lastRow="0" w:firstColumn="0" w:lastColumn="0" w:oddVBand="0" w:evenVBand="0" w:oddHBand="0" w:evenHBand="0" w:firstRowFirstColumn="0" w:firstRowLastColumn="0" w:lastRowFirstColumn="0" w:lastRowLastColumn="0"/>
              <w:rPr>
                <w:rFonts w:eastAsia="Times New Roman"/>
                <w:b/>
                <w:sz w:val="20"/>
              </w:rPr>
            </w:pPr>
            <w:r w:rsidRPr="007D5C0A">
              <w:rPr>
                <w:rFonts w:eastAsia="Times New Roman"/>
                <w:b/>
                <w:sz w:val="20"/>
              </w:rPr>
              <w:t>Max</w:t>
            </w:r>
            <w:r w:rsidR="00AA2306">
              <w:rPr>
                <w:rFonts w:eastAsia="Times New Roman"/>
                <w:b/>
                <w:sz w:val="20"/>
              </w:rPr>
              <w:t xml:space="preserve"> count</w:t>
            </w:r>
          </w:p>
        </w:tc>
        <w:tc>
          <w:tcPr>
            <w:tcW w:w="1134" w:type="dxa"/>
            <w:tcBorders>
              <w:top w:val="single" w:sz="4" w:space="0" w:color="FFFFFF" w:themeColor="background1"/>
              <w:left w:val="single" w:sz="4" w:space="0" w:color="FFFFFF" w:themeColor="background1"/>
              <w:bottom w:val="nil"/>
              <w:right w:val="single" w:sz="4" w:space="0" w:color="FFFFFF" w:themeColor="background1"/>
            </w:tcBorders>
            <w:shd w:val="clear" w:color="auto" w:fill="00B2A9" w:themeFill="accent1"/>
            <w:noWrap/>
            <w:hideMark/>
          </w:tcPr>
          <w:p w14:paraId="0678C1AC" w14:textId="111097A8" w:rsidR="003866C0" w:rsidRPr="007D5C0A" w:rsidRDefault="00295B50" w:rsidP="007D5C0A">
            <w:pPr>
              <w:pStyle w:val="Tableheadingtext"/>
              <w:jc w:val="center"/>
              <w:cnfStyle w:val="100000000000" w:firstRow="1" w:lastRow="0" w:firstColumn="0" w:lastColumn="0" w:oddVBand="0" w:evenVBand="0" w:oddHBand="0" w:evenHBand="0" w:firstRowFirstColumn="0" w:firstRowLastColumn="0" w:lastRowFirstColumn="0" w:lastRowLastColumn="0"/>
              <w:rPr>
                <w:rFonts w:eastAsia="Times New Roman"/>
                <w:b/>
                <w:sz w:val="20"/>
              </w:rPr>
            </w:pPr>
            <w:r>
              <w:rPr>
                <w:rFonts w:eastAsia="Times New Roman"/>
                <w:b/>
                <w:sz w:val="20"/>
              </w:rPr>
              <w:t xml:space="preserve">% of </w:t>
            </w:r>
            <w:r w:rsidR="003866C0" w:rsidRPr="007D5C0A">
              <w:rPr>
                <w:rFonts w:eastAsia="Times New Roman"/>
                <w:b/>
                <w:sz w:val="20"/>
              </w:rPr>
              <w:t>Mean</w:t>
            </w:r>
            <w:r w:rsidR="00AA2306">
              <w:rPr>
                <w:rFonts w:eastAsia="Times New Roman"/>
                <w:b/>
                <w:sz w:val="20"/>
              </w:rPr>
              <w:t xml:space="preserve"> count</w:t>
            </w:r>
          </w:p>
        </w:tc>
        <w:tc>
          <w:tcPr>
            <w:tcW w:w="1134" w:type="dxa"/>
            <w:tcBorders>
              <w:top w:val="single" w:sz="4" w:space="0" w:color="FFFFFF" w:themeColor="background1"/>
              <w:left w:val="single" w:sz="4" w:space="0" w:color="FFFFFF" w:themeColor="background1"/>
              <w:bottom w:val="nil"/>
              <w:right w:val="single" w:sz="4" w:space="0" w:color="FFFFFF" w:themeColor="background1"/>
            </w:tcBorders>
            <w:shd w:val="clear" w:color="auto" w:fill="00B2A9" w:themeFill="accent1"/>
            <w:noWrap/>
            <w:hideMark/>
          </w:tcPr>
          <w:p w14:paraId="61AA911D" w14:textId="47CD3EB8" w:rsidR="003866C0" w:rsidRPr="007D5C0A" w:rsidRDefault="00295B50" w:rsidP="007D5C0A">
            <w:pPr>
              <w:pStyle w:val="Tableheadingtext"/>
              <w:jc w:val="center"/>
              <w:cnfStyle w:val="100000000000" w:firstRow="1" w:lastRow="0" w:firstColumn="0" w:lastColumn="0" w:oddVBand="0" w:evenVBand="0" w:oddHBand="0" w:evenHBand="0" w:firstRowFirstColumn="0" w:firstRowLastColumn="0" w:lastRowFirstColumn="0" w:lastRowLastColumn="0"/>
              <w:rPr>
                <w:rFonts w:eastAsia="Times New Roman"/>
                <w:b/>
                <w:sz w:val="20"/>
              </w:rPr>
            </w:pPr>
            <w:r>
              <w:rPr>
                <w:rFonts w:eastAsia="Times New Roman"/>
                <w:b/>
                <w:sz w:val="20"/>
              </w:rPr>
              <w:t xml:space="preserve">% </w:t>
            </w:r>
            <w:r w:rsidR="00B77DB8">
              <w:rPr>
                <w:rFonts w:eastAsia="Times New Roman"/>
                <w:b/>
                <w:sz w:val="20"/>
              </w:rPr>
              <w:t>o</w:t>
            </w:r>
            <w:r>
              <w:rPr>
                <w:rFonts w:eastAsia="Times New Roman"/>
                <w:b/>
                <w:sz w:val="20"/>
              </w:rPr>
              <w:t xml:space="preserve">f </w:t>
            </w:r>
            <w:r w:rsidR="003866C0" w:rsidRPr="007D5C0A">
              <w:rPr>
                <w:rFonts w:eastAsia="Times New Roman"/>
                <w:b/>
                <w:sz w:val="20"/>
              </w:rPr>
              <w:t>Max</w:t>
            </w:r>
            <w:r w:rsidR="00AA2306">
              <w:rPr>
                <w:rFonts w:eastAsia="Times New Roman"/>
                <w:b/>
                <w:sz w:val="20"/>
              </w:rPr>
              <w:t xml:space="preserve"> count</w:t>
            </w:r>
          </w:p>
        </w:tc>
      </w:tr>
      <w:tr w:rsidR="003866C0" w:rsidRPr="00F370E2" w14:paraId="015F7B22" w14:textId="77777777" w:rsidTr="000E5821">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nil"/>
              <w:left w:val="nil"/>
              <w:bottom w:val="single" w:sz="4" w:space="0" w:color="00B2A9" w:themeColor="accent1"/>
              <w:right w:val="nil"/>
            </w:tcBorders>
            <w:noWrap/>
            <w:hideMark/>
          </w:tcPr>
          <w:p w14:paraId="4C4E6E8D" w14:textId="77777777" w:rsidR="003866C0" w:rsidRPr="00E067E5" w:rsidRDefault="003866C0" w:rsidP="00186D36">
            <w:pPr>
              <w:rPr>
                <w:rFonts w:eastAsia="Times New Roman" w:cstheme="minorHAnsi"/>
                <w:b w:val="0"/>
                <w:bCs w:val="0"/>
                <w:color w:val="000000"/>
                <w:sz w:val="18"/>
                <w:szCs w:val="18"/>
                <w:lang w:eastAsia="en-AU"/>
              </w:rPr>
            </w:pPr>
            <w:r w:rsidRPr="00E067E5">
              <w:rPr>
                <w:rFonts w:cstheme="minorHAnsi"/>
                <w:b w:val="0"/>
                <w:bCs w:val="0"/>
                <w:color w:val="000000"/>
                <w:sz w:val="18"/>
                <w:szCs w:val="18"/>
                <w:lang w:eastAsia="en-AU"/>
              </w:rPr>
              <w:t>Little Egret</w:t>
            </w:r>
          </w:p>
        </w:tc>
        <w:tc>
          <w:tcPr>
            <w:tcW w:w="2694" w:type="dxa"/>
            <w:tcBorders>
              <w:top w:val="nil"/>
              <w:left w:val="nil"/>
              <w:bottom w:val="single" w:sz="4" w:space="0" w:color="00B2A9" w:themeColor="accent1"/>
              <w:right w:val="nil"/>
            </w:tcBorders>
            <w:noWrap/>
            <w:hideMark/>
          </w:tcPr>
          <w:p w14:paraId="77F3EE96" w14:textId="77777777" w:rsidR="003866C0" w:rsidRPr="001B385C"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r w:rsidRPr="001B385C">
              <w:rPr>
                <w:rFonts w:eastAsia="Times New Roman" w:cstheme="minorHAnsi"/>
                <w:i/>
                <w:iCs/>
                <w:color w:val="000000"/>
                <w:sz w:val="18"/>
                <w:szCs w:val="18"/>
                <w:lang w:eastAsia="en-AU"/>
              </w:rPr>
              <w:t xml:space="preserve">Egretta </w:t>
            </w:r>
            <w:proofErr w:type="spellStart"/>
            <w:r w:rsidRPr="001B385C">
              <w:rPr>
                <w:rFonts w:eastAsia="Times New Roman" w:cstheme="minorHAnsi"/>
                <w:i/>
                <w:iCs/>
                <w:color w:val="000000"/>
                <w:sz w:val="18"/>
                <w:szCs w:val="18"/>
                <w:lang w:eastAsia="en-AU"/>
              </w:rPr>
              <w:t>garzetta</w:t>
            </w:r>
            <w:proofErr w:type="spellEnd"/>
          </w:p>
        </w:tc>
        <w:tc>
          <w:tcPr>
            <w:tcW w:w="1842" w:type="dxa"/>
            <w:tcBorders>
              <w:top w:val="nil"/>
              <w:left w:val="nil"/>
              <w:bottom w:val="single" w:sz="4" w:space="0" w:color="00B2A9" w:themeColor="accent1"/>
              <w:right w:val="nil"/>
            </w:tcBorders>
            <w:noWrap/>
            <w:hideMark/>
          </w:tcPr>
          <w:p w14:paraId="6414E8C0" w14:textId="77777777" w:rsidR="003866C0" w:rsidRPr="000D477B"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eastAsia="Times New Roman" w:cstheme="minorHAnsi"/>
                <w:color w:val="000000"/>
                <w:sz w:val="18"/>
                <w:szCs w:val="18"/>
                <w:lang w:eastAsia="en-AU"/>
              </w:rPr>
              <w:t>Large Wading Birds</w:t>
            </w:r>
          </w:p>
        </w:tc>
        <w:tc>
          <w:tcPr>
            <w:tcW w:w="851" w:type="dxa"/>
            <w:tcBorders>
              <w:top w:val="nil"/>
              <w:left w:val="nil"/>
              <w:bottom w:val="single" w:sz="4" w:space="0" w:color="00B2A9" w:themeColor="accent1"/>
              <w:right w:val="nil"/>
            </w:tcBorders>
          </w:tcPr>
          <w:p w14:paraId="0E5E70F3" w14:textId="5A78A0B5" w:rsidR="003866C0" w:rsidRPr="00C92392" w:rsidRDefault="007F447B" w:rsidP="00153E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en-AU"/>
              </w:rPr>
            </w:pPr>
            <w:r w:rsidRPr="00C92392">
              <w:rPr>
                <w:rFonts w:cstheme="minorHAnsi"/>
                <w:color w:val="000000"/>
                <w:sz w:val="18"/>
                <w:szCs w:val="18"/>
                <w:lang w:eastAsia="en-AU"/>
              </w:rPr>
              <w:t>EN</w:t>
            </w:r>
          </w:p>
        </w:tc>
        <w:tc>
          <w:tcPr>
            <w:tcW w:w="709" w:type="dxa"/>
            <w:tcBorders>
              <w:top w:val="nil"/>
              <w:left w:val="nil"/>
              <w:bottom w:val="single" w:sz="4" w:space="0" w:color="00B2A9" w:themeColor="accent1"/>
              <w:right w:val="nil"/>
            </w:tcBorders>
            <w:noWrap/>
            <w:hideMark/>
          </w:tcPr>
          <w:p w14:paraId="1131FC1F" w14:textId="5EF8EB0E" w:rsidR="003866C0" w:rsidRPr="00C9239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cstheme="minorHAnsi"/>
                <w:color w:val="000000"/>
                <w:sz w:val="18"/>
                <w:szCs w:val="18"/>
                <w:lang w:eastAsia="en-AU"/>
              </w:rPr>
              <w:t>10</w:t>
            </w:r>
          </w:p>
        </w:tc>
        <w:tc>
          <w:tcPr>
            <w:tcW w:w="992" w:type="dxa"/>
            <w:tcBorders>
              <w:top w:val="nil"/>
              <w:left w:val="nil"/>
              <w:bottom w:val="single" w:sz="4" w:space="0" w:color="00B2A9" w:themeColor="accent1"/>
              <w:right w:val="nil"/>
            </w:tcBorders>
            <w:noWrap/>
            <w:hideMark/>
          </w:tcPr>
          <w:p w14:paraId="45A1FA18"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w:t>
            </w:r>
          </w:p>
        </w:tc>
        <w:tc>
          <w:tcPr>
            <w:tcW w:w="992" w:type="dxa"/>
            <w:tcBorders>
              <w:top w:val="nil"/>
              <w:left w:val="nil"/>
              <w:bottom w:val="single" w:sz="4" w:space="0" w:color="00B2A9" w:themeColor="accent1"/>
              <w:right w:val="nil"/>
            </w:tcBorders>
            <w:noWrap/>
            <w:hideMark/>
          </w:tcPr>
          <w:p w14:paraId="72043379"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8</w:t>
            </w:r>
          </w:p>
        </w:tc>
        <w:tc>
          <w:tcPr>
            <w:tcW w:w="992" w:type="dxa"/>
            <w:tcBorders>
              <w:top w:val="nil"/>
              <w:left w:val="nil"/>
              <w:bottom w:val="single" w:sz="4" w:space="0" w:color="00B2A9" w:themeColor="accent1"/>
              <w:right w:val="nil"/>
            </w:tcBorders>
            <w:noWrap/>
            <w:hideMark/>
          </w:tcPr>
          <w:p w14:paraId="2637911C"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3</w:t>
            </w:r>
          </w:p>
        </w:tc>
        <w:tc>
          <w:tcPr>
            <w:tcW w:w="993" w:type="dxa"/>
            <w:tcBorders>
              <w:top w:val="nil"/>
              <w:left w:val="nil"/>
              <w:bottom w:val="single" w:sz="4" w:space="0" w:color="00B2A9" w:themeColor="accent1"/>
              <w:right w:val="nil"/>
            </w:tcBorders>
            <w:noWrap/>
            <w:hideMark/>
          </w:tcPr>
          <w:p w14:paraId="3CC6A53B"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6</w:t>
            </w:r>
          </w:p>
        </w:tc>
        <w:tc>
          <w:tcPr>
            <w:tcW w:w="1134" w:type="dxa"/>
            <w:tcBorders>
              <w:top w:val="nil"/>
              <w:left w:val="nil"/>
              <w:bottom w:val="single" w:sz="4" w:space="0" w:color="00B2A9" w:themeColor="accent1"/>
              <w:right w:val="nil"/>
            </w:tcBorders>
            <w:noWrap/>
            <w:hideMark/>
          </w:tcPr>
          <w:p w14:paraId="2BBD9BE8"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71</w:t>
            </w:r>
          </w:p>
        </w:tc>
        <w:tc>
          <w:tcPr>
            <w:tcW w:w="1134" w:type="dxa"/>
            <w:tcBorders>
              <w:top w:val="nil"/>
              <w:left w:val="nil"/>
              <w:bottom w:val="single" w:sz="4" w:space="0" w:color="00B2A9" w:themeColor="accent1"/>
              <w:right w:val="nil"/>
            </w:tcBorders>
            <w:noWrap/>
            <w:hideMark/>
          </w:tcPr>
          <w:p w14:paraId="2412D419"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083F7E">
              <w:rPr>
                <w:rFonts w:cstheme="minorHAnsi"/>
                <w:color w:val="000000"/>
                <w:sz w:val="18"/>
                <w:szCs w:val="18"/>
                <w:lang w:eastAsia="en-AU"/>
              </w:rPr>
              <w:t>43</w:t>
            </w:r>
          </w:p>
        </w:tc>
      </w:tr>
      <w:tr w:rsidR="003866C0" w:rsidRPr="00F370E2" w14:paraId="6ECF6C8B" w14:textId="77777777" w:rsidTr="000E5821">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nil"/>
            </w:tcBorders>
            <w:noWrap/>
            <w:hideMark/>
          </w:tcPr>
          <w:p w14:paraId="470375BB" w14:textId="77777777" w:rsidR="003866C0" w:rsidRPr="00E067E5" w:rsidRDefault="003866C0" w:rsidP="00186D36">
            <w:pPr>
              <w:rPr>
                <w:rFonts w:eastAsia="Times New Roman" w:cstheme="minorHAnsi"/>
                <w:b w:val="0"/>
                <w:bCs w:val="0"/>
                <w:color w:val="000000"/>
                <w:sz w:val="18"/>
                <w:szCs w:val="18"/>
                <w:lang w:eastAsia="en-AU"/>
              </w:rPr>
            </w:pPr>
            <w:r w:rsidRPr="00E067E5">
              <w:rPr>
                <w:rFonts w:cstheme="minorHAnsi"/>
                <w:b w:val="0"/>
                <w:bCs w:val="0"/>
                <w:color w:val="000000"/>
                <w:sz w:val="18"/>
                <w:szCs w:val="18"/>
                <w:lang w:eastAsia="en-AU"/>
              </w:rPr>
              <w:t>Little Pied Cormorant</w:t>
            </w:r>
          </w:p>
        </w:tc>
        <w:tc>
          <w:tcPr>
            <w:tcW w:w="2694" w:type="dxa"/>
            <w:tcBorders>
              <w:top w:val="single" w:sz="4" w:space="0" w:color="00B2A9" w:themeColor="accent1"/>
              <w:left w:val="nil"/>
              <w:bottom w:val="single" w:sz="4" w:space="0" w:color="00B2A9" w:themeColor="accent1"/>
              <w:right w:val="nil"/>
            </w:tcBorders>
            <w:noWrap/>
            <w:hideMark/>
          </w:tcPr>
          <w:p w14:paraId="6AC8717B" w14:textId="77777777" w:rsidR="003866C0" w:rsidRPr="001B385C"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r w:rsidRPr="001B385C">
              <w:rPr>
                <w:rFonts w:eastAsia="Times New Roman" w:cstheme="minorHAnsi"/>
                <w:i/>
                <w:iCs/>
                <w:color w:val="000000"/>
                <w:sz w:val="18"/>
                <w:szCs w:val="18"/>
                <w:lang w:eastAsia="en-AU"/>
              </w:rPr>
              <w:t xml:space="preserve">Phalacrocorax </w:t>
            </w:r>
            <w:proofErr w:type="spellStart"/>
            <w:r w:rsidRPr="001B385C">
              <w:rPr>
                <w:rFonts w:eastAsia="Times New Roman" w:cstheme="minorHAnsi"/>
                <w:i/>
                <w:iCs/>
                <w:color w:val="000000"/>
                <w:sz w:val="18"/>
                <w:szCs w:val="18"/>
                <w:lang w:eastAsia="en-AU"/>
              </w:rPr>
              <w:t>melanoleucos</w:t>
            </w:r>
            <w:proofErr w:type="spellEnd"/>
          </w:p>
        </w:tc>
        <w:tc>
          <w:tcPr>
            <w:tcW w:w="1842" w:type="dxa"/>
            <w:tcBorders>
              <w:top w:val="single" w:sz="4" w:space="0" w:color="00B2A9" w:themeColor="accent1"/>
              <w:left w:val="nil"/>
              <w:bottom w:val="single" w:sz="4" w:space="0" w:color="00B2A9" w:themeColor="accent1"/>
              <w:right w:val="nil"/>
            </w:tcBorders>
            <w:noWrap/>
            <w:hideMark/>
          </w:tcPr>
          <w:p w14:paraId="26B66C3A" w14:textId="77777777" w:rsidR="003866C0" w:rsidRPr="000D477B"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eastAsia="Times New Roman" w:cstheme="minorHAnsi"/>
                <w:color w:val="000000"/>
                <w:sz w:val="18"/>
                <w:szCs w:val="18"/>
                <w:lang w:eastAsia="en-AU"/>
              </w:rPr>
              <w:t>Fish-eaters</w:t>
            </w:r>
          </w:p>
        </w:tc>
        <w:tc>
          <w:tcPr>
            <w:tcW w:w="851" w:type="dxa"/>
            <w:tcBorders>
              <w:top w:val="single" w:sz="4" w:space="0" w:color="00B2A9" w:themeColor="accent1"/>
              <w:left w:val="nil"/>
              <w:bottom w:val="single" w:sz="4" w:space="0" w:color="00B2A9" w:themeColor="accent1"/>
              <w:right w:val="nil"/>
            </w:tcBorders>
          </w:tcPr>
          <w:p w14:paraId="7287D6F3" w14:textId="77777777" w:rsidR="003866C0" w:rsidRPr="00C92392" w:rsidRDefault="003866C0" w:rsidP="00153E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en-AU"/>
              </w:rPr>
            </w:pPr>
          </w:p>
        </w:tc>
        <w:tc>
          <w:tcPr>
            <w:tcW w:w="709" w:type="dxa"/>
            <w:tcBorders>
              <w:top w:val="single" w:sz="4" w:space="0" w:color="00B2A9" w:themeColor="accent1"/>
              <w:left w:val="nil"/>
              <w:bottom w:val="single" w:sz="4" w:space="0" w:color="00B2A9" w:themeColor="accent1"/>
              <w:right w:val="nil"/>
            </w:tcBorders>
            <w:noWrap/>
            <w:hideMark/>
          </w:tcPr>
          <w:p w14:paraId="3F62C051" w14:textId="45C6B12D" w:rsidR="003866C0" w:rsidRPr="00C9239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cstheme="minorHAnsi"/>
                <w:color w:val="000000"/>
                <w:sz w:val="18"/>
                <w:szCs w:val="18"/>
                <w:lang w:eastAsia="en-AU"/>
              </w:rPr>
              <w:t>10</w:t>
            </w:r>
          </w:p>
        </w:tc>
        <w:tc>
          <w:tcPr>
            <w:tcW w:w="992" w:type="dxa"/>
            <w:tcBorders>
              <w:top w:val="single" w:sz="4" w:space="0" w:color="00B2A9" w:themeColor="accent1"/>
              <w:left w:val="nil"/>
              <w:bottom w:val="single" w:sz="4" w:space="0" w:color="00B2A9" w:themeColor="accent1"/>
              <w:right w:val="nil"/>
            </w:tcBorders>
            <w:noWrap/>
            <w:hideMark/>
          </w:tcPr>
          <w:p w14:paraId="4A78B5B2"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36</w:t>
            </w:r>
          </w:p>
        </w:tc>
        <w:tc>
          <w:tcPr>
            <w:tcW w:w="992" w:type="dxa"/>
            <w:tcBorders>
              <w:top w:val="single" w:sz="4" w:space="0" w:color="00B2A9" w:themeColor="accent1"/>
              <w:left w:val="nil"/>
              <w:bottom w:val="single" w:sz="4" w:space="0" w:color="00B2A9" w:themeColor="accent1"/>
              <w:right w:val="nil"/>
            </w:tcBorders>
            <w:noWrap/>
            <w:hideMark/>
          </w:tcPr>
          <w:p w14:paraId="13DF5871"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200</w:t>
            </w:r>
          </w:p>
        </w:tc>
        <w:tc>
          <w:tcPr>
            <w:tcW w:w="992" w:type="dxa"/>
            <w:tcBorders>
              <w:top w:val="single" w:sz="4" w:space="0" w:color="00B2A9" w:themeColor="accent1"/>
              <w:left w:val="nil"/>
              <w:bottom w:val="single" w:sz="4" w:space="0" w:color="00B2A9" w:themeColor="accent1"/>
              <w:right w:val="nil"/>
            </w:tcBorders>
            <w:noWrap/>
            <w:hideMark/>
          </w:tcPr>
          <w:p w14:paraId="7A50944E"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29</w:t>
            </w:r>
          </w:p>
        </w:tc>
        <w:tc>
          <w:tcPr>
            <w:tcW w:w="993" w:type="dxa"/>
            <w:tcBorders>
              <w:top w:val="single" w:sz="4" w:space="0" w:color="00B2A9" w:themeColor="accent1"/>
              <w:left w:val="nil"/>
              <w:bottom w:val="single" w:sz="4" w:space="0" w:color="00B2A9" w:themeColor="accent1"/>
              <w:right w:val="nil"/>
            </w:tcBorders>
            <w:noWrap/>
            <w:hideMark/>
          </w:tcPr>
          <w:p w14:paraId="00566974"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180</w:t>
            </w:r>
          </w:p>
        </w:tc>
        <w:tc>
          <w:tcPr>
            <w:tcW w:w="1134" w:type="dxa"/>
            <w:tcBorders>
              <w:top w:val="single" w:sz="4" w:space="0" w:color="00B2A9" w:themeColor="accent1"/>
              <w:left w:val="nil"/>
              <w:bottom w:val="single" w:sz="4" w:space="0" w:color="00B2A9" w:themeColor="accent1"/>
              <w:right w:val="nil"/>
            </w:tcBorders>
            <w:noWrap/>
            <w:hideMark/>
          </w:tcPr>
          <w:p w14:paraId="0E183706"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44</w:t>
            </w:r>
          </w:p>
        </w:tc>
        <w:tc>
          <w:tcPr>
            <w:tcW w:w="1134" w:type="dxa"/>
            <w:tcBorders>
              <w:top w:val="single" w:sz="4" w:space="0" w:color="00B2A9" w:themeColor="accent1"/>
              <w:left w:val="nil"/>
              <w:bottom w:val="single" w:sz="4" w:space="0" w:color="00B2A9" w:themeColor="accent1"/>
              <w:right w:val="nil"/>
            </w:tcBorders>
            <w:noWrap/>
            <w:hideMark/>
          </w:tcPr>
          <w:p w14:paraId="52039747"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47</w:t>
            </w:r>
          </w:p>
        </w:tc>
      </w:tr>
      <w:tr w:rsidR="003866C0" w:rsidRPr="00F370E2" w14:paraId="52D0854C" w14:textId="77777777" w:rsidTr="000E5821">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nil"/>
            </w:tcBorders>
            <w:noWrap/>
            <w:hideMark/>
          </w:tcPr>
          <w:p w14:paraId="2683F62D" w14:textId="77777777" w:rsidR="003866C0" w:rsidRPr="00E067E5" w:rsidRDefault="003866C0" w:rsidP="00186D36">
            <w:pPr>
              <w:rPr>
                <w:rFonts w:eastAsia="Times New Roman" w:cstheme="minorHAnsi"/>
                <w:b w:val="0"/>
                <w:bCs w:val="0"/>
                <w:color w:val="000000"/>
                <w:sz w:val="18"/>
                <w:szCs w:val="18"/>
                <w:lang w:eastAsia="en-AU"/>
              </w:rPr>
            </w:pPr>
            <w:r w:rsidRPr="00E067E5">
              <w:rPr>
                <w:rFonts w:cstheme="minorHAnsi"/>
                <w:b w:val="0"/>
                <w:bCs w:val="0"/>
                <w:color w:val="000000"/>
                <w:sz w:val="18"/>
                <w:szCs w:val="18"/>
                <w:lang w:eastAsia="en-AU"/>
              </w:rPr>
              <w:t>Musk Duck</w:t>
            </w:r>
          </w:p>
        </w:tc>
        <w:tc>
          <w:tcPr>
            <w:tcW w:w="2694" w:type="dxa"/>
            <w:tcBorders>
              <w:top w:val="single" w:sz="4" w:space="0" w:color="00B2A9" w:themeColor="accent1"/>
              <w:left w:val="nil"/>
              <w:bottom w:val="single" w:sz="4" w:space="0" w:color="00B2A9" w:themeColor="accent1"/>
              <w:right w:val="nil"/>
            </w:tcBorders>
            <w:noWrap/>
            <w:hideMark/>
          </w:tcPr>
          <w:p w14:paraId="2F87E28F" w14:textId="77777777" w:rsidR="003866C0" w:rsidRPr="001B385C"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proofErr w:type="spellStart"/>
            <w:r w:rsidRPr="001B385C">
              <w:rPr>
                <w:rFonts w:eastAsia="Times New Roman" w:cstheme="minorHAnsi"/>
                <w:i/>
                <w:iCs/>
                <w:color w:val="000000"/>
                <w:sz w:val="18"/>
                <w:szCs w:val="18"/>
                <w:lang w:eastAsia="en-AU"/>
              </w:rPr>
              <w:t>Biziura</w:t>
            </w:r>
            <w:proofErr w:type="spellEnd"/>
            <w:r w:rsidRPr="001B385C">
              <w:rPr>
                <w:rFonts w:eastAsia="Times New Roman" w:cstheme="minorHAnsi"/>
                <w:i/>
                <w:iCs/>
                <w:color w:val="000000"/>
                <w:sz w:val="18"/>
                <w:szCs w:val="18"/>
                <w:lang w:eastAsia="en-AU"/>
              </w:rPr>
              <w:t xml:space="preserve"> lobata</w:t>
            </w:r>
          </w:p>
        </w:tc>
        <w:tc>
          <w:tcPr>
            <w:tcW w:w="1842" w:type="dxa"/>
            <w:tcBorders>
              <w:top w:val="single" w:sz="4" w:space="0" w:color="00B2A9" w:themeColor="accent1"/>
              <w:left w:val="nil"/>
              <w:bottom w:val="single" w:sz="4" w:space="0" w:color="00B2A9" w:themeColor="accent1"/>
              <w:right w:val="nil"/>
            </w:tcBorders>
            <w:noWrap/>
            <w:hideMark/>
          </w:tcPr>
          <w:p w14:paraId="0B0B42FF" w14:textId="77777777" w:rsidR="003866C0" w:rsidRPr="000D477B"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eastAsia="Times New Roman" w:cstheme="minorHAnsi"/>
                <w:color w:val="000000"/>
                <w:sz w:val="18"/>
                <w:szCs w:val="18"/>
                <w:lang w:eastAsia="en-AU"/>
              </w:rPr>
              <w:t>Diving Ducks</w:t>
            </w:r>
          </w:p>
        </w:tc>
        <w:tc>
          <w:tcPr>
            <w:tcW w:w="851" w:type="dxa"/>
            <w:tcBorders>
              <w:top w:val="single" w:sz="4" w:space="0" w:color="00B2A9" w:themeColor="accent1"/>
              <w:left w:val="nil"/>
              <w:bottom w:val="single" w:sz="4" w:space="0" w:color="00B2A9" w:themeColor="accent1"/>
              <w:right w:val="nil"/>
            </w:tcBorders>
          </w:tcPr>
          <w:p w14:paraId="211CE2C7" w14:textId="603239D8" w:rsidR="003866C0" w:rsidRPr="00C92392" w:rsidRDefault="007F447B" w:rsidP="00153E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en-AU"/>
              </w:rPr>
            </w:pPr>
            <w:r w:rsidRPr="00C92392">
              <w:rPr>
                <w:rFonts w:cstheme="minorHAnsi"/>
                <w:color w:val="000000"/>
                <w:sz w:val="18"/>
                <w:szCs w:val="18"/>
                <w:lang w:eastAsia="en-AU"/>
              </w:rPr>
              <w:t>VU</w:t>
            </w:r>
          </w:p>
        </w:tc>
        <w:tc>
          <w:tcPr>
            <w:tcW w:w="709" w:type="dxa"/>
            <w:tcBorders>
              <w:top w:val="single" w:sz="4" w:space="0" w:color="00B2A9" w:themeColor="accent1"/>
              <w:left w:val="nil"/>
              <w:bottom w:val="single" w:sz="4" w:space="0" w:color="00B2A9" w:themeColor="accent1"/>
              <w:right w:val="nil"/>
            </w:tcBorders>
            <w:noWrap/>
            <w:hideMark/>
          </w:tcPr>
          <w:p w14:paraId="4A15E935" w14:textId="71CEAF02" w:rsidR="003866C0" w:rsidRPr="00C9239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cstheme="minorHAnsi"/>
                <w:color w:val="000000"/>
                <w:sz w:val="18"/>
                <w:szCs w:val="18"/>
                <w:lang w:eastAsia="en-AU"/>
              </w:rPr>
              <w:t>20</w:t>
            </w:r>
          </w:p>
        </w:tc>
        <w:tc>
          <w:tcPr>
            <w:tcW w:w="992" w:type="dxa"/>
            <w:tcBorders>
              <w:top w:val="single" w:sz="4" w:space="0" w:color="00B2A9" w:themeColor="accent1"/>
              <w:left w:val="nil"/>
              <w:bottom w:val="single" w:sz="4" w:space="0" w:color="00B2A9" w:themeColor="accent1"/>
              <w:right w:val="nil"/>
            </w:tcBorders>
            <w:noWrap/>
            <w:hideMark/>
          </w:tcPr>
          <w:p w14:paraId="45A0756A"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742</w:t>
            </w:r>
          </w:p>
        </w:tc>
        <w:tc>
          <w:tcPr>
            <w:tcW w:w="992" w:type="dxa"/>
            <w:tcBorders>
              <w:top w:val="single" w:sz="4" w:space="0" w:color="00B2A9" w:themeColor="accent1"/>
              <w:left w:val="nil"/>
              <w:bottom w:val="single" w:sz="4" w:space="0" w:color="00B2A9" w:themeColor="accent1"/>
              <w:right w:val="nil"/>
            </w:tcBorders>
            <w:noWrap/>
            <w:hideMark/>
          </w:tcPr>
          <w:p w14:paraId="37C53136"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1260</w:t>
            </w:r>
          </w:p>
        </w:tc>
        <w:tc>
          <w:tcPr>
            <w:tcW w:w="992" w:type="dxa"/>
            <w:tcBorders>
              <w:top w:val="single" w:sz="4" w:space="0" w:color="00B2A9" w:themeColor="accent1"/>
              <w:left w:val="nil"/>
              <w:bottom w:val="single" w:sz="4" w:space="0" w:color="00B2A9" w:themeColor="accent1"/>
              <w:right w:val="nil"/>
            </w:tcBorders>
            <w:noWrap/>
            <w:hideMark/>
          </w:tcPr>
          <w:p w14:paraId="22FDA5F5"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344</w:t>
            </w:r>
          </w:p>
        </w:tc>
        <w:tc>
          <w:tcPr>
            <w:tcW w:w="993" w:type="dxa"/>
            <w:tcBorders>
              <w:top w:val="single" w:sz="4" w:space="0" w:color="00B2A9" w:themeColor="accent1"/>
              <w:left w:val="nil"/>
              <w:bottom w:val="single" w:sz="4" w:space="0" w:color="00B2A9" w:themeColor="accent1"/>
              <w:right w:val="nil"/>
            </w:tcBorders>
            <w:noWrap/>
            <w:hideMark/>
          </w:tcPr>
          <w:p w14:paraId="77D46A76"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641</w:t>
            </w:r>
          </w:p>
        </w:tc>
        <w:tc>
          <w:tcPr>
            <w:tcW w:w="1134" w:type="dxa"/>
            <w:tcBorders>
              <w:top w:val="single" w:sz="4" w:space="0" w:color="00B2A9" w:themeColor="accent1"/>
              <w:left w:val="nil"/>
              <w:bottom w:val="single" w:sz="4" w:space="0" w:color="00B2A9" w:themeColor="accent1"/>
              <w:right w:val="nil"/>
            </w:tcBorders>
            <w:noWrap/>
            <w:hideMark/>
          </w:tcPr>
          <w:p w14:paraId="2B05357E"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32</w:t>
            </w:r>
          </w:p>
        </w:tc>
        <w:tc>
          <w:tcPr>
            <w:tcW w:w="1134" w:type="dxa"/>
            <w:tcBorders>
              <w:top w:val="single" w:sz="4" w:space="0" w:color="00B2A9" w:themeColor="accent1"/>
              <w:left w:val="nil"/>
              <w:bottom w:val="single" w:sz="4" w:space="0" w:color="00B2A9" w:themeColor="accent1"/>
              <w:right w:val="nil"/>
            </w:tcBorders>
            <w:noWrap/>
            <w:hideMark/>
          </w:tcPr>
          <w:p w14:paraId="01E1E9BC"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34</w:t>
            </w:r>
          </w:p>
        </w:tc>
      </w:tr>
      <w:tr w:rsidR="003866C0" w:rsidRPr="00F370E2" w14:paraId="17C3EF09" w14:textId="77777777" w:rsidTr="000E5821">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nil"/>
            </w:tcBorders>
            <w:noWrap/>
            <w:hideMark/>
          </w:tcPr>
          <w:p w14:paraId="249690B3" w14:textId="77777777" w:rsidR="003866C0" w:rsidRPr="00E067E5" w:rsidRDefault="003866C0" w:rsidP="00186D36">
            <w:pPr>
              <w:rPr>
                <w:rFonts w:eastAsia="Times New Roman" w:cstheme="minorHAnsi"/>
                <w:b w:val="0"/>
                <w:bCs w:val="0"/>
                <w:color w:val="000000"/>
                <w:sz w:val="18"/>
                <w:szCs w:val="18"/>
                <w:lang w:eastAsia="en-AU"/>
              </w:rPr>
            </w:pPr>
            <w:r w:rsidRPr="00E067E5">
              <w:rPr>
                <w:rFonts w:cstheme="minorHAnsi"/>
                <w:b w:val="0"/>
                <w:bCs w:val="0"/>
                <w:color w:val="000000"/>
                <w:sz w:val="18"/>
                <w:szCs w:val="18"/>
                <w:lang w:eastAsia="en-AU"/>
              </w:rPr>
              <w:t>Chestnut Teal</w:t>
            </w:r>
          </w:p>
        </w:tc>
        <w:tc>
          <w:tcPr>
            <w:tcW w:w="2694" w:type="dxa"/>
            <w:tcBorders>
              <w:top w:val="single" w:sz="4" w:space="0" w:color="00B2A9" w:themeColor="accent1"/>
              <w:left w:val="nil"/>
              <w:bottom w:val="single" w:sz="4" w:space="0" w:color="00B2A9" w:themeColor="accent1"/>
              <w:right w:val="nil"/>
            </w:tcBorders>
            <w:noWrap/>
            <w:hideMark/>
          </w:tcPr>
          <w:p w14:paraId="3F39F693" w14:textId="77777777" w:rsidR="003866C0" w:rsidRPr="001B385C"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r w:rsidRPr="001B385C">
              <w:rPr>
                <w:rFonts w:eastAsia="Times New Roman" w:cstheme="minorHAnsi"/>
                <w:i/>
                <w:iCs/>
                <w:color w:val="000000"/>
                <w:sz w:val="18"/>
                <w:szCs w:val="18"/>
                <w:lang w:eastAsia="en-AU"/>
              </w:rPr>
              <w:t>Anas castanea</w:t>
            </w:r>
          </w:p>
        </w:tc>
        <w:tc>
          <w:tcPr>
            <w:tcW w:w="1842" w:type="dxa"/>
            <w:tcBorders>
              <w:top w:val="single" w:sz="4" w:space="0" w:color="00B2A9" w:themeColor="accent1"/>
              <w:left w:val="nil"/>
              <w:bottom w:val="single" w:sz="4" w:space="0" w:color="00B2A9" w:themeColor="accent1"/>
              <w:right w:val="nil"/>
            </w:tcBorders>
            <w:noWrap/>
            <w:hideMark/>
          </w:tcPr>
          <w:p w14:paraId="2DB52D2F" w14:textId="77777777" w:rsidR="003866C0" w:rsidRPr="000D477B"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eastAsia="Times New Roman" w:cstheme="minorHAnsi"/>
                <w:color w:val="000000"/>
                <w:sz w:val="18"/>
                <w:szCs w:val="18"/>
                <w:lang w:eastAsia="en-AU"/>
              </w:rPr>
              <w:t>Dabbling Ducks</w:t>
            </w:r>
          </w:p>
        </w:tc>
        <w:tc>
          <w:tcPr>
            <w:tcW w:w="851" w:type="dxa"/>
            <w:tcBorders>
              <w:top w:val="single" w:sz="4" w:space="0" w:color="00B2A9" w:themeColor="accent1"/>
              <w:left w:val="nil"/>
              <w:bottom w:val="single" w:sz="4" w:space="0" w:color="00B2A9" w:themeColor="accent1"/>
              <w:right w:val="nil"/>
            </w:tcBorders>
          </w:tcPr>
          <w:p w14:paraId="0AEC2A3B" w14:textId="77777777" w:rsidR="003866C0" w:rsidRPr="00C92392" w:rsidRDefault="003866C0" w:rsidP="00153E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en-AU"/>
              </w:rPr>
            </w:pPr>
          </w:p>
        </w:tc>
        <w:tc>
          <w:tcPr>
            <w:tcW w:w="709" w:type="dxa"/>
            <w:tcBorders>
              <w:top w:val="single" w:sz="4" w:space="0" w:color="00B2A9" w:themeColor="accent1"/>
              <w:left w:val="nil"/>
              <w:bottom w:val="single" w:sz="4" w:space="0" w:color="00B2A9" w:themeColor="accent1"/>
              <w:right w:val="nil"/>
            </w:tcBorders>
            <w:noWrap/>
            <w:hideMark/>
          </w:tcPr>
          <w:p w14:paraId="1A933E5E" w14:textId="2F73DCD8" w:rsidR="003866C0" w:rsidRPr="00C9239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cstheme="minorHAnsi"/>
                <w:color w:val="000000"/>
                <w:sz w:val="18"/>
                <w:szCs w:val="18"/>
                <w:lang w:eastAsia="en-AU"/>
              </w:rPr>
              <w:t>20</w:t>
            </w:r>
          </w:p>
        </w:tc>
        <w:tc>
          <w:tcPr>
            <w:tcW w:w="992" w:type="dxa"/>
            <w:tcBorders>
              <w:top w:val="single" w:sz="4" w:space="0" w:color="00B2A9" w:themeColor="accent1"/>
              <w:left w:val="nil"/>
              <w:bottom w:val="single" w:sz="4" w:space="0" w:color="00B2A9" w:themeColor="accent1"/>
              <w:right w:val="nil"/>
            </w:tcBorders>
            <w:noWrap/>
            <w:hideMark/>
          </w:tcPr>
          <w:p w14:paraId="1DCC4AE8"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784</w:t>
            </w:r>
          </w:p>
        </w:tc>
        <w:tc>
          <w:tcPr>
            <w:tcW w:w="992" w:type="dxa"/>
            <w:tcBorders>
              <w:top w:val="single" w:sz="4" w:space="0" w:color="00B2A9" w:themeColor="accent1"/>
              <w:left w:val="nil"/>
              <w:bottom w:val="single" w:sz="4" w:space="0" w:color="00B2A9" w:themeColor="accent1"/>
              <w:right w:val="nil"/>
            </w:tcBorders>
            <w:noWrap/>
            <w:hideMark/>
          </w:tcPr>
          <w:p w14:paraId="416266F2"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2354</w:t>
            </w:r>
          </w:p>
        </w:tc>
        <w:tc>
          <w:tcPr>
            <w:tcW w:w="992" w:type="dxa"/>
            <w:tcBorders>
              <w:top w:val="single" w:sz="4" w:space="0" w:color="00B2A9" w:themeColor="accent1"/>
              <w:left w:val="nil"/>
              <w:bottom w:val="single" w:sz="4" w:space="0" w:color="00B2A9" w:themeColor="accent1"/>
              <w:right w:val="nil"/>
            </w:tcBorders>
            <w:noWrap/>
            <w:hideMark/>
          </w:tcPr>
          <w:p w14:paraId="77142262"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310</w:t>
            </w:r>
          </w:p>
        </w:tc>
        <w:tc>
          <w:tcPr>
            <w:tcW w:w="993" w:type="dxa"/>
            <w:tcBorders>
              <w:top w:val="single" w:sz="4" w:space="0" w:color="00B2A9" w:themeColor="accent1"/>
              <w:left w:val="nil"/>
              <w:bottom w:val="single" w:sz="4" w:space="0" w:color="00B2A9" w:themeColor="accent1"/>
              <w:right w:val="nil"/>
            </w:tcBorders>
            <w:noWrap/>
            <w:hideMark/>
          </w:tcPr>
          <w:p w14:paraId="5A780CF3"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1473</w:t>
            </w:r>
          </w:p>
        </w:tc>
        <w:tc>
          <w:tcPr>
            <w:tcW w:w="1134" w:type="dxa"/>
            <w:tcBorders>
              <w:top w:val="single" w:sz="4" w:space="0" w:color="00B2A9" w:themeColor="accent1"/>
              <w:left w:val="nil"/>
              <w:bottom w:val="single" w:sz="4" w:space="0" w:color="00B2A9" w:themeColor="accent1"/>
              <w:right w:val="nil"/>
            </w:tcBorders>
            <w:noWrap/>
            <w:hideMark/>
          </w:tcPr>
          <w:p w14:paraId="4A95B027"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28</w:t>
            </w:r>
          </w:p>
        </w:tc>
        <w:tc>
          <w:tcPr>
            <w:tcW w:w="1134" w:type="dxa"/>
            <w:tcBorders>
              <w:top w:val="single" w:sz="4" w:space="0" w:color="00B2A9" w:themeColor="accent1"/>
              <w:left w:val="nil"/>
              <w:bottom w:val="single" w:sz="4" w:space="0" w:color="00B2A9" w:themeColor="accent1"/>
              <w:right w:val="nil"/>
            </w:tcBorders>
            <w:noWrap/>
            <w:hideMark/>
          </w:tcPr>
          <w:p w14:paraId="6B9394E4"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38</w:t>
            </w:r>
          </w:p>
        </w:tc>
      </w:tr>
      <w:tr w:rsidR="003866C0" w:rsidRPr="00F370E2" w14:paraId="455CD083" w14:textId="77777777" w:rsidTr="000E5821">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nil"/>
            </w:tcBorders>
            <w:noWrap/>
            <w:hideMark/>
          </w:tcPr>
          <w:p w14:paraId="52B5D7A7" w14:textId="77777777" w:rsidR="003866C0" w:rsidRPr="00E067E5" w:rsidRDefault="003866C0" w:rsidP="00186D36">
            <w:pPr>
              <w:rPr>
                <w:rFonts w:eastAsia="Times New Roman" w:cstheme="minorHAnsi"/>
                <w:b w:val="0"/>
                <w:bCs w:val="0"/>
                <w:color w:val="000000"/>
                <w:sz w:val="18"/>
                <w:szCs w:val="18"/>
                <w:lang w:eastAsia="en-AU"/>
              </w:rPr>
            </w:pPr>
            <w:r w:rsidRPr="00E067E5">
              <w:rPr>
                <w:rFonts w:cstheme="minorHAnsi"/>
                <w:b w:val="0"/>
                <w:bCs w:val="0"/>
                <w:color w:val="000000"/>
                <w:sz w:val="18"/>
                <w:szCs w:val="18"/>
                <w:lang w:eastAsia="en-AU"/>
              </w:rPr>
              <w:t>Yellow-billed Spoonbill</w:t>
            </w:r>
          </w:p>
        </w:tc>
        <w:tc>
          <w:tcPr>
            <w:tcW w:w="2694" w:type="dxa"/>
            <w:tcBorders>
              <w:top w:val="single" w:sz="4" w:space="0" w:color="00B2A9" w:themeColor="accent1"/>
              <w:left w:val="nil"/>
              <w:bottom w:val="single" w:sz="4" w:space="0" w:color="00B2A9" w:themeColor="accent1"/>
              <w:right w:val="nil"/>
            </w:tcBorders>
            <w:noWrap/>
            <w:hideMark/>
          </w:tcPr>
          <w:p w14:paraId="251F0207" w14:textId="77777777" w:rsidR="003866C0" w:rsidRPr="001B385C"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proofErr w:type="spellStart"/>
            <w:r w:rsidRPr="001B385C">
              <w:rPr>
                <w:rFonts w:eastAsia="Times New Roman" w:cstheme="minorHAnsi"/>
                <w:i/>
                <w:iCs/>
                <w:color w:val="000000"/>
                <w:sz w:val="18"/>
                <w:szCs w:val="18"/>
                <w:lang w:eastAsia="en-AU"/>
              </w:rPr>
              <w:t>Platelea</w:t>
            </w:r>
            <w:proofErr w:type="spellEnd"/>
            <w:r w:rsidRPr="001B385C">
              <w:rPr>
                <w:rFonts w:eastAsia="Times New Roman" w:cstheme="minorHAnsi"/>
                <w:i/>
                <w:iCs/>
                <w:color w:val="000000"/>
                <w:sz w:val="18"/>
                <w:szCs w:val="18"/>
                <w:lang w:eastAsia="en-AU"/>
              </w:rPr>
              <w:t xml:space="preserve"> flavipes</w:t>
            </w:r>
          </w:p>
        </w:tc>
        <w:tc>
          <w:tcPr>
            <w:tcW w:w="1842" w:type="dxa"/>
            <w:tcBorders>
              <w:top w:val="single" w:sz="4" w:space="0" w:color="00B2A9" w:themeColor="accent1"/>
              <w:left w:val="nil"/>
              <w:bottom w:val="single" w:sz="4" w:space="0" w:color="00B2A9" w:themeColor="accent1"/>
              <w:right w:val="nil"/>
            </w:tcBorders>
            <w:noWrap/>
            <w:hideMark/>
          </w:tcPr>
          <w:p w14:paraId="319D90A6" w14:textId="77777777" w:rsidR="003866C0" w:rsidRPr="000D477B"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eastAsia="Times New Roman" w:cstheme="minorHAnsi"/>
                <w:color w:val="000000"/>
                <w:sz w:val="18"/>
                <w:szCs w:val="18"/>
                <w:lang w:eastAsia="en-AU"/>
              </w:rPr>
              <w:t>Large Wading Birds</w:t>
            </w:r>
          </w:p>
        </w:tc>
        <w:tc>
          <w:tcPr>
            <w:tcW w:w="851" w:type="dxa"/>
            <w:tcBorders>
              <w:top w:val="single" w:sz="4" w:space="0" w:color="00B2A9" w:themeColor="accent1"/>
              <w:left w:val="nil"/>
              <w:bottom w:val="single" w:sz="4" w:space="0" w:color="00B2A9" w:themeColor="accent1"/>
              <w:right w:val="nil"/>
            </w:tcBorders>
          </w:tcPr>
          <w:p w14:paraId="32BC3259" w14:textId="77777777" w:rsidR="003866C0" w:rsidRPr="00C92392" w:rsidRDefault="003866C0" w:rsidP="00153E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en-AU"/>
              </w:rPr>
            </w:pPr>
          </w:p>
        </w:tc>
        <w:tc>
          <w:tcPr>
            <w:tcW w:w="709" w:type="dxa"/>
            <w:tcBorders>
              <w:top w:val="single" w:sz="4" w:space="0" w:color="00B2A9" w:themeColor="accent1"/>
              <w:left w:val="nil"/>
              <w:bottom w:val="single" w:sz="4" w:space="0" w:color="00B2A9" w:themeColor="accent1"/>
              <w:right w:val="nil"/>
            </w:tcBorders>
            <w:noWrap/>
            <w:hideMark/>
          </w:tcPr>
          <w:p w14:paraId="04C2FC70" w14:textId="2ED1692A" w:rsidR="003866C0" w:rsidRPr="00C9239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cstheme="minorHAnsi"/>
                <w:color w:val="000000"/>
                <w:sz w:val="18"/>
                <w:szCs w:val="18"/>
                <w:lang w:eastAsia="en-AU"/>
              </w:rPr>
              <w:t>16</w:t>
            </w:r>
          </w:p>
        </w:tc>
        <w:tc>
          <w:tcPr>
            <w:tcW w:w="992" w:type="dxa"/>
            <w:tcBorders>
              <w:top w:val="single" w:sz="4" w:space="0" w:color="00B2A9" w:themeColor="accent1"/>
              <w:left w:val="nil"/>
              <w:bottom w:val="single" w:sz="4" w:space="0" w:color="00B2A9" w:themeColor="accent1"/>
              <w:right w:val="nil"/>
            </w:tcBorders>
            <w:noWrap/>
            <w:hideMark/>
          </w:tcPr>
          <w:p w14:paraId="475AF6C8"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23</w:t>
            </w:r>
          </w:p>
        </w:tc>
        <w:tc>
          <w:tcPr>
            <w:tcW w:w="992" w:type="dxa"/>
            <w:tcBorders>
              <w:top w:val="single" w:sz="4" w:space="0" w:color="00B2A9" w:themeColor="accent1"/>
              <w:left w:val="nil"/>
              <w:bottom w:val="single" w:sz="4" w:space="0" w:color="00B2A9" w:themeColor="accent1"/>
              <w:right w:val="nil"/>
            </w:tcBorders>
            <w:noWrap/>
            <w:hideMark/>
          </w:tcPr>
          <w:p w14:paraId="07BA22F0"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44</w:t>
            </w:r>
          </w:p>
        </w:tc>
        <w:tc>
          <w:tcPr>
            <w:tcW w:w="992" w:type="dxa"/>
            <w:tcBorders>
              <w:top w:val="single" w:sz="4" w:space="0" w:color="00B2A9" w:themeColor="accent1"/>
              <w:left w:val="nil"/>
              <w:bottom w:val="single" w:sz="4" w:space="0" w:color="00B2A9" w:themeColor="accent1"/>
              <w:right w:val="nil"/>
            </w:tcBorders>
            <w:noWrap/>
            <w:hideMark/>
          </w:tcPr>
          <w:p w14:paraId="0ADB0138"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7</w:t>
            </w:r>
          </w:p>
        </w:tc>
        <w:tc>
          <w:tcPr>
            <w:tcW w:w="993" w:type="dxa"/>
            <w:tcBorders>
              <w:top w:val="single" w:sz="4" w:space="0" w:color="00B2A9" w:themeColor="accent1"/>
              <w:left w:val="nil"/>
              <w:bottom w:val="single" w:sz="4" w:space="0" w:color="00B2A9" w:themeColor="accent1"/>
              <w:right w:val="nil"/>
            </w:tcBorders>
            <w:noWrap/>
            <w:hideMark/>
          </w:tcPr>
          <w:p w14:paraId="0ECA8562"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42</w:t>
            </w:r>
          </w:p>
        </w:tc>
        <w:tc>
          <w:tcPr>
            <w:tcW w:w="1134" w:type="dxa"/>
            <w:tcBorders>
              <w:top w:val="single" w:sz="4" w:space="0" w:color="00B2A9" w:themeColor="accent1"/>
              <w:left w:val="nil"/>
              <w:bottom w:val="single" w:sz="4" w:space="0" w:color="00B2A9" w:themeColor="accent1"/>
              <w:right w:val="nil"/>
            </w:tcBorders>
            <w:noWrap/>
            <w:hideMark/>
          </w:tcPr>
          <w:p w14:paraId="0A6BB162"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24</w:t>
            </w:r>
          </w:p>
        </w:tc>
        <w:tc>
          <w:tcPr>
            <w:tcW w:w="1134" w:type="dxa"/>
            <w:tcBorders>
              <w:top w:val="single" w:sz="4" w:space="0" w:color="00B2A9" w:themeColor="accent1"/>
              <w:left w:val="nil"/>
              <w:bottom w:val="single" w:sz="4" w:space="0" w:color="00B2A9" w:themeColor="accent1"/>
              <w:right w:val="nil"/>
            </w:tcBorders>
            <w:noWrap/>
            <w:hideMark/>
          </w:tcPr>
          <w:p w14:paraId="6080B997"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49</w:t>
            </w:r>
          </w:p>
        </w:tc>
      </w:tr>
      <w:tr w:rsidR="003866C0" w:rsidRPr="00F370E2" w14:paraId="192FB2EE" w14:textId="77777777" w:rsidTr="000E5821">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nil"/>
            </w:tcBorders>
            <w:noWrap/>
            <w:hideMark/>
          </w:tcPr>
          <w:p w14:paraId="14B818B2" w14:textId="77777777" w:rsidR="003866C0" w:rsidRPr="00E067E5" w:rsidRDefault="003866C0" w:rsidP="00186D36">
            <w:pPr>
              <w:rPr>
                <w:rFonts w:eastAsia="Times New Roman" w:cstheme="minorHAnsi"/>
                <w:b w:val="0"/>
                <w:bCs w:val="0"/>
                <w:color w:val="000000"/>
                <w:sz w:val="18"/>
                <w:szCs w:val="18"/>
                <w:lang w:eastAsia="en-AU"/>
              </w:rPr>
            </w:pPr>
            <w:r w:rsidRPr="00E067E5">
              <w:rPr>
                <w:rFonts w:cstheme="minorHAnsi"/>
                <w:b w:val="0"/>
                <w:bCs w:val="0"/>
                <w:color w:val="000000"/>
                <w:sz w:val="18"/>
                <w:szCs w:val="18"/>
                <w:lang w:eastAsia="en-AU"/>
              </w:rPr>
              <w:t>Royal Spoonbill</w:t>
            </w:r>
          </w:p>
        </w:tc>
        <w:tc>
          <w:tcPr>
            <w:tcW w:w="2694" w:type="dxa"/>
            <w:tcBorders>
              <w:top w:val="single" w:sz="4" w:space="0" w:color="00B2A9" w:themeColor="accent1"/>
              <w:left w:val="nil"/>
              <w:bottom w:val="single" w:sz="4" w:space="0" w:color="00B2A9" w:themeColor="accent1"/>
              <w:right w:val="nil"/>
            </w:tcBorders>
            <w:noWrap/>
            <w:hideMark/>
          </w:tcPr>
          <w:p w14:paraId="759815BD" w14:textId="77777777" w:rsidR="003866C0" w:rsidRPr="001B385C"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proofErr w:type="spellStart"/>
            <w:r w:rsidRPr="001B385C">
              <w:rPr>
                <w:rFonts w:eastAsia="Times New Roman" w:cstheme="minorHAnsi"/>
                <w:i/>
                <w:iCs/>
                <w:color w:val="000000"/>
                <w:sz w:val="18"/>
                <w:szCs w:val="18"/>
                <w:lang w:eastAsia="en-AU"/>
              </w:rPr>
              <w:t>Platelea</w:t>
            </w:r>
            <w:proofErr w:type="spellEnd"/>
            <w:r w:rsidRPr="001B385C">
              <w:rPr>
                <w:rFonts w:eastAsia="Times New Roman" w:cstheme="minorHAnsi"/>
                <w:i/>
                <w:iCs/>
                <w:color w:val="000000"/>
                <w:sz w:val="18"/>
                <w:szCs w:val="18"/>
                <w:lang w:eastAsia="en-AU"/>
              </w:rPr>
              <w:t xml:space="preserve"> regia</w:t>
            </w:r>
          </w:p>
        </w:tc>
        <w:tc>
          <w:tcPr>
            <w:tcW w:w="1842" w:type="dxa"/>
            <w:tcBorders>
              <w:top w:val="single" w:sz="4" w:space="0" w:color="00B2A9" w:themeColor="accent1"/>
              <w:left w:val="nil"/>
              <w:bottom w:val="single" w:sz="4" w:space="0" w:color="00B2A9" w:themeColor="accent1"/>
              <w:right w:val="nil"/>
            </w:tcBorders>
            <w:noWrap/>
            <w:hideMark/>
          </w:tcPr>
          <w:p w14:paraId="6686F2E3" w14:textId="77777777" w:rsidR="003866C0" w:rsidRPr="000D477B"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eastAsia="Times New Roman" w:cstheme="minorHAnsi"/>
                <w:color w:val="000000"/>
                <w:sz w:val="18"/>
                <w:szCs w:val="18"/>
                <w:lang w:eastAsia="en-AU"/>
              </w:rPr>
              <w:t>Large Wading Birds</w:t>
            </w:r>
          </w:p>
        </w:tc>
        <w:tc>
          <w:tcPr>
            <w:tcW w:w="851" w:type="dxa"/>
            <w:tcBorders>
              <w:top w:val="single" w:sz="4" w:space="0" w:color="00B2A9" w:themeColor="accent1"/>
              <w:left w:val="nil"/>
              <w:bottom w:val="single" w:sz="4" w:space="0" w:color="00B2A9" w:themeColor="accent1"/>
              <w:right w:val="nil"/>
            </w:tcBorders>
          </w:tcPr>
          <w:p w14:paraId="40522C23" w14:textId="77777777" w:rsidR="003866C0" w:rsidRPr="00C92392" w:rsidRDefault="003866C0" w:rsidP="00153E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en-AU"/>
              </w:rPr>
            </w:pPr>
          </w:p>
        </w:tc>
        <w:tc>
          <w:tcPr>
            <w:tcW w:w="709" w:type="dxa"/>
            <w:tcBorders>
              <w:top w:val="single" w:sz="4" w:space="0" w:color="00B2A9" w:themeColor="accent1"/>
              <w:left w:val="nil"/>
              <w:bottom w:val="single" w:sz="4" w:space="0" w:color="00B2A9" w:themeColor="accent1"/>
              <w:right w:val="nil"/>
            </w:tcBorders>
            <w:noWrap/>
            <w:hideMark/>
          </w:tcPr>
          <w:p w14:paraId="6220D8C9" w14:textId="16D9E5D0" w:rsidR="003866C0" w:rsidRPr="00C9239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cstheme="minorHAnsi"/>
                <w:color w:val="000000"/>
                <w:sz w:val="18"/>
                <w:szCs w:val="18"/>
                <w:lang w:eastAsia="en-AU"/>
              </w:rPr>
              <w:t>15</w:t>
            </w:r>
          </w:p>
        </w:tc>
        <w:tc>
          <w:tcPr>
            <w:tcW w:w="992" w:type="dxa"/>
            <w:tcBorders>
              <w:top w:val="single" w:sz="4" w:space="0" w:color="00B2A9" w:themeColor="accent1"/>
              <w:left w:val="nil"/>
              <w:bottom w:val="single" w:sz="4" w:space="0" w:color="00B2A9" w:themeColor="accent1"/>
              <w:right w:val="nil"/>
            </w:tcBorders>
            <w:noWrap/>
            <w:hideMark/>
          </w:tcPr>
          <w:p w14:paraId="21298D8F"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12</w:t>
            </w:r>
          </w:p>
        </w:tc>
        <w:tc>
          <w:tcPr>
            <w:tcW w:w="992" w:type="dxa"/>
            <w:tcBorders>
              <w:top w:val="single" w:sz="4" w:space="0" w:color="00B2A9" w:themeColor="accent1"/>
              <w:left w:val="nil"/>
              <w:bottom w:val="single" w:sz="4" w:space="0" w:color="00B2A9" w:themeColor="accent1"/>
              <w:right w:val="nil"/>
            </w:tcBorders>
            <w:noWrap/>
            <w:hideMark/>
          </w:tcPr>
          <w:p w14:paraId="52286810"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28</w:t>
            </w:r>
          </w:p>
        </w:tc>
        <w:tc>
          <w:tcPr>
            <w:tcW w:w="992" w:type="dxa"/>
            <w:tcBorders>
              <w:top w:val="single" w:sz="4" w:space="0" w:color="00B2A9" w:themeColor="accent1"/>
              <w:left w:val="nil"/>
              <w:bottom w:val="single" w:sz="4" w:space="0" w:color="00B2A9" w:themeColor="accent1"/>
              <w:right w:val="nil"/>
            </w:tcBorders>
            <w:noWrap/>
            <w:hideMark/>
          </w:tcPr>
          <w:p w14:paraId="732D01BB"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4</w:t>
            </w:r>
          </w:p>
        </w:tc>
        <w:tc>
          <w:tcPr>
            <w:tcW w:w="993" w:type="dxa"/>
            <w:tcBorders>
              <w:top w:val="single" w:sz="4" w:space="0" w:color="00B2A9" w:themeColor="accent1"/>
              <w:left w:val="nil"/>
              <w:bottom w:val="single" w:sz="4" w:space="0" w:color="00B2A9" w:themeColor="accent1"/>
              <w:right w:val="nil"/>
            </w:tcBorders>
            <w:noWrap/>
            <w:hideMark/>
          </w:tcPr>
          <w:p w14:paraId="20A84D8F"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13</w:t>
            </w:r>
          </w:p>
        </w:tc>
        <w:tc>
          <w:tcPr>
            <w:tcW w:w="1134" w:type="dxa"/>
            <w:tcBorders>
              <w:top w:val="single" w:sz="4" w:space="0" w:color="00B2A9" w:themeColor="accent1"/>
              <w:left w:val="nil"/>
              <w:bottom w:val="single" w:sz="4" w:space="0" w:color="00B2A9" w:themeColor="accent1"/>
              <w:right w:val="nil"/>
            </w:tcBorders>
            <w:noWrap/>
            <w:hideMark/>
          </w:tcPr>
          <w:p w14:paraId="73B42CB4"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23</w:t>
            </w:r>
          </w:p>
        </w:tc>
        <w:tc>
          <w:tcPr>
            <w:tcW w:w="1134" w:type="dxa"/>
            <w:tcBorders>
              <w:top w:val="single" w:sz="4" w:space="0" w:color="00B2A9" w:themeColor="accent1"/>
              <w:left w:val="nil"/>
              <w:bottom w:val="single" w:sz="4" w:space="0" w:color="00B2A9" w:themeColor="accent1"/>
              <w:right w:val="nil"/>
            </w:tcBorders>
            <w:noWrap/>
            <w:hideMark/>
          </w:tcPr>
          <w:p w14:paraId="6223F9B6"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32</w:t>
            </w:r>
          </w:p>
        </w:tc>
      </w:tr>
      <w:tr w:rsidR="003866C0" w:rsidRPr="00F370E2" w14:paraId="7CAD087B" w14:textId="77777777" w:rsidTr="000E5821">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nil"/>
            </w:tcBorders>
            <w:noWrap/>
            <w:hideMark/>
          </w:tcPr>
          <w:p w14:paraId="55F018F2" w14:textId="77777777" w:rsidR="003866C0" w:rsidRPr="00E067E5" w:rsidRDefault="003866C0" w:rsidP="00186D36">
            <w:pPr>
              <w:rPr>
                <w:rFonts w:eastAsia="Times New Roman" w:cstheme="minorHAnsi"/>
                <w:b w:val="0"/>
                <w:bCs w:val="0"/>
                <w:color w:val="000000"/>
                <w:sz w:val="18"/>
                <w:szCs w:val="18"/>
                <w:lang w:eastAsia="en-AU"/>
              </w:rPr>
            </w:pPr>
            <w:r w:rsidRPr="00E067E5">
              <w:rPr>
                <w:rFonts w:cstheme="minorHAnsi"/>
                <w:b w:val="0"/>
                <w:bCs w:val="0"/>
                <w:color w:val="000000"/>
                <w:sz w:val="18"/>
                <w:szCs w:val="18"/>
                <w:lang w:eastAsia="en-AU"/>
              </w:rPr>
              <w:t>Brolga</w:t>
            </w:r>
          </w:p>
        </w:tc>
        <w:tc>
          <w:tcPr>
            <w:tcW w:w="2694" w:type="dxa"/>
            <w:tcBorders>
              <w:top w:val="single" w:sz="4" w:space="0" w:color="00B2A9" w:themeColor="accent1"/>
              <w:left w:val="nil"/>
              <w:bottom w:val="single" w:sz="4" w:space="0" w:color="00B2A9" w:themeColor="accent1"/>
              <w:right w:val="nil"/>
            </w:tcBorders>
            <w:noWrap/>
            <w:hideMark/>
          </w:tcPr>
          <w:p w14:paraId="76F9D680" w14:textId="77777777" w:rsidR="003866C0" w:rsidRPr="001B385C"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r w:rsidRPr="001B385C">
              <w:rPr>
                <w:rFonts w:eastAsia="Times New Roman" w:cstheme="minorHAnsi"/>
                <w:i/>
                <w:iCs/>
                <w:color w:val="000000"/>
                <w:sz w:val="18"/>
                <w:szCs w:val="18"/>
                <w:lang w:eastAsia="en-AU"/>
              </w:rPr>
              <w:t>Grus rubicunda</w:t>
            </w:r>
          </w:p>
        </w:tc>
        <w:tc>
          <w:tcPr>
            <w:tcW w:w="1842" w:type="dxa"/>
            <w:tcBorders>
              <w:top w:val="single" w:sz="4" w:space="0" w:color="00B2A9" w:themeColor="accent1"/>
              <w:left w:val="nil"/>
              <w:bottom w:val="single" w:sz="4" w:space="0" w:color="00B2A9" w:themeColor="accent1"/>
              <w:right w:val="nil"/>
            </w:tcBorders>
            <w:noWrap/>
            <w:hideMark/>
          </w:tcPr>
          <w:p w14:paraId="69A6DD7D" w14:textId="77777777" w:rsidR="003866C0" w:rsidRPr="000D477B"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eastAsia="Times New Roman" w:cstheme="minorHAnsi"/>
                <w:color w:val="000000"/>
                <w:sz w:val="18"/>
                <w:szCs w:val="18"/>
                <w:lang w:eastAsia="en-AU"/>
              </w:rPr>
              <w:t>Large Wading Birds</w:t>
            </w:r>
          </w:p>
        </w:tc>
        <w:tc>
          <w:tcPr>
            <w:tcW w:w="851" w:type="dxa"/>
            <w:tcBorders>
              <w:top w:val="single" w:sz="4" w:space="0" w:color="00B2A9" w:themeColor="accent1"/>
              <w:left w:val="nil"/>
              <w:bottom w:val="single" w:sz="4" w:space="0" w:color="00B2A9" w:themeColor="accent1"/>
              <w:right w:val="nil"/>
            </w:tcBorders>
          </w:tcPr>
          <w:p w14:paraId="53A2E83C" w14:textId="7A12110F" w:rsidR="003866C0" w:rsidRPr="00C92392" w:rsidRDefault="006F3AA3" w:rsidP="00153E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en-AU"/>
              </w:rPr>
            </w:pPr>
            <w:r w:rsidRPr="00C92392">
              <w:rPr>
                <w:rFonts w:cstheme="minorHAnsi"/>
                <w:color w:val="000000"/>
                <w:sz w:val="18"/>
                <w:szCs w:val="18"/>
                <w:lang w:eastAsia="en-AU"/>
              </w:rPr>
              <w:t>EN</w:t>
            </w:r>
          </w:p>
        </w:tc>
        <w:tc>
          <w:tcPr>
            <w:tcW w:w="709" w:type="dxa"/>
            <w:tcBorders>
              <w:top w:val="single" w:sz="4" w:space="0" w:color="00B2A9" w:themeColor="accent1"/>
              <w:left w:val="nil"/>
              <w:bottom w:val="single" w:sz="4" w:space="0" w:color="00B2A9" w:themeColor="accent1"/>
              <w:right w:val="nil"/>
            </w:tcBorders>
            <w:noWrap/>
            <w:hideMark/>
          </w:tcPr>
          <w:p w14:paraId="418C0151" w14:textId="3956D7D5" w:rsidR="003866C0" w:rsidRPr="00C9239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cstheme="minorHAnsi"/>
                <w:color w:val="000000"/>
                <w:sz w:val="18"/>
                <w:szCs w:val="18"/>
                <w:lang w:eastAsia="en-AU"/>
              </w:rPr>
              <w:t>8</w:t>
            </w:r>
          </w:p>
        </w:tc>
        <w:tc>
          <w:tcPr>
            <w:tcW w:w="992" w:type="dxa"/>
            <w:tcBorders>
              <w:top w:val="single" w:sz="4" w:space="0" w:color="00B2A9" w:themeColor="accent1"/>
              <w:left w:val="nil"/>
              <w:bottom w:val="single" w:sz="4" w:space="0" w:color="00B2A9" w:themeColor="accent1"/>
              <w:right w:val="nil"/>
            </w:tcBorders>
            <w:noWrap/>
            <w:hideMark/>
          </w:tcPr>
          <w:p w14:paraId="331B5266"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3</w:t>
            </w:r>
          </w:p>
        </w:tc>
        <w:tc>
          <w:tcPr>
            <w:tcW w:w="992" w:type="dxa"/>
            <w:tcBorders>
              <w:top w:val="single" w:sz="4" w:space="0" w:color="00B2A9" w:themeColor="accent1"/>
              <w:left w:val="nil"/>
              <w:bottom w:val="single" w:sz="4" w:space="0" w:color="00B2A9" w:themeColor="accent1"/>
              <w:right w:val="nil"/>
            </w:tcBorders>
            <w:noWrap/>
            <w:hideMark/>
          </w:tcPr>
          <w:p w14:paraId="3A34E1F4"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8</w:t>
            </w:r>
          </w:p>
        </w:tc>
        <w:tc>
          <w:tcPr>
            <w:tcW w:w="992" w:type="dxa"/>
            <w:tcBorders>
              <w:top w:val="single" w:sz="4" w:space="0" w:color="00B2A9" w:themeColor="accent1"/>
              <w:left w:val="nil"/>
              <w:bottom w:val="single" w:sz="4" w:space="0" w:color="00B2A9" w:themeColor="accent1"/>
              <w:right w:val="nil"/>
            </w:tcBorders>
            <w:noWrap/>
            <w:hideMark/>
          </w:tcPr>
          <w:p w14:paraId="19CD31BF"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w:t>
            </w:r>
          </w:p>
        </w:tc>
        <w:tc>
          <w:tcPr>
            <w:tcW w:w="993" w:type="dxa"/>
            <w:tcBorders>
              <w:top w:val="single" w:sz="4" w:space="0" w:color="00B2A9" w:themeColor="accent1"/>
              <w:left w:val="nil"/>
              <w:bottom w:val="single" w:sz="4" w:space="0" w:color="00B2A9" w:themeColor="accent1"/>
              <w:right w:val="nil"/>
            </w:tcBorders>
            <w:noWrap/>
            <w:hideMark/>
          </w:tcPr>
          <w:p w14:paraId="6FFA39A3"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6</w:t>
            </w:r>
          </w:p>
        </w:tc>
        <w:tc>
          <w:tcPr>
            <w:tcW w:w="1134" w:type="dxa"/>
            <w:tcBorders>
              <w:top w:val="single" w:sz="4" w:space="0" w:color="00B2A9" w:themeColor="accent1"/>
              <w:left w:val="nil"/>
              <w:bottom w:val="single" w:sz="4" w:space="0" w:color="00B2A9" w:themeColor="accent1"/>
              <w:right w:val="nil"/>
            </w:tcBorders>
            <w:noWrap/>
            <w:hideMark/>
          </w:tcPr>
          <w:p w14:paraId="6D820677"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21</w:t>
            </w:r>
          </w:p>
        </w:tc>
        <w:tc>
          <w:tcPr>
            <w:tcW w:w="1134" w:type="dxa"/>
            <w:tcBorders>
              <w:top w:val="single" w:sz="4" w:space="0" w:color="00B2A9" w:themeColor="accent1"/>
              <w:left w:val="nil"/>
              <w:bottom w:val="single" w:sz="4" w:space="0" w:color="00B2A9" w:themeColor="accent1"/>
              <w:right w:val="nil"/>
            </w:tcBorders>
            <w:noWrap/>
            <w:hideMark/>
          </w:tcPr>
          <w:p w14:paraId="303F04EF"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43</w:t>
            </w:r>
          </w:p>
        </w:tc>
      </w:tr>
      <w:tr w:rsidR="003866C0" w:rsidRPr="00F370E2" w14:paraId="7CAF72FB" w14:textId="77777777" w:rsidTr="000E5821">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nil"/>
            </w:tcBorders>
            <w:noWrap/>
            <w:hideMark/>
          </w:tcPr>
          <w:p w14:paraId="152B57B7" w14:textId="77777777" w:rsidR="003866C0" w:rsidRPr="00E067E5" w:rsidRDefault="003866C0" w:rsidP="00186D36">
            <w:pPr>
              <w:rPr>
                <w:rFonts w:eastAsia="Times New Roman" w:cstheme="minorHAnsi"/>
                <w:b w:val="0"/>
                <w:bCs w:val="0"/>
                <w:color w:val="000000"/>
                <w:sz w:val="18"/>
                <w:szCs w:val="18"/>
                <w:lang w:eastAsia="en-AU"/>
              </w:rPr>
            </w:pPr>
            <w:r w:rsidRPr="00E067E5">
              <w:rPr>
                <w:rFonts w:cstheme="minorHAnsi"/>
                <w:b w:val="0"/>
                <w:bCs w:val="0"/>
                <w:color w:val="000000"/>
                <w:sz w:val="18"/>
                <w:szCs w:val="18"/>
                <w:lang w:eastAsia="en-AU"/>
              </w:rPr>
              <w:t>Great Egret</w:t>
            </w:r>
          </w:p>
        </w:tc>
        <w:tc>
          <w:tcPr>
            <w:tcW w:w="2694" w:type="dxa"/>
            <w:tcBorders>
              <w:top w:val="single" w:sz="4" w:space="0" w:color="00B2A9" w:themeColor="accent1"/>
              <w:left w:val="nil"/>
              <w:bottom w:val="single" w:sz="4" w:space="0" w:color="00B2A9" w:themeColor="accent1"/>
              <w:right w:val="nil"/>
            </w:tcBorders>
            <w:noWrap/>
            <w:hideMark/>
          </w:tcPr>
          <w:p w14:paraId="3AD0B2DD" w14:textId="77777777" w:rsidR="003866C0" w:rsidRPr="001B385C"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r w:rsidRPr="001B385C">
              <w:rPr>
                <w:rFonts w:eastAsia="Times New Roman" w:cstheme="minorHAnsi"/>
                <w:i/>
                <w:iCs/>
                <w:color w:val="000000"/>
                <w:sz w:val="18"/>
                <w:szCs w:val="18"/>
                <w:lang w:eastAsia="en-AU"/>
              </w:rPr>
              <w:t>Ardea alba</w:t>
            </w:r>
          </w:p>
        </w:tc>
        <w:tc>
          <w:tcPr>
            <w:tcW w:w="1842" w:type="dxa"/>
            <w:tcBorders>
              <w:top w:val="single" w:sz="4" w:space="0" w:color="00B2A9" w:themeColor="accent1"/>
              <w:left w:val="nil"/>
              <w:bottom w:val="single" w:sz="4" w:space="0" w:color="00B2A9" w:themeColor="accent1"/>
              <w:right w:val="nil"/>
            </w:tcBorders>
            <w:noWrap/>
            <w:hideMark/>
          </w:tcPr>
          <w:p w14:paraId="736AA8A4" w14:textId="77777777" w:rsidR="003866C0" w:rsidRPr="000D477B"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eastAsia="Times New Roman" w:cstheme="minorHAnsi"/>
                <w:color w:val="000000"/>
                <w:sz w:val="18"/>
                <w:szCs w:val="18"/>
                <w:lang w:eastAsia="en-AU"/>
              </w:rPr>
              <w:t>Large Wading Birds</w:t>
            </w:r>
          </w:p>
        </w:tc>
        <w:tc>
          <w:tcPr>
            <w:tcW w:w="851" w:type="dxa"/>
            <w:tcBorders>
              <w:top w:val="single" w:sz="4" w:space="0" w:color="00B2A9" w:themeColor="accent1"/>
              <w:left w:val="nil"/>
              <w:bottom w:val="single" w:sz="4" w:space="0" w:color="00B2A9" w:themeColor="accent1"/>
              <w:right w:val="nil"/>
            </w:tcBorders>
          </w:tcPr>
          <w:p w14:paraId="18BDE8E7" w14:textId="484DF439" w:rsidR="003866C0" w:rsidRPr="00C92392" w:rsidRDefault="001742F7" w:rsidP="00153E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en-AU"/>
              </w:rPr>
            </w:pPr>
            <w:r w:rsidRPr="00C92392">
              <w:rPr>
                <w:rFonts w:cstheme="minorHAnsi"/>
                <w:color w:val="000000"/>
                <w:sz w:val="18"/>
                <w:szCs w:val="18"/>
                <w:lang w:eastAsia="en-AU"/>
              </w:rPr>
              <w:t>VU</w:t>
            </w:r>
          </w:p>
        </w:tc>
        <w:tc>
          <w:tcPr>
            <w:tcW w:w="709" w:type="dxa"/>
            <w:tcBorders>
              <w:top w:val="single" w:sz="4" w:space="0" w:color="00B2A9" w:themeColor="accent1"/>
              <w:left w:val="nil"/>
              <w:bottom w:val="single" w:sz="4" w:space="0" w:color="00B2A9" w:themeColor="accent1"/>
              <w:right w:val="nil"/>
            </w:tcBorders>
            <w:noWrap/>
            <w:hideMark/>
          </w:tcPr>
          <w:p w14:paraId="5DD48C0B" w14:textId="0694E265" w:rsidR="003866C0" w:rsidRPr="00C9239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cstheme="minorHAnsi"/>
                <w:color w:val="000000"/>
                <w:sz w:val="18"/>
                <w:szCs w:val="18"/>
                <w:lang w:eastAsia="en-AU"/>
              </w:rPr>
              <w:t>13</w:t>
            </w:r>
          </w:p>
        </w:tc>
        <w:tc>
          <w:tcPr>
            <w:tcW w:w="992" w:type="dxa"/>
            <w:tcBorders>
              <w:top w:val="single" w:sz="4" w:space="0" w:color="00B2A9" w:themeColor="accent1"/>
              <w:left w:val="nil"/>
              <w:bottom w:val="single" w:sz="4" w:space="0" w:color="00B2A9" w:themeColor="accent1"/>
              <w:right w:val="nil"/>
            </w:tcBorders>
            <w:noWrap/>
            <w:hideMark/>
          </w:tcPr>
          <w:p w14:paraId="3E0D7490"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5</w:t>
            </w:r>
          </w:p>
        </w:tc>
        <w:tc>
          <w:tcPr>
            <w:tcW w:w="992" w:type="dxa"/>
            <w:tcBorders>
              <w:top w:val="single" w:sz="4" w:space="0" w:color="00B2A9" w:themeColor="accent1"/>
              <w:left w:val="nil"/>
              <w:bottom w:val="single" w:sz="4" w:space="0" w:color="00B2A9" w:themeColor="accent1"/>
              <w:right w:val="nil"/>
            </w:tcBorders>
            <w:noWrap/>
            <w:hideMark/>
          </w:tcPr>
          <w:p w14:paraId="253D87BD"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15</w:t>
            </w:r>
          </w:p>
        </w:tc>
        <w:tc>
          <w:tcPr>
            <w:tcW w:w="992" w:type="dxa"/>
            <w:tcBorders>
              <w:top w:val="single" w:sz="4" w:space="0" w:color="00B2A9" w:themeColor="accent1"/>
              <w:left w:val="nil"/>
              <w:bottom w:val="single" w:sz="4" w:space="0" w:color="00B2A9" w:themeColor="accent1"/>
              <w:right w:val="nil"/>
            </w:tcBorders>
            <w:noWrap/>
            <w:hideMark/>
          </w:tcPr>
          <w:p w14:paraId="448D25D1"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w:t>
            </w:r>
          </w:p>
        </w:tc>
        <w:tc>
          <w:tcPr>
            <w:tcW w:w="993" w:type="dxa"/>
            <w:tcBorders>
              <w:top w:val="single" w:sz="4" w:space="0" w:color="00B2A9" w:themeColor="accent1"/>
              <w:left w:val="nil"/>
              <w:bottom w:val="single" w:sz="4" w:space="0" w:color="00B2A9" w:themeColor="accent1"/>
              <w:right w:val="nil"/>
            </w:tcBorders>
            <w:noWrap/>
            <w:hideMark/>
          </w:tcPr>
          <w:p w14:paraId="75F099B1"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3</w:t>
            </w:r>
          </w:p>
        </w:tc>
        <w:tc>
          <w:tcPr>
            <w:tcW w:w="1134" w:type="dxa"/>
            <w:tcBorders>
              <w:top w:val="single" w:sz="4" w:space="0" w:color="00B2A9" w:themeColor="accent1"/>
              <w:left w:val="nil"/>
              <w:bottom w:val="single" w:sz="4" w:space="0" w:color="00B2A9" w:themeColor="accent1"/>
              <w:right w:val="nil"/>
            </w:tcBorders>
            <w:noWrap/>
            <w:hideMark/>
          </w:tcPr>
          <w:p w14:paraId="2A45022E"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17</w:t>
            </w:r>
          </w:p>
        </w:tc>
        <w:tc>
          <w:tcPr>
            <w:tcW w:w="1134" w:type="dxa"/>
            <w:tcBorders>
              <w:top w:val="single" w:sz="4" w:space="0" w:color="00B2A9" w:themeColor="accent1"/>
              <w:left w:val="nil"/>
              <w:bottom w:val="single" w:sz="4" w:space="0" w:color="00B2A9" w:themeColor="accent1"/>
              <w:right w:val="nil"/>
            </w:tcBorders>
            <w:noWrap/>
            <w:hideMark/>
          </w:tcPr>
          <w:p w14:paraId="34716153"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17</w:t>
            </w:r>
          </w:p>
        </w:tc>
      </w:tr>
      <w:tr w:rsidR="003866C0" w:rsidRPr="00F370E2" w14:paraId="3E828970" w14:textId="77777777" w:rsidTr="000E5821">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nil"/>
            </w:tcBorders>
            <w:noWrap/>
            <w:hideMark/>
          </w:tcPr>
          <w:p w14:paraId="71DB1279" w14:textId="77777777" w:rsidR="003866C0" w:rsidRPr="00E067E5" w:rsidRDefault="003866C0" w:rsidP="00186D36">
            <w:pPr>
              <w:rPr>
                <w:rFonts w:eastAsia="Times New Roman" w:cstheme="minorHAnsi"/>
                <w:b w:val="0"/>
                <w:bCs w:val="0"/>
                <w:color w:val="000000"/>
                <w:sz w:val="18"/>
                <w:szCs w:val="18"/>
                <w:lang w:eastAsia="en-AU"/>
              </w:rPr>
            </w:pPr>
            <w:r w:rsidRPr="00E067E5">
              <w:rPr>
                <w:rFonts w:cstheme="minorHAnsi"/>
                <w:b w:val="0"/>
                <w:bCs w:val="0"/>
                <w:color w:val="000000"/>
                <w:sz w:val="18"/>
                <w:szCs w:val="18"/>
                <w:lang w:eastAsia="en-AU"/>
              </w:rPr>
              <w:t>Australasian Grebe</w:t>
            </w:r>
          </w:p>
        </w:tc>
        <w:tc>
          <w:tcPr>
            <w:tcW w:w="2694" w:type="dxa"/>
            <w:tcBorders>
              <w:top w:val="single" w:sz="4" w:space="0" w:color="00B2A9" w:themeColor="accent1"/>
              <w:left w:val="nil"/>
              <w:bottom w:val="single" w:sz="4" w:space="0" w:color="00B2A9" w:themeColor="accent1"/>
              <w:right w:val="nil"/>
            </w:tcBorders>
            <w:noWrap/>
            <w:hideMark/>
          </w:tcPr>
          <w:p w14:paraId="7C609F91" w14:textId="77777777" w:rsidR="003866C0" w:rsidRPr="001B385C"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proofErr w:type="spellStart"/>
            <w:r w:rsidRPr="001B385C">
              <w:rPr>
                <w:rFonts w:eastAsia="Times New Roman" w:cstheme="minorHAnsi"/>
                <w:i/>
                <w:iCs/>
                <w:color w:val="000000"/>
                <w:sz w:val="18"/>
                <w:szCs w:val="18"/>
                <w:lang w:eastAsia="en-AU"/>
              </w:rPr>
              <w:t>Tachybaptus</w:t>
            </w:r>
            <w:proofErr w:type="spellEnd"/>
            <w:r w:rsidRPr="001B385C">
              <w:rPr>
                <w:rFonts w:eastAsia="Times New Roman" w:cstheme="minorHAnsi"/>
                <w:i/>
                <w:iCs/>
                <w:color w:val="000000"/>
                <w:sz w:val="18"/>
                <w:szCs w:val="18"/>
                <w:lang w:eastAsia="en-AU"/>
              </w:rPr>
              <w:t xml:space="preserve"> novaehollandiae</w:t>
            </w:r>
          </w:p>
        </w:tc>
        <w:tc>
          <w:tcPr>
            <w:tcW w:w="1842" w:type="dxa"/>
            <w:tcBorders>
              <w:top w:val="single" w:sz="4" w:space="0" w:color="00B2A9" w:themeColor="accent1"/>
              <w:left w:val="nil"/>
              <w:bottom w:val="single" w:sz="4" w:space="0" w:color="00B2A9" w:themeColor="accent1"/>
              <w:right w:val="nil"/>
            </w:tcBorders>
            <w:noWrap/>
            <w:hideMark/>
          </w:tcPr>
          <w:p w14:paraId="21D6885F" w14:textId="77777777" w:rsidR="003866C0" w:rsidRPr="000D477B"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eastAsia="Times New Roman" w:cstheme="minorHAnsi"/>
                <w:color w:val="000000"/>
                <w:sz w:val="18"/>
                <w:szCs w:val="18"/>
                <w:lang w:eastAsia="en-AU"/>
              </w:rPr>
              <w:t>Grebes</w:t>
            </w:r>
          </w:p>
        </w:tc>
        <w:tc>
          <w:tcPr>
            <w:tcW w:w="851" w:type="dxa"/>
            <w:tcBorders>
              <w:top w:val="single" w:sz="4" w:space="0" w:color="00B2A9" w:themeColor="accent1"/>
              <w:left w:val="nil"/>
              <w:bottom w:val="single" w:sz="4" w:space="0" w:color="00B2A9" w:themeColor="accent1"/>
              <w:right w:val="nil"/>
            </w:tcBorders>
          </w:tcPr>
          <w:p w14:paraId="5EF51402" w14:textId="77777777" w:rsidR="003866C0" w:rsidRPr="00C92392" w:rsidRDefault="003866C0" w:rsidP="00153E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en-AU"/>
              </w:rPr>
            </w:pPr>
          </w:p>
        </w:tc>
        <w:tc>
          <w:tcPr>
            <w:tcW w:w="709" w:type="dxa"/>
            <w:tcBorders>
              <w:top w:val="single" w:sz="4" w:space="0" w:color="00B2A9" w:themeColor="accent1"/>
              <w:left w:val="nil"/>
              <w:bottom w:val="single" w:sz="4" w:space="0" w:color="00B2A9" w:themeColor="accent1"/>
              <w:right w:val="nil"/>
            </w:tcBorders>
            <w:noWrap/>
            <w:hideMark/>
          </w:tcPr>
          <w:p w14:paraId="3E3A6061" w14:textId="6D0B20C5" w:rsidR="003866C0" w:rsidRPr="00C9239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cstheme="minorHAnsi"/>
                <w:color w:val="000000"/>
                <w:sz w:val="18"/>
                <w:szCs w:val="18"/>
                <w:lang w:eastAsia="en-AU"/>
              </w:rPr>
              <w:t>19</w:t>
            </w:r>
          </w:p>
        </w:tc>
        <w:tc>
          <w:tcPr>
            <w:tcW w:w="992" w:type="dxa"/>
            <w:tcBorders>
              <w:top w:val="single" w:sz="4" w:space="0" w:color="00B2A9" w:themeColor="accent1"/>
              <w:left w:val="nil"/>
              <w:bottom w:val="single" w:sz="4" w:space="0" w:color="00B2A9" w:themeColor="accent1"/>
              <w:right w:val="nil"/>
            </w:tcBorders>
            <w:noWrap/>
            <w:hideMark/>
          </w:tcPr>
          <w:p w14:paraId="60904819"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75</w:t>
            </w:r>
          </w:p>
        </w:tc>
        <w:tc>
          <w:tcPr>
            <w:tcW w:w="992" w:type="dxa"/>
            <w:tcBorders>
              <w:top w:val="single" w:sz="4" w:space="0" w:color="00B2A9" w:themeColor="accent1"/>
              <w:left w:val="nil"/>
              <w:bottom w:val="single" w:sz="4" w:space="0" w:color="00B2A9" w:themeColor="accent1"/>
              <w:right w:val="nil"/>
            </w:tcBorders>
            <w:noWrap/>
            <w:hideMark/>
          </w:tcPr>
          <w:p w14:paraId="1A2ABF46"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557</w:t>
            </w:r>
          </w:p>
        </w:tc>
        <w:tc>
          <w:tcPr>
            <w:tcW w:w="992" w:type="dxa"/>
            <w:tcBorders>
              <w:top w:val="single" w:sz="4" w:space="0" w:color="00B2A9" w:themeColor="accent1"/>
              <w:left w:val="nil"/>
              <w:bottom w:val="single" w:sz="4" w:space="0" w:color="00B2A9" w:themeColor="accent1"/>
              <w:right w:val="nil"/>
            </w:tcBorders>
            <w:noWrap/>
            <w:hideMark/>
          </w:tcPr>
          <w:p w14:paraId="74F8B240"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15</w:t>
            </w:r>
          </w:p>
        </w:tc>
        <w:tc>
          <w:tcPr>
            <w:tcW w:w="993" w:type="dxa"/>
            <w:tcBorders>
              <w:top w:val="single" w:sz="4" w:space="0" w:color="00B2A9" w:themeColor="accent1"/>
              <w:left w:val="nil"/>
              <w:bottom w:val="single" w:sz="4" w:space="0" w:color="00B2A9" w:themeColor="accent1"/>
              <w:right w:val="nil"/>
            </w:tcBorders>
            <w:noWrap/>
            <w:hideMark/>
          </w:tcPr>
          <w:p w14:paraId="03DB2895"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173</w:t>
            </w:r>
          </w:p>
        </w:tc>
        <w:tc>
          <w:tcPr>
            <w:tcW w:w="1134" w:type="dxa"/>
            <w:tcBorders>
              <w:top w:val="single" w:sz="4" w:space="0" w:color="00B2A9" w:themeColor="accent1"/>
              <w:left w:val="nil"/>
              <w:bottom w:val="single" w:sz="4" w:space="0" w:color="00B2A9" w:themeColor="accent1"/>
              <w:right w:val="nil"/>
            </w:tcBorders>
            <w:noWrap/>
            <w:hideMark/>
          </w:tcPr>
          <w:p w14:paraId="09B07BD4"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17</w:t>
            </w:r>
          </w:p>
        </w:tc>
        <w:tc>
          <w:tcPr>
            <w:tcW w:w="1134" w:type="dxa"/>
            <w:tcBorders>
              <w:top w:val="single" w:sz="4" w:space="0" w:color="00B2A9" w:themeColor="accent1"/>
              <w:left w:val="nil"/>
              <w:bottom w:val="single" w:sz="4" w:space="0" w:color="00B2A9" w:themeColor="accent1"/>
              <w:right w:val="nil"/>
            </w:tcBorders>
            <w:noWrap/>
            <w:hideMark/>
          </w:tcPr>
          <w:p w14:paraId="528B211F"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24</w:t>
            </w:r>
          </w:p>
        </w:tc>
      </w:tr>
      <w:tr w:rsidR="003866C0" w:rsidRPr="00F370E2" w14:paraId="47EE1B95" w14:textId="77777777" w:rsidTr="000E5821">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nil"/>
            </w:tcBorders>
            <w:noWrap/>
            <w:hideMark/>
          </w:tcPr>
          <w:p w14:paraId="30DF6C19" w14:textId="77777777" w:rsidR="003866C0" w:rsidRPr="00E067E5" w:rsidRDefault="003866C0" w:rsidP="00186D36">
            <w:pPr>
              <w:rPr>
                <w:rFonts w:eastAsia="Times New Roman" w:cstheme="minorHAnsi"/>
                <w:b w:val="0"/>
                <w:bCs w:val="0"/>
                <w:color w:val="000000"/>
                <w:sz w:val="18"/>
                <w:szCs w:val="18"/>
                <w:lang w:eastAsia="en-AU"/>
              </w:rPr>
            </w:pPr>
            <w:r w:rsidRPr="00E067E5">
              <w:rPr>
                <w:rFonts w:cstheme="minorHAnsi"/>
                <w:b w:val="0"/>
                <w:bCs w:val="0"/>
                <w:color w:val="000000"/>
                <w:sz w:val="18"/>
                <w:szCs w:val="18"/>
                <w:lang w:eastAsia="en-AU"/>
              </w:rPr>
              <w:t>Hoary-headed Grebe</w:t>
            </w:r>
          </w:p>
        </w:tc>
        <w:tc>
          <w:tcPr>
            <w:tcW w:w="2694" w:type="dxa"/>
            <w:tcBorders>
              <w:top w:val="single" w:sz="4" w:space="0" w:color="00B2A9" w:themeColor="accent1"/>
              <w:left w:val="nil"/>
              <w:bottom w:val="single" w:sz="4" w:space="0" w:color="00B2A9" w:themeColor="accent1"/>
              <w:right w:val="nil"/>
            </w:tcBorders>
            <w:noWrap/>
            <w:hideMark/>
          </w:tcPr>
          <w:p w14:paraId="0642CFD4" w14:textId="77777777" w:rsidR="003866C0" w:rsidRPr="001B385C"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proofErr w:type="spellStart"/>
            <w:r w:rsidRPr="001B385C">
              <w:rPr>
                <w:rFonts w:eastAsia="Times New Roman" w:cstheme="minorHAnsi"/>
                <w:i/>
                <w:iCs/>
                <w:color w:val="000000"/>
                <w:sz w:val="18"/>
                <w:szCs w:val="18"/>
                <w:lang w:eastAsia="en-AU"/>
              </w:rPr>
              <w:t>Poliocephalus</w:t>
            </w:r>
            <w:proofErr w:type="spellEnd"/>
            <w:r w:rsidRPr="001B385C">
              <w:rPr>
                <w:rFonts w:eastAsia="Times New Roman" w:cstheme="minorHAnsi"/>
                <w:i/>
                <w:iCs/>
                <w:color w:val="000000"/>
                <w:sz w:val="18"/>
                <w:szCs w:val="18"/>
                <w:lang w:eastAsia="en-AU"/>
              </w:rPr>
              <w:t xml:space="preserve"> </w:t>
            </w:r>
            <w:proofErr w:type="spellStart"/>
            <w:r w:rsidRPr="001B385C">
              <w:rPr>
                <w:rFonts w:eastAsia="Times New Roman" w:cstheme="minorHAnsi"/>
                <w:i/>
                <w:iCs/>
                <w:color w:val="000000"/>
                <w:sz w:val="18"/>
                <w:szCs w:val="18"/>
                <w:lang w:eastAsia="en-AU"/>
              </w:rPr>
              <w:t>poliocephalus</w:t>
            </w:r>
            <w:proofErr w:type="spellEnd"/>
          </w:p>
        </w:tc>
        <w:tc>
          <w:tcPr>
            <w:tcW w:w="1842" w:type="dxa"/>
            <w:tcBorders>
              <w:top w:val="single" w:sz="4" w:space="0" w:color="00B2A9" w:themeColor="accent1"/>
              <w:left w:val="nil"/>
              <w:bottom w:val="single" w:sz="4" w:space="0" w:color="00B2A9" w:themeColor="accent1"/>
              <w:right w:val="nil"/>
            </w:tcBorders>
            <w:noWrap/>
            <w:hideMark/>
          </w:tcPr>
          <w:p w14:paraId="4C2BBC33" w14:textId="77777777" w:rsidR="003866C0" w:rsidRPr="000D477B"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eastAsia="Times New Roman" w:cstheme="minorHAnsi"/>
                <w:color w:val="000000"/>
                <w:sz w:val="18"/>
                <w:szCs w:val="18"/>
                <w:lang w:eastAsia="en-AU"/>
              </w:rPr>
              <w:t>Grebes</w:t>
            </w:r>
          </w:p>
        </w:tc>
        <w:tc>
          <w:tcPr>
            <w:tcW w:w="851" w:type="dxa"/>
            <w:tcBorders>
              <w:top w:val="single" w:sz="4" w:space="0" w:color="00B2A9" w:themeColor="accent1"/>
              <w:left w:val="nil"/>
              <w:bottom w:val="single" w:sz="4" w:space="0" w:color="00B2A9" w:themeColor="accent1"/>
              <w:right w:val="nil"/>
            </w:tcBorders>
          </w:tcPr>
          <w:p w14:paraId="3F81653A" w14:textId="77777777" w:rsidR="003866C0" w:rsidRPr="00C92392" w:rsidRDefault="003866C0" w:rsidP="00153E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en-AU"/>
              </w:rPr>
            </w:pPr>
          </w:p>
        </w:tc>
        <w:tc>
          <w:tcPr>
            <w:tcW w:w="709" w:type="dxa"/>
            <w:tcBorders>
              <w:top w:val="single" w:sz="4" w:space="0" w:color="00B2A9" w:themeColor="accent1"/>
              <w:left w:val="nil"/>
              <w:bottom w:val="single" w:sz="4" w:space="0" w:color="00B2A9" w:themeColor="accent1"/>
              <w:right w:val="nil"/>
            </w:tcBorders>
            <w:noWrap/>
            <w:hideMark/>
          </w:tcPr>
          <w:p w14:paraId="44DFD59B" w14:textId="62BE7452" w:rsidR="003866C0" w:rsidRPr="00C9239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cstheme="minorHAnsi"/>
                <w:color w:val="000000"/>
                <w:sz w:val="18"/>
                <w:szCs w:val="18"/>
                <w:lang w:eastAsia="en-AU"/>
              </w:rPr>
              <w:t>20</w:t>
            </w:r>
          </w:p>
        </w:tc>
        <w:tc>
          <w:tcPr>
            <w:tcW w:w="992" w:type="dxa"/>
            <w:tcBorders>
              <w:top w:val="single" w:sz="4" w:space="0" w:color="00B2A9" w:themeColor="accent1"/>
              <w:left w:val="nil"/>
              <w:bottom w:val="single" w:sz="4" w:space="0" w:color="00B2A9" w:themeColor="accent1"/>
              <w:right w:val="nil"/>
            </w:tcBorders>
            <w:noWrap/>
            <w:hideMark/>
          </w:tcPr>
          <w:p w14:paraId="5A12766C"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4573</w:t>
            </w:r>
          </w:p>
        </w:tc>
        <w:tc>
          <w:tcPr>
            <w:tcW w:w="992" w:type="dxa"/>
            <w:tcBorders>
              <w:top w:val="single" w:sz="4" w:space="0" w:color="00B2A9" w:themeColor="accent1"/>
              <w:left w:val="nil"/>
              <w:bottom w:val="single" w:sz="4" w:space="0" w:color="00B2A9" w:themeColor="accent1"/>
              <w:right w:val="nil"/>
            </w:tcBorders>
            <w:noWrap/>
            <w:hideMark/>
          </w:tcPr>
          <w:p w14:paraId="1155E248" w14:textId="5FE4293D"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13</w:t>
            </w:r>
            <w:r w:rsidR="00F759E5">
              <w:rPr>
                <w:rFonts w:eastAsia="Times New Roman" w:cstheme="minorHAnsi"/>
                <w:color w:val="000000"/>
                <w:sz w:val="18"/>
                <w:szCs w:val="18"/>
                <w:lang w:eastAsia="en-AU"/>
              </w:rPr>
              <w:t>,</w:t>
            </w:r>
            <w:r w:rsidRPr="00F370E2">
              <w:rPr>
                <w:rFonts w:eastAsia="Times New Roman" w:cstheme="minorHAnsi"/>
                <w:color w:val="000000"/>
                <w:sz w:val="18"/>
                <w:szCs w:val="18"/>
                <w:lang w:eastAsia="en-AU"/>
              </w:rPr>
              <w:t>059</w:t>
            </w:r>
          </w:p>
        </w:tc>
        <w:tc>
          <w:tcPr>
            <w:tcW w:w="992" w:type="dxa"/>
            <w:tcBorders>
              <w:top w:val="single" w:sz="4" w:space="0" w:color="00B2A9" w:themeColor="accent1"/>
              <w:left w:val="nil"/>
              <w:bottom w:val="single" w:sz="4" w:space="0" w:color="00B2A9" w:themeColor="accent1"/>
              <w:right w:val="nil"/>
            </w:tcBorders>
            <w:noWrap/>
            <w:hideMark/>
          </w:tcPr>
          <w:p w14:paraId="26D69DDA"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864</w:t>
            </w:r>
          </w:p>
        </w:tc>
        <w:tc>
          <w:tcPr>
            <w:tcW w:w="993" w:type="dxa"/>
            <w:tcBorders>
              <w:top w:val="single" w:sz="4" w:space="0" w:color="00B2A9" w:themeColor="accent1"/>
              <w:left w:val="nil"/>
              <w:bottom w:val="single" w:sz="4" w:space="0" w:color="00B2A9" w:themeColor="accent1"/>
              <w:right w:val="nil"/>
            </w:tcBorders>
            <w:noWrap/>
            <w:hideMark/>
          </w:tcPr>
          <w:p w14:paraId="127288CB"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2742</w:t>
            </w:r>
          </w:p>
        </w:tc>
        <w:tc>
          <w:tcPr>
            <w:tcW w:w="1134" w:type="dxa"/>
            <w:tcBorders>
              <w:top w:val="single" w:sz="4" w:space="0" w:color="00B2A9" w:themeColor="accent1"/>
              <w:left w:val="nil"/>
              <w:bottom w:val="single" w:sz="4" w:space="0" w:color="00B2A9" w:themeColor="accent1"/>
              <w:right w:val="nil"/>
            </w:tcBorders>
            <w:noWrap/>
            <w:hideMark/>
          </w:tcPr>
          <w:p w14:paraId="4EF689FE"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16</w:t>
            </w:r>
          </w:p>
        </w:tc>
        <w:tc>
          <w:tcPr>
            <w:tcW w:w="1134" w:type="dxa"/>
            <w:tcBorders>
              <w:top w:val="single" w:sz="4" w:space="0" w:color="00B2A9" w:themeColor="accent1"/>
              <w:left w:val="nil"/>
              <w:bottom w:val="single" w:sz="4" w:space="0" w:color="00B2A9" w:themeColor="accent1"/>
              <w:right w:val="nil"/>
            </w:tcBorders>
            <w:noWrap/>
            <w:hideMark/>
          </w:tcPr>
          <w:p w14:paraId="6318C298"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17</w:t>
            </w:r>
          </w:p>
        </w:tc>
      </w:tr>
      <w:tr w:rsidR="003866C0" w:rsidRPr="00F370E2" w14:paraId="03B5C2B0" w14:textId="77777777" w:rsidTr="000E5821">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nil"/>
            </w:tcBorders>
            <w:noWrap/>
            <w:hideMark/>
          </w:tcPr>
          <w:p w14:paraId="14A4FF38" w14:textId="77777777" w:rsidR="003866C0" w:rsidRPr="00E067E5" w:rsidRDefault="003866C0" w:rsidP="00186D36">
            <w:pPr>
              <w:rPr>
                <w:rFonts w:eastAsia="Times New Roman" w:cstheme="minorHAnsi"/>
                <w:b w:val="0"/>
                <w:bCs w:val="0"/>
                <w:color w:val="000000"/>
                <w:sz w:val="18"/>
                <w:szCs w:val="18"/>
                <w:lang w:eastAsia="en-AU"/>
              </w:rPr>
            </w:pPr>
            <w:r w:rsidRPr="00E067E5">
              <w:rPr>
                <w:rFonts w:cstheme="minorHAnsi"/>
                <w:b w:val="0"/>
                <w:bCs w:val="0"/>
                <w:color w:val="000000"/>
                <w:sz w:val="18"/>
                <w:szCs w:val="18"/>
                <w:lang w:eastAsia="en-AU"/>
              </w:rPr>
              <w:t>Little Black Cormorant</w:t>
            </w:r>
          </w:p>
        </w:tc>
        <w:tc>
          <w:tcPr>
            <w:tcW w:w="2694" w:type="dxa"/>
            <w:tcBorders>
              <w:top w:val="single" w:sz="4" w:space="0" w:color="00B2A9" w:themeColor="accent1"/>
              <w:left w:val="nil"/>
              <w:bottom w:val="single" w:sz="4" w:space="0" w:color="00B2A9" w:themeColor="accent1"/>
              <w:right w:val="nil"/>
            </w:tcBorders>
            <w:noWrap/>
            <w:hideMark/>
          </w:tcPr>
          <w:p w14:paraId="18DFC3E3" w14:textId="77777777" w:rsidR="003866C0" w:rsidRPr="001B385C"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r w:rsidRPr="001B385C">
              <w:rPr>
                <w:rFonts w:eastAsia="Times New Roman" w:cstheme="minorHAnsi"/>
                <w:i/>
                <w:iCs/>
                <w:color w:val="000000"/>
                <w:sz w:val="18"/>
                <w:szCs w:val="18"/>
                <w:lang w:eastAsia="en-AU"/>
              </w:rPr>
              <w:t xml:space="preserve">Phalacrocorax </w:t>
            </w:r>
            <w:proofErr w:type="spellStart"/>
            <w:r w:rsidRPr="001B385C">
              <w:rPr>
                <w:rFonts w:eastAsia="Times New Roman" w:cstheme="minorHAnsi"/>
                <w:i/>
                <w:iCs/>
                <w:color w:val="000000"/>
                <w:sz w:val="18"/>
                <w:szCs w:val="18"/>
                <w:lang w:eastAsia="en-AU"/>
              </w:rPr>
              <w:t>sulcirostris</w:t>
            </w:r>
            <w:proofErr w:type="spellEnd"/>
          </w:p>
        </w:tc>
        <w:tc>
          <w:tcPr>
            <w:tcW w:w="1842" w:type="dxa"/>
            <w:tcBorders>
              <w:top w:val="single" w:sz="4" w:space="0" w:color="00B2A9" w:themeColor="accent1"/>
              <w:left w:val="nil"/>
              <w:bottom w:val="single" w:sz="4" w:space="0" w:color="00B2A9" w:themeColor="accent1"/>
              <w:right w:val="nil"/>
            </w:tcBorders>
            <w:noWrap/>
            <w:hideMark/>
          </w:tcPr>
          <w:p w14:paraId="5B6AAC50" w14:textId="77777777" w:rsidR="003866C0" w:rsidRPr="000D477B"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eastAsia="Times New Roman" w:cstheme="minorHAnsi"/>
                <w:color w:val="000000"/>
                <w:sz w:val="18"/>
                <w:szCs w:val="18"/>
                <w:lang w:eastAsia="en-AU"/>
              </w:rPr>
              <w:t>Fish-eaters</w:t>
            </w:r>
          </w:p>
        </w:tc>
        <w:tc>
          <w:tcPr>
            <w:tcW w:w="851" w:type="dxa"/>
            <w:tcBorders>
              <w:top w:val="single" w:sz="4" w:space="0" w:color="00B2A9" w:themeColor="accent1"/>
              <w:left w:val="nil"/>
              <w:bottom w:val="single" w:sz="4" w:space="0" w:color="00B2A9" w:themeColor="accent1"/>
              <w:right w:val="nil"/>
            </w:tcBorders>
          </w:tcPr>
          <w:p w14:paraId="137DDEE5" w14:textId="77777777" w:rsidR="003866C0" w:rsidRPr="00C92392" w:rsidRDefault="003866C0" w:rsidP="00153E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en-AU"/>
              </w:rPr>
            </w:pPr>
          </w:p>
        </w:tc>
        <w:tc>
          <w:tcPr>
            <w:tcW w:w="709" w:type="dxa"/>
            <w:tcBorders>
              <w:top w:val="single" w:sz="4" w:space="0" w:color="00B2A9" w:themeColor="accent1"/>
              <w:left w:val="nil"/>
              <w:bottom w:val="single" w:sz="4" w:space="0" w:color="00B2A9" w:themeColor="accent1"/>
              <w:right w:val="nil"/>
            </w:tcBorders>
            <w:noWrap/>
            <w:hideMark/>
          </w:tcPr>
          <w:p w14:paraId="26615287" w14:textId="401C29D6" w:rsidR="003866C0" w:rsidRPr="00C9239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cstheme="minorHAnsi"/>
                <w:color w:val="000000"/>
                <w:sz w:val="18"/>
                <w:szCs w:val="18"/>
                <w:lang w:eastAsia="en-AU"/>
              </w:rPr>
              <w:t>10</w:t>
            </w:r>
          </w:p>
        </w:tc>
        <w:tc>
          <w:tcPr>
            <w:tcW w:w="992" w:type="dxa"/>
            <w:tcBorders>
              <w:top w:val="single" w:sz="4" w:space="0" w:color="00B2A9" w:themeColor="accent1"/>
              <w:left w:val="nil"/>
              <w:bottom w:val="single" w:sz="4" w:space="0" w:color="00B2A9" w:themeColor="accent1"/>
              <w:right w:val="nil"/>
            </w:tcBorders>
            <w:noWrap/>
            <w:hideMark/>
          </w:tcPr>
          <w:p w14:paraId="7EA7DA3C"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269</w:t>
            </w:r>
          </w:p>
        </w:tc>
        <w:tc>
          <w:tcPr>
            <w:tcW w:w="992" w:type="dxa"/>
            <w:tcBorders>
              <w:top w:val="single" w:sz="4" w:space="0" w:color="00B2A9" w:themeColor="accent1"/>
              <w:left w:val="nil"/>
              <w:bottom w:val="single" w:sz="4" w:space="0" w:color="00B2A9" w:themeColor="accent1"/>
              <w:right w:val="nil"/>
            </w:tcBorders>
            <w:noWrap/>
            <w:hideMark/>
          </w:tcPr>
          <w:p w14:paraId="086C1DCC"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1535</w:t>
            </w:r>
          </w:p>
        </w:tc>
        <w:tc>
          <w:tcPr>
            <w:tcW w:w="992" w:type="dxa"/>
            <w:tcBorders>
              <w:top w:val="single" w:sz="4" w:space="0" w:color="00B2A9" w:themeColor="accent1"/>
              <w:left w:val="nil"/>
              <w:bottom w:val="single" w:sz="4" w:space="0" w:color="00B2A9" w:themeColor="accent1"/>
              <w:right w:val="nil"/>
            </w:tcBorders>
            <w:noWrap/>
            <w:hideMark/>
          </w:tcPr>
          <w:p w14:paraId="36BFC119"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50</w:t>
            </w:r>
          </w:p>
        </w:tc>
        <w:tc>
          <w:tcPr>
            <w:tcW w:w="993" w:type="dxa"/>
            <w:tcBorders>
              <w:top w:val="single" w:sz="4" w:space="0" w:color="00B2A9" w:themeColor="accent1"/>
              <w:left w:val="nil"/>
              <w:bottom w:val="single" w:sz="4" w:space="0" w:color="00B2A9" w:themeColor="accent1"/>
              <w:right w:val="nil"/>
            </w:tcBorders>
            <w:noWrap/>
            <w:hideMark/>
          </w:tcPr>
          <w:p w14:paraId="755FB971"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500</w:t>
            </w:r>
          </w:p>
        </w:tc>
        <w:tc>
          <w:tcPr>
            <w:tcW w:w="1134" w:type="dxa"/>
            <w:tcBorders>
              <w:top w:val="single" w:sz="4" w:space="0" w:color="00B2A9" w:themeColor="accent1"/>
              <w:left w:val="nil"/>
              <w:bottom w:val="single" w:sz="4" w:space="0" w:color="00B2A9" w:themeColor="accent1"/>
              <w:right w:val="nil"/>
            </w:tcBorders>
            <w:noWrap/>
            <w:hideMark/>
          </w:tcPr>
          <w:p w14:paraId="745A0A53"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16</w:t>
            </w:r>
          </w:p>
        </w:tc>
        <w:tc>
          <w:tcPr>
            <w:tcW w:w="1134" w:type="dxa"/>
            <w:tcBorders>
              <w:top w:val="single" w:sz="4" w:space="0" w:color="00B2A9" w:themeColor="accent1"/>
              <w:left w:val="nil"/>
              <w:bottom w:val="single" w:sz="4" w:space="0" w:color="00B2A9" w:themeColor="accent1"/>
              <w:right w:val="nil"/>
            </w:tcBorders>
            <w:noWrap/>
            <w:hideMark/>
          </w:tcPr>
          <w:p w14:paraId="3D4B101B"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25</w:t>
            </w:r>
          </w:p>
        </w:tc>
      </w:tr>
      <w:tr w:rsidR="003866C0" w:rsidRPr="00F370E2" w14:paraId="558D018C" w14:textId="77777777" w:rsidTr="000E5821">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nil"/>
            </w:tcBorders>
            <w:noWrap/>
            <w:hideMark/>
          </w:tcPr>
          <w:p w14:paraId="6EFA9C79" w14:textId="77777777" w:rsidR="003866C0" w:rsidRPr="00E067E5" w:rsidRDefault="003866C0" w:rsidP="00186D36">
            <w:pPr>
              <w:rPr>
                <w:rFonts w:eastAsia="Times New Roman" w:cstheme="minorHAnsi"/>
                <w:b w:val="0"/>
                <w:bCs w:val="0"/>
                <w:color w:val="000000"/>
                <w:sz w:val="18"/>
                <w:szCs w:val="18"/>
                <w:lang w:eastAsia="en-AU"/>
              </w:rPr>
            </w:pPr>
            <w:r w:rsidRPr="00E067E5">
              <w:rPr>
                <w:rFonts w:cstheme="minorHAnsi"/>
                <w:b w:val="0"/>
                <w:bCs w:val="0"/>
                <w:color w:val="000000"/>
                <w:sz w:val="18"/>
                <w:szCs w:val="18"/>
                <w:lang w:eastAsia="en-AU"/>
              </w:rPr>
              <w:t>Eurasian Coot</w:t>
            </w:r>
          </w:p>
        </w:tc>
        <w:tc>
          <w:tcPr>
            <w:tcW w:w="2694" w:type="dxa"/>
            <w:tcBorders>
              <w:top w:val="single" w:sz="4" w:space="0" w:color="00B2A9" w:themeColor="accent1"/>
              <w:left w:val="nil"/>
              <w:bottom w:val="single" w:sz="4" w:space="0" w:color="00B2A9" w:themeColor="accent1"/>
              <w:right w:val="nil"/>
            </w:tcBorders>
            <w:noWrap/>
            <w:hideMark/>
          </w:tcPr>
          <w:p w14:paraId="1F51B330" w14:textId="77777777" w:rsidR="003866C0" w:rsidRPr="001B385C"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r w:rsidRPr="001B385C">
              <w:rPr>
                <w:rFonts w:eastAsia="Times New Roman" w:cstheme="minorHAnsi"/>
                <w:i/>
                <w:iCs/>
                <w:color w:val="000000"/>
                <w:sz w:val="18"/>
                <w:szCs w:val="18"/>
                <w:lang w:eastAsia="en-AU"/>
              </w:rPr>
              <w:t xml:space="preserve">Fulica </w:t>
            </w:r>
            <w:proofErr w:type="spellStart"/>
            <w:r w:rsidRPr="001B385C">
              <w:rPr>
                <w:rFonts w:eastAsia="Times New Roman" w:cstheme="minorHAnsi"/>
                <w:i/>
                <w:iCs/>
                <w:color w:val="000000"/>
                <w:sz w:val="18"/>
                <w:szCs w:val="18"/>
                <w:lang w:eastAsia="en-AU"/>
              </w:rPr>
              <w:t>atra</w:t>
            </w:r>
            <w:proofErr w:type="spellEnd"/>
          </w:p>
        </w:tc>
        <w:tc>
          <w:tcPr>
            <w:tcW w:w="1842" w:type="dxa"/>
            <w:tcBorders>
              <w:top w:val="single" w:sz="4" w:space="0" w:color="00B2A9" w:themeColor="accent1"/>
              <w:left w:val="nil"/>
              <w:bottom w:val="single" w:sz="4" w:space="0" w:color="00B2A9" w:themeColor="accent1"/>
              <w:right w:val="nil"/>
            </w:tcBorders>
            <w:noWrap/>
            <w:hideMark/>
          </w:tcPr>
          <w:p w14:paraId="1C53FB33" w14:textId="77777777" w:rsidR="003866C0" w:rsidRPr="000D477B"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eastAsia="Times New Roman" w:cstheme="minorHAnsi"/>
                <w:color w:val="000000"/>
                <w:sz w:val="18"/>
                <w:szCs w:val="18"/>
                <w:lang w:eastAsia="en-AU"/>
              </w:rPr>
              <w:t>Coots</w:t>
            </w:r>
          </w:p>
        </w:tc>
        <w:tc>
          <w:tcPr>
            <w:tcW w:w="851" w:type="dxa"/>
            <w:tcBorders>
              <w:top w:val="single" w:sz="4" w:space="0" w:color="00B2A9" w:themeColor="accent1"/>
              <w:left w:val="nil"/>
              <w:bottom w:val="single" w:sz="4" w:space="0" w:color="00B2A9" w:themeColor="accent1"/>
              <w:right w:val="nil"/>
            </w:tcBorders>
          </w:tcPr>
          <w:p w14:paraId="70183AD1" w14:textId="77777777" w:rsidR="003866C0" w:rsidRPr="00C92392" w:rsidRDefault="003866C0" w:rsidP="00153E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en-AU"/>
              </w:rPr>
            </w:pPr>
          </w:p>
        </w:tc>
        <w:tc>
          <w:tcPr>
            <w:tcW w:w="709" w:type="dxa"/>
            <w:tcBorders>
              <w:top w:val="single" w:sz="4" w:space="0" w:color="00B2A9" w:themeColor="accent1"/>
              <w:left w:val="nil"/>
              <w:bottom w:val="single" w:sz="4" w:space="0" w:color="00B2A9" w:themeColor="accent1"/>
              <w:right w:val="nil"/>
            </w:tcBorders>
            <w:noWrap/>
            <w:hideMark/>
          </w:tcPr>
          <w:p w14:paraId="5CD8A74C" w14:textId="5F558D3D" w:rsidR="003866C0" w:rsidRPr="00C9239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cstheme="minorHAnsi"/>
                <w:color w:val="000000"/>
                <w:sz w:val="18"/>
                <w:szCs w:val="18"/>
                <w:lang w:eastAsia="en-AU"/>
              </w:rPr>
              <w:t>20</w:t>
            </w:r>
          </w:p>
        </w:tc>
        <w:tc>
          <w:tcPr>
            <w:tcW w:w="992" w:type="dxa"/>
            <w:tcBorders>
              <w:top w:val="single" w:sz="4" w:space="0" w:color="00B2A9" w:themeColor="accent1"/>
              <w:left w:val="nil"/>
              <w:bottom w:val="single" w:sz="4" w:space="0" w:color="00B2A9" w:themeColor="accent1"/>
              <w:right w:val="nil"/>
            </w:tcBorders>
            <w:noWrap/>
            <w:hideMark/>
          </w:tcPr>
          <w:p w14:paraId="7E96EB4B"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1634</w:t>
            </w:r>
          </w:p>
        </w:tc>
        <w:tc>
          <w:tcPr>
            <w:tcW w:w="992" w:type="dxa"/>
            <w:tcBorders>
              <w:top w:val="single" w:sz="4" w:space="0" w:color="00B2A9" w:themeColor="accent1"/>
              <w:left w:val="nil"/>
              <w:bottom w:val="single" w:sz="4" w:space="0" w:color="00B2A9" w:themeColor="accent1"/>
              <w:right w:val="nil"/>
            </w:tcBorders>
            <w:noWrap/>
            <w:hideMark/>
          </w:tcPr>
          <w:p w14:paraId="7ECD9088"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6470</w:t>
            </w:r>
          </w:p>
        </w:tc>
        <w:tc>
          <w:tcPr>
            <w:tcW w:w="992" w:type="dxa"/>
            <w:tcBorders>
              <w:top w:val="single" w:sz="4" w:space="0" w:color="00B2A9" w:themeColor="accent1"/>
              <w:left w:val="nil"/>
              <w:bottom w:val="single" w:sz="4" w:space="0" w:color="00B2A9" w:themeColor="accent1"/>
              <w:right w:val="nil"/>
            </w:tcBorders>
            <w:noWrap/>
            <w:hideMark/>
          </w:tcPr>
          <w:p w14:paraId="2F2EAE03"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260</w:t>
            </w:r>
          </w:p>
        </w:tc>
        <w:tc>
          <w:tcPr>
            <w:tcW w:w="993" w:type="dxa"/>
            <w:tcBorders>
              <w:top w:val="single" w:sz="4" w:space="0" w:color="00B2A9" w:themeColor="accent1"/>
              <w:left w:val="nil"/>
              <w:bottom w:val="single" w:sz="4" w:space="0" w:color="00B2A9" w:themeColor="accent1"/>
              <w:right w:val="nil"/>
            </w:tcBorders>
            <w:noWrap/>
            <w:hideMark/>
          </w:tcPr>
          <w:p w14:paraId="2CD685A1"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1459</w:t>
            </w:r>
          </w:p>
        </w:tc>
        <w:tc>
          <w:tcPr>
            <w:tcW w:w="1134" w:type="dxa"/>
            <w:tcBorders>
              <w:top w:val="single" w:sz="4" w:space="0" w:color="00B2A9" w:themeColor="accent1"/>
              <w:left w:val="nil"/>
              <w:bottom w:val="single" w:sz="4" w:space="0" w:color="00B2A9" w:themeColor="accent1"/>
              <w:right w:val="nil"/>
            </w:tcBorders>
            <w:noWrap/>
            <w:hideMark/>
          </w:tcPr>
          <w:p w14:paraId="3CD1317A"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14</w:t>
            </w:r>
          </w:p>
        </w:tc>
        <w:tc>
          <w:tcPr>
            <w:tcW w:w="1134" w:type="dxa"/>
            <w:tcBorders>
              <w:top w:val="single" w:sz="4" w:space="0" w:color="00B2A9" w:themeColor="accent1"/>
              <w:left w:val="nil"/>
              <w:bottom w:val="single" w:sz="4" w:space="0" w:color="00B2A9" w:themeColor="accent1"/>
              <w:right w:val="nil"/>
            </w:tcBorders>
            <w:noWrap/>
            <w:hideMark/>
          </w:tcPr>
          <w:p w14:paraId="4063F3CE"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18</w:t>
            </w:r>
          </w:p>
        </w:tc>
      </w:tr>
      <w:tr w:rsidR="003866C0" w:rsidRPr="00F370E2" w14:paraId="51F0D898" w14:textId="77777777" w:rsidTr="000E5821">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nil"/>
            </w:tcBorders>
            <w:noWrap/>
            <w:hideMark/>
          </w:tcPr>
          <w:p w14:paraId="1D813E4A" w14:textId="77777777" w:rsidR="003866C0" w:rsidRPr="00E067E5" w:rsidRDefault="003866C0" w:rsidP="00186D36">
            <w:pPr>
              <w:rPr>
                <w:rFonts w:eastAsia="Times New Roman" w:cstheme="minorHAnsi"/>
                <w:b w:val="0"/>
                <w:bCs w:val="0"/>
                <w:color w:val="000000"/>
                <w:sz w:val="18"/>
                <w:szCs w:val="18"/>
                <w:lang w:eastAsia="en-AU"/>
              </w:rPr>
            </w:pPr>
            <w:r w:rsidRPr="00E067E5">
              <w:rPr>
                <w:rFonts w:cstheme="minorHAnsi"/>
                <w:b w:val="0"/>
                <w:bCs w:val="0"/>
                <w:color w:val="000000"/>
                <w:sz w:val="18"/>
                <w:szCs w:val="18"/>
                <w:lang w:eastAsia="en-AU"/>
              </w:rPr>
              <w:t>Hardhead</w:t>
            </w:r>
          </w:p>
        </w:tc>
        <w:tc>
          <w:tcPr>
            <w:tcW w:w="2694" w:type="dxa"/>
            <w:tcBorders>
              <w:top w:val="single" w:sz="4" w:space="0" w:color="00B2A9" w:themeColor="accent1"/>
              <w:left w:val="nil"/>
              <w:bottom w:val="single" w:sz="4" w:space="0" w:color="00B2A9" w:themeColor="accent1"/>
              <w:right w:val="nil"/>
            </w:tcBorders>
            <w:noWrap/>
            <w:hideMark/>
          </w:tcPr>
          <w:p w14:paraId="023F5BFA" w14:textId="77777777" w:rsidR="003866C0" w:rsidRPr="001B385C"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r w:rsidRPr="001B385C">
              <w:rPr>
                <w:rFonts w:eastAsia="Times New Roman" w:cstheme="minorHAnsi"/>
                <w:i/>
                <w:iCs/>
                <w:color w:val="000000"/>
                <w:sz w:val="18"/>
                <w:szCs w:val="18"/>
                <w:lang w:eastAsia="en-AU"/>
              </w:rPr>
              <w:t>Aythya australis</w:t>
            </w:r>
          </w:p>
        </w:tc>
        <w:tc>
          <w:tcPr>
            <w:tcW w:w="1842" w:type="dxa"/>
            <w:tcBorders>
              <w:top w:val="single" w:sz="4" w:space="0" w:color="00B2A9" w:themeColor="accent1"/>
              <w:left w:val="nil"/>
              <w:bottom w:val="single" w:sz="4" w:space="0" w:color="00B2A9" w:themeColor="accent1"/>
              <w:right w:val="nil"/>
            </w:tcBorders>
            <w:noWrap/>
            <w:hideMark/>
          </w:tcPr>
          <w:p w14:paraId="53B8370C" w14:textId="77777777" w:rsidR="003866C0" w:rsidRPr="000D477B"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eastAsia="Times New Roman" w:cstheme="minorHAnsi"/>
                <w:color w:val="000000"/>
                <w:sz w:val="18"/>
                <w:szCs w:val="18"/>
                <w:lang w:eastAsia="en-AU"/>
              </w:rPr>
              <w:t>Diving Ducks</w:t>
            </w:r>
          </w:p>
        </w:tc>
        <w:tc>
          <w:tcPr>
            <w:tcW w:w="851" w:type="dxa"/>
            <w:tcBorders>
              <w:top w:val="single" w:sz="4" w:space="0" w:color="00B2A9" w:themeColor="accent1"/>
              <w:left w:val="nil"/>
              <w:bottom w:val="single" w:sz="4" w:space="0" w:color="00B2A9" w:themeColor="accent1"/>
              <w:right w:val="nil"/>
            </w:tcBorders>
          </w:tcPr>
          <w:p w14:paraId="028E6748" w14:textId="7E4E2690" w:rsidR="003866C0" w:rsidRPr="00C92392" w:rsidRDefault="001742F7" w:rsidP="00153E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en-AU"/>
              </w:rPr>
            </w:pPr>
            <w:r w:rsidRPr="00C92392">
              <w:rPr>
                <w:rFonts w:cstheme="minorHAnsi"/>
                <w:color w:val="000000"/>
                <w:sz w:val="18"/>
                <w:szCs w:val="18"/>
                <w:lang w:eastAsia="en-AU"/>
              </w:rPr>
              <w:t>VU</w:t>
            </w:r>
          </w:p>
        </w:tc>
        <w:tc>
          <w:tcPr>
            <w:tcW w:w="709" w:type="dxa"/>
            <w:tcBorders>
              <w:top w:val="single" w:sz="4" w:space="0" w:color="00B2A9" w:themeColor="accent1"/>
              <w:left w:val="nil"/>
              <w:bottom w:val="single" w:sz="4" w:space="0" w:color="00B2A9" w:themeColor="accent1"/>
              <w:right w:val="nil"/>
            </w:tcBorders>
            <w:noWrap/>
            <w:hideMark/>
          </w:tcPr>
          <w:p w14:paraId="5D24AE29" w14:textId="6ED528E2" w:rsidR="003866C0" w:rsidRPr="00C9239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cstheme="minorHAnsi"/>
                <w:color w:val="000000"/>
                <w:sz w:val="18"/>
                <w:szCs w:val="18"/>
                <w:lang w:eastAsia="en-AU"/>
              </w:rPr>
              <w:t>20</w:t>
            </w:r>
          </w:p>
        </w:tc>
        <w:tc>
          <w:tcPr>
            <w:tcW w:w="992" w:type="dxa"/>
            <w:tcBorders>
              <w:top w:val="single" w:sz="4" w:space="0" w:color="00B2A9" w:themeColor="accent1"/>
              <w:left w:val="nil"/>
              <w:bottom w:val="single" w:sz="4" w:space="0" w:color="00B2A9" w:themeColor="accent1"/>
              <w:right w:val="nil"/>
            </w:tcBorders>
            <w:noWrap/>
            <w:hideMark/>
          </w:tcPr>
          <w:p w14:paraId="633A53D4"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1832</w:t>
            </w:r>
          </w:p>
        </w:tc>
        <w:tc>
          <w:tcPr>
            <w:tcW w:w="992" w:type="dxa"/>
            <w:tcBorders>
              <w:top w:val="single" w:sz="4" w:space="0" w:color="00B2A9" w:themeColor="accent1"/>
              <w:left w:val="nil"/>
              <w:bottom w:val="single" w:sz="4" w:space="0" w:color="00B2A9" w:themeColor="accent1"/>
              <w:right w:val="nil"/>
            </w:tcBorders>
            <w:noWrap/>
            <w:hideMark/>
          </w:tcPr>
          <w:p w14:paraId="4FAECC4C" w14:textId="4F0EECF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14</w:t>
            </w:r>
            <w:r w:rsidR="00F759E5">
              <w:rPr>
                <w:rFonts w:eastAsia="Times New Roman" w:cstheme="minorHAnsi"/>
                <w:color w:val="000000"/>
                <w:sz w:val="18"/>
                <w:szCs w:val="18"/>
                <w:lang w:eastAsia="en-AU"/>
              </w:rPr>
              <w:t>,</w:t>
            </w:r>
            <w:r w:rsidRPr="00F370E2">
              <w:rPr>
                <w:rFonts w:eastAsia="Times New Roman" w:cstheme="minorHAnsi"/>
                <w:color w:val="000000"/>
                <w:sz w:val="18"/>
                <w:szCs w:val="18"/>
                <w:lang w:eastAsia="en-AU"/>
              </w:rPr>
              <w:t>609</w:t>
            </w:r>
          </w:p>
        </w:tc>
        <w:tc>
          <w:tcPr>
            <w:tcW w:w="992" w:type="dxa"/>
            <w:tcBorders>
              <w:top w:val="single" w:sz="4" w:space="0" w:color="00B2A9" w:themeColor="accent1"/>
              <w:left w:val="nil"/>
              <w:bottom w:val="single" w:sz="4" w:space="0" w:color="00B2A9" w:themeColor="accent1"/>
              <w:right w:val="nil"/>
            </w:tcBorders>
            <w:noWrap/>
            <w:hideMark/>
          </w:tcPr>
          <w:p w14:paraId="7FE0691B"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287</w:t>
            </w:r>
          </w:p>
        </w:tc>
        <w:tc>
          <w:tcPr>
            <w:tcW w:w="993" w:type="dxa"/>
            <w:tcBorders>
              <w:top w:val="single" w:sz="4" w:space="0" w:color="00B2A9" w:themeColor="accent1"/>
              <w:left w:val="nil"/>
              <w:bottom w:val="single" w:sz="4" w:space="0" w:color="00B2A9" w:themeColor="accent1"/>
              <w:right w:val="nil"/>
            </w:tcBorders>
            <w:noWrap/>
            <w:hideMark/>
          </w:tcPr>
          <w:p w14:paraId="5F2D276B"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1464</w:t>
            </w:r>
          </w:p>
        </w:tc>
        <w:tc>
          <w:tcPr>
            <w:tcW w:w="1134" w:type="dxa"/>
            <w:tcBorders>
              <w:top w:val="single" w:sz="4" w:space="0" w:color="00B2A9" w:themeColor="accent1"/>
              <w:left w:val="nil"/>
              <w:bottom w:val="single" w:sz="4" w:space="0" w:color="00B2A9" w:themeColor="accent1"/>
              <w:right w:val="nil"/>
            </w:tcBorders>
            <w:noWrap/>
            <w:hideMark/>
          </w:tcPr>
          <w:p w14:paraId="624E2263"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14</w:t>
            </w:r>
          </w:p>
        </w:tc>
        <w:tc>
          <w:tcPr>
            <w:tcW w:w="1134" w:type="dxa"/>
            <w:tcBorders>
              <w:top w:val="single" w:sz="4" w:space="0" w:color="00B2A9" w:themeColor="accent1"/>
              <w:left w:val="nil"/>
              <w:bottom w:val="single" w:sz="4" w:space="0" w:color="00B2A9" w:themeColor="accent1"/>
              <w:right w:val="nil"/>
            </w:tcBorders>
            <w:noWrap/>
            <w:hideMark/>
          </w:tcPr>
          <w:p w14:paraId="6A8A2D18"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9</w:t>
            </w:r>
          </w:p>
        </w:tc>
      </w:tr>
      <w:tr w:rsidR="003866C0" w:rsidRPr="00F370E2" w14:paraId="52528897" w14:textId="77777777" w:rsidTr="000E5821">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nil"/>
            </w:tcBorders>
            <w:noWrap/>
            <w:hideMark/>
          </w:tcPr>
          <w:p w14:paraId="1FB2281F" w14:textId="77777777" w:rsidR="003866C0" w:rsidRPr="00E067E5" w:rsidRDefault="003866C0" w:rsidP="00186D36">
            <w:pPr>
              <w:rPr>
                <w:rFonts w:eastAsia="Times New Roman" w:cstheme="minorHAnsi"/>
                <w:b w:val="0"/>
                <w:bCs w:val="0"/>
                <w:color w:val="000000"/>
                <w:sz w:val="18"/>
                <w:szCs w:val="18"/>
                <w:lang w:eastAsia="en-AU"/>
              </w:rPr>
            </w:pPr>
            <w:r w:rsidRPr="00E067E5">
              <w:rPr>
                <w:rFonts w:cstheme="minorHAnsi"/>
                <w:b w:val="0"/>
                <w:bCs w:val="0"/>
                <w:color w:val="000000"/>
                <w:sz w:val="18"/>
                <w:szCs w:val="18"/>
                <w:lang w:eastAsia="en-AU"/>
              </w:rPr>
              <w:t>Grey Teal</w:t>
            </w:r>
          </w:p>
        </w:tc>
        <w:tc>
          <w:tcPr>
            <w:tcW w:w="2694" w:type="dxa"/>
            <w:tcBorders>
              <w:top w:val="single" w:sz="4" w:space="0" w:color="00B2A9" w:themeColor="accent1"/>
              <w:left w:val="nil"/>
              <w:bottom w:val="single" w:sz="4" w:space="0" w:color="00B2A9" w:themeColor="accent1"/>
              <w:right w:val="nil"/>
            </w:tcBorders>
            <w:noWrap/>
            <w:hideMark/>
          </w:tcPr>
          <w:p w14:paraId="10B9EC21" w14:textId="77777777" w:rsidR="003866C0" w:rsidRPr="001B385C"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r w:rsidRPr="001B385C">
              <w:rPr>
                <w:rFonts w:eastAsia="Times New Roman" w:cstheme="minorHAnsi"/>
                <w:i/>
                <w:iCs/>
                <w:color w:val="000000"/>
                <w:sz w:val="18"/>
                <w:szCs w:val="18"/>
                <w:lang w:eastAsia="en-AU"/>
              </w:rPr>
              <w:t xml:space="preserve">Anas </w:t>
            </w:r>
            <w:proofErr w:type="spellStart"/>
            <w:r w:rsidRPr="001B385C">
              <w:rPr>
                <w:rFonts w:eastAsia="Times New Roman" w:cstheme="minorHAnsi"/>
                <w:i/>
                <w:iCs/>
                <w:color w:val="000000"/>
                <w:sz w:val="18"/>
                <w:szCs w:val="18"/>
                <w:lang w:eastAsia="en-AU"/>
              </w:rPr>
              <w:t>gracilis</w:t>
            </w:r>
            <w:proofErr w:type="spellEnd"/>
          </w:p>
        </w:tc>
        <w:tc>
          <w:tcPr>
            <w:tcW w:w="1842" w:type="dxa"/>
            <w:tcBorders>
              <w:top w:val="single" w:sz="4" w:space="0" w:color="00B2A9" w:themeColor="accent1"/>
              <w:left w:val="nil"/>
              <w:bottom w:val="single" w:sz="4" w:space="0" w:color="00B2A9" w:themeColor="accent1"/>
              <w:right w:val="nil"/>
            </w:tcBorders>
            <w:noWrap/>
            <w:hideMark/>
          </w:tcPr>
          <w:p w14:paraId="47A470AD" w14:textId="77777777" w:rsidR="003866C0" w:rsidRPr="000D477B"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eastAsia="Times New Roman" w:cstheme="minorHAnsi"/>
                <w:color w:val="000000"/>
                <w:sz w:val="18"/>
                <w:szCs w:val="18"/>
                <w:lang w:eastAsia="en-AU"/>
              </w:rPr>
              <w:t>Dabbling Ducks</w:t>
            </w:r>
          </w:p>
        </w:tc>
        <w:tc>
          <w:tcPr>
            <w:tcW w:w="851" w:type="dxa"/>
            <w:tcBorders>
              <w:top w:val="single" w:sz="4" w:space="0" w:color="00B2A9" w:themeColor="accent1"/>
              <w:left w:val="nil"/>
              <w:bottom w:val="single" w:sz="4" w:space="0" w:color="00B2A9" w:themeColor="accent1"/>
              <w:right w:val="nil"/>
            </w:tcBorders>
          </w:tcPr>
          <w:p w14:paraId="1C1C9E79" w14:textId="77777777" w:rsidR="003866C0" w:rsidRPr="00C92392" w:rsidRDefault="003866C0" w:rsidP="00153E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en-AU"/>
              </w:rPr>
            </w:pPr>
          </w:p>
        </w:tc>
        <w:tc>
          <w:tcPr>
            <w:tcW w:w="709" w:type="dxa"/>
            <w:tcBorders>
              <w:top w:val="single" w:sz="4" w:space="0" w:color="00B2A9" w:themeColor="accent1"/>
              <w:left w:val="nil"/>
              <w:bottom w:val="single" w:sz="4" w:space="0" w:color="00B2A9" w:themeColor="accent1"/>
              <w:right w:val="nil"/>
            </w:tcBorders>
            <w:noWrap/>
            <w:hideMark/>
          </w:tcPr>
          <w:p w14:paraId="0A8369A7" w14:textId="480C54C3" w:rsidR="003866C0" w:rsidRPr="00C9239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cstheme="minorHAnsi"/>
                <w:color w:val="000000"/>
                <w:sz w:val="18"/>
                <w:szCs w:val="18"/>
                <w:lang w:eastAsia="en-AU"/>
              </w:rPr>
              <w:t>20</w:t>
            </w:r>
          </w:p>
        </w:tc>
        <w:tc>
          <w:tcPr>
            <w:tcW w:w="992" w:type="dxa"/>
            <w:tcBorders>
              <w:top w:val="single" w:sz="4" w:space="0" w:color="00B2A9" w:themeColor="accent1"/>
              <w:left w:val="nil"/>
              <w:bottom w:val="single" w:sz="4" w:space="0" w:color="00B2A9" w:themeColor="accent1"/>
              <w:right w:val="nil"/>
            </w:tcBorders>
            <w:noWrap/>
            <w:hideMark/>
          </w:tcPr>
          <w:p w14:paraId="6E78E61C"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2055</w:t>
            </w:r>
          </w:p>
        </w:tc>
        <w:tc>
          <w:tcPr>
            <w:tcW w:w="992" w:type="dxa"/>
            <w:tcBorders>
              <w:top w:val="single" w:sz="4" w:space="0" w:color="00B2A9" w:themeColor="accent1"/>
              <w:left w:val="nil"/>
              <w:bottom w:val="single" w:sz="4" w:space="0" w:color="00B2A9" w:themeColor="accent1"/>
              <w:right w:val="nil"/>
            </w:tcBorders>
            <w:noWrap/>
            <w:hideMark/>
          </w:tcPr>
          <w:p w14:paraId="2F20B416" w14:textId="0AA5977A"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14</w:t>
            </w:r>
            <w:r w:rsidR="00F759E5">
              <w:rPr>
                <w:rFonts w:eastAsia="Times New Roman" w:cstheme="minorHAnsi"/>
                <w:color w:val="000000"/>
                <w:sz w:val="18"/>
                <w:szCs w:val="18"/>
                <w:lang w:eastAsia="en-AU"/>
              </w:rPr>
              <w:t>,</w:t>
            </w:r>
            <w:r w:rsidRPr="00F370E2">
              <w:rPr>
                <w:rFonts w:eastAsia="Times New Roman" w:cstheme="minorHAnsi"/>
                <w:color w:val="000000"/>
                <w:sz w:val="18"/>
                <w:szCs w:val="18"/>
                <w:lang w:eastAsia="en-AU"/>
              </w:rPr>
              <w:t>872</w:t>
            </w:r>
          </w:p>
        </w:tc>
        <w:tc>
          <w:tcPr>
            <w:tcW w:w="992" w:type="dxa"/>
            <w:tcBorders>
              <w:top w:val="single" w:sz="4" w:space="0" w:color="00B2A9" w:themeColor="accent1"/>
              <w:left w:val="nil"/>
              <w:bottom w:val="single" w:sz="4" w:space="0" w:color="00B2A9" w:themeColor="accent1"/>
              <w:right w:val="nil"/>
            </w:tcBorders>
            <w:noWrap/>
            <w:hideMark/>
          </w:tcPr>
          <w:p w14:paraId="14A989D6"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290</w:t>
            </w:r>
          </w:p>
        </w:tc>
        <w:tc>
          <w:tcPr>
            <w:tcW w:w="993" w:type="dxa"/>
            <w:tcBorders>
              <w:top w:val="single" w:sz="4" w:space="0" w:color="00B2A9" w:themeColor="accent1"/>
              <w:left w:val="nil"/>
              <w:bottom w:val="single" w:sz="4" w:space="0" w:color="00B2A9" w:themeColor="accent1"/>
              <w:right w:val="nil"/>
            </w:tcBorders>
            <w:noWrap/>
            <w:hideMark/>
          </w:tcPr>
          <w:p w14:paraId="4719820D"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856</w:t>
            </w:r>
          </w:p>
        </w:tc>
        <w:tc>
          <w:tcPr>
            <w:tcW w:w="1134" w:type="dxa"/>
            <w:tcBorders>
              <w:top w:val="single" w:sz="4" w:space="0" w:color="00B2A9" w:themeColor="accent1"/>
              <w:left w:val="nil"/>
              <w:bottom w:val="single" w:sz="4" w:space="0" w:color="00B2A9" w:themeColor="accent1"/>
              <w:right w:val="nil"/>
            </w:tcBorders>
            <w:noWrap/>
            <w:hideMark/>
          </w:tcPr>
          <w:p w14:paraId="389F061D"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12</w:t>
            </w:r>
          </w:p>
        </w:tc>
        <w:tc>
          <w:tcPr>
            <w:tcW w:w="1134" w:type="dxa"/>
            <w:tcBorders>
              <w:top w:val="single" w:sz="4" w:space="0" w:color="00B2A9" w:themeColor="accent1"/>
              <w:left w:val="nil"/>
              <w:bottom w:val="single" w:sz="4" w:space="0" w:color="00B2A9" w:themeColor="accent1"/>
              <w:right w:val="nil"/>
            </w:tcBorders>
            <w:noWrap/>
            <w:hideMark/>
          </w:tcPr>
          <w:p w14:paraId="47BA54C3"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5</w:t>
            </w:r>
          </w:p>
        </w:tc>
      </w:tr>
      <w:tr w:rsidR="003866C0" w:rsidRPr="00F370E2" w14:paraId="4379AC98" w14:textId="77777777" w:rsidTr="000E5821">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nil"/>
            </w:tcBorders>
            <w:noWrap/>
            <w:hideMark/>
          </w:tcPr>
          <w:p w14:paraId="434EFB32" w14:textId="77777777" w:rsidR="003866C0" w:rsidRPr="00E067E5" w:rsidRDefault="003866C0" w:rsidP="00186D36">
            <w:pPr>
              <w:rPr>
                <w:rFonts w:eastAsia="Times New Roman" w:cstheme="minorHAnsi"/>
                <w:b w:val="0"/>
                <w:bCs w:val="0"/>
                <w:color w:val="000000"/>
                <w:sz w:val="18"/>
                <w:szCs w:val="18"/>
                <w:lang w:eastAsia="en-AU"/>
              </w:rPr>
            </w:pPr>
            <w:r w:rsidRPr="00E067E5">
              <w:rPr>
                <w:rFonts w:cstheme="minorHAnsi"/>
                <w:b w:val="0"/>
                <w:bCs w:val="0"/>
                <w:color w:val="000000"/>
                <w:sz w:val="18"/>
                <w:szCs w:val="18"/>
                <w:lang w:eastAsia="en-AU"/>
              </w:rPr>
              <w:t>Australian White Ibis</w:t>
            </w:r>
          </w:p>
        </w:tc>
        <w:tc>
          <w:tcPr>
            <w:tcW w:w="2694" w:type="dxa"/>
            <w:tcBorders>
              <w:top w:val="single" w:sz="4" w:space="0" w:color="00B2A9" w:themeColor="accent1"/>
              <w:left w:val="nil"/>
              <w:bottom w:val="single" w:sz="4" w:space="0" w:color="00B2A9" w:themeColor="accent1"/>
              <w:right w:val="nil"/>
            </w:tcBorders>
            <w:noWrap/>
            <w:hideMark/>
          </w:tcPr>
          <w:p w14:paraId="48078E0C" w14:textId="77777777" w:rsidR="003866C0" w:rsidRPr="001B385C"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proofErr w:type="spellStart"/>
            <w:r w:rsidRPr="001B385C">
              <w:rPr>
                <w:rFonts w:eastAsia="Times New Roman" w:cstheme="minorHAnsi"/>
                <w:i/>
                <w:iCs/>
                <w:color w:val="000000"/>
                <w:sz w:val="18"/>
                <w:szCs w:val="18"/>
                <w:lang w:eastAsia="en-AU"/>
              </w:rPr>
              <w:t>Threskiornis</w:t>
            </w:r>
            <w:proofErr w:type="spellEnd"/>
            <w:r w:rsidRPr="001B385C">
              <w:rPr>
                <w:rFonts w:eastAsia="Times New Roman" w:cstheme="minorHAnsi"/>
                <w:i/>
                <w:iCs/>
                <w:color w:val="000000"/>
                <w:sz w:val="18"/>
                <w:szCs w:val="18"/>
                <w:lang w:eastAsia="en-AU"/>
              </w:rPr>
              <w:t xml:space="preserve"> </w:t>
            </w:r>
            <w:proofErr w:type="spellStart"/>
            <w:r w:rsidRPr="001B385C">
              <w:rPr>
                <w:rFonts w:eastAsia="Times New Roman" w:cstheme="minorHAnsi"/>
                <w:i/>
                <w:iCs/>
                <w:color w:val="000000"/>
                <w:sz w:val="18"/>
                <w:szCs w:val="18"/>
                <w:lang w:eastAsia="en-AU"/>
              </w:rPr>
              <w:t>molucca</w:t>
            </w:r>
            <w:proofErr w:type="spellEnd"/>
          </w:p>
        </w:tc>
        <w:tc>
          <w:tcPr>
            <w:tcW w:w="1842" w:type="dxa"/>
            <w:tcBorders>
              <w:top w:val="single" w:sz="4" w:space="0" w:color="00B2A9" w:themeColor="accent1"/>
              <w:left w:val="nil"/>
              <w:bottom w:val="single" w:sz="4" w:space="0" w:color="00B2A9" w:themeColor="accent1"/>
              <w:right w:val="nil"/>
            </w:tcBorders>
            <w:noWrap/>
            <w:hideMark/>
          </w:tcPr>
          <w:p w14:paraId="64E136E0" w14:textId="77777777" w:rsidR="003866C0" w:rsidRPr="000D477B"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eastAsia="Times New Roman" w:cstheme="minorHAnsi"/>
                <w:color w:val="000000"/>
                <w:sz w:val="18"/>
                <w:szCs w:val="18"/>
                <w:lang w:eastAsia="en-AU"/>
              </w:rPr>
              <w:t>Large Wading Birds</w:t>
            </w:r>
          </w:p>
        </w:tc>
        <w:tc>
          <w:tcPr>
            <w:tcW w:w="851" w:type="dxa"/>
            <w:tcBorders>
              <w:top w:val="single" w:sz="4" w:space="0" w:color="00B2A9" w:themeColor="accent1"/>
              <w:left w:val="nil"/>
              <w:bottom w:val="single" w:sz="4" w:space="0" w:color="00B2A9" w:themeColor="accent1"/>
              <w:right w:val="nil"/>
            </w:tcBorders>
          </w:tcPr>
          <w:p w14:paraId="4262D321" w14:textId="77777777" w:rsidR="003866C0" w:rsidRPr="00C92392" w:rsidRDefault="003866C0" w:rsidP="00153E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en-AU"/>
              </w:rPr>
            </w:pPr>
          </w:p>
        </w:tc>
        <w:tc>
          <w:tcPr>
            <w:tcW w:w="709" w:type="dxa"/>
            <w:tcBorders>
              <w:top w:val="single" w:sz="4" w:space="0" w:color="00B2A9" w:themeColor="accent1"/>
              <w:left w:val="nil"/>
              <w:bottom w:val="single" w:sz="4" w:space="0" w:color="00B2A9" w:themeColor="accent1"/>
              <w:right w:val="nil"/>
            </w:tcBorders>
            <w:noWrap/>
            <w:hideMark/>
          </w:tcPr>
          <w:p w14:paraId="2F032B62" w14:textId="68DEB216" w:rsidR="003866C0" w:rsidRPr="00C9239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cstheme="minorHAnsi"/>
                <w:color w:val="000000"/>
                <w:sz w:val="18"/>
                <w:szCs w:val="18"/>
                <w:lang w:eastAsia="en-AU"/>
              </w:rPr>
              <w:t>9</w:t>
            </w:r>
          </w:p>
        </w:tc>
        <w:tc>
          <w:tcPr>
            <w:tcW w:w="992" w:type="dxa"/>
            <w:tcBorders>
              <w:top w:val="single" w:sz="4" w:space="0" w:color="00B2A9" w:themeColor="accent1"/>
              <w:left w:val="nil"/>
              <w:bottom w:val="single" w:sz="4" w:space="0" w:color="00B2A9" w:themeColor="accent1"/>
              <w:right w:val="nil"/>
            </w:tcBorders>
            <w:noWrap/>
            <w:hideMark/>
          </w:tcPr>
          <w:p w14:paraId="27A419AE"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14</w:t>
            </w:r>
          </w:p>
        </w:tc>
        <w:tc>
          <w:tcPr>
            <w:tcW w:w="992" w:type="dxa"/>
            <w:tcBorders>
              <w:top w:val="single" w:sz="4" w:space="0" w:color="00B2A9" w:themeColor="accent1"/>
              <w:left w:val="nil"/>
              <w:bottom w:val="single" w:sz="4" w:space="0" w:color="00B2A9" w:themeColor="accent1"/>
              <w:right w:val="nil"/>
            </w:tcBorders>
            <w:noWrap/>
            <w:hideMark/>
          </w:tcPr>
          <w:p w14:paraId="5D7A0233"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43</w:t>
            </w:r>
          </w:p>
        </w:tc>
        <w:tc>
          <w:tcPr>
            <w:tcW w:w="992" w:type="dxa"/>
            <w:tcBorders>
              <w:top w:val="single" w:sz="4" w:space="0" w:color="00B2A9" w:themeColor="accent1"/>
              <w:left w:val="nil"/>
              <w:bottom w:val="single" w:sz="4" w:space="0" w:color="00B2A9" w:themeColor="accent1"/>
              <w:right w:val="nil"/>
            </w:tcBorders>
            <w:noWrap/>
            <w:hideMark/>
          </w:tcPr>
          <w:p w14:paraId="2CB33E23"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2</w:t>
            </w:r>
          </w:p>
        </w:tc>
        <w:tc>
          <w:tcPr>
            <w:tcW w:w="993" w:type="dxa"/>
            <w:tcBorders>
              <w:top w:val="single" w:sz="4" w:space="0" w:color="00B2A9" w:themeColor="accent1"/>
              <w:left w:val="nil"/>
              <w:bottom w:val="single" w:sz="4" w:space="0" w:color="00B2A9" w:themeColor="accent1"/>
              <w:right w:val="nil"/>
            </w:tcBorders>
            <w:noWrap/>
            <w:hideMark/>
          </w:tcPr>
          <w:p w14:paraId="736395DC"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14</w:t>
            </w:r>
          </w:p>
        </w:tc>
        <w:tc>
          <w:tcPr>
            <w:tcW w:w="1134" w:type="dxa"/>
            <w:tcBorders>
              <w:top w:val="single" w:sz="4" w:space="0" w:color="00B2A9" w:themeColor="accent1"/>
              <w:left w:val="nil"/>
              <w:bottom w:val="single" w:sz="4" w:space="0" w:color="00B2A9" w:themeColor="accent1"/>
              <w:right w:val="nil"/>
            </w:tcBorders>
            <w:noWrap/>
            <w:hideMark/>
          </w:tcPr>
          <w:p w14:paraId="4E790E42"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12</w:t>
            </w:r>
          </w:p>
        </w:tc>
        <w:tc>
          <w:tcPr>
            <w:tcW w:w="1134" w:type="dxa"/>
            <w:tcBorders>
              <w:top w:val="single" w:sz="4" w:space="0" w:color="00B2A9" w:themeColor="accent1"/>
              <w:left w:val="nil"/>
              <w:bottom w:val="single" w:sz="4" w:space="0" w:color="00B2A9" w:themeColor="accent1"/>
              <w:right w:val="nil"/>
            </w:tcBorders>
            <w:noWrap/>
            <w:hideMark/>
          </w:tcPr>
          <w:p w14:paraId="1524E534"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24</w:t>
            </w:r>
          </w:p>
        </w:tc>
      </w:tr>
      <w:tr w:rsidR="003866C0" w:rsidRPr="00F370E2" w14:paraId="24754533" w14:textId="77777777" w:rsidTr="000E5821">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nil"/>
            </w:tcBorders>
            <w:noWrap/>
            <w:hideMark/>
          </w:tcPr>
          <w:p w14:paraId="2DDF1F9B" w14:textId="77777777" w:rsidR="003866C0" w:rsidRPr="00E067E5" w:rsidRDefault="003866C0" w:rsidP="00186D36">
            <w:pPr>
              <w:rPr>
                <w:rFonts w:eastAsia="Times New Roman" w:cstheme="minorHAnsi"/>
                <w:b w:val="0"/>
                <w:bCs w:val="0"/>
                <w:color w:val="000000"/>
                <w:sz w:val="18"/>
                <w:szCs w:val="18"/>
                <w:lang w:eastAsia="en-AU"/>
              </w:rPr>
            </w:pPr>
            <w:r w:rsidRPr="00E067E5">
              <w:rPr>
                <w:rFonts w:cstheme="minorHAnsi"/>
                <w:b w:val="0"/>
                <w:bCs w:val="0"/>
                <w:color w:val="000000"/>
                <w:sz w:val="18"/>
                <w:szCs w:val="18"/>
                <w:lang w:eastAsia="en-AU"/>
              </w:rPr>
              <w:t>Cape Barren Goose</w:t>
            </w:r>
          </w:p>
        </w:tc>
        <w:tc>
          <w:tcPr>
            <w:tcW w:w="2694" w:type="dxa"/>
            <w:tcBorders>
              <w:top w:val="single" w:sz="4" w:space="0" w:color="00B2A9" w:themeColor="accent1"/>
              <w:left w:val="nil"/>
              <w:bottom w:val="single" w:sz="4" w:space="0" w:color="00B2A9" w:themeColor="accent1"/>
              <w:right w:val="nil"/>
            </w:tcBorders>
            <w:noWrap/>
            <w:hideMark/>
          </w:tcPr>
          <w:p w14:paraId="63CC55B9" w14:textId="77777777" w:rsidR="003866C0" w:rsidRPr="001B385C"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proofErr w:type="spellStart"/>
            <w:r w:rsidRPr="001B385C">
              <w:rPr>
                <w:rFonts w:eastAsia="Times New Roman" w:cstheme="minorHAnsi"/>
                <w:i/>
                <w:iCs/>
                <w:color w:val="000000"/>
                <w:sz w:val="18"/>
                <w:szCs w:val="18"/>
                <w:lang w:eastAsia="en-AU"/>
              </w:rPr>
              <w:t>Cereopsis</w:t>
            </w:r>
            <w:proofErr w:type="spellEnd"/>
            <w:r w:rsidRPr="001B385C">
              <w:rPr>
                <w:rFonts w:eastAsia="Times New Roman" w:cstheme="minorHAnsi"/>
                <w:i/>
                <w:iCs/>
                <w:color w:val="000000"/>
                <w:sz w:val="18"/>
                <w:szCs w:val="18"/>
                <w:lang w:eastAsia="en-AU"/>
              </w:rPr>
              <w:t xml:space="preserve"> novaehollandiae</w:t>
            </w:r>
          </w:p>
        </w:tc>
        <w:tc>
          <w:tcPr>
            <w:tcW w:w="1842" w:type="dxa"/>
            <w:tcBorders>
              <w:top w:val="single" w:sz="4" w:space="0" w:color="00B2A9" w:themeColor="accent1"/>
              <w:left w:val="nil"/>
              <w:bottom w:val="single" w:sz="4" w:space="0" w:color="00B2A9" w:themeColor="accent1"/>
              <w:right w:val="nil"/>
            </w:tcBorders>
            <w:noWrap/>
            <w:hideMark/>
          </w:tcPr>
          <w:p w14:paraId="310180EF" w14:textId="77777777" w:rsidR="003866C0" w:rsidRPr="000D477B"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proofErr w:type="spellStart"/>
            <w:r w:rsidRPr="00C92392">
              <w:rPr>
                <w:rFonts w:eastAsia="Times New Roman" w:cstheme="minorHAnsi"/>
                <w:color w:val="000000"/>
                <w:sz w:val="18"/>
                <w:szCs w:val="18"/>
                <w:lang w:eastAsia="en-AU"/>
              </w:rPr>
              <w:t>Misc</w:t>
            </w:r>
            <w:proofErr w:type="spellEnd"/>
          </w:p>
        </w:tc>
        <w:tc>
          <w:tcPr>
            <w:tcW w:w="851" w:type="dxa"/>
            <w:tcBorders>
              <w:top w:val="single" w:sz="4" w:space="0" w:color="00B2A9" w:themeColor="accent1"/>
              <w:left w:val="nil"/>
              <w:bottom w:val="single" w:sz="4" w:space="0" w:color="00B2A9" w:themeColor="accent1"/>
              <w:right w:val="nil"/>
            </w:tcBorders>
          </w:tcPr>
          <w:p w14:paraId="1563B2D5" w14:textId="77777777" w:rsidR="003866C0" w:rsidRPr="00C92392" w:rsidRDefault="003866C0" w:rsidP="00153E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en-AU"/>
              </w:rPr>
            </w:pPr>
          </w:p>
        </w:tc>
        <w:tc>
          <w:tcPr>
            <w:tcW w:w="709" w:type="dxa"/>
            <w:tcBorders>
              <w:top w:val="single" w:sz="4" w:space="0" w:color="00B2A9" w:themeColor="accent1"/>
              <w:left w:val="nil"/>
              <w:bottom w:val="single" w:sz="4" w:space="0" w:color="00B2A9" w:themeColor="accent1"/>
              <w:right w:val="nil"/>
            </w:tcBorders>
            <w:noWrap/>
            <w:hideMark/>
          </w:tcPr>
          <w:p w14:paraId="21BC2BCA" w14:textId="2E267BAF" w:rsidR="003866C0" w:rsidRPr="00C9239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cstheme="minorHAnsi"/>
                <w:color w:val="000000"/>
                <w:sz w:val="18"/>
                <w:szCs w:val="18"/>
                <w:lang w:eastAsia="en-AU"/>
              </w:rPr>
              <w:t>16</w:t>
            </w:r>
          </w:p>
        </w:tc>
        <w:tc>
          <w:tcPr>
            <w:tcW w:w="992" w:type="dxa"/>
            <w:tcBorders>
              <w:top w:val="single" w:sz="4" w:space="0" w:color="00B2A9" w:themeColor="accent1"/>
              <w:left w:val="nil"/>
              <w:bottom w:val="single" w:sz="4" w:space="0" w:color="00B2A9" w:themeColor="accent1"/>
              <w:right w:val="nil"/>
            </w:tcBorders>
            <w:noWrap/>
            <w:hideMark/>
          </w:tcPr>
          <w:p w14:paraId="4AE8AB7D"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4</w:t>
            </w:r>
          </w:p>
        </w:tc>
        <w:tc>
          <w:tcPr>
            <w:tcW w:w="992" w:type="dxa"/>
            <w:tcBorders>
              <w:top w:val="single" w:sz="4" w:space="0" w:color="00B2A9" w:themeColor="accent1"/>
              <w:left w:val="nil"/>
              <w:bottom w:val="single" w:sz="4" w:space="0" w:color="00B2A9" w:themeColor="accent1"/>
              <w:right w:val="nil"/>
            </w:tcBorders>
            <w:noWrap/>
            <w:hideMark/>
          </w:tcPr>
          <w:p w14:paraId="5B07C2B6"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17</w:t>
            </w:r>
          </w:p>
        </w:tc>
        <w:tc>
          <w:tcPr>
            <w:tcW w:w="992" w:type="dxa"/>
            <w:tcBorders>
              <w:top w:val="single" w:sz="4" w:space="0" w:color="00B2A9" w:themeColor="accent1"/>
              <w:left w:val="nil"/>
              <w:bottom w:val="single" w:sz="4" w:space="0" w:color="00B2A9" w:themeColor="accent1"/>
              <w:right w:val="nil"/>
            </w:tcBorders>
            <w:noWrap/>
            <w:hideMark/>
          </w:tcPr>
          <w:p w14:paraId="53C593F6"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w:t>
            </w:r>
          </w:p>
        </w:tc>
        <w:tc>
          <w:tcPr>
            <w:tcW w:w="993" w:type="dxa"/>
            <w:tcBorders>
              <w:top w:val="single" w:sz="4" w:space="0" w:color="00B2A9" w:themeColor="accent1"/>
              <w:left w:val="nil"/>
              <w:bottom w:val="single" w:sz="4" w:space="0" w:color="00B2A9" w:themeColor="accent1"/>
              <w:right w:val="nil"/>
            </w:tcBorders>
            <w:noWrap/>
            <w:hideMark/>
          </w:tcPr>
          <w:p w14:paraId="5DCA2805"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2</w:t>
            </w:r>
          </w:p>
        </w:tc>
        <w:tc>
          <w:tcPr>
            <w:tcW w:w="1134" w:type="dxa"/>
            <w:tcBorders>
              <w:top w:val="single" w:sz="4" w:space="0" w:color="00B2A9" w:themeColor="accent1"/>
              <w:left w:val="nil"/>
              <w:bottom w:val="single" w:sz="4" w:space="0" w:color="00B2A9" w:themeColor="accent1"/>
              <w:right w:val="nil"/>
            </w:tcBorders>
            <w:noWrap/>
            <w:hideMark/>
          </w:tcPr>
          <w:p w14:paraId="2F6E37FC"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11</w:t>
            </w:r>
          </w:p>
        </w:tc>
        <w:tc>
          <w:tcPr>
            <w:tcW w:w="1134" w:type="dxa"/>
            <w:tcBorders>
              <w:top w:val="single" w:sz="4" w:space="0" w:color="00B2A9" w:themeColor="accent1"/>
              <w:left w:val="nil"/>
              <w:bottom w:val="single" w:sz="4" w:space="0" w:color="00B2A9" w:themeColor="accent1"/>
              <w:right w:val="nil"/>
            </w:tcBorders>
            <w:noWrap/>
            <w:hideMark/>
          </w:tcPr>
          <w:p w14:paraId="3266952A"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11</w:t>
            </w:r>
          </w:p>
        </w:tc>
      </w:tr>
      <w:tr w:rsidR="003866C0" w:rsidRPr="00F370E2" w14:paraId="2F00F41D" w14:textId="77777777" w:rsidTr="000E5821">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nil"/>
            </w:tcBorders>
            <w:noWrap/>
            <w:hideMark/>
          </w:tcPr>
          <w:p w14:paraId="41EC804E" w14:textId="77777777" w:rsidR="003866C0" w:rsidRPr="00E067E5" w:rsidRDefault="003866C0" w:rsidP="00186D36">
            <w:pPr>
              <w:rPr>
                <w:rFonts w:eastAsia="Times New Roman" w:cstheme="minorHAnsi"/>
                <w:b w:val="0"/>
                <w:bCs w:val="0"/>
                <w:color w:val="000000"/>
                <w:sz w:val="18"/>
                <w:szCs w:val="18"/>
                <w:lang w:eastAsia="en-AU"/>
              </w:rPr>
            </w:pPr>
            <w:r w:rsidRPr="00E067E5">
              <w:rPr>
                <w:rFonts w:cstheme="minorHAnsi"/>
                <w:b w:val="0"/>
                <w:bCs w:val="0"/>
                <w:color w:val="000000"/>
                <w:sz w:val="18"/>
                <w:szCs w:val="18"/>
                <w:lang w:eastAsia="en-AU"/>
              </w:rPr>
              <w:t>Blue-billed Duck</w:t>
            </w:r>
          </w:p>
        </w:tc>
        <w:tc>
          <w:tcPr>
            <w:tcW w:w="2694" w:type="dxa"/>
            <w:tcBorders>
              <w:top w:val="single" w:sz="4" w:space="0" w:color="00B2A9" w:themeColor="accent1"/>
              <w:left w:val="nil"/>
              <w:bottom w:val="single" w:sz="4" w:space="0" w:color="00B2A9" w:themeColor="accent1"/>
              <w:right w:val="nil"/>
            </w:tcBorders>
            <w:noWrap/>
            <w:hideMark/>
          </w:tcPr>
          <w:p w14:paraId="290314D1" w14:textId="77777777" w:rsidR="003866C0" w:rsidRPr="001B385C"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proofErr w:type="spellStart"/>
            <w:r w:rsidRPr="001B385C">
              <w:rPr>
                <w:rFonts w:eastAsia="Times New Roman" w:cstheme="minorHAnsi"/>
                <w:i/>
                <w:iCs/>
                <w:color w:val="000000"/>
                <w:sz w:val="18"/>
                <w:szCs w:val="18"/>
                <w:lang w:eastAsia="en-AU"/>
              </w:rPr>
              <w:t>Oxyura</w:t>
            </w:r>
            <w:proofErr w:type="spellEnd"/>
            <w:r w:rsidRPr="001B385C">
              <w:rPr>
                <w:rFonts w:eastAsia="Times New Roman" w:cstheme="minorHAnsi"/>
                <w:i/>
                <w:iCs/>
                <w:color w:val="000000"/>
                <w:sz w:val="18"/>
                <w:szCs w:val="18"/>
                <w:lang w:eastAsia="en-AU"/>
              </w:rPr>
              <w:t xml:space="preserve"> australis</w:t>
            </w:r>
          </w:p>
        </w:tc>
        <w:tc>
          <w:tcPr>
            <w:tcW w:w="1842" w:type="dxa"/>
            <w:tcBorders>
              <w:top w:val="single" w:sz="4" w:space="0" w:color="00B2A9" w:themeColor="accent1"/>
              <w:left w:val="nil"/>
              <w:bottom w:val="single" w:sz="4" w:space="0" w:color="00B2A9" w:themeColor="accent1"/>
              <w:right w:val="nil"/>
            </w:tcBorders>
            <w:noWrap/>
            <w:hideMark/>
          </w:tcPr>
          <w:p w14:paraId="76425FA7" w14:textId="77777777" w:rsidR="003866C0" w:rsidRPr="000D477B"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eastAsia="Times New Roman" w:cstheme="minorHAnsi"/>
                <w:color w:val="000000"/>
                <w:sz w:val="18"/>
                <w:szCs w:val="18"/>
                <w:lang w:eastAsia="en-AU"/>
              </w:rPr>
              <w:t>Diving Ducks</w:t>
            </w:r>
          </w:p>
        </w:tc>
        <w:tc>
          <w:tcPr>
            <w:tcW w:w="851" w:type="dxa"/>
            <w:tcBorders>
              <w:top w:val="single" w:sz="4" w:space="0" w:color="00B2A9" w:themeColor="accent1"/>
              <w:left w:val="nil"/>
              <w:bottom w:val="single" w:sz="4" w:space="0" w:color="00B2A9" w:themeColor="accent1"/>
              <w:right w:val="nil"/>
            </w:tcBorders>
          </w:tcPr>
          <w:p w14:paraId="498FB07C" w14:textId="4C915C0D" w:rsidR="003866C0" w:rsidRPr="00C92392" w:rsidRDefault="001742F7" w:rsidP="00153E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en-AU"/>
              </w:rPr>
            </w:pPr>
            <w:r w:rsidRPr="00C92392">
              <w:rPr>
                <w:rFonts w:cstheme="minorHAnsi"/>
                <w:color w:val="000000"/>
                <w:sz w:val="18"/>
                <w:szCs w:val="18"/>
                <w:lang w:eastAsia="en-AU"/>
              </w:rPr>
              <w:t>VU</w:t>
            </w:r>
          </w:p>
        </w:tc>
        <w:tc>
          <w:tcPr>
            <w:tcW w:w="709" w:type="dxa"/>
            <w:tcBorders>
              <w:top w:val="single" w:sz="4" w:space="0" w:color="00B2A9" w:themeColor="accent1"/>
              <w:left w:val="nil"/>
              <w:bottom w:val="single" w:sz="4" w:space="0" w:color="00B2A9" w:themeColor="accent1"/>
              <w:right w:val="nil"/>
            </w:tcBorders>
            <w:noWrap/>
            <w:hideMark/>
          </w:tcPr>
          <w:p w14:paraId="6B5C7FAD" w14:textId="385FAD7F" w:rsidR="003866C0" w:rsidRPr="00C9239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cstheme="minorHAnsi"/>
                <w:color w:val="000000"/>
                <w:sz w:val="18"/>
                <w:szCs w:val="18"/>
                <w:lang w:eastAsia="en-AU"/>
              </w:rPr>
              <w:t>20</w:t>
            </w:r>
          </w:p>
        </w:tc>
        <w:tc>
          <w:tcPr>
            <w:tcW w:w="992" w:type="dxa"/>
            <w:tcBorders>
              <w:top w:val="single" w:sz="4" w:space="0" w:color="00B2A9" w:themeColor="accent1"/>
              <w:left w:val="nil"/>
              <w:bottom w:val="single" w:sz="4" w:space="0" w:color="00B2A9" w:themeColor="accent1"/>
              <w:right w:val="nil"/>
            </w:tcBorders>
            <w:noWrap/>
            <w:hideMark/>
          </w:tcPr>
          <w:p w14:paraId="569B1359"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3174</w:t>
            </w:r>
          </w:p>
        </w:tc>
        <w:tc>
          <w:tcPr>
            <w:tcW w:w="992" w:type="dxa"/>
            <w:tcBorders>
              <w:top w:val="single" w:sz="4" w:space="0" w:color="00B2A9" w:themeColor="accent1"/>
              <w:left w:val="nil"/>
              <w:bottom w:val="single" w:sz="4" w:space="0" w:color="00B2A9" w:themeColor="accent1"/>
              <w:right w:val="nil"/>
            </w:tcBorders>
            <w:noWrap/>
            <w:hideMark/>
          </w:tcPr>
          <w:p w14:paraId="16420EC8"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9201</w:t>
            </w:r>
          </w:p>
        </w:tc>
        <w:tc>
          <w:tcPr>
            <w:tcW w:w="992" w:type="dxa"/>
            <w:tcBorders>
              <w:top w:val="single" w:sz="4" w:space="0" w:color="00B2A9" w:themeColor="accent1"/>
              <w:left w:val="nil"/>
              <w:bottom w:val="single" w:sz="4" w:space="0" w:color="00B2A9" w:themeColor="accent1"/>
              <w:right w:val="nil"/>
            </w:tcBorders>
            <w:noWrap/>
            <w:hideMark/>
          </w:tcPr>
          <w:p w14:paraId="7F3DD323"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371</w:t>
            </w:r>
          </w:p>
        </w:tc>
        <w:tc>
          <w:tcPr>
            <w:tcW w:w="993" w:type="dxa"/>
            <w:tcBorders>
              <w:top w:val="single" w:sz="4" w:space="0" w:color="00B2A9" w:themeColor="accent1"/>
              <w:left w:val="nil"/>
              <w:bottom w:val="single" w:sz="4" w:space="0" w:color="00B2A9" w:themeColor="accent1"/>
              <w:right w:val="nil"/>
            </w:tcBorders>
            <w:noWrap/>
            <w:hideMark/>
          </w:tcPr>
          <w:p w14:paraId="01D9E6AC"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1673</w:t>
            </w:r>
          </w:p>
        </w:tc>
        <w:tc>
          <w:tcPr>
            <w:tcW w:w="1134" w:type="dxa"/>
            <w:tcBorders>
              <w:top w:val="single" w:sz="4" w:space="0" w:color="00B2A9" w:themeColor="accent1"/>
              <w:left w:val="nil"/>
              <w:bottom w:val="single" w:sz="4" w:space="0" w:color="00B2A9" w:themeColor="accent1"/>
              <w:right w:val="nil"/>
            </w:tcBorders>
            <w:noWrap/>
            <w:hideMark/>
          </w:tcPr>
          <w:p w14:paraId="1F72F8D4"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10</w:t>
            </w:r>
          </w:p>
        </w:tc>
        <w:tc>
          <w:tcPr>
            <w:tcW w:w="1134" w:type="dxa"/>
            <w:tcBorders>
              <w:top w:val="single" w:sz="4" w:space="0" w:color="00B2A9" w:themeColor="accent1"/>
              <w:left w:val="nil"/>
              <w:bottom w:val="single" w:sz="4" w:space="0" w:color="00B2A9" w:themeColor="accent1"/>
              <w:right w:val="nil"/>
            </w:tcBorders>
            <w:noWrap/>
            <w:hideMark/>
          </w:tcPr>
          <w:p w14:paraId="18C0942B"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15</w:t>
            </w:r>
          </w:p>
        </w:tc>
      </w:tr>
      <w:tr w:rsidR="003866C0" w:rsidRPr="00F370E2" w14:paraId="29F4409B" w14:textId="77777777" w:rsidTr="000E5821">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nil"/>
            </w:tcBorders>
            <w:noWrap/>
            <w:hideMark/>
          </w:tcPr>
          <w:p w14:paraId="52A1C2BE" w14:textId="77777777" w:rsidR="003866C0" w:rsidRPr="00E067E5" w:rsidRDefault="003866C0" w:rsidP="00186D36">
            <w:pPr>
              <w:rPr>
                <w:rFonts w:eastAsia="Times New Roman" w:cstheme="minorHAnsi"/>
                <w:b w:val="0"/>
                <w:bCs w:val="0"/>
                <w:color w:val="000000"/>
                <w:sz w:val="18"/>
                <w:szCs w:val="18"/>
                <w:lang w:eastAsia="en-AU"/>
              </w:rPr>
            </w:pPr>
            <w:r w:rsidRPr="00E067E5">
              <w:rPr>
                <w:rFonts w:cstheme="minorHAnsi"/>
                <w:b w:val="0"/>
                <w:bCs w:val="0"/>
                <w:color w:val="000000"/>
                <w:sz w:val="18"/>
                <w:szCs w:val="18"/>
                <w:lang w:eastAsia="en-AU"/>
              </w:rPr>
              <w:t>Freckled Duck</w:t>
            </w:r>
          </w:p>
        </w:tc>
        <w:tc>
          <w:tcPr>
            <w:tcW w:w="2694" w:type="dxa"/>
            <w:tcBorders>
              <w:top w:val="single" w:sz="4" w:space="0" w:color="00B2A9" w:themeColor="accent1"/>
              <w:left w:val="nil"/>
              <w:bottom w:val="single" w:sz="4" w:space="0" w:color="00B2A9" w:themeColor="accent1"/>
              <w:right w:val="nil"/>
            </w:tcBorders>
            <w:noWrap/>
            <w:hideMark/>
          </w:tcPr>
          <w:p w14:paraId="22B8D46F" w14:textId="77777777" w:rsidR="003866C0" w:rsidRPr="001B385C"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proofErr w:type="spellStart"/>
            <w:r w:rsidRPr="001B385C">
              <w:rPr>
                <w:rFonts w:eastAsia="Times New Roman" w:cstheme="minorHAnsi"/>
                <w:i/>
                <w:iCs/>
                <w:color w:val="000000"/>
                <w:sz w:val="18"/>
                <w:szCs w:val="18"/>
                <w:lang w:eastAsia="en-AU"/>
              </w:rPr>
              <w:t>Stictonetta</w:t>
            </w:r>
            <w:proofErr w:type="spellEnd"/>
            <w:r w:rsidRPr="001B385C">
              <w:rPr>
                <w:rFonts w:eastAsia="Times New Roman" w:cstheme="minorHAnsi"/>
                <w:i/>
                <w:iCs/>
                <w:color w:val="000000"/>
                <w:sz w:val="18"/>
                <w:szCs w:val="18"/>
                <w:lang w:eastAsia="en-AU"/>
              </w:rPr>
              <w:t xml:space="preserve"> </w:t>
            </w:r>
            <w:proofErr w:type="spellStart"/>
            <w:r w:rsidRPr="001B385C">
              <w:rPr>
                <w:rFonts w:eastAsia="Times New Roman" w:cstheme="minorHAnsi"/>
                <w:i/>
                <w:iCs/>
                <w:color w:val="000000"/>
                <w:sz w:val="18"/>
                <w:szCs w:val="18"/>
                <w:lang w:eastAsia="en-AU"/>
              </w:rPr>
              <w:t>naevosa</w:t>
            </w:r>
            <w:proofErr w:type="spellEnd"/>
          </w:p>
        </w:tc>
        <w:tc>
          <w:tcPr>
            <w:tcW w:w="1842" w:type="dxa"/>
            <w:tcBorders>
              <w:top w:val="single" w:sz="4" w:space="0" w:color="00B2A9" w:themeColor="accent1"/>
              <w:left w:val="nil"/>
              <w:bottom w:val="single" w:sz="4" w:space="0" w:color="00B2A9" w:themeColor="accent1"/>
              <w:right w:val="nil"/>
            </w:tcBorders>
            <w:noWrap/>
            <w:hideMark/>
          </w:tcPr>
          <w:p w14:paraId="27BA5EE6" w14:textId="77777777" w:rsidR="003866C0" w:rsidRPr="000D477B"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eastAsia="Times New Roman" w:cstheme="minorHAnsi"/>
                <w:color w:val="000000"/>
                <w:sz w:val="18"/>
                <w:szCs w:val="18"/>
                <w:lang w:eastAsia="en-AU"/>
              </w:rPr>
              <w:t>Filter-feeding Ducks</w:t>
            </w:r>
          </w:p>
        </w:tc>
        <w:tc>
          <w:tcPr>
            <w:tcW w:w="851" w:type="dxa"/>
            <w:tcBorders>
              <w:top w:val="single" w:sz="4" w:space="0" w:color="00B2A9" w:themeColor="accent1"/>
              <w:left w:val="nil"/>
              <w:bottom w:val="single" w:sz="4" w:space="0" w:color="00B2A9" w:themeColor="accent1"/>
              <w:right w:val="nil"/>
            </w:tcBorders>
          </w:tcPr>
          <w:p w14:paraId="2F30C324" w14:textId="3308F2CF" w:rsidR="003866C0" w:rsidRPr="00C92392" w:rsidRDefault="001742F7" w:rsidP="00153E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en-AU"/>
              </w:rPr>
            </w:pPr>
            <w:r w:rsidRPr="00C92392">
              <w:rPr>
                <w:rFonts w:cstheme="minorHAnsi"/>
                <w:color w:val="000000"/>
                <w:sz w:val="18"/>
                <w:szCs w:val="18"/>
                <w:lang w:eastAsia="en-AU"/>
              </w:rPr>
              <w:t>EN</w:t>
            </w:r>
          </w:p>
        </w:tc>
        <w:tc>
          <w:tcPr>
            <w:tcW w:w="709" w:type="dxa"/>
            <w:tcBorders>
              <w:top w:val="single" w:sz="4" w:space="0" w:color="00B2A9" w:themeColor="accent1"/>
              <w:left w:val="nil"/>
              <w:bottom w:val="single" w:sz="4" w:space="0" w:color="00B2A9" w:themeColor="accent1"/>
              <w:right w:val="nil"/>
            </w:tcBorders>
            <w:noWrap/>
            <w:hideMark/>
          </w:tcPr>
          <w:p w14:paraId="33D7565A" w14:textId="16615619" w:rsidR="003866C0" w:rsidRPr="00C9239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cstheme="minorHAnsi"/>
                <w:color w:val="000000"/>
                <w:sz w:val="18"/>
                <w:szCs w:val="18"/>
                <w:lang w:eastAsia="en-AU"/>
              </w:rPr>
              <w:t>15</w:t>
            </w:r>
          </w:p>
        </w:tc>
        <w:tc>
          <w:tcPr>
            <w:tcW w:w="992" w:type="dxa"/>
            <w:tcBorders>
              <w:top w:val="single" w:sz="4" w:space="0" w:color="00B2A9" w:themeColor="accent1"/>
              <w:left w:val="nil"/>
              <w:bottom w:val="single" w:sz="4" w:space="0" w:color="00B2A9" w:themeColor="accent1"/>
              <w:right w:val="nil"/>
            </w:tcBorders>
            <w:noWrap/>
            <w:hideMark/>
          </w:tcPr>
          <w:p w14:paraId="67188865"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43</w:t>
            </w:r>
          </w:p>
        </w:tc>
        <w:tc>
          <w:tcPr>
            <w:tcW w:w="992" w:type="dxa"/>
            <w:tcBorders>
              <w:top w:val="single" w:sz="4" w:space="0" w:color="00B2A9" w:themeColor="accent1"/>
              <w:left w:val="nil"/>
              <w:bottom w:val="single" w:sz="4" w:space="0" w:color="00B2A9" w:themeColor="accent1"/>
              <w:right w:val="nil"/>
            </w:tcBorders>
            <w:noWrap/>
            <w:hideMark/>
          </w:tcPr>
          <w:p w14:paraId="33357265"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252</w:t>
            </w:r>
          </w:p>
        </w:tc>
        <w:tc>
          <w:tcPr>
            <w:tcW w:w="992" w:type="dxa"/>
            <w:tcBorders>
              <w:top w:val="single" w:sz="4" w:space="0" w:color="00B2A9" w:themeColor="accent1"/>
              <w:left w:val="nil"/>
              <w:bottom w:val="single" w:sz="4" w:space="0" w:color="00B2A9" w:themeColor="accent1"/>
              <w:right w:val="nil"/>
            </w:tcBorders>
            <w:noWrap/>
            <w:hideMark/>
          </w:tcPr>
          <w:p w14:paraId="24724F28"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5</w:t>
            </w:r>
          </w:p>
        </w:tc>
        <w:tc>
          <w:tcPr>
            <w:tcW w:w="993" w:type="dxa"/>
            <w:tcBorders>
              <w:top w:val="single" w:sz="4" w:space="0" w:color="00B2A9" w:themeColor="accent1"/>
              <w:left w:val="nil"/>
              <w:bottom w:val="single" w:sz="4" w:space="0" w:color="00B2A9" w:themeColor="accent1"/>
              <w:right w:val="nil"/>
            </w:tcBorders>
            <w:noWrap/>
            <w:hideMark/>
          </w:tcPr>
          <w:p w14:paraId="5053696D"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37</w:t>
            </w:r>
          </w:p>
        </w:tc>
        <w:tc>
          <w:tcPr>
            <w:tcW w:w="1134" w:type="dxa"/>
            <w:tcBorders>
              <w:top w:val="single" w:sz="4" w:space="0" w:color="00B2A9" w:themeColor="accent1"/>
              <w:left w:val="nil"/>
              <w:bottom w:val="single" w:sz="4" w:space="0" w:color="00B2A9" w:themeColor="accent1"/>
              <w:right w:val="nil"/>
            </w:tcBorders>
            <w:noWrap/>
            <w:hideMark/>
          </w:tcPr>
          <w:p w14:paraId="2B0067C5"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10</w:t>
            </w:r>
          </w:p>
        </w:tc>
        <w:tc>
          <w:tcPr>
            <w:tcW w:w="1134" w:type="dxa"/>
            <w:tcBorders>
              <w:top w:val="single" w:sz="4" w:space="0" w:color="00B2A9" w:themeColor="accent1"/>
              <w:left w:val="nil"/>
              <w:bottom w:val="single" w:sz="4" w:space="0" w:color="00B2A9" w:themeColor="accent1"/>
              <w:right w:val="nil"/>
            </w:tcBorders>
            <w:noWrap/>
            <w:hideMark/>
          </w:tcPr>
          <w:p w14:paraId="4999BCFE"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13</w:t>
            </w:r>
          </w:p>
        </w:tc>
      </w:tr>
      <w:tr w:rsidR="003866C0" w:rsidRPr="00F370E2" w14:paraId="63BE74F5" w14:textId="77777777" w:rsidTr="000E5821">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nil"/>
            </w:tcBorders>
            <w:noWrap/>
            <w:hideMark/>
          </w:tcPr>
          <w:p w14:paraId="1A5F361B" w14:textId="77777777" w:rsidR="003866C0" w:rsidRPr="00E067E5" w:rsidRDefault="003866C0" w:rsidP="00186D36">
            <w:pPr>
              <w:rPr>
                <w:rFonts w:eastAsia="Times New Roman" w:cstheme="minorHAnsi"/>
                <w:b w:val="0"/>
                <w:bCs w:val="0"/>
                <w:color w:val="000000"/>
                <w:sz w:val="18"/>
                <w:szCs w:val="18"/>
                <w:lang w:eastAsia="en-AU"/>
              </w:rPr>
            </w:pPr>
            <w:r w:rsidRPr="00E067E5">
              <w:rPr>
                <w:rFonts w:cstheme="minorHAnsi"/>
                <w:b w:val="0"/>
                <w:bCs w:val="0"/>
                <w:color w:val="000000"/>
                <w:sz w:val="18"/>
                <w:szCs w:val="18"/>
                <w:lang w:eastAsia="en-AU"/>
              </w:rPr>
              <w:t>Pink-eared Duck</w:t>
            </w:r>
          </w:p>
        </w:tc>
        <w:tc>
          <w:tcPr>
            <w:tcW w:w="2694" w:type="dxa"/>
            <w:tcBorders>
              <w:top w:val="single" w:sz="4" w:space="0" w:color="00B2A9" w:themeColor="accent1"/>
              <w:left w:val="nil"/>
              <w:bottom w:val="single" w:sz="4" w:space="0" w:color="00B2A9" w:themeColor="accent1"/>
              <w:right w:val="nil"/>
            </w:tcBorders>
            <w:noWrap/>
            <w:hideMark/>
          </w:tcPr>
          <w:p w14:paraId="51AB5B56" w14:textId="77777777" w:rsidR="003866C0" w:rsidRPr="001B385C"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proofErr w:type="spellStart"/>
            <w:r w:rsidRPr="001B385C">
              <w:rPr>
                <w:rFonts w:eastAsia="Times New Roman" w:cstheme="minorHAnsi"/>
                <w:i/>
                <w:iCs/>
                <w:color w:val="000000"/>
                <w:sz w:val="18"/>
                <w:szCs w:val="18"/>
                <w:lang w:eastAsia="en-AU"/>
              </w:rPr>
              <w:t>Malacorhynchus</w:t>
            </w:r>
            <w:proofErr w:type="spellEnd"/>
            <w:r w:rsidRPr="001B385C">
              <w:rPr>
                <w:rFonts w:eastAsia="Times New Roman" w:cstheme="minorHAnsi"/>
                <w:i/>
                <w:iCs/>
                <w:color w:val="000000"/>
                <w:sz w:val="18"/>
                <w:szCs w:val="18"/>
                <w:lang w:eastAsia="en-AU"/>
              </w:rPr>
              <w:t xml:space="preserve"> </w:t>
            </w:r>
            <w:proofErr w:type="spellStart"/>
            <w:r w:rsidRPr="001B385C">
              <w:rPr>
                <w:rFonts w:eastAsia="Times New Roman" w:cstheme="minorHAnsi"/>
                <w:i/>
                <w:iCs/>
                <w:color w:val="000000"/>
                <w:sz w:val="18"/>
                <w:szCs w:val="18"/>
                <w:lang w:eastAsia="en-AU"/>
              </w:rPr>
              <w:t>membranaceus</w:t>
            </w:r>
            <w:proofErr w:type="spellEnd"/>
          </w:p>
        </w:tc>
        <w:tc>
          <w:tcPr>
            <w:tcW w:w="1842" w:type="dxa"/>
            <w:tcBorders>
              <w:top w:val="single" w:sz="4" w:space="0" w:color="00B2A9" w:themeColor="accent1"/>
              <w:left w:val="nil"/>
              <w:bottom w:val="single" w:sz="4" w:space="0" w:color="00B2A9" w:themeColor="accent1"/>
              <w:right w:val="nil"/>
            </w:tcBorders>
            <w:noWrap/>
            <w:hideMark/>
          </w:tcPr>
          <w:p w14:paraId="35DBCE8E" w14:textId="77777777" w:rsidR="003866C0" w:rsidRPr="000D477B"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eastAsia="Times New Roman" w:cstheme="minorHAnsi"/>
                <w:color w:val="000000"/>
                <w:sz w:val="18"/>
                <w:szCs w:val="18"/>
                <w:lang w:eastAsia="en-AU"/>
              </w:rPr>
              <w:t>Filter-feeding Ducks</w:t>
            </w:r>
          </w:p>
        </w:tc>
        <w:tc>
          <w:tcPr>
            <w:tcW w:w="851" w:type="dxa"/>
            <w:tcBorders>
              <w:top w:val="single" w:sz="4" w:space="0" w:color="00B2A9" w:themeColor="accent1"/>
              <w:left w:val="nil"/>
              <w:bottom w:val="single" w:sz="4" w:space="0" w:color="00B2A9" w:themeColor="accent1"/>
              <w:right w:val="nil"/>
            </w:tcBorders>
          </w:tcPr>
          <w:p w14:paraId="6B517FD3" w14:textId="77777777" w:rsidR="003866C0" w:rsidRPr="00C92392" w:rsidRDefault="003866C0" w:rsidP="00153E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en-AU"/>
              </w:rPr>
            </w:pPr>
          </w:p>
        </w:tc>
        <w:tc>
          <w:tcPr>
            <w:tcW w:w="709" w:type="dxa"/>
            <w:tcBorders>
              <w:top w:val="single" w:sz="4" w:space="0" w:color="00B2A9" w:themeColor="accent1"/>
              <w:left w:val="nil"/>
              <w:bottom w:val="single" w:sz="4" w:space="0" w:color="00B2A9" w:themeColor="accent1"/>
              <w:right w:val="nil"/>
            </w:tcBorders>
            <w:noWrap/>
            <w:hideMark/>
          </w:tcPr>
          <w:p w14:paraId="4C8FEF08" w14:textId="37DB18C1" w:rsidR="003866C0" w:rsidRPr="00C9239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cstheme="minorHAnsi"/>
                <w:color w:val="000000"/>
                <w:sz w:val="18"/>
                <w:szCs w:val="18"/>
                <w:lang w:eastAsia="en-AU"/>
              </w:rPr>
              <w:t>20</w:t>
            </w:r>
          </w:p>
        </w:tc>
        <w:tc>
          <w:tcPr>
            <w:tcW w:w="992" w:type="dxa"/>
            <w:tcBorders>
              <w:top w:val="single" w:sz="4" w:space="0" w:color="00B2A9" w:themeColor="accent1"/>
              <w:left w:val="nil"/>
              <w:bottom w:val="single" w:sz="4" w:space="0" w:color="00B2A9" w:themeColor="accent1"/>
              <w:right w:val="nil"/>
            </w:tcBorders>
            <w:noWrap/>
            <w:hideMark/>
          </w:tcPr>
          <w:p w14:paraId="48D1F0C1"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7615</w:t>
            </w:r>
          </w:p>
        </w:tc>
        <w:tc>
          <w:tcPr>
            <w:tcW w:w="992" w:type="dxa"/>
            <w:tcBorders>
              <w:top w:val="single" w:sz="4" w:space="0" w:color="00B2A9" w:themeColor="accent1"/>
              <w:left w:val="nil"/>
              <w:bottom w:val="single" w:sz="4" w:space="0" w:color="00B2A9" w:themeColor="accent1"/>
              <w:right w:val="nil"/>
            </w:tcBorders>
            <w:noWrap/>
            <w:hideMark/>
          </w:tcPr>
          <w:p w14:paraId="390DF6B4" w14:textId="0DB0CB56"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21</w:t>
            </w:r>
            <w:r w:rsidR="00F759E5">
              <w:rPr>
                <w:rFonts w:eastAsia="Times New Roman" w:cstheme="minorHAnsi"/>
                <w:color w:val="000000"/>
                <w:sz w:val="18"/>
                <w:szCs w:val="18"/>
                <w:lang w:eastAsia="en-AU"/>
              </w:rPr>
              <w:t>,</w:t>
            </w:r>
            <w:r w:rsidRPr="00F370E2">
              <w:rPr>
                <w:rFonts w:eastAsia="Times New Roman" w:cstheme="minorHAnsi"/>
                <w:color w:val="000000"/>
                <w:sz w:val="18"/>
                <w:szCs w:val="18"/>
                <w:lang w:eastAsia="en-AU"/>
              </w:rPr>
              <w:t>036</w:t>
            </w:r>
          </w:p>
        </w:tc>
        <w:tc>
          <w:tcPr>
            <w:tcW w:w="992" w:type="dxa"/>
            <w:tcBorders>
              <w:top w:val="single" w:sz="4" w:space="0" w:color="00B2A9" w:themeColor="accent1"/>
              <w:left w:val="nil"/>
              <w:bottom w:val="single" w:sz="4" w:space="0" w:color="00B2A9" w:themeColor="accent1"/>
              <w:right w:val="nil"/>
            </w:tcBorders>
            <w:noWrap/>
            <w:hideMark/>
          </w:tcPr>
          <w:p w14:paraId="67BE2204"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857</w:t>
            </w:r>
          </w:p>
        </w:tc>
        <w:tc>
          <w:tcPr>
            <w:tcW w:w="993" w:type="dxa"/>
            <w:tcBorders>
              <w:top w:val="single" w:sz="4" w:space="0" w:color="00B2A9" w:themeColor="accent1"/>
              <w:left w:val="nil"/>
              <w:bottom w:val="single" w:sz="4" w:space="0" w:color="00B2A9" w:themeColor="accent1"/>
              <w:right w:val="nil"/>
            </w:tcBorders>
            <w:noWrap/>
            <w:hideMark/>
          </w:tcPr>
          <w:p w14:paraId="042BF05D"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7317</w:t>
            </w:r>
          </w:p>
        </w:tc>
        <w:tc>
          <w:tcPr>
            <w:tcW w:w="1134" w:type="dxa"/>
            <w:tcBorders>
              <w:top w:val="single" w:sz="4" w:space="0" w:color="00B2A9" w:themeColor="accent1"/>
              <w:left w:val="nil"/>
              <w:bottom w:val="single" w:sz="4" w:space="0" w:color="00B2A9" w:themeColor="accent1"/>
              <w:right w:val="nil"/>
            </w:tcBorders>
            <w:noWrap/>
            <w:hideMark/>
          </w:tcPr>
          <w:p w14:paraId="24B0CB65"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10</w:t>
            </w:r>
          </w:p>
        </w:tc>
        <w:tc>
          <w:tcPr>
            <w:tcW w:w="1134" w:type="dxa"/>
            <w:tcBorders>
              <w:top w:val="single" w:sz="4" w:space="0" w:color="00B2A9" w:themeColor="accent1"/>
              <w:left w:val="nil"/>
              <w:bottom w:val="single" w:sz="4" w:space="0" w:color="00B2A9" w:themeColor="accent1"/>
              <w:right w:val="nil"/>
            </w:tcBorders>
            <w:noWrap/>
            <w:hideMark/>
          </w:tcPr>
          <w:p w14:paraId="2D77B098"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26</w:t>
            </w:r>
          </w:p>
        </w:tc>
      </w:tr>
      <w:tr w:rsidR="003866C0" w:rsidRPr="00F370E2" w14:paraId="6C331F91" w14:textId="77777777" w:rsidTr="000E5821">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nil"/>
            </w:tcBorders>
            <w:noWrap/>
            <w:hideMark/>
          </w:tcPr>
          <w:p w14:paraId="1C99CE9F" w14:textId="77777777" w:rsidR="003866C0" w:rsidRPr="00E067E5" w:rsidRDefault="003866C0" w:rsidP="00186D36">
            <w:pPr>
              <w:rPr>
                <w:rFonts w:eastAsia="Times New Roman" w:cstheme="minorHAnsi"/>
                <w:b w:val="0"/>
                <w:bCs w:val="0"/>
                <w:color w:val="000000"/>
                <w:sz w:val="18"/>
                <w:szCs w:val="18"/>
                <w:lang w:eastAsia="en-AU"/>
              </w:rPr>
            </w:pPr>
            <w:r w:rsidRPr="00E067E5">
              <w:rPr>
                <w:rFonts w:cstheme="minorHAnsi"/>
                <w:b w:val="0"/>
                <w:bCs w:val="0"/>
                <w:color w:val="000000"/>
                <w:sz w:val="18"/>
                <w:szCs w:val="18"/>
                <w:lang w:eastAsia="en-AU"/>
              </w:rPr>
              <w:t>Great Crested Grebe</w:t>
            </w:r>
          </w:p>
        </w:tc>
        <w:tc>
          <w:tcPr>
            <w:tcW w:w="2694" w:type="dxa"/>
            <w:tcBorders>
              <w:top w:val="single" w:sz="4" w:space="0" w:color="00B2A9" w:themeColor="accent1"/>
              <w:left w:val="nil"/>
              <w:bottom w:val="single" w:sz="4" w:space="0" w:color="00B2A9" w:themeColor="accent1"/>
              <w:right w:val="nil"/>
            </w:tcBorders>
            <w:noWrap/>
            <w:hideMark/>
          </w:tcPr>
          <w:p w14:paraId="539867A7" w14:textId="77777777" w:rsidR="003866C0" w:rsidRPr="001B385C"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r w:rsidRPr="001B385C">
              <w:rPr>
                <w:rFonts w:eastAsia="Times New Roman" w:cstheme="minorHAnsi"/>
                <w:i/>
                <w:iCs/>
                <w:color w:val="000000"/>
                <w:sz w:val="18"/>
                <w:szCs w:val="18"/>
                <w:lang w:eastAsia="en-AU"/>
              </w:rPr>
              <w:t>Podiceps cristatus</w:t>
            </w:r>
          </w:p>
        </w:tc>
        <w:tc>
          <w:tcPr>
            <w:tcW w:w="1842" w:type="dxa"/>
            <w:tcBorders>
              <w:top w:val="single" w:sz="4" w:space="0" w:color="00B2A9" w:themeColor="accent1"/>
              <w:left w:val="nil"/>
              <w:bottom w:val="single" w:sz="4" w:space="0" w:color="00B2A9" w:themeColor="accent1"/>
              <w:right w:val="nil"/>
            </w:tcBorders>
            <w:noWrap/>
            <w:hideMark/>
          </w:tcPr>
          <w:p w14:paraId="18CD4CDC" w14:textId="77777777" w:rsidR="003866C0" w:rsidRPr="000D477B"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eastAsia="Times New Roman" w:cstheme="minorHAnsi"/>
                <w:color w:val="000000"/>
                <w:sz w:val="18"/>
                <w:szCs w:val="18"/>
                <w:lang w:eastAsia="en-AU"/>
              </w:rPr>
              <w:t>Grebes</w:t>
            </w:r>
          </w:p>
        </w:tc>
        <w:tc>
          <w:tcPr>
            <w:tcW w:w="851" w:type="dxa"/>
            <w:tcBorders>
              <w:top w:val="single" w:sz="4" w:space="0" w:color="00B2A9" w:themeColor="accent1"/>
              <w:left w:val="nil"/>
              <w:bottom w:val="single" w:sz="4" w:space="0" w:color="00B2A9" w:themeColor="accent1"/>
              <w:right w:val="nil"/>
            </w:tcBorders>
          </w:tcPr>
          <w:p w14:paraId="3404C104" w14:textId="77777777" w:rsidR="003866C0" w:rsidRPr="00C92392" w:rsidRDefault="003866C0" w:rsidP="00153E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en-AU"/>
              </w:rPr>
            </w:pPr>
          </w:p>
        </w:tc>
        <w:tc>
          <w:tcPr>
            <w:tcW w:w="709" w:type="dxa"/>
            <w:tcBorders>
              <w:top w:val="single" w:sz="4" w:space="0" w:color="00B2A9" w:themeColor="accent1"/>
              <w:left w:val="nil"/>
              <w:bottom w:val="single" w:sz="4" w:space="0" w:color="00B2A9" w:themeColor="accent1"/>
              <w:right w:val="nil"/>
            </w:tcBorders>
            <w:noWrap/>
            <w:hideMark/>
          </w:tcPr>
          <w:p w14:paraId="170A4993" w14:textId="2BBE064F" w:rsidR="003866C0" w:rsidRPr="00C9239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cstheme="minorHAnsi"/>
                <w:color w:val="000000"/>
                <w:sz w:val="18"/>
                <w:szCs w:val="18"/>
                <w:lang w:eastAsia="en-AU"/>
              </w:rPr>
              <w:t>8</w:t>
            </w:r>
          </w:p>
        </w:tc>
        <w:tc>
          <w:tcPr>
            <w:tcW w:w="992" w:type="dxa"/>
            <w:tcBorders>
              <w:top w:val="single" w:sz="4" w:space="0" w:color="00B2A9" w:themeColor="accent1"/>
              <w:left w:val="nil"/>
              <w:bottom w:val="single" w:sz="4" w:space="0" w:color="00B2A9" w:themeColor="accent1"/>
              <w:right w:val="nil"/>
            </w:tcBorders>
            <w:noWrap/>
            <w:hideMark/>
          </w:tcPr>
          <w:p w14:paraId="00B541FB"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6</w:t>
            </w:r>
          </w:p>
        </w:tc>
        <w:tc>
          <w:tcPr>
            <w:tcW w:w="992" w:type="dxa"/>
            <w:tcBorders>
              <w:top w:val="single" w:sz="4" w:space="0" w:color="00B2A9" w:themeColor="accent1"/>
              <w:left w:val="nil"/>
              <w:bottom w:val="single" w:sz="4" w:space="0" w:color="00B2A9" w:themeColor="accent1"/>
              <w:right w:val="nil"/>
            </w:tcBorders>
            <w:noWrap/>
            <w:hideMark/>
          </w:tcPr>
          <w:p w14:paraId="44B0E8CA"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18</w:t>
            </w:r>
          </w:p>
        </w:tc>
        <w:tc>
          <w:tcPr>
            <w:tcW w:w="992" w:type="dxa"/>
            <w:tcBorders>
              <w:top w:val="single" w:sz="4" w:space="0" w:color="00B2A9" w:themeColor="accent1"/>
              <w:left w:val="nil"/>
              <w:bottom w:val="single" w:sz="4" w:space="0" w:color="00B2A9" w:themeColor="accent1"/>
              <w:right w:val="nil"/>
            </w:tcBorders>
            <w:noWrap/>
            <w:hideMark/>
          </w:tcPr>
          <w:p w14:paraId="51DF6679"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w:t>
            </w:r>
          </w:p>
        </w:tc>
        <w:tc>
          <w:tcPr>
            <w:tcW w:w="993" w:type="dxa"/>
            <w:tcBorders>
              <w:top w:val="single" w:sz="4" w:space="0" w:color="00B2A9" w:themeColor="accent1"/>
              <w:left w:val="nil"/>
              <w:bottom w:val="single" w:sz="4" w:space="0" w:color="00B2A9" w:themeColor="accent1"/>
              <w:right w:val="nil"/>
            </w:tcBorders>
            <w:noWrap/>
            <w:hideMark/>
          </w:tcPr>
          <w:p w14:paraId="026B1424"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3</w:t>
            </w:r>
          </w:p>
        </w:tc>
        <w:tc>
          <w:tcPr>
            <w:tcW w:w="1134" w:type="dxa"/>
            <w:tcBorders>
              <w:top w:val="single" w:sz="4" w:space="0" w:color="00B2A9" w:themeColor="accent1"/>
              <w:left w:val="nil"/>
              <w:bottom w:val="single" w:sz="4" w:space="0" w:color="00B2A9" w:themeColor="accent1"/>
              <w:right w:val="nil"/>
            </w:tcBorders>
            <w:noWrap/>
            <w:hideMark/>
          </w:tcPr>
          <w:p w14:paraId="60F056EF"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10</w:t>
            </w:r>
          </w:p>
        </w:tc>
        <w:tc>
          <w:tcPr>
            <w:tcW w:w="1134" w:type="dxa"/>
            <w:tcBorders>
              <w:top w:val="single" w:sz="4" w:space="0" w:color="00B2A9" w:themeColor="accent1"/>
              <w:left w:val="nil"/>
              <w:bottom w:val="single" w:sz="4" w:space="0" w:color="00B2A9" w:themeColor="accent1"/>
              <w:right w:val="nil"/>
            </w:tcBorders>
            <w:noWrap/>
            <w:hideMark/>
          </w:tcPr>
          <w:p w14:paraId="7F43EEF5"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14</w:t>
            </w:r>
          </w:p>
        </w:tc>
      </w:tr>
      <w:tr w:rsidR="003866C0" w:rsidRPr="00F370E2" w14:paraId="50AE3971" w14:textId="77777777" w:rsidTr="000E5821">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nil"/>
            </w:tcBorders>
            <w:noWrap/>
            <w:hideMark/>
          </w:tcPr>
          <w:p w14:paraId="004EF38B" w14:textId="77777777" w:rsidR="003866C0" w:rsidRPr="00E067E5" w:rsidRDefault="003866C0" w:rsidP="00186D36">
            <w:pPr>
              <w:rPr>
                <w:rFonts w:eastAsia="Times New Roman" w:cstheme="minorHAnsi"/>
                <w:b w:val="0"/>
                <w:bCs w:val="0"/>
                <w:color w:val="000000"/>
                <w:sz w:val="18"/>
                <w:szCs w:val="18"/>
                <w:lang w:eastAsia="en-AU"/>
              </w:rPr>
            </w:pPr>
            <w:r w:rsidRPr="00E067E5">
              <w:rPr>
                <w:rFonts w:cstheme="minorHAnsi"/>
                <w:b w:val="0"/>
                <w:bCs w:val="0"/>
                <w:color w:val="000000"/>
                <w:sz w:val="18"/>
                <w:szCs w:val="18"/>
                <w:lang w:eastAsia="en-AU"/>
              </w:rPr>
              <w:t>Black Swan</w:t>
            </w:r>
          </w:p>
        </w:tc>
        <w:tc>
          <w:tcPr>
            <w:tcW w:w="2694" w:type="dxa"/>
            <w:tcBorders>
              <w:top w:val="single" w:sz="4" w:space="0" w:color="00B2A9" w:themeColor="accent1"/>
              <w:left w:val="nil"/>
              <w:bottom w:val="single" w:sz="4" w:space="0" w:color="00B2A9" w:themeColor="accent1"/>
              <w:right w:val="nil"/>
            </w:tcBorders>
            <w:noWrap/>
            <w:hideMark/>
          </w:tcPr>
          <w:p w14:paraId="6FE1C454" w14:textId="77777777" w:rsidR="003866C0" w:rsidRPr="001B385C"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r w:rsidRPr="001B385C">
              <w:rPr>
                <w:rFonts w:eastAsia="Times New Roman" w:cstheme="minorHAnsi"/>
                <w:i/>
                <w:iCs/>
                <w:color w:val="000000"/>
                <w:sz w:val="18"/>
                <w:szCs w:val="18"/>
                <w:lang w:eastAsia="en-AU"/>
              </w:rPr>
              <w:t>Cygnus atratus</w:t>
            </w:r>
          </w:p>
        </w:tc>
        <w:tc>
          <w:tcPr>
            <w:tcW w:w="1842" w:type="dxa"/>
            <w:tcBorders>
              <w:top w:val="single" w:sz="4" w:space="0" w:color="00B2A9" w:themeColor="accent1"/>
              <w:left w:val="nil"/>
              <w:bottom w:val="single" w:sz="4" w:space="0" w:color="00B2A9" w:themeColor="accent1"/>
              <w:right w:val="nil"/>
            </w:tcBorders>
            <w:noWrap/>
            <w:hideMark/>
          </w:tcPr>
          <w:p w14:paraId="4335CA7F" w14:textId="77777777" w:rsidR="003866C0" w:rsidRPr="000D477B"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eastAsia="Times New Roman" w:cstheme="minorHAnsi"/>
                <w:color w:val="000000"/>
                <w:sz w:val="18"/>
                <w:szCs w:val="18"/>
                <w:lang w:eastAsia="en-AU"/>
              </w:rPr>
              <w:t>Swans</w:t>
            </w:r>
          </w:p>
        </w:tc>
        <w:tc>
          <w:tcPr>
            <w:tcW w:w="851" w:type="dxa"/>
            <w:tcBorders>
              <w:top w:val="single" w:sz="4" w:space="0" w:color="00B2A9" w:themeColor="accent1"/>
              <w:left w:val="nil"/>
              <w:bottom w:val="single" w:sz="4" w:space="0" w:color="00B2A9" w:themeColor="accent1"/>
              <w:right w:val="nil"/>
            </w:tcBorders>
          </w:tcPr>
          <w:p w14:paraId="608C0BFA" w14:textId="77777777" w:rsidR="003866C0" w:rsidRPr="00C92392" w:rsidRDefault="003866C0" w:rsidP="00153E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en-AU"/>
              </w:rPr>
            </w:pPr>
          </w:p>
        </w:tc>
        <w:tc>
          <w:tcPr>
            <w:tcW w:w="709" w:type="dxa"/>
            <w:tcBorders>
              <w:top w:val="single" w:sz="4" w:space="0" w:color="00B2A9" w:themeColor="accent1"/>
              <w:left w:val="nil"/>
              <w:bottom w:val="single" w:sz="4" w:space="0" w:color="00B2A9" w:themeColor="accent1"/>
              <w:right w:val="nil"/>
            </w:tcBorders>
            <w:noWrap/>
            <w:hideMark/>
          </w:tcPr>
          <w:p w14:paraId="01A6354B" w14:textId="786BF467" w:rsidR="003866C0" w:rsidRPr="00C9239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cstheme="minorHAnsi"/>
                <w:color w:val="000000"/>
                <w:sz w:val="18"/>
                <w:szCs w:val="18"/>
                <w:lang w:eastAsia="en-AU"/>
              </w:rPr>
              <w:t>20</w:t>
            </w:r>
          </w:p>
        </w:tc>
        <w:tc>
          <w:tcPr>
            <w:tcW w:w="992" w:type="dxa"/>
            <w:tcBorders>
              <w:top w:val="single" w:sz="4" w:space="0" w:color="00B2A9" w:themeColor="accent1"/>
              <w:left w:val="nil"/>
              <w:bottom w:val="single" w:sz="4" w:space="0" w:color="00B2A9" w:themeColor="accent1"/>
              <w:right w:val="nil"/>
            </w:tcBorders>
            <w:noWrap/>
            <w:hideMark/>
          </w:tcPr>
          <w:p w14:paraId="605738D7"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746</w:t>
            </w:r>
          </w:p>
        </w:tc>
        <w:tc>
          <w:tcPr>
            <w:tcW w:w="992" w:type="dxa"/>
            <w:tcBorders>
              <w:top w:val="single" w:sz="4" w:space="0" w:color="00B2A9" w:themeColor="accent1"/>
              <w:left w:val="nil"/>
              <w:bottom w:val="single" w:sz="4" w:space="0" w:color="00B2A9" w:themeColor="accent1"/>
              <w:right w:val="nil"/>
            </w:tcBorders>
            <w:noWrap/>
            <w:hideMark/>
          </w:tcPr>
          <w:p w14:paraId="0D2C6B99"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1441</w:t>
            </w:r>
          </w:p>
        </w:tc>
        <w:tc>
          <w:tcPr>
            <w:tcW w:w="992" w:type="dxa"/>
            <w:tcBorders>
              <w:top w:val="single" w:sz="4" w:space="0" w:color="00B2A9" w:themeColor="accent1"/>
              <w:left w:val="nil"/>
              <w:bottom w:val="single" w:sz="4" w:space="0" w:color="00B2A9" w:themeColor="accent1"/>
              <w:right w:val="nil"/>
            </w:tcBorders>
            <w:noWrap/>
            <w:hideMark/>
          </w:tcPr>
          <w:p w14:paraId="7C288334"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79</w:t>
            </w:r>
          </w:p>
        </w:tc>
        <w:tc>
          <w:tcPr>
            <w:tcW w:w="993" w:type="dxa"/>
            <w:tcBorders>
              <w:top w:val="single" w:sz="4" w:space="0" w:color="00B2A9" w:themeColor="accent1"/>
              <w:left w:val="nil"/>
              <w:bottom w:val="single" w:sz="4" w:space="0" w:color="00B2A9" w:themeColor="accent1"/>
              <w:right w:val="nil"/>
            </w:tcBorders>
            <w:noWrap/>
            <w:hideMark/>
          </w:tcPr>
          <w:p w14:paraId="393E4BB1"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411</w:t>
            </w:r>
          </w:p>
        </w:tc>
        <w:tc>
          <w:tcPr>
            <w:tcW w:w="1134" w:type="dxa"/>
            <w:tcBorders>
              <w:top w:val="single" w:sz="4" w:space="0" w:color="00B2A9" w:themeColor="accent1"/>
              <w:left w:val="nil"/>
              <w:bottom w:val="single" w:sz="4" w:space="0" w:color="00B2A9" w:themeColor="accent1"/>
              <w:right w:val="nil"/>
            </w:tcBorders>
            <w:noWrap/>
            <w:hideMark/>
          </w:tcPr>
          <w:p w14:paraId="25EA8B10"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10</w:t>
            </w:r>
          </w:p>
        </w:tc>
        <w:tc>
          <w:tcPr>
            <w:tcW w:w="1134" w:type="dxa"/>
            <w:tcBorders>
              <w:top w:val="single" w:sz="4" w:space="0" w:color="00B2A9" w:themeColor="accent1"/>
              <w:left w:val="nil"/>
              <w:bottom w:val="single" w:sz="4" w:space="0" w:color="00B2A9" w:themeColor="accent1"/>
              <w:right w:val="nil"/>
            </w:tcBorders>
            <w:noWrap/>
            <w:hideMark/>
          </w:tcPr>
          <w:p w14:paraId="31E59C69"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22</w:t>
            </w:r>
          </w:p>
        </w:tc>
      </w:tr>
      <w:tr w:rsidR="003866C0" w:rsidRPr="00F370E2" w14:paraId="28963B03" w14:textId="77777777" w:rsidTr="000E5821">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nil"/>
            </w:tcBorders>
            <w:noWrap/>
            <w:hideMark/>
          </w:tcPr>
          <w:p w14:paraId="46DE80F6" w14:textId="77777777" w:rsidR="003866C0" w:rsidRPr="00E067E5" w:rsidRDefault="003866C0" w:rsidP="00186D36">
            <w:pPr>
              <w:rPr>
                <w:rFonts w:eastAsia="Times New Roman" w:cstheme="minorHAnsi"/>
                <w:b w:val="0"/>
                <w:bCs w:val="0"/>
                <w:color w:val="000000"/>
                <w:sz w:val="18"/>
                <w:szCs w:val="18"/>
                <w:lang w:eastAsia="en-AU"/>
              </w:rPr>
            </w:pPr>
            <w:r w:rsidRPr="00E067E5">
              <w:rPr>
                <w:rFonts w:cstheme="minorHAnsi"/>
                <w:b w:val="0"/>
                <w:bCs w:val="0"/>
                <w:color w:val="000000"/>
                <w:sz w:val="18"/>
                <w:szCs w:val="18"/>
                <w:lang w:eastAsia="en-AU"/>
              </w:rPr>
              <w:lastRenderedPageBreak/>
              <w:t>Pacific Black Duck</w:t>
            </w:r>
          </w:p>
        </w:tc>
        <w:tc>
          <w:tcPr>
            <w:tcW w:w="2694" w:type="dxa"/>
            <w:tcBorders>
              <w:top w:val="single" w:sz="4" w:space="0" w:color="00B2A9" w:themeColor="accent1"/>
              <w:left w:val="nil"/>
              <w:bottom w:val="single" w:sz="4" w:space="0" w:color="00B2A9" w:themeColor="accent1"/>
              <w:right w:val="nil"/>
            </w:tcBorders>
            <w:noWrap/>
            <w:hideMark/>
          </w:tcPr>
          <w:p w14:paraId="61064032" w14:textId="77777777" w:rsidR="003866C0" w:rsidRPr="001B385C"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r w:rsidRPr="001B385C">
              <w:rPr>
                <w:rFonts w:eastAsia="Times New Roman" w:cstheme="minorHAnsi"/>
                <w:i/>
                <w:iCs/>
                <w:color w:val="000000"/>
                <w:sz w:val="18"/>
                <w:szCs w:val="18"/>
                <w:lang w:eastAsia="en-AU"/>
              </w:rPr>
              <w:t xml:space="preserve">Anas </w:t>
            </w:r>
            <w:proofErr w:type="spellStart"/>
            <w:r w:rsidRPr="001B385C">
              <w:rPr>
                <w:rFonts w:eastAsia="Times New Roman" w:cstheme="minorHAnsi"/>
                <w:i/>
                <w:iCs/>
                <w:color w:val="000000"/>
                <w:sz w:val="18"/>
                <w:szCs w:val="18"/>
                <w:lang w:eastAsia="en-AU"/>
              </w:rPr>
              <w:t>superciliosa</w:t>
            </w:r>
            <w:proofErr w:type="spellEnd"/>
          </w:p>
        </w:tc>
        <w:tc>
          <w:tcPr>
            <w:tcW w:w="1842" w:type="dxa"/>
            <w:tcBorders>
              <w:top w:val="single" w:sz="4" w:space="0" w:color="00B2A9" w:themeColor="accent1"/>
              <w:left w:val="nil"/>
              <w:bottom w:val="single" w:sz="4" w:space="0" w:color="00B2A9" w:themeColor="accent1"/>
              <w:right w:val="nil"/>
            </w:tcBorders>
            <w:noWrap/>
            <w:hideMark/>
          </w:tcPr>
          <w:p w14:paraId="47D9AE68" w14:textId="77777777" w:rsidR="003866C0" w:rsidRPr="000D477B"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eastAsia="Times New Roman" w:cstheme="minorHAnsi"/>
                <w:color w:val="000000"/>
                <w:sz w:val="18"/>
                <w:szCs w:val="18"/>
                <w:lang w:eastAsia="en-AU"/>
              </w:rPr>
              <w:t>Dabbling Ducks</w:t>
            </w:r>
          </w:p>
        </w:tc>
        <w:tc>
          <w:tcPr>
            <w:tcW w:w="851" w:type="dxa"/>
            <w:tcBorders>
              <w:top w:val="single" w:sz="4" w:space="0" w:color="00B2A9" w:themeColor="accent1"/>
              <w:left w:val="nil"/>
              <w:bottom w:val="single" w:sz="4" w:space="0" w:color="00B2A9" w:themeColor="accent1"/>
              <w:right w:val="nil"/>
            </w:tcBorders>
          </w:tcPr>
          <w:p w14:paraId="592BCD12" w14:textId="77777777" w:rsidR="003866C0" w:rsidRPr="00C92392" w:rsidRDefault="003866C0" w:rsidP="00153E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en-AU"/>
              </w:rPr>
            </w:pPr>
          </w:p>
        </w:tc>
        <w:tc>
          <w:tcPr>
            <w:tcW w:w="709" w:type="dxa"/>
            <w:tcBorders>
              <w:top w:val="single" w:sz="4" w:space="0" w:color="00B2A9" w:themeColor="accent1"/>
              <w:left w:val="nil"/>
              <w:bottom w:val="single" w:sz="4" w:space="0" w:color="00B2A9" w:themeColor="accent1"/>
              <w:right w:val="nil"/>
            </w:tcBorders>
            <w:noWrap/>
            <w:hideMark/>
          </w:tcPr>
          <w:p w14:paraId="0504A95F" w14:textId="66294AE9" w:rsidR="003866C0" w:rsidRPr="00C9239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cstheme="minorHAnsi"/>
                <w:color w:val="000000"/>
                <w:sz w:val="18"/>
                <w:szCs w:val="18"/>
                <w:lang w:eastAsia="en-AU"/>
              </w:rPr>
              <w:t>20</w:t>
            </w:r>
          </w:p>
        </w:tc>
        <w:tc>
          <w:tcPr>
            <w:tcW w:w="992" w:type="dxa"/>
            <w:tcBorders>
              <w:top w:val="single" w:sz="4" w:space="0" w:color="00B2A9" w:themeColor="accent1"/>
              <w:left w:val="nil"/>
              <w:bottom w:val="single" w:sz="4" w:space="0" w:color="00B2A9" w:themeColor="accent1"/>
              <w:right w:val="nil"/>
            </w:tcBorders>
            <w:noWrap/>
            <w:hideMark/>
          </w:tcPr>
          <w:p w14:paraId="1EE24FF8"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1033</w:t>
            </w:r>
          </w:p>
        </w:tc>
        <w:tc>
          <w:tcPr>
            <w:tcW w:w="992" w:type="dxa"/>
            <w:tcBorders>
              <w:top w:val="single" w:sz="4" w:space="0" w:color="00B2A9" w:themeColor="accent1"/>
              <w:left w:val="nil"/>
              <w:bottom w:val="single" w:sz="4" w:space="0" w:color="00B2A9" w:themeColor="accent1"/>
              <w:right w:val="nil"/>
            </w:tcBorders>
            <w:noWrap/>
            <w:hideMark/>
          </w:tcPr>
          <w:p w14:paraId="6B22A83F"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4767</w:t>
            </w:r>
          </w:p>
        </w:tc>
        <w:tc>
          <w:tcPr>
            <w:tcW w:w="992" w:type="dxa"/>
            <w:tcBorders>
              <w:top w:val="single" w:sz="4" w:space="0" w:color="00B2A9" w:themeColor="accent1"/>
              <w:left w:val="nil"/>
              <w:bottom w:val="single" w:sz="4" w:space="0" w:color="00B2A9" w:themeColor="accent1"/>
              <w:right w:val="nil"/>
            </w:tcBorders>
            <w:noWrap/>
            <w:hideMark/>
          </w:tcPr>
          <w:p w14:paraId="2B9D59D8"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104</w:t>
            </w:r>
          </w:p>
        </w:tc>
        <w:tc>
          <w:tcPr>
            <w:tcW w:w="993" w:type="dxa"/>
            <w:tcBorders>
              <w:top w:val="single" w:sz="4" w:space="0" w:color="00B2A9" w:themeColor="accent1"/>
              <w:left w:val="nil"/>
              <w:bottom w:val="single" w:sz="4" w:space="0" w:color="00B2A9" w:themeColor="accent1"/>
              <w:right w:val="nil"/>
            </w:tcBorders>
            <w:noWrap/>
            <w:hideMark/>
          </w:tcPr>
          <w:p w14:paraId="4E8C8F1B"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416</w:t>
            </w:r>
          </w:p>
        </w:tc>
        <w:tc>
          <w:tcPr>
            <w:tcW w:w="1134" w:type="dxa"/>
            <w:tcBorders>
              <w:top w:val="single" w:sz="4" w:space="0" w:color="00B2A9" w:themeColor="accent1"/>
              <w:left w:val="nil"/>
              <w:bottom w:val="single" w:sz="4" w:space="0" w:color="00B2A9" w:themeColor="accent1"/>
              <w:right w:val="nil"/>
            </w:tcBorders>
            <w:noWrap/>
            <w:hideMark/>
          </w:tcPr>
          <w:p w14:paraId="015ADE45"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9</w:t>
            </w:r>
          </w:p>
        </w:tc>
        <w:tc>
          <w:tcPr>
            <w:tcW w:w="1134" w:type="dxa"/>
            <w:tcBorders>
              <w:top w:val="single" w:sz="4" w:space="0" w:color="00B2A9" w:themeColor="accent1"/>
              <w:left w:val="nil"/>
              <w:bottom w:val="single" w:sz="4" w:space="0" w:color="00B2A9" w:themeColor="accent1"/>
              <w:right w:val="nil"/>
            </w:tcBorders>
            <w:noWrap/>
            <w:hideMark/>
          </w:tcPr>
          <w:p w14:paraId="160DC048"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8</w:t>
            </w:r>
          </w:p>
        </w:tc>
      </w:tr>
      <w:tr w:rsidR="003866C0" w:rsidRPr="00F370E2" w14:paraId="79C0C38E" w14:textId="77777777" w:rsidTr="000E5821">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nil"/>
            </w:tcBorders>
            <w:noWrap/>
            <w:hideMark/>
          </w:tcPr>
          <w:p w14:paraId="2662B18E" w14:textId="77777777" w:rsidR="003866C0" w:rsidRPr="00E067E5" w:rsidRDefault="003866C0" w:rsidP="00186D36">
            <w:pPr>
              <w:rPr>
                <w:rFonts w:eastAsia="Times New Roman" w:cstheme="minorHAnsi"/>
                <w:b w:val="0"/>
                <w:bCs w:val="0"/>
                <w:color w:val="000000"/>
                <w:sz w:val="18"/>
                <w:szCs w:val="18"/>
                <w:lang w:eastAsia="en-AU"/>
              </w:rPr>
            </w:pPr>
            <w:r w:rsidRPr="00E067E5">
              <w:rPr>
                <w:rFonts w:cstheme="minorHAnsi"/>
                <w:b w:val="0"/>
                <w:bCs w:val="0"/>
                <w:color w:val="000000"/>
                <w:sz w:val="18"/>
                <w:szCs w:val="18"/>
                <w:lang w:eastAsia="en-AU"/>
              </w:rPr>
              <w:t>Australasian Shoveler</w:t>
            </w:r>
          </w:p>
        </w:tc>
        <w:tc>
          <w:tcPr>
            <w:tcW w:w="2694" w:type="dxa"/>
            <w:tcBorders>
              <w:top w:val="single" w:sz="4" w:space="0" w:color="00B2A9" w:themeColor="accent1"/>
              <w:left w:val="nil"/>
              <w:bottom w:val="single" w:sz="4" w:space="0" w:color="00B2A9" w:themeColor="accent1"/>
              <w:right w:val="nil"/>
            </w:tcBorders>
            <w:noWrap/>
            <w:hideMark/>
          </w:tcPr>
          <w:p w14:paraId="33424D0C" w14:textId="77777777" w:rsidR="003866C0" w:rsidRPr="001B385C"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r w:rsidRPr="001B385C">
              <w:rPr>
                <w:rFonts w:eastAsia="Times New Roman" w:cstheme="minorHAnsi"/>
                <w:i/>
                <w:iCs/>
                <w:color w:val="000000"/>
                <w:sz w:val="18"/>
                <w:szCs w:val="18"/>
                <w:lang w:eastAsia="en-AU"/>
              </w:rPr>
              <w:t xml:space="preserve">Anas </w:t>
            </w:r>
            <w:proofErr w:type="spellStart"/>
            <w:r w:rsidRPr="001B385C">
              <w:rPr>
                <w:rFonts w:eastAsia="Times New Roman" w:cstheme="minorHAnsi"/>
                <w:i/>
                <w:iCs/>
                <w:color w:val="000000"/>
                <w:sz w:val="18"/>
                <w:szCs w:val="18"/>
                <w:lang w:eastAsia="en-AU"/>
              </w:rPr>
              <w:t>rhynchotis</w:t>
            </w:r>
            <w:proofErr w:type="spellEnd"/>
          </w:p>
        </w:tc>
        <w:tc>
          <w:tcPr>
            <w:tcW w:w="1842" w:type="dxa"/>
            <w:tcBorders>
              <w:top w:val="single" w:sz="4" w:space="0" w:color="00B2A9" w:themeColor="accent1"/>
              <w:left w:val="nil"/>
              <w:bottom w:val="single" w:sz="4" w:space="0" w:color="00B2A9" w:themeColor="accent1"/>
              <w:right w:val="nil"/>
            </w:tcBorders>
            <w:noWrap/>
            <w:hideMark/>
          </w:tcPr>
          <w:p w14:paraId="119286E3" w14:textId="77777777" w:rsidR="003866C0" w:rsidRPr="000D477B"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eastAsia="Times New Roman" w:cstheme="minorHAnsi"/>
                <w:color w:val="000000"/>
                <w:sz w:val="18"/>
                <w:szCs w:val="18"/>
                <w:lang w:eastAsia="en-AU"/>
              </w:rPr>
              <w:t>Filter-feeding Ducks</w:t>
            </w:r>
          </w:p>
        </w:tc>
        <w:tc>
          <w:tcPr>
            <w:tcW w:w="851" w:type="dxa"/>
            <w:tcBorders>
              <w:top w:val="single" w:sz="4" w:space="0" w:color="00B2A9" w:themeColor="accent1"/>
              <w:left w:val="nil"/>
              <w:bottom w:val="single" w:sz="4" w:space="0" w:color="00B2A9" w:themeColor="accent1"/>
              <w:right w:val="nil"/>
            </w:tcBorders>
          </w:tcPr>
          <w:p w14:paraId="00046F59" w14:textId="33AC45A4" w:rsidR="003866C0" w:rsidRPr="00C92392" w:rsidRDefault="001742F7" w:rsidP="00153E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en-AU"/>
              </w:rPr>
            </w:pPr>
            <w:r w:rsidRPr="00C92392">
              <w:rPr>
                <w:rFonts w:cstheme="minorHAnsi"/>
                <w:color w:val="000000"/>
                <w:sz w:val="18"/>
                <w:szCs w:val="18"/>
                <w:lang w:eastAsia="en-AU"/>
              </w:rPr>
              <w:t>VU</w:t>
            </w:r>
          </w:p>
        </w:tc>
        <w:tc>
          <w:tcPr>
            <w:tcW w:w="709" w:type="dxa"/>
            <w:tcBorders>
              <w:top w:val="single" w:sz="4" w:space="0" w:color="00B2A9" w:themeColor="accent1"/>
              <w:left w:val="nil"/>
              <w:bottom w:val="single" w:sz="4" w:space="0" w:color="00B2A9" w:themeColor="accent1"/>
              <w:right w:val="nil"/>
            </w:tcBorders>
            <w:noWrap/>
            <w:hideMark/>
          </w:tcPr>
          <w:p w14:paraId="3D4D732A" w14:textId="58D1B472" w:rsidR="003866C0" w:rsidRPr="00C9239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cstheme="minorHAnsi"/>
                <w:color w:val="000000"/>
                <w:sz w:val="18"/>
                <w:szCs w:val="18"/>
                <w:lang w:eastAsia="en-AU"/>
              </w:rPr>
              <w:t>20</w:t>
            </w:r>
          </w:p>
        </w:tc>
        <w:tc>
          <w:tcPr>
            <w:tcW w:w="992" w:type="dxa"/>
            <w:tcBorders>
              <w:top w:val="single" w:sz="4" w:space="0" w:color="00B2A9" w:themeColor="accent1"/>
              <w:left w:val="nil"/>
              <w:bottom w:val="single" w:sz="4" w:space="0" w:color="00B2A9" w:themeColor="accent1"/>
              <w:right w:val="nil"/>
            </w:tcBorders>
            <w:noWrap/>
            <w:hideMark/>
          </w:tcPr>
          <w:p w14:paraId="5F47F965"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1301</w:t>
            </w:r>
          </w:p>
        </w:tc>
        <w:tc>
          <w:tcPr>
            <w:tcW w:w="992" w:type="dxa"/>
            <w:tcBorders>
              <w:top w:val="single" w:sz="4" w:space="0" w:color="00B2A9" w:themeColor="accent1"/>
              <w:left w:val="nil"/>
              <w:bottom w:val="single" w:sz="4" w:space="0" w:color="00B2A9" w:themeColor="accent1"/>
              <w:right w:val="nil"/>
            </w:tcBorders>
            <w:noWrap/>
            <w:hideMark/>
          </w:tcPr>
          <w:p w14:paraId="673785D5"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9543</w:t>
            </w:r>
          </w:p>
        </w:tc>
        <w:tc>
          <w:tcPr>
            <w:tcW w:w="992" w:type="dxa"/>
            <w:tcBorders>
              <w:top w:val="single" w:sz="4" w:space="0" w:color="00B2A9" w:themeColor="accent1"/>
              <w:left w:val="nil"/>
              <w:bottom w:val="single" w:sz="4" w:space="0" w:color="00B2A9" w:themeColor="accent1"/>
              <w:right w:val="nil"/>
            </w:tcBorders>
            <w:noWrap/>
            <w:hideMark/>
          </w:tcPr>
          <w:p w14:paraId="58163D08"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129</w:t>
            </w:r>
          </w:p>
        </w:tc>
        <w:tc>
          <w:tcPr>
            <w:tcW w:w="993" w:type="dxa"/>
            <w:tcBorders>
              <w:top w:val="single" w:sz="4" w:space="0" w:color="00B2A9" w:themeColor="accent1"/>
              <w:left w:val="nil"/>
              <w:bottom w:val="single" w:sz="4" w:space="0" w:color="00B2A9" w:themeColor="accent1"/>
              <w:right w:val="nil"/>
            </w:tcBorders>
            <w:noWrap/>
            <w:hideMark/>
          </w:tcPr>
          <w:p w14:paraId="68303106"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847</w:t>
            </w:r>
          </w:p>
        </w:tc>
        <w:tc>
          <w:tcPr>
            <w:tcW w:w="1134" w:type="dxa"/>
            <w:tcBorders>
              <w:top w:val="single" w:sz="4" w:space="0" w:color="00B2A9" w:themeColor="accent1"/>
              <w:left w:val="nil"/>
              <w:bottom w:val="single" w:sz="4" w:space="0" w:color="00B2A9" w:themeColor="accent1"/>
              <w:right w:val="nil"/>
            </w:tcBorders>
            <w:noWrap/>
            <w:hideMark/>
          </w:tcPr>
          <w:p w14:paraId="1BD59A35"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9</w:t>
            </w:r>
          </w:p>
        </w:tc>
        <w:tc>
          <w:tcPr>
            <w:tcW w:w="1134" w:type="dxa"/>
            <w:tcBorders>
              <w:top w:val="single" w:sz="4" w:space="0" w:color="00B2A9" w:themeColor="accent1"/>
              <w:left w:val="nil"/>
              <w:bottom w:val="single" w:sz="4" w:space="0" w:color="00B2A9" w:themeColor="accent1"/>
              <w:right w:val="nil"/>
            </w:tcBorders>
            <w:noWrap/>
            <w:hideMark/>
          </w:tcPr>
          <w:p w14:paraId="6C89B3B9"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732D">
              <w:rPr>
                <w:rFonts w:cstheme="minorHAnsi"/>
                <w:color w:val="000000"/>
                <w:sz w:val="18"/>
                <w:szCs w:val="18"/>
                <w:lang w:eastAsia="en-AU"/>
              </w:rPr>
              <w:t>8</w:t>
            </w:r>
          </w:p>
        </w:tc>
      </w:tr>
      <w:tr w:rsidR="003866C0" w:rsidRPr="00F370E2" w14:paraId="479D185B" w14:textId="77777777" w:rsidTr="000E5821">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nil"/>
            </w:tcBorders>
            <w:noWrap/>
            <w:hideMark/>
          </w:tcPr>
          <w:p w14:paraId="731B0875" w14:textId="77777777" w:rsidR="003866C0" w:rsidRPr="00E067E5" w:rsidRDefault="003866C0" w:rsidP="00186D36">
            <w:pPr>
              <w:rPr>
                <w:rFonts w:eastAsia="Times New Roman" w:cstheme="minorHAnsi"/>
                <w:b w:val="0"/>
                <w:bCs w:val="0"/>
                <w:color w:val="000000"/>
                <w:sz w:val="18"/>
                <w:szCs w:val="18"/>
                <w:lang w:eastAsia="en-AU"/>
              </w:rPr>
            </w:pPr>
            <w:r w:rsidRPr="00E067E5">
              <w:rPr>
                <w:rFonts w:cstheme="minorHAnsi"/>
                <w:b w:val="0"/>
                <w:bCs w:val="0"/>
                <w:color w:val="000000"/>
                <w:sz w:val="18"/>
                <w:szCs w:val="18"/>
                <w:lang w:eastAsia="en-AU"/>
              </w:rPr>
              <w:t>Straw-necked Ibis</w:t>
            </w:r>
          </w:p>
        </w:tc>
        <w:tc>
          <w:tcPr>
            <w:tcW w:w="2694" w:type="dxa"/>
            <w:tcBorders>
              <w:top w:val="single" w:sz="4" w:space="0" w:color="00B2A9" w:themeColor="accent1"/>
              <w:left w:val="nil"/>
              <w:bottom w:val="single" w:sz="4" w:space="0" w:color="00B2A9" w:themeColor="accent1"/>
              <w:right w:val="nil"/>
            </w:tcBorders>
            <w:noWrap/>
            <w:hideMark/>
          </w:tcPr>
          <w:p w14:paraId="6F2063AB" w14:textId="77777777" w:rsidR="003866C0" w:rsidRPr="001B385C"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proofErr w:type="spellStart"/>
            <w:r w:rsidRPr="001B385C">
              <w:rPr>
                <w:rFonts w:eastAsia="Times New Roman" w:cstheme="minorHAnsi"/>
                <w:i/>
                <w:iCs/>
                <w:color w:val="000000"/>
                <w:sz w:val="18"/>
                <w:szCs w:val="18"/>
                <w:lang w:eastAsia="en-AU"/>
              </w:rPr>
              <w:t>Threskiornis</w:t>
            </w:r>
            <w:proofErr w:type="spellEnd"/>
            <w:r w:rsidRPr="001B385C">
              <w:rPr>
                <w:rFonts w:eastAsia="Times New Roman" w:cstheme="minorHAnsi"/>
                <w:i/>
                <w:iCs/>
                <w:color w:val="000000"/>
                <w:sz w:val="18"/>
                <w:szCs w:val="18"/>
                <w:lang w:eastAsia="en-AU"/>
              </w:rPr>
              <w:t xml:space="preserve"> </w:t>
            </w:r>
            <w:proofErr w:type="spellStart"/>
            <w:r w:rsidRPr="001B385C">
              <w:rPr>
                <w:rFonts w:eastAsia="Times New Roman" w:cstheme="minorHAnsi"/>
                <w:i/>
                <w:iCs/>
                <w:color w:val="000000"/>
                <w:sz w:val="18"/>
                <w:szCs w:val="18"/>
                <w:lang w:eastAsia="en-AU"/>
              </w:rPr>
              <w:t>spinicollis</w:t>
            </w:r>
            <w:proofErr w:type="spellEnd"/>
          </w:p>
        </w:tc>
        <w:tc>
          <w:tcPr>
            <w:tcW w:w="1842" w:type="dxa"/>
            <w:tcBorders>
              <w:top w:val="single" w:sz="4" w:space="0" w:color="00B2A9" w:themeColor="accent1"/>
              <w:left w:val="nil"/>
              <w:bottom w:val="single" w:sz="4" w:space="0" w:color="00B2A9" w:themeColor="accent1"/>
              <w:right w:val="nil"/>
            </w:tcBorders>
            <w:noWrap/>
            <w:hideMark/>
          </w:tcPr>
          <w:p w14:paraId="489C7801" w14:textId="77777777" w:rsidR="003866C0" w:rsidRPr="000D477B"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eastAsia="Times New Roman" w:cstheme="minorHAnsi"/>
                <w:color w:val="000000"/>
                <w:sz w:val="18"/>
                <w:szCs w:val="18"/>
                <w:lang w:eastAsia="en-AU"/>
              </w:rPr>
              <w:t>Large Wading Birds</w:t>
            </w:r>
          </w:p>
        </w:tc>
        <w:tc>
          <w:tcPr>
            <w:tcW w:w="851" w:type="dxa"/>
            <w:tcBorders>
              <w:top w:val="single" w:sz="4" w:space="0" w:color="00B2A9" w:themeColor="accent1"/>
              <w:left w:val="nil"/>
              <w:bottom w:val="single" w:sz="4" w:space="0" w:color="00B2A9" w:themeColor="accent1"/>
              <w:right w:val="nil"/>
            </w:tcBorders>
          </w:tcPr>
          <w:p w14:paraId="6799F837" w14:textId="77777777" w:rsidR="003866C0" w:rsidRPr="00C92392" w:rsidRDefault="003866C0" w:rsidP="00153E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en-AU"/>
              </w:rPr>
            </w:pPr>
          </w:p>
        </w:tc>
        <w:tc>
          <w:tcPr>
            <w:tcW w:w="709" w:type="dxa"/>
            <w:tcBorders>
              <w:top w:val="single" w:sz="4" w:space="0" w:color="00B2A9" w:themeColor="accent1"/>
              <w:left w:val="nil"/>
              <w:bottom w:val="single" w:sz="4" w:space="0" w:color="00B2A9" w:themeColor="accent1"/>
              <w:right w:val="nil"/>
            </w:tcBorders>
            <w:noWrap/>
            <w:hideMark/>
          </w:tcPr>
          <w:p w14:paraId="35B492F5" w14:textId="3CE63C09" w:rsidR="003866C0" w:rsidRPr="00C9239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cstheme="minorHAnsi"/>
                <w:color w:val="000000"/>
                <w:sz w:val="18"/>
                <w:szCs w:val="18"/>
                <w:lang w:eastAsia="en-AU"/>
              </w:rPr>
              <w:t>10</w:t>
            </w:r>
          </w:p>
        </w:tc>
        <w:tc>
          <w:tcPr>
            <w:tcW w:w="992" w:type="dxa"/>
            <w:tcBorders>
              <w:top w:val="single" w:sz="4" w:space="0" w:color="00B2A9" w:themeColor="accent1"/>
              <w:left w:val="nil"/>
              <w:bottom w:val="single" w:sz="4" w:space="0" w:color="00B2A9" w:themeColor="accent1"/>
              <w:right w:val="nil"/>
            </w:tcBorders>
            <w:noWrap/>
            <w:hideMark/>
          </w:tcPr>
          <w:p w14:paraId="6B769D9D"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158</w:t>
            </w:r>
          </w:p>
        </w:tc>
        <w:tc>
          <w:tcPr>
            <w:tcW w:w="992" w:type="dxa"/>
            <w:tcBorders>
              <w:top w:val="single" w:sz="4" w:space="0" w:color="00B2A9" w:themeColor="accent1"/>
              <w:left w:val="nil"/>
              <w:bottom w:val="single" w:sz="4" w:space="0" w:color="00B2A9" w:themeColor="accent1"/>
              <w:right w:val="nil"/>
            </w:tcBorders>
            <w:noWrap/>
            <w:hideMark/>
          </w:tcPr>
          <w:p w14:paraId="40897D5B"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629</w:t>
            </w:r>
          </w:p>
        </w:tc>
        <w:tc>
          <w:tcPr>
            <w:tcW w:w="992" w:type="dxa"/>
            <w:tcBorders>
              <w:top w:val="single" w:sz="4" w:space="0" w:color="00B2A9" w:themeColor="accent1"/>
              <w:left w:val="nil"/>
              <w:bottom w:val="single" w:sz="4" w:space="0" w:color="00B2A9" w:themeColor="accent1"/>
              <w:right w:val="nil"/>
            </w:tcBorders>
            <w:noWrap/>
            <w:hideMark/>
          </w:tcPr>
          <w:p w14:paraId="759AE67E"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15</w:t>
            </w:r>
          </w:p>
        </w:tc>
        <w:tc>
          <w:tcPr>
            <w:tcW w:w="993" w:type="dxa"/>
            <w:tcBorders>
              <w:top w:val="single" w:sz="4" w:space="0" w:color="00B2A9" w:themeColor="accent1"/>
              <w:left w:val="nil"/>
              <w:bottom w:val="single" w:sz="4" w:space="0" w:color="00B2A9" w:themeColor="accent1"/>
              <w:right w:val="nil"/>
            </w:tcBorders>
            <w:noWrap/>
            <w:hideMark/>
          </w:tcPr>
          <w:p w14:paraId="52897931"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128</w:t>
            </w:r>
          </w:p>
        </w:tc>
        <w:tc>
          <w:tcPr>
            <w:tcW w:w="1134" w:type="dxa"/>
            <w:tcBorders>
              <w:top w:val="single" w:sz="4" w:space="0" w:color="00B2A9" w:themeColor="accent1"/>
              <w:left w:val="nil"/>
              <w:bottom w:val="single" w:sz="4" w:space="0" w:color="00B2A9" w:themeColor="accent1"/>
              <w:right w:val="nil"/>
            </w:tcBorders>
            <w:noWrap/>
            <w:hideMark/>
          </w:tcPr>
          <w:p w14:paraId="7EFB2BBB"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9</w:t>
            </w:r>
          </w:p>
        </w:tc>
        <w:tc>
          <w:tcPr>
            <w:tcW w:w="1134" w:type="dxa"/>
            <w:tcBorders>
              <w:top w:val="single" w:sz="4" w:space="0" w:color="00B2A9" w:themeColor="accent1"/>
              <w:left w:val="nil"/>
              <w:bottom w:val="single" w:sz="4" w:space="0" w:color="00B2A9" w:themeColor="accent1"/>
              <w:right w:val="nil"/>
            </w:tcBorders>
            <w:noWrap/>
            <w:hideMark/>
          </w:tcPr>
          <w:p w14:paraId="04C9AA76"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17</w:t>
            </w:r>
          </w:p>
        </w:tc>
      </w:tr>
      <w:tr w:rsidR="003866C0" w:rsidRPr="00F370E2" w14:paraId="5EBFDC07" w14:textId="77777777" w:rsidTr="000E5821">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nil"/>
            </w:tcBorders>
            <w:noWrap/>
            <w:hideMark/>
          </w:tcPr>
          <w:p w14:paraId="70BC2A55" w14:textId="77777777" w:rsidR="003866C0" w:rsidRPr="00E067E5" w:rsidRDefault="003866C0" w:rsidP="00186D36">
            <w:pPr>
              <w:rPr>
                <w:rFonts w:eastAsia="Times New Roman" w:cstheme="minorHAnsi"/>
                <w:b w:val="0"/>
                <w:bCs w:val="0"/>
                <w:color w:val="000000"/>
                <w:sz w:val="18"/>
                <w:szCs w:val="18"/>
                <w:lang w:eastAsia="en-AU"/>
              </w:rPr>
            </w:pPr>
            <w:r w:rsidRPr="00E067E5">
              <w:rPr>
                <w:rFonts w:cstheme="minorHAnsi"/>
                <w:b w:val="0"/>
                <w:bCs w:val="0"/>
                <w:color w:val="000000"/>
                <w:sz w:val="18"/>
                <w:szCs w:val="18"/>
                <w:lang w:eastAsia="en-AU"/>
              </w:rPr>
              <w:t>Purple Swamphen</w:t>
            </w:r>
          </w:p>
        </w:tc>
        <w:tc>
          <w:tcPr>
            <w:tcW w:w="2694" w:type="dxa"/>
            <w:tcBorders>
              <w:top w:val="single" w:sz="4" w:space="0" w:color="00B2A9" w:themeColor="accent1"/>
              <w:left w:val="nil"/>
              <w:bottom w:val="single" w:sz="4" w:space="0" w:color="00B2A9" w:themeColor="accent1"/>
              <w:right w:val="nil"/>
            </w:tcBorders>
            <w:noWrap/>
            <w:hideMark/>
          </w:tcPr>
          <w:p w14:paraId="7DB0DF75" w14:textId="77777777" w:rsidR="003866C0" w:rsidRPr="001B385C"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r w:rsidRPr="001B385C">
              <w:rPr>
                <w:rFonts w:eastAsia="Times New Roman" w:cstheme="minorHAnsi"/>
                <w:i/>
                <w:iCs/>
                <w:color w:val="000000"/>
                <w:sz w:val="18"/>
                <w:szCs w:val="18"/>
                <w:lang w:eastAsia="en-AU"/>
              </w:rPr>
              <w:t xml:space="preserve">Porphyrio </w:t>
            </w:r>
            <w:proofErr w:type="spellStart"/>
            <w:r w:rsidRPr="001B385C">
              <w:rPr>
                <w:rFonts w:eastAsia="Times New Roman" w:cstheme="minorHAnsi"/>
                <w:i/>
                <w:iCs/>
                <w:color w:val="000000"/>
                <w:sz w:val="18"/>
                <w:szCs w:val="18"/>
                <w:lang w:eastAsia="en-AU"/>
              </w:rPr>
              <w:t>porphyrio</w:t>
            </w:r>
            <w:proofErr w:type="spellEnd"/>
          </w:p>
        </w:tc>
        <w:tc>
          <w:tcPr>
            <w:tcW w:w="1842" w:type="dxa"/>
            <w:tcBorders>
              <w:top w:val="single" w:sz="4" w:space="0" w:color="00B2A9" w:themeColor="accent1"/>
              <w:left w:val="nil"/>
              <w:bottom w:val="single" w:sz="4" w:space="0" w:color="00B2A9" w:themeColor="accent1"/>
              <w:right w:val="nil"/>
            </w:tcBorders>
            <w:noWrap/>
            <w:hideMark/>
          </w:tcPr>
          <w:p w14:paraId="057990F5" w14:textId="77777777" w:rsidR="003866C0" w:rsidRPr="00C92392"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eastAsia="Times New Roman" w:cstheme="minorHAnsi"/>
                <w:color w:val="000000"/>
                <w:sz w:val="18"/>
                <w:szCs w:val="18"/>
                <w:lang w:eastAsia="en-AU"/>
              </w:rPr>
              <w:t>Hens</w:t>
            </w:r>
          </w:p>
        </w:tc>
        <w:tc>
          <w:tcPr>
            <w:tcW w:w="851" w:type="dxa"/>
            <w:tcBorders>
              <w:top w:val="single" w:sz="4" w:space="0" w:color="00B2A9" w:themeColor="accent1"/>
              <w:left w:val="nil"/>
              <w:bottom w:val="single" w:sz="4" w:space="0" w:color="00B2A9" w:themeColor="accent1"/>
              <w:right w:val="nil"/>
            </w:tcBorders>
          </w:tcPr>
          <w:p w14:paraId="5A64729C" w14:textId="77777777" w:rsidR="003866C0" w:rsidRPr="00C92392" w:rsidRDefault="003866C0" w:rsidP="00153E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en-AU"/>
              </w:rPr>
            </w:pPr>
          </w:p>
        </w:tc>
        <w:tc>
          <w:tcPr>
            <w:tcW w:w="709" w:type="dxa"/>
            <w:tcBorders>
              <w:top w:val="single" w:sz="4" w:space="0" w:color="00B2A9" w:themeColor="accent1"/>
              <w:left w:val="nil"/>
              <w:bottom w:val="single" w:sz="4" w:space="0" w:color="00B2A9" w:themeColor="accent1"/>
              <w:right w:val="nil"/>
            </w:tcBorders>
            <w:noWrap/>
            <w:hideMark/>
          </w:tcPr>
          <w:p w14:paraId="23BAA773" w14:textId="1024447F" w:rsidR="003866C0" w:rsidRPr="00C9239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cstheme="minorHAnsi"/>
                <w:color w:val="000000"/>
                <w:sz w:val="18"/>
                <w:szCs w:val="18"/>
                <w:lang w:eastAsia="en-AU"/>
              </w:rPr>
              <w:t>16</w:t>
            </w:r>
          </w:p>
        </w:tc>
        <w:tc>
          <w:tcPr>
            <w:tcW w:w="992" w:type="dxa"/>
            <w:tcBorders>
              <w:top w:val="single" w:sz="4" w:space="0" w:color="00B2A9" w:themeColor="accent1"/>
              <w:left w:val="nil"/>
              <w:bottom w:val="single" w:sz="4" w:space="0" w:color="00B2A9" w:themeColor="accent1"/>
              <w:right w:val="nil"/>
            </w:tcBorders>
            <w:noWrap/>
            <w:hideMark/>
          </w:tcPr>
          <w:p w14:paraId="4AB6B334"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225</w:t>
            </w:r>
          </w:p>
        </w:tc>
        <w:tc>
          <w:tcPr>
            <w:tcW w:w="992" w:type="dxa"/>
            <w:tcBorders>
              <w:top w:val="single" w:sz="4" w:space="0" w:color="00B2A9" w:themeColor="accent1"/>
              <w:left w:val="nil"/>
              <w:bottom w:val="single" w:sz="4" w:space="0" w:color="00B2A9" w:themeColor="accent1"/>
              <w:right w:val="nil"/>
            </w:tcBorders>
            <w:noWrap/>
            <w:hideMark/>
          </w:tcPr>
          <w:p w14:paraId="5E05B638"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419</w:t>
            </w:r>
          </w:p>
        </w:tc>
        <w:tc>
          <w:tcPr>
            <w:tcW w:w="992" w:type="dxa"/>
            <w:tcBorders>
              <w:top w:val="single" w:sz="4" w:space="0" w:color="00B2A9" w:themeColor="accent1"/>
              <w:left w:val="nil"/>
              <w:bottom w:val="single" w:sz="4" w:space="0" w:color="00B2A9" w:themeColor="accent1"/>
              <w:right w:val="nil"/>
            </w:tcBorders>
            <w:noWrap/>
            <w:hideMark/>
          </w:tcPr>
          <w:p w14:paraId="1C2C6481"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21</w:t>
            </w:r>
          </w:p>
        </w:tc>
        <w:tc>
          <w:tcPr>
            <w:tcW w:w="993" w:type="dxa"/>
            <w:tcBorders>
              <w:top w:val="single" w:sz="4" w:space="0" w:color="00B2A9" w:themeColor="accent1"/>
              <w:left w:val="nil"/>
              <w:bottom w:val="single" w:sz="4" w:space="0" w:color="00B2A9" w:themeColor="accent1"/>
              <w:right w:val="nil"/>
            </w:tcBorders>
            <w:noWrap/>
            <w:hideMark/>
          </w:tcPr>
          <w:p w14:paraId="6E185A63"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129</w:t>
            </w:r>
          </w:p>
        </w:tc>
        <w:tc>
          <w:tcPr>
            <w:tcW w:w="1134" w:type="dxa"/>
            <w:tcBorders>
              <w:top w:val="single" w:sz="4" w:space="0" w:color="00B2A9" w:themeColor="accent1"/>
              <w:left w:val="nil"/>
              <w:bottom w:val="single" w:sz="4" w:space="0" w:color="00B2A9" w:themeColor="accent1"/>
              <w:right w:val="nil"/>
            </w:tcBorders>
            <w:noWrap/>
            <w:hideMark/>
          </w:tcPr>
          <w:p w14:paraId="37508AA4"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8</w:t>
            </w:r>
          </w:p>
        </w:tc>
        <w:tc>
          <w:tcPr>
            <w:tcW w:w="1134" w:type="dxa"/>
            <w:tcBorders>
              <w:top w:val="single" w:sz="4" w:space="0" w:color="00B2A9" w:themeColor="accent1"/>
              <w:left w:val="nil"/>
              <w:bottom w:val="single" w:sz="4" w:space="0" w:color="00B2A9" w:themeColor="accent1"/>
              <w:right w:val="nil"/>
            </w:tcBorders>
            <w:noWrap/>
            <w:hideMark/>
          </w:tcPr>
          <w:p w14:paraId="27E38707"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24</w:t>
            </w:r>
          </w:p>
        </w:tc>
      </w:tr>
      <w:tr w:rsidR="003866C0" w:rsidRPr="00F370E2" w14:paraId="59EBB672" w14:textId="77777777" w:rsidTr="000E5821">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nil"/>
            </w:tcBorders>
            <w:noWrap/>
            <w:hideMark/>
          </w:tcPr>
          <w:p w14:paraId="0168D323" w14:textId="77777777" w:rsidR="003866C0" w:rsidRPr="00E067E5" w:rsidRDefault="003866C0" w:rsidP="00186D36">
            <w:pPr>
              <w:rPr>
                <w:rFonts w:eastAsia="Times New Roman" w:cstheme="minorHAnsi"/>
                <w:b w:val="0"/>
                <w:bCs w:val="0"/>
                <w:color w:val="000000"/>
                <w:sz w:val="18"/>
                <w:szCs w:val="18"/>
                <w:lang w:eastAsia="en-AU"/>
              </w:rPr>
            </w:pPr>
            <w:r w:rsidRPr="00E067E5">
              <w:rPr>
                <w:rFonts w:cstheme="minorHAnsi"/>
                <w:b w:val="0"/>
                <w:bCs w:val="0"/>
                <w:color w:val="000000"/>
                <w:sz w:val="18"/>
                <w:szCs w:val="18"/>
                <w:lang w:eastAsia="en-AU"/>
              </w:rPr>
              <w:t>Whiskered Tern</w:t>
            </w:r>
          </w:p>
        </w:tc>
        <w:tc>
          <w:tcPr>
            <w:tcW w:w="2694" w:type="dxa"/>
            <w:tcBorders>
              <w:top w:val="single" w:sz="4" w:space="0" w:color="00B2A9" w:themeColor="accent1"/>
              <w:left w:val="nil"/>
              <w:bottom w:val="single" w:sz="4" w:space="0" w:color="00B2A9" w:themeColor="accent1"/>
              <w:right w:val="nil"/>
            </w:tcBorders>
            <w:noWrap/>
            <w:hideMark/>
          </w:tcPr>
          <w:p w14:paraId="2D7889FB" w14:textId="77777777" w:rsidR="003866C0" w:rsidRPr="001B385C"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proofErr w:type="spellStart"/>
            <w:r w:rsidRPr="001B385C">
              <w:rPr>
                <w:rFonts w:eastAsia="Times New Roman" w:cstheme="minorHAnsi"/>
                <w:i/>
                <w:iCs/>
                <w:color w:val="000000"/>
                <w:sz w:val="18"/>
                <w:szCs w:val="18"/>
                <w:lang w:eastAsia="en-AU"/>
              </w:rPr>
              <w:t>Chlidonias</w:t>
            </w:r>
            <w:proofErr w:type="spellEnd"/>
            <w:r w:rsidRPr="001B385C">
              <w:rPr>
                <w:rFonts w:eastAsia="Times New Roman" w:cstheme="minorHAnsi"/>
                <w:i/>
                <w:iCs/>
                <w:color w:val="000000"/>
                <w:sz w:val="18"/>
                <w:szCs w:val="18"/>
                <w:lang w:eastAsia="en-AU"/>
              </w:rPr>
              <w:t xml:space="preserve"> hybridus</w:t>
            </w:r>
          </w:p>
        </w:tc>
        <w:tc>
          <w:tcPr>
            <w:tcW w:w="1842" w:type="dxa"/>
            <w:tcBorders>
              <w:top w:val="single" w:sz="4" w:space="0" w:color="00B2A9" w:themeColor="accent1"/>
              <w:left w:val="nil"/>
              <w:bottom w:val="single" w:sz="4" w:space="0" w:color="00B2A9" w:themeColor="accent1"/>
              <w:right w:val="nil"/>
            </w:tcBorders>
            <w:noWrap/>
            <w:hideMark/>
          </w:tcPr>
          <w:p w14:paraId="045238BB" w14:textId="77777777" w:rsidR="003866C0" w:rsidRPr="00C92392"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eastAsia="Times New Roman" w:cstheme="minorHAnsi"/>
                <w:color w:val="000000"/>
                <w:sz w:val="18"/>
                <w:szCs w:val="18"/>
                <w:lang w:eastAsia="en-AU"/>
              </w:rPr>
              <w:t>Terns</w:t>
            </w:r>
          </w:p>
        </w:tc>
        <w:tc>
          <w:tcPr>
            <w:tcW w:w="851" w:type="dxa"/>
            <w:tcBorders>
              <w:top w:val="single" w:sz="4" w:space="0" w:color="00B2A9" w:themeColor="accent1"/>
              <w:left w:val="nil"/>
              <w:bottom w:val="single" w:sz="4" w:space="0" w:color="00B2A9" w:themeColor="accent1"/>
              <w:right w:val="nil"/>
            </w:tcBorders>
          </w:tcPr>
          <w:p w14:paraId="587D3FA2" w14:textId="77777777" w:rsidR="003866C0" w:rsidRPr="00C92392" w:rsidRDefault="003866C0" w:rsidP="00153E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en-AU"/>
              </w:rPr>
            </w:pPr>
          </w:p>
        </w:tc>
        <w:tc>
          <w:tcPr>
            <w:tcW w:w="709" w:type="dxa"/>
            <w:tcBorders>
              <w:top w:val="single" w:sz="4" w:space="0" w:color="00B2A9" w:themeColor="accent1"/>
              <w:left w:val="nil"/>
              <w:bottom w:val="single" w:sz="4" w:space="0" w:color="00B2A9" w:themeColor="accent1"/>
              <w:right w:val="nil"/>
            </w:tcBorders>
            <w:noWrap/>
            <w:hideMark/>
          </w:tcPr>
          <w:p w14:paraId="6157150B" w14:textId="6FA999C6" w:rsidR="003866C0" w:rsidRPr="00C9239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cstheme="minorHAnsi"/>
                <w:color w:val="000000"/>
                <w:sz w:val="18"/>
                <w:szCs w:val="18"/>
                <w:lang w:eastAsia="en-AU"/>
              </w:rPr>
              <w:t>15</w:t>
            </w:r>
          </w:p>
        </w:tc>
        <w:tc>
          <w:tcPr>
            <w:tcW w:w="992" w:type="dxa"/>
            <w:tcBorders>
              <w:top w:val="single" w:sz="4" w:space="0" w:color="00B2A9" w:themeColor="accent1"/>
              <w:left w:val="nil"/>
              <w:bottom w:val="single" w:sz="4" w:space="0" w:color="00B2A9" w:themeColor="accent1"/>
              <w:right w:val="nil"/>
            </w:tcBorders>
            <w:noWrap/>
            <w:hideMark/>
          </w:tcPr>
          <w:p w14:paraId="64CF248B"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9</w:t>
            </w:r>
          </w:p>
        </w:tc>
        <w:tc>
          <w:tcPr>
            <w:tcW w:w="992" w:type="dxa"/>
            <w:tcBorders>
              <w:top w:val="single" w:sz="4" w:space="0" w:color="00B2A9" w:themeColor="accent1"/>
              <w:left w:val="nil"/>
              <w:bottom w:val="single" w:sz="4" w:space="0" w:color="00B2A9" w:themeColor="accent1"/>
              <w:right w:val="nil"/>
            </w:tcBorders>
            <w:noWrap/>
            <w:hideMark/>
          </w:tcPr>
          <w:p w14:paraId="79B9CD0C"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27</w:t>
            </w:r>
          </w:p>
        </w:tc>
        <w:tc>
          <w:tcPr>
            <w:tcW w:w="992" w:type="dxa"/>
            <w:tcBorders>
              <w:top w:val="single" w:sz="4" w:space="0" w:color="00B2A9" w:themeColor="accent1"/>
              <w:left w:val="nil"/>
              <w:bottom w:val="single" w:sz="4" w:space="0" w:color="00B2A9" w:themeColor="accent1"/>
              <w:right w:val="nil"/>
            </w:tcBorders>
            <w:noWrap/>
            <w:hideMark/>
          </w:tcPr>
          <w:p w14:paraId="67FC3C6B"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0</w:t>
            </w:r>
          </w:p>
        </w:tc>
        <w:tc>
          <w:tcPr>
            <w:tcW w:w="993" w:type="dxa"/>
            <w:tcBorders>
              <w:top w:val="single" w:sz="4" w:space="0" w:color="00B2A9" w:themeColor="accent1"/>
              <w:left w:val="nil"/>
              <w:bottom w:val="single" w:sz="4" w:space="0" w:color="00B2A9" w:themeColor="accent1"/>
              <w:right w:val="nil"/>
            </w:tcBorders>
            <w:noWrap/>
            <w:hideMark/>
          </w:tcPr>
          <w:p w14:paraId="52A6C6D6"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2</w:t>
            </w:r>
          </w:p>
        </w:tc>
        <w:tc>
          <w:tcPr>
            <w:tcW w:w="1134" w:type="dxa"/>
            <w:tcBorders>
              <w:top w:val="single" w:sz="4" w:space="0" w:color="00B2A9" w:themeColor="accent1"/>
              <w:left w:val="nil"/>
              <w:bottom w:val="single" w:sz="4" w:space="0" w:color="00B2A9" w:themeColor="accent1"/>
              <w:right w:val="nil"/>
            </w:tcBorders>
            <w:noWrap/>
            <w:hideMark/>
          </w:tcPr>
          <w:p w14:paraId="6326E425"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4</w:t>
            </w:r>
          </w:p>
        </w:tc>
        <w:tc>
          <w:tcPr>
            <w:tcW w:w="1134" w:type="dxa"/>
            <w:tcBorders>
              <w:top w:val="single" w:sz="4" w:space="0" w:color="00B2A9" w:themeColor="accent1"/>
              <w:left w:val="nil"/>
              <w:bottom w:val="single" w:sz="4" w:space="0" w:color="00B2A9" w:themeColor="accent1"/>
              <w:right w:val="nil"/>
            </w:tcBorders>
            <w:noWrap/>
            <w:hideMark/>
          </w:tcPr>
          <w:p w14:paraId="660B4890"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7</w:t>
            </w:r>
          </w:p>
        </w:tc>
      </w:tr>
      <w:tr w:rsidR="003866C0" w:rsidRPr="00F370E2" w14:paraId="5A76BE01" w14:textId="77777777" w:rsidTr="000E5821">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nil"/>
            </w:tcBorders>
            <w:noWrap/>
            <w:hideMark/>
          </w:tcPr>
          <w:p w14:paraId="42C3101A" w14:textId="77777777" w:rsidR="003866C0" w:rsidRPr="00E067E5" w:rsidRDefault="003866C0" w:rsidP="00186D36">
            <w:pPr>
              <w:rPr>
                <w:rFonts w:eastAsia="Times New Roman" w:cstheme="minorHAnsi"/>
                <w:b w:val="0"/>
                <w:bCs w:val="0"/>
                <w:color w:val="000000"/>
                <w:sz w:val="18"/>
                <w:szCs w:val="18"/>
                <w:lang w:eastAsia="en-AU"/>
              </w:rPr>
            </w:pPr>
            <w:r w:rsidRPr="00E067E5">
              <w:rPr>
                <w:rFonts w:cstheme="minorHAnsi"/>
                <w:b w:val="0"/>
                <w:bCs w:val="0"/>
                <w:color w:val="000000"/>
                <w:sz w:val="18"/>
                <w:szCs w:val="18"/>
                <w:lang w:eastAsia="en-AU"/>
              </w:rPr>
              <w:t>Australian Pelican</w:t>
            </w:r>
          </w:p>
        </w:tc>
        <w:tc>
          <w:tcPr>
            <w:tcW w:w="2694" w:type="dxa"/>
            <w:tcBorders>
              <w:top w:val="single" w:sz="4" w:space="0" w:color="00B2A9" w:themeColor="accent1"/>
              <w:left w:val="nil"/>
              <w:bottom w:val="single" w:sz="4" w:space="0" w:color="00B2A9" w:themeColor="accent1"/>
              <w:right w:val="nil"/>
            </w:tcBorders>
            <w:noWrap/>
            <w:hideMark/>
          </w:tcPr>
          <w:p w14:paraId="504D835F" w14:textId="77777777" w:rsidR="003866C0" w:rsidRPr="001B385C"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r w:rsidRPr="001B385C">
              <w:rPr>
                <w:rFonts w:eastAsia="Times New Roman" w:cstheme="minorHAnsi"/>
                <w:i/>
                <w:iCs/>
                <w:color w:val="000000"/>
                <w:sz w:val="18"/>
                <w:szCs w:val="18"/>
                <w:lang w:eastAsia="en-AU"/>
              </w:rPr>
              <w:t xml:space="preserve">Pelecanus </w:t>
            </w:r>
            <w:proofErr w:type="spellStart"/>
            <w:r w:rsidRPr="001B385C">
              <w:rPr>
                <w:rFonts w:eastAsia="Times New Roman" w:cstheme="minorHAnsi"/>
                <w:i/>
                <w:iCs/>
                <w:color w:val="000000"/>
                <w:sz w:val="18"/>
                <w:szCs w:val="18"/>
                <w:lang w:eastAsia="en-AU"/>
              </w:rPr>
              <w:t>conspicillatus</w:t>
            </w:r>
            <w:proofErr w:type="spellEnd"/>
          </w:p>
        </w:tc>
        <w:tc>
          <w:tcPr>
            <w:tcW w:w="1842" w:type="dxa"/>
            <w:tcBorders>
              <w:top w:val="single" w:sz="4" w:space="0" w:color="00B2A9" w:themeColor="accent1"/>
              <w:left w:val="nil"/>
              <w:bottom w:val="single" w:sz="4" w:space="0" w:color="00B2A9" w:themeColor="accent1"/>
              <w:right w:val="nil"/>
            </w:tcBorders>
            <w:noWrap/>
            <w:hideMark/>
          </w:tcPr>
          <w:p w14:paraId="48B5A9C1" w14:textId="77777777" w:rsidR="003866C0" w:rsidRPr="00C92392"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eastAsia="Times New Roman" w:cstheme="minorHAnsi"/>
                <w:color w:val="000000"/>
                <w:sz w:val="18"/>
                <w:szCs w:val="18"/>
                <w:lang w:eastAsia="en-AU"/>
              </w:rPr>
              <w:t>Fish-eaters</w:t>
            </w:r>
          </w:p>
        </w:tc>
        <w:tc>
          <w:tcPr>
            <w:tcW w:w="851" w:type="dxa"/>
            <w:tcBorders>
              <w:top w:val="single" w:sz="4" w:space="0" w:color="00B2A9" w:themeColor="accent1"/>
              <w:left w:val="nil"/>
              <w:bottom w:val="single" w:sz="4" w:space="0" w:color="00B2A9" w:themeColor="accent1"/>
              <w:right w:val="nil"/>
            </w:tcBorders>
          </w:tcPr>
          <w:p w14:paraId="27C6A65B" w14:textId="77777777" w:rsidR="003866C0" w:rsidRPr="00C92392" w:rsidRDefault="003866C0" w:rsidP="00153E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en-AU"/>
              </w:rPr>
            </w:pPr>
          </w:p>
        </w:tc>
        <w:tc>
          <w:tcPr>
            <w:tcW w:w="709" w:type="dxa"/>
            <w:tcBorders>
              <w:top w:val="single" w:sz="4" w:space="0" w:color="00B2A9" w:themeColor="accent1"/>
              <w:left w:val="nil"/>
              <w:bottom w:val="single" w:sz="4" w:space="0" w:color="00B2A9" w:themeColor="accent1"/>
              <w:right w:val="nil"/>
            </w:tcBorders>
            <w:noWrap/>
            <w:hideMark/>
          </w:tcPr>
          <w:p w14:paraId="7C3E2D92" w14:textId="5ED83719" w:rsidR="003866C0" w:rsidRPr="00C9239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cstheme="minorHAnsi"/>
                <w:color w:val="000000"/>
                <w:sz w:val="18"/>
                <w:szCs w:val="18"/>
                <w:lang w:eastAsia="en-AU"/>
              </w:rPr>
              <w:t>19</w:t>
            </w:r>
          </w:p>
        </w:tc>
        <w:tc>
          <w:tcPr>
            <w:tcW w:w="992" w:type="dxa"/>
            <w:tcBorders>
              <w:top w:val="single" w:sz="4" w:space="0" w:color="00B2A9" w:themeColor="accent1"/>
              <w:left w:val="nil"/>
              <w:bottom w:val="single" w:sz="4" w:space="0" w:color="00B2A9" w:themeColor="accent1"/>
              <w:right w:val="nil"/>
            </w:tcBorders>
            <w:noWrap/>
            <w:hideMark/>
          </w:tcPr>
          <w:p w14:paraId="78673FC8"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132</w:t>
            </w:r>
          </w:p>
        </w:tc>
        <w:tc>
          <w:tcPr>
            <w:tcW w:w="992" w:type="dxa"/>
            <w:tcBorders>
              <w:top w:val="single" w:sz="4" w:space="0" w:color="00B2A9" w:themeColor="accent1"/>
              <w:left w:val="nil"/>
              <w:bottom w:val="single" w:sz="4" w:space="0" w:color="00B2A9" w:themeColor="accent1"/>
              <w:right w:val="nil"/>
            </w:tcBorders>
            <w:noWrap/>
            <w:hideMark/>
          </w:tcPr>
          <w:p w14:paraId="2C06E4B4"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340</w:t>
            </w:r>
          </w:p>
        </w:tc>
        <w:tc>
          <w:tcPr>
            <w:tcW w:w="992" w:type="dxa"/>
            <w:tcBorders>
              <w:top w:val="single" w:sz="4" w:space="0" w:color="00B2A9" w:themeColor="accent1"/>
              <w:left w:val="nil"/>
              <w:bottom w:val="single" w:sz="4" w:space="0" w:color="00B2A9" w:themeColor="accent1"/>
              <w:right w:val="nil"/>
            </w:tcBorders>
            <w:noWrap/>
            <w:hideMark/>
          </w:tcPr>
          <w:p w14:paraId="1F808969"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5</w:t>
            </w:r>
          </w:p>
        </w:tc>
        <w:tc>
          <w:tcPr>
            <w:tcW w:w="993" w:type="dxa"/>
            <w:tcBorders>
              <w:top w:val="single" w:sz="4" w:space="0" w:color="00B2A9" w:themeColor="accent1"/>
              <w:left w:val="nil"/>
              <w:bottom w:val="single" w:sz="4" w:space="0" w:color="00B2A9" w:themeColor="accent1"/>
              <w:right w:val="nil"/>
            </w:tcBorders>
            <w:noWrap/>
            <w:hideMark/>
          </w:tcPr>
          <w:p w14:paraId="21244794"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70</w:t>
            </w:r>
          </w:p>
        </w:tc>
        <w:tc>
          <w:tcPr>
            <w:tcW w:w="1134" w:type="dxa"/>
            <w:tcBorders>
              <w:top w:val="single" w:sz="4" w:space="0" w:color="00B2A9" w:themeColor="accent1"/>
              <w:left w:val="nil"/>
              <w:bottom w:val="single" w:sz="4" w:space="0" w:color="00B2A9" w:themeColor="accent1"/>
              <w:right w:val="nil"/>
            </w:tcBorders>
            <w:noWrap/>
            <w:hideMark/>
          </w:tcPr>
          <w:p w14:paraId="07DAC8B8"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4</w:t>
            </w:r>
          </w:p>
        </w:tc>
        <w:tc>
          <w:tcPr>
            <w:tcW w:w="1134" w:type="dxa"/>
            <w:tcBorders>
              <w:top w:val="single" w:sz="4" w:space="0" w:color="00B2A9" w:themeColor="accent1"/>
              <w:left w:val="nil"/>
              <w:bottom w:val="single" w:sz="4" w:space="0" w:color="00B2A9" w:themeColor="accent1"/>
              <w:right w:val="nil"/>
            </w:tcBorders>
            <w:noWrap/>
            <w:hideMark/>
          </w:tcPr>
          <w:p w14:paraId="6F52E70D"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17</w:t>
            </w:r>
          </w:p>
        </w:tc>
      </w:tr>
      <w:tr w:rsidR="003866C0" w:rsidRPr="00F370E2" w14:paraId="5F0875D1" w14:textId="77777777" w:rsidTr="000E5821">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nil"/>
            </w:tcBorders>
            <w:noWrap/>
            <w:hideMark/>
          </w:tcPr>
          <w:p w14:paraId="32AF973A" w14:textId="77777777" w:rsidR="003866C0" w:rsidRPr="00E067E5" w:rsidRDefault="003866C0" w:rsidP="00186D36">
            <w:pPr>
              <w:rPr>
                <w:rFonts w:eastAsia="Times New Roman" w:cstheme="minorHAnsi"/>
                <w:b w:val="0"/>
                <w:bCs w:val="0"/>
                <w:color w:val="000000"/>
                <w:sz w:val="18"/>
                <w:szCs w:val="18"/>
                <w:lang w:eastAsia="en-AU"/>
              </w:rPr>
            </w:pPr>
            <w:r w:rsidRPr="00E067E5">
              <w:rPr>
                <w:rFonts w:cstheme="minorHAnsi"/>
                <w:b w:val="0"/>
                <w:bCs w:val="0"/>
                <w:color w:val="000000"/>
                <w:sz w:val="18"/>
                <w:szCs w:val="18"/>
                <w:lang w:eastAsia="en-AU"/>
              </w:rPr>
              <w:t>Silver Gull</w:t>
            </w:r>
          </w:p>
        </w:tc>
        <w:tc>
          <w:tcPr>
            <w:tcW w:w="2694" w:type="dxa"/>
            <w:tcBorders>
              <w:top w:val="single" w:sz="4" w:space="0" w:color="00B2A9" w:themeColor="accent1"/>
              <w:left w:val="nil"/>
              <w:bottom w:val="single" w:sz="4" w:space="0" w:color="00B2A9" w:themeColor="accent1"/>
              <w:right w:val="nil"/>
            </w:tcBorders>
            <w:noWrap/>
            <w:hideMark/>
          </w:tcPr>
          <w:p w14:paraId="1549544E" w14:textId="77777777" w:rsidR="003866C0" w:rsidRPr="001B385C"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r w:rsidRPr="001B385C">
              <w:rPr>
                <w:rFonts w:eastAsia="Times New Roman" w:cstheme="minorHAnsi"/>
                <w:i/>
                <w:iCs/>
                <w:color w:val="000000"/>
                <w:sz w:val="18"/>
                <w:szCs w:val="18"/>
                <w:lang w:eastAsia="en-AU"/>
              </w:rPr>
              <w:t>Larus novaehollandiae</w:t>
            </w:r>
          </w:p>
        </w:tc>
        <w:tc>
          <w:tcPr>
            <w:tcW w:w="1842" w:type="dxa"/>
            <w:tcBorders>
              <w:top w:val="single" w:sz="4" w:space="0" w:color="00B2A9" w:themeColor="accent1"/>
              <w:left w:val="nil"/>
              <w:bottom w:val="single" w:sz="4" w:space="0" w:color="00B2A9" w:themeColor="accent1"/>
              <w:right w:val="nil"/>
            </w:tcBorders>
            <w:noWrap/>
            <w:hideMark/>
          </w:tcPr>
          <w:p w14:paraId="3933EBB5" w14:textId="77777777" w:rsidR="003866C0" w:rsidRPr="000D477B"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eastAsia="Times New Roman" w:cstheme="minorHAnsi"/>
                <w:color w:val="000000"/>
                <w:sz w:val="18"/>
                <w:szCs w:val="18"/>
                <w:lang w:eastAsia="en-AU"/>
              </w:rPr>
              <w:t>Gulls</w:t>
            </w:r>
          </w:p>
        </w:tc>
        <w:tc>
          <w:tcPr>
            <w:tcW w:w="851" w:type="dxa"/>
            <w:tcBorders>
              <w:top w:val="single" w:sz="4" w:space="0" w:color="00B2A9" w:themeColor="accent1"/>
              <w:left w:val="nil"/>
              <w:bottom w:val="single" w:sz="4" w:space="0" w:color="00B2A9" w:themeColor="accent1"/>
              <w:right w:val="nil"/>
            </w:tcBorders>
          </w:tcPr>
          <w:p w14:paraId="319F9F20" w14:textId="77777777" w:rsidR="003866C0" w:rsidRPr="000D477B" w:rsidRDefault="003866C0" w:rsidP="00153E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en-AU"/>
              </w:rPr>
            </w:pPr>
          </w:p>
        </w:tc>
        <w:tc>
          <w:tcPr>
            <w:tcW w:w="709" w:type="dxa"/>
            <w:tcBorders>
              <w:top w:val="single" w:sz="4" w:space="0" w:color="00B2A9" w:themeColor="accent1"/>
              <w:left w:val="nil"/>
              <w:bottom w:val="single" w:sz="4" w:space="0" w:color="00B2A9" w:themeColor="accent1"/>
              <w:right w:val="nil"/>
            </w:tcBorders>
            <w:noWrap/>
            <w:hideMark/>
          </w:tcPr>
          <w:p w14:paraId="17E66183" w14:textId="06882FD4" w:rsidR="003866C0" w:rsidRPr="00C9239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cstheme="minorHAnsi"/>
                <w:color w:val="000000"/>
                <w:sz w:val="18"/>
                <w:szCs w:val="18"/>
                <w:lang w:eastAsia="en-AU"/>
              </w:rPr>
              <w:t>12</w:t>
            </w:r>
          </w:p>
        </w:tc>
        <w:tc>
          <w:tcPr>
            <w:tcW w:w="992" w:type="dxa"/>
            <w:tcBorders>
              <w:top w:val="single" w:sz="4" w:space="0" w:color="00B2A9" w:themeColor="accent1"/>
              <w:left w:val="nil"/>
              <w:bottom w:val="single" w:sz="4" w:space="0" w:color="00B2A9" w:themeColor="accent1"/>
              <w:right w:val="nil"/>
            </w:tcBorders>
            <w:noWrap/>
            <w:hideMark/>
          </w:tcPr>
          <w:p w14:paraId="7C37A17F"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348</w:t>
            </w:r>
          </w:p>
        </w:tc>
        <w:tc>
          <w:tcPr>
            <w:tcW w:w="992" w:type="dxa"/>
            <w:tcBorders>
              <w:top w:val="single" w:sz="4" w:space="0" w:color="00B2A9" w:themeColor="accent1"/>
              <w:left w:val="nil"/>
              <w:bottom w:val="single" w:sz="4" w:space="0" w:color="00B2A9" w:themeColor="accent1"/>
              <w:right w:val="nil"/>
            </w:tcBorders>
            <w:noWrap/>
            <w:hideMark/>
          </w:tcPr>
          <w:p w14:paraId="7D3B8D34"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1205</w:t>
            </w:r>
          </w:p>
        </w:tc>
        <w:tc>
          <w:tcPr>
            <w:tcW w:w="992" w:type="dxa"/>
            <w:tcBorders>
              <w:top w:val="single" w:sz="4" w:space="0" w:color="00B2A9" w:themeColor="accent1"/>
              <w:left w:val="nil"/>
              <w:bottom w:val="single" w:sz="4" w:space="0" w:color="00B2A9" w:themeColor="accent1"/>
              <w:right w:val="nil"/>
            </w:tcBorders>
            <w:noWrap/>
            <w:hideMark/>
          </w:tcPr>
          <w:p w14:paraId="70A4FEB2"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4</w:t>
            </w:r>
          </w:p>
        </w:tc>
        <w:tc>
          <w:tcPr>
            <w:tcW w:w="993" w:type="dxa"/>
            <w:tcBorders>
              <w:top w:val="single" w:sz="4" w:space="0" w:color="00B2A9" w:themeColor="accent1"/>
              <w:left w:val="nil"/>
              <w:bottom w:val="single" w:sz="4" w:space="0" w:color="00B2A9" w:themeColor="accent1"/>
              <w:right w:val="nil"/>
            </w:tcBorders>
            <w:noWrap/>
            <w:hideMark/>
          </w:tcPr>
          <w:p w14:paraId="04CBE7C8"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33</w:t>
            </w:r>
          </w:p>
        </w:tc>
        <w:tc>
          <w:tcPr>
            <w:tcW w:w="1134" w:type="dxa"/>
            <w:tcBorders>
              <w:top w:val="single" w:sz="4" w:space="0" w:color="00B2A9" w:themeColor="accent1"/>
              <w:left w:val="nil"/>
              <w:bottom w:val="single" w:sz="4" w:space="0" w:color="00B2A9" w:themeColor="accent1"/>
              <w:right w:val="nil"/>
            </w:tcBorders>
            <w:noWrap/>
            <w:hideMark/>
          </w:tcPr>
          <w:p w14:paraId="1D87938A"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w:t>
            </w:r>
          </w:p>
        </w:tc>
        <w:tc>
          <w:tcPr>
            <w:tcW w:w="1134" w:type="dxa"/>
            <w:tcBorders>
              <w:top w:val="single" w:sz="4" w:space="0" w:color="00B2A9" w:themeColor="accent1"/>
              <w:left w:val="nil"/>
              <w:bottom w:val="single" w:sz="4" w:space="0" w:color="00B2A9" w:themeColor="accent1"/>
              <w:right w:val="nil"/>
            </w:tcBorders>
            <w:noWrap/>
            <w:hideMark/>
          </w:tcPr>
          <w:p w14:paraId="7533CB3A"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3</w:t>
            </w:r>
          </w:p>
        </w:tc>
      </w:tr>
      <w:tr w:rsidR="003866C0" w:rsidRPr="00F370E2" w14:paraId="3F18BA43" w14:textId="77777777" w:rsidTr="000E5821">
        <w:trPr>
          <w:trHeight w:val="30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B2A9" w:themeColor="accent1"/>
              <w:left w:val="nil"/>
              <w:bottom w:val="single" w:sz="4" w:space="0" w:color="00B2A9" w:themeColor="accent1"/>
              <w:right w:val="nil"/>
            </w:tcBorders>
            <w:noWrap/>
            <w:hideMark/>
          </w:tcPr>
          <w:p w14:paraId="629CB59B" w14:textId="77777777" w:rsidR="003866C0" w:rsidRPr="00E067E5" w:rsidRDefault="003866C0" w:rsidP="00186D36">
            <w:pPr>
              <w:rPr>
                <w:rFonts w:eastAsia="Times New Roman" w:cstheme="minorHAnsi"/>
                <w:b w:val="0"/>
                <w:bCs w:val="0"/>
                <w:color w:val="000000"/>
                <w:sz w:val="18"/>
                <w:szCs w:val="18"/>
                <w:lang w:eastAsia="en-AU"/>
              </w:rPr>
            </w:pPr>
            <w:r w:rsidRPr="00E067E5">
              <w:rPr>
                <w:rFonts w:cstheme="minorHAnsi"/>
                <w:b w:val="0"/>
                <w:bCs w:val="0"/>
                <w:color w:val="000000"/>
                <w:sz w:val="18"/>
                <w:szCs w:val="18"/>
                <w:lang w:eastAsia="en-AU"/>
              </w:rPr>
              <w:t>Australian Shelduck</w:t>
            </w:r>
          </w:p>
        </w:tc>
        <w:tc>
          <w:tcPr>
            <w:tcW w:w="2694" w:type="dxa"/>
            <w:tcBorders>
              <w:top w:val="single" w:sz="4" w:space="0" w:color="00B2A9" w:themeColor="accent1"/>
              <w:left w:val="nil"/>
              <w:bottom w:val="single" w:sz="4" w:space="0" w:color="00B2A9" w:themeColor="accent1"/>
              <w:right w:val="nil"/>
            </w:tcBorders>
            <w:noWrap/>
            <w:hideMark/>
          </w:tcPr>
          <w:p w14:paraId="30EFDD9E" w14:textId="77777777" w:rsidR="003866C0" w:rsidRPr="001B385C"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en-AU"/>
              </w:rPr>
            </w:pPr>
            <w:proofErr w:type="spellStart"/>
            <w:r w:rsidRPr="001B385C">
              <w:rPr>
                <w:rFonts w:eastAsia="Times New Roman" w:cstheme="minorHAnsi"/>
                <w:i/>
                <w:iCs/>
                <w:color w:val="000000"/>
                <w:sz w:val="18"/>
                <w:szCs w:val="18"/>
                <w:lang w:eastAsia="en-AU"/>
              </w:rPr>
              <w:t>Tadorna</w:t>
            </w:r>
            <w:proofErr w:type="spellEnd"/>
            <w:r w:rsidRPr="001B385C">
              <w:rPr>
                <w:rFonts w:eastAsia="Times New Roman" w:cstheme="minorHAnsi"/>
                <w:i/>
                <w:iCs/>
                <w:color w:val="000000"/>
                <w:sz w:val="18"/>
                <w:szCs w:val="18"/>
                <w:lang w:eastAsia="en-AU"/>
              </w:rPr>
              <w:t xml:space="preserve"> </w:t>
            </w:r>
            <w:proofErr w:type="spellStart"/>
            <w:r w:rsidRPr="001B385C">
              <w:rPr>
                <w:rFonts w:eastAsia="Times New Roman" w:cstheme="minorHAnsi"/>
                <w:i/>
                <w:iCs/>
                <w:color w:val="000000"/>
                <w:sz w:val="18"/>
                <w:szCs w:val="18"/>
                <w:lang w:eastAsia="en-AU"/>
              </w:rPr>
              <w:t>tadornoides</w:t>
            </w:r>
            <w:proofErr w:type="spellEnd"/>
          </w:p>
        </w:tc>
        <w:tc>
          <w:tcPr>
            <w:tcW w:w="1842" w:type="dxa"/>
            <w:tcBorders>
              <w:top w:val="single" w:sz="4" w:space="0" w:color="00B2A9" w:themeColor="accent1"/>
              <w:left w:val="nil"/>
              <w:bottom w:val="single" w:sz="4" w:space="0" w:color="00B2A9" w:themeColor="accent1"/>
              <w:right w:val="nil"/>
            </w:tcBorders>
            <w:noWrap/>
            <w:hideMark/>
          </w:tcPr>
          <w:p w14:paraId="7D15B5DC" w14:textId="77777777" w:rsidR="003866C0" w:rsidRPr="00C92392" w:rsidRDefault="003866C0" w:rsidP="00186D3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eastAsia="Times New Roman" w:cstheme="minorHAnsi"/>
                <w:color w:val="000000"/>
                <w:sz w:val="18"/>
                <w:szCs w:val="18"/>
                <w:lang w:eastAsia="en-AU"/>
              </w:rPr>
              <w:t>Grazing Ducks</w:t>
            </w:r>
          </w:p>
        </w:tc>
        <w:tc>
          <w:tcPr>
            <w:tcW w:w="851" w:type="dxa"/>
            <w:tcBorders>
              <w:top w:val="single" w:sz="4" w:space="0" w:color="00B2A9" w:themeColor="accent1"/>
              <w:left w:val="nil"/>
              <w:bottom w:val="single" w:sz="4" w:space="0" w:color="00B2A9" w:themeColor="accent1"/>
              <w:right w:val="nil"/>
            </w:tcBorders>
          </w:tcPr>
          <w:p w14:paraId="1C114D65" w14:textId="77777777" w:rsidR="003866C0" w:rsidRPr="000D477B" w:rsidRDefault="003866C0" w:rsidP="00153E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en-AU"/>
              </w:rPr>
            </w:pPr>
          </w:p>
        </w:tc>
        <w:tc>
          <w:tcPr>
            <w:tcW w:w="709" w:type="dxa"/>
            <w:tcBorders>
              <w:top w:val="single" w:sz="4" w:space="0" w:color="00B2A9" w:themeColor="accent1"/>
              <w:left w:val="nil"/>
              <w:bottom w:val="single" w:sz="4" w:space="0" w:color="00B2A9" w:themeColor="accent1"/>
              <w:right w:val="nil"/>
            </w:tcBorders>
            <w:noWrap/>
            <w:hideMark/>
          </w:tcPr>
          <w:p w14:paraId="44EEB35B" w14:textId="34397A30" w:rsidR="003866C0" w:rsidRPr="00C9239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92392">
              <w:rPr>
                <w:rFonts w:cstheme="minorHAnsi"/>
                <w:color w:val="000000"/>
                <w:sz w:val="18"/>
                <w:szCs w:val="18"/>
                <w:lang w:eastAsia="en-AU"/>
              </w:rPr>
              <w:t>20</w:t>
            </w:r>
          </w:p>
        </w:tc>
        <w:tc>
          <w:tcPr>
            <w:tcW w:w="992" w:type="dxa"/>
            <w:tcBorders>
              <w:top w:val="single" w:sz="4" w:space="0" w:color="00B2A9" w:themeColor="accent1"/>
              <w:left w:val="nil"/>
              <w:bottom w:val="single" w:sz="4" w:space="0" w:color="00B2A9" w:themeColor="accent1"/>
              <w:right w:val="nil"/>
            </w:tcBorders>
            <w:noWrap/>
            <w:hideMark/>
          </w:tcPr>
          <w:p w14:paraId="14637C68"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58</w:t>
            </w:r>
          </w:p>
        </w:tc>
        <w:tc>
          <w:tcPr>
            <w:tcW w:w="992" w:type="dxa"/>
            <w:tcBorders>
              <w:top w:val="single" w:sz="4" w:space="0" w:color="00B2A9" w:themeColor="accent1"/>
              <w:left w:val="nil"/>
              <w:bottom w:val="single" w:sz="4" w:space="0" w:color="00B2A9" w:themeColor="accent1"/>
              <w:right w:val="nil"/>
            </w:tcBorders>
            <w:noWrap/>
            <w:hideMark/>
          </w:tcPr>
          <w:p w14:paraId="47A86D29"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411</w:t>
            </w:r>
          </w:p>
        </w:tc>
        <w:tc>
          <w:tcPr>
            <w:tcW w:w="992" w:type="dxa"/>
            <w:tcBorders>
              <w:top w:val="single" w:sz="4" w:space="0" w:color="00B2A9" w:themeColor="accent1"/>
              <w:left w:val="nil"/>
              <w:bottom w:val="single" w:sz="4" w:space="0" w:color="00B2A9" w:themeColor="accent1"/>
              <w:right w:val="nil"/>
            </w:tcBorders>
            <w:noWrap/>
            <w:hideMark/>
          </w:tcPr>
          <w:p w14:paraId="23708D65"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w:t>
            </w:r>
          </w:p>
        </w:tc>
        <w:tc>
          <w:tcPr>
            <w:tcW w:w="993" w:type="dxa"/>
            <w:tcBorders>
              <w:top w:val="single" w:sz="4" w:space="0" w:color="00B2A9" w:themeColor="accent1"/>
              <w:left w:val="nil"/>
              <w:bottom w:val="single" w:sz="4" w:space="0" w:color="00B2A9" w:themeColor="accent1"/>
              <w:right w:val="nil"/>
            </w:tcBorders>
            <w:noWrap/>
            <w:hideMark/>
          </w:tcPr>
          <w:p w14:paraId="2FED2AD1"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6</w:t>
            </w:r>
          </w:p>
        </w:tc>
        <w:tc>
          <w:tcPr>
            <w:tcW w:w="1134" w:type="dxa"/>
            <w:tcBorders>
              <w:top w:val="single" w:sz="4" w:space="0" w:color="00B2A9" w:themeColor="accent1"/>
              <w:left w:val="nil"/>
              <w:bottom w:val="single" w:sz="4" w:space="0" w:color="00B2A9" w:themeColor="accent1"/>
              <w:right w:val="nil"/>
            </w:tcBorders>
            <w:noWrap/>
            <w:hideMark/>
          </w:tcPr>
          <w:p w14:paraId="38906693"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w:t>
            </w:r>
          </w:p>
        </w:tc>
        <w:tc>
          <w:tcPr>
            <w:tcW w:w="1134" w:type="dxa"/>
            <w:tcBorders>
              <w:top w:val="single" w:sz="4" w:space="0" w:color="00B2A9" w:themeColor="accent1"/>
              <w:left w:val="nil"/>
              <w:bottom w:val="single" w:sz="4" w:space="0" w:color="00B2A9" w:themeColor="accent1"/>
              <w:right w:val="nil"/>
            </w:tcBorders>
            <w:noWrap/>
            <w:hideMark/>
          </w:tcPr>
          <w:p w14:paraId="16BBD64B" w14:textId="77777777" w:rsidR="003866C0" w:rsidRPr="00F370E2" w:rsidRDefault="003866C0" w:rsidP="00186D3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370E2">
              <w:rPr>
                <w:rFonts w:eastAsia="Times New Roman" w:cstheme="minorHAnsi"/>
                <w:color w:val="000000"/>
                <w:sz w:val="18"/>
                <w:szCs w:val="18"/>
                <w:lang w:eastAsia="en-AU"/>
              </w:rPr>
              <w:t>1</w:t>
            </w:r>
          </w:p>
        </w:tc>
      </w:tr>
    </w:tbl>
    <w:p w14:paraId="62869432" w14:textId="77777777" w:rsidR="000A666B" w:rsidRDefault="000A666B" w:rsidP="00D923EA">
      <w:pPr>
        <w:sectPr w:rsidR="000A666B" w:rsidSect="000A666B">
          <w:pgSz w:w="16840" w:h="11907" w:orient="landscape" w:code="9"/>
          <w:pgMar w:top="1134" w:right="1134" w:bottom="1134" w:left="1134" w:header="709" w:footer="567" w:gutter="0"/>
          <w:cols w:space="708"/>
          <w:formProt w:val="0"/>
          <w:titlePg/>
          <w:docGrid w:linePitch="360"/>
        </w:sectPr>
      </w:pPr>
    </w:p>
    <w:p w14:paraId="7BBDB29A" w14:textId="37C1F032" w:rsidR="00BA2839" w:rsidRPr="00BA2839" w:rsidRDefault="00734E62" w:rsidP="00A50526">
      <w:pPr>
        <w:pStyle w:val="Caption-Figure"/>
      </w:pPr>
      <w:bookmarkStart w:id="95" w:name="_Toc81399645"/>
      <w:r>
        <w:lastRenderedPageBreak/>
        <w:t xml:space="preserve">Table 10. Summary of targets for waterbird species under the Limits of Acceptable Change </w:t>
      </w:r>
      <w:r w:rsidR="00C80D6C">
        <w:t xml:space="preserve">(LAC) </w:t>
      </w:r>
      <w:r>
        <w:t>for the Port Phillip</w:t>
      </w:r>
      <w:r w:rsidR="002E6ACC">
        <w:t xml:space="preserve"> Bay</w:t>
      </w:r>
      <w:r>
        <w:t xml:space="preserve"> (Western Shoreline) and Bellarine Peninsula Ramsar Site (DELWP 2018)</w:t>
      </w:r>
      <w:r w:rsidR="00E67B60">
        <w:t xml:space="preserve"> and the mean counts in </w:t>
      </w:r>
      <w:r w:rsidR="00B66FCA">
        <w:t xml:space="preserve">the non-seaward ponds </w:t>
      </w:r>
      <w:r w:rsidR="00DC51D7">
        <w:t xml:space="preserve">for the period 2001-2020 </w:t>
      </w:r>
      <w:r w:rsidR="008A25D8">
        <w:t xml:space="preserve">(Table 8) </w:t>
      </w:r>
      <w:r w:rsidR="00DC51D7">
        <w:t xml:space="preserve">as a </w:t>
      </w:r>
      <w:r w:rsidR="00263B8C">
        <w:t xml:space="preserve">highly </w:t>
      </w:r>
      <w:r w:rsidR="00E0050B">
        <w:t xml:space="preserve">conservative </w:t>
      </w:r>
      <w:r w:rsidR="00263B8C">
        <w:t xml:space="preserve">estimate of </w:t>
      </w:r>
      <w:r w:rsidR="003952DC">
        <w:t>actual</w:t>
      </w:r>
      <w:r w:rsidR="009C5A83">
        <w:t xml:space="preserve"> </w:t>
      </w:r>
      <w:r w:rsidR="00E42A84">
        <w:t>population number</w:t>
      </w:r>
      <w:r w:rsidR="00263B8C">
        <w:t xml:space="preserve"> at the Western Treatment Plant</w:t>
      </w:r>
      <w:r>
        <w:t>.</w:t>
      </w:r>
      <w:bookmarkEnd w:id="95"/>
      <w:r>
        <w:t xml:space="preserve"> </w:t>
      </w:r>
      <w:r w:rsidR="00BA2839">
        <w:t xml:space="preserve">Note that these </w:t>
      </w:r>
      <w:r w:rsidR="00A15EFF">
        <w:t xml:space="preserve">targets apply to the entire Ramsar site. </w:t>
      </w:r>
      <w:r w:rsidR="009A3FBC">
        <w:t>All</w:t>
      </w:r>
      <w:r w:rsidR="00A15EFF">
        <w:t xml:space="preserve"> are met at the W</w:t>
      </w:r>
      <w:r w:rsidR="005570D4">
        <w:t xml:space="preserve">estern </w:t>
      </w:r>
      <w:r w:rsidR="00A15EFF">
        <w:t>T</w:t>
      </w:r>
      <w:r w:rsidR="005570D4">
        <w:t xml:space="preserve">reatment </w:t>
      </w:r>
      <w:r w:rsidR="00A15EFF">
        <w:t>P</w:t>
      </w:r>
      <w:r w:rsidR="005570D4">
        <w:t>lant</w:t>
      </w:r>
      <w:r w:rsidR="00A15EFF">
        <w:t xml:space="preserve"> alone</w:t>
      </w:r>
      <w:r w:rsidR="00E40F53">
        <w:t>.</w:t>
      </w:r>
      <w:r w:rsidR="00D248FF">
        <w:t xml:space="preserve"> </w:t>
      </w:r>
    </w:p>
    <w:tbl>
      <w:tblPr>
        <w:tblStyle w:val="TableGrid"/>
        <w:tblW w:w="0" w:type="auto"/>
        <w:tblLook w:val="04A0" w:firstRow="1" w:lastRow="0" w:firstColumn="1" w:lastColumn="0" w:noHBand="0" w:noVBand="1"/>
      </w:tblPr>
      <w:tblGrid>
        <w:gridCol w:w="2015"/>
        <w:gridCol w:w="2016"/>
        <w:gridCol w:w="1840"/>
        <w:gridCol w:w="1865"/>
        <w:gridCol w:w="1893"/>
      </w:tblGrid>
      <w:tr w:rsidR="00274EB7" w:rsidRPr="00F645B4" w14:paraId="33EF359D" w14:textId="20FD518C" w:rsidTr="00856898">
        <w:tc>
          <w:tcPr>
            <w:tcW w:w="2407" w:type="dxa"/>
            <w:shd w:val="clear" w:color="auto" w:fill="00B2A9" w:themeFill="accent1"/>
          </w:tcPr>
          <w:p w14:paraId="52E4F71F" w14:textId="77777777" w:rsidR="00274EB7" w:rsidRPr="00F645B4" w:rsidRDefault="00274EB7" w:rsidP="00F645B4">
            <w:pPr>
              <w:jc w:val="center"/>
              <w:rPr>
                <w:color w:val="FFFFFF" w:themeColor="background1"/>
              </w:rPr>
            </w:pPr>
            <w:r w:rsidRPr="00F645B4">
              <w:rPr>
                <w:color w:val="FFFFFF" w:themeColor="background1"/>
              </w:rPr>
              <w:t>Species</w:t>
            </w:r>
          </w:p>
        </w:tc>
        <w:tc>
          <w:tcPr>
            <w:tcW w:w="2407" w:type="dxa"/>
            <w:shd w:val="clear" w:color="auto" w:fill="00B2A9" w:themeFill="accent1"/>
          </w:tcPr>
          <w:p w14:paraId="34E94E8F" w14:textId="77777777" w:rsidR="00274EB7" w:rsidRPr="00F645B4" w:rsidRDefault="00274EB7" w:rsidP="00F645B4">
            <w:pPr>
              <w:jc w:val="center"/>
              <w:rPr>
                <w:color w:val="FFFFFF" w:themeColor="background1"/>
              </w:rPr>
            </w:pPr>
            <w:r w:rsidRPr="00F645B4">
              <w:rPr>
                <w:color w:val="FFFFFF" w:themeColor="background1"/>
              </w:rPr>
              <w:t>Wetlands International population estimate</w:t>
            </w:r>
          </w:p>
        </w:tc>
        <w:tc>
          <w:tcPr>
            <w:tcW w:w="2407" w:type="dxa"/>
            <w:shd w:val="clear" w:color="auto" w:fill="00B2A9" w:themeFill="accent1"/>
          </w:tcPr>
          <w:p w14:paraId="757785CF" w14:textId="77777777" w:rsidR="00274EB7" w:rsidRPr="00F645B4" w:rsidRDefault="00274EB7" w:rsidP="00F645B4">
            <w:pPr>
              <w:jc w:val="center"/>
              <w:rPr>
                <w:color w:val="FFFFFF" w:themeColor="background1"/>
              </w:rPr>
            </w:pPr>
            <w:r w:rsidRPr="00F645B4">
              <w:rPr>
                <w:color w:val="FFFFFF" w:themeColor="background1"/>
              </w:rPr>
              <w:t>LAC target</w:t>
            </w:r>
          </w:p>
        </w:tc>
        <w:tc>
          <w:tcPr>
            <w:tcW w:w="2408" w:type="dxa"/>
            <w:shd w:val="clear" w:color="auto" w:fill="00B2A9" w:themeFill="accent1"/>
          </w:tcPr>
          <w:p w14:paraId="05554971" w14:textId="1A4FA551" w:rsidR="00274EB7" w:rsidRPr="00F645B4" w:rsidRDefault="00274EB7" w:rsidP="00F645B4">
            <w:pPr>
              <w:jc w:val="center"/>
              <w:rPr>
                <w:color w:val="FFFFFF" w:themeColor="background1"/>
              </w:rPr>
            </w:pPr>
            <w:r w:rsidRPr="00F645B4">
              <w:rPr>
                <w:color w:val="FFFFFF" w:themeColor="background1"/>
              </w:rPr>
              <w:t>Target number (5</w:t>
            </w:r>
            <w:r>
              <w:rPr>
                <w:color w:val="FFFFFF" w:themeColor="background1"/>
              </w:rPr>
              <w:t>-</w:t>
            </w:r>
            <w:r w:rsidRPr="00F645B4">
              <w:rPr>
                <w:color w:val="FFFFFF" w:themeColor="background1"/>
              </w:rPr>
              <w:t>year rolling mean of max annual count)</w:t>
            </w:r>
          </w:p>
        </w:tc>
        <w:tc>
          <w:tcPr>
            <w:tcW w:w="2408" w:type="dxa"/>
            <w:shd w:val="clear" w:color="auto" w:fill="00B2A9" w:themeFill="accent1"/>
          </w:tcPr>
          <w:p w14:paraId="312E1EC8" w14:textId="56D5E934" w:rsidR="00274EB7" w:rsidRPr="00F645B4" w:rsidRDefault="00274EB7" w:rsidP="00F645B4">
            <w:pPr>
              <w:jc w:val="center"/>
              <w:rPr>
                <w:color w:val="FFFFFF" w:themeColor="background1"/>
              </w:rPr>
            </w:pPr>
            <w:r>
              <w:rPr>
                <w:color w:val="FFFFFF" w:themeColor="background1"/>
              </w:rPr>
              <w:t xml:space="preserve">Mean </w:t>
            </w:r>
            <w:r w:rsidR="00BA5EB9">
              <w:rPr>
                <w:color w:val="FFFFFF" w:themeColor="background1"/>
              </w:rPr>
              <w:t xml:space="preserve">summer count </w:t>
            </w:r>
            <w:r w:rsidR="009B146E">
              <w:rPr>
                <w:color w:val="FFFFFF" w:themeColor="background1"/>
              </w:rPr>
              <w:t>(2001-2020</w:t>
            </w:r>
            <w:r w:rsidR="00B07D8B">
              <w:rPr>
                <w:color w:val="FFFFFF" w:themeColor="background1"/>
              </w:rPr>
              <w:t xml:space="preserve">) in </w:t>
            </w:r>
            <w:r w:rsidR="000F106F">
              <w:rPr>
                <w:color w:val="FFFFFF" w:themeColor="background1"/>
              </w:rPr>
              <w:t>non-seaward ponds</w:t>
            </w:r>
          </w:p>
        </w:tc>
      </w:tr>
      <w:tr w:rsidR="00274EB7" w14:paraId="50EC3D49" w14:textId="79075D9B" w:rsidTr="00856898">
        <w:tc>
          <w:tcPr>
            <w:tcW w:w="2407" w:type="dxa"/>
          </w:tcPr>
          <w:p w14:paraId="7AE89F66" w14:textId="36A9090F" w:rsidR="00274EB7" w:rsidRDefault="00274EB7" w:rsidP="00856898">
            <w:pPr>
              <w:jc w:val="both"/>
            </w:pPr>
            <w:r>
              <w:t>Australasian Shoveler</w:t>
            </w:r>
          </w:p>
        </w:tc>
        <w:tc>
          <w:tcPr>
            <w:tcW w:w="2407" w:type="dxa"/>
          </w:tcPr>
          <w:p w14:paraId="49380450" w14:textId="325E3747" w:rsidR="00274EB7" w:rsidRDefault="00274EB7" w:rsidP="00676F49">
            <w:pPr>
              <w:jc w:val="right"/>
            </w:pPr>
            <w:r>
              <w:t>25,000</w:t>
            </w:r>
          </w:p>
        </w:tc>
        <w:tc>
          <w:tcPr>
            <w:tcW w:w="2407" w:type="dxa"/>
          </w:tcPr>
          <w:p w14:paraId="050A5F70" w14:textId="6B6B58C0" w:rsidR="00274EB7" w:rsidRDefault="00274EB7" w:rsidP="00676F49">
            <w:pPr>
              <w:jc w:val="right"/>
            </w:pPr>
            <w:r>
              <w:t>3%</w:t>
            </w:r>
          </w:p>
        </w:tc>
        <w:tc>
          <w:tcPr>
            <w:tcW w:w="2408" w:type="dxa"/>
          </w:tcPr>
          <w:p w14:paraId="79FBEE27" w14:textId="0639E2C2" w:rsidR="00274EB7" w:rsidRDefault="00274EB7" w:rsidP="00676F49">
            <w:pPr>
              <w:jc w:val="right"/>
            </w:pPr>
            <w:r>
              <w:t>750</w:t>
            </w:r>
          </w:p>
        </w:tc>
        <w:tc>
          <w:tcPr>
            <w:tcW w:w="2408" w:type="dxa"/>
          </w:tcPr>
          <w:p w14:paraId="2A9EECE2" w14:textId="275C9AA5" w:rsidR="00274EB7" w:rsidRDefault="00962F6F" w:rsidP="00676F49">
            <w:pPr>
              <w:jc w:val="right"/>
            </w:pPr>
            <w:r>
              <w:t>5197</w:t>
            </w:r>
          </w:p>
        </w:tc>
      </w:tr>
      <w:tr w:rsidR="00274EB7" w14:paraId="40D06786" w14:textId="793F71D0" w:rsidTr="00856898">
        <w:tc>
          <w:tcPr>
            <w:tcW w:w="2407" w:type="dxa"/>
          </w:tcPr>
          <w:p w14:paraId="11F801BF" w14:textId="3C73E31D" w:rsidR="00274EB7" w:rsidRDefault="00274EB7" w:rsidP="00856898">
            <w:pPr>
              <w:jc w:val="both"/>
            </w:pPr>
            <w:r>
              <w:t>Australian Shelduck</w:t>
            </w:r>
          </w:p>
        </w:tc>
        <w:tc>
          <w:tcPr>
            <w:tcW w:w="2407" w:type="dxa"/>
          </w:tcPr>
          <w:p w14:paraId="7267C943" w14:textId="47C36D98" w:rsidR="00274EB7" w:rsidRDefault="00274EB7" w:rsidP="00676F49">
            <w:pPr>
              <w:jc w:val="right"/>
            </w:pPr>
            <w:r>
              <w:t>240,000</w:t>
            </w:r>
          </w:p>
        </w:tc>
        <w:tc>
          <w:tcPr>
            <w:tcW w:w="2407" w:type="dxa"/>
          </w:tcPr>
          <w:p w14:paraId="12A0F71E" w14:textId="722148B5" w:rsidR="00274EB7" w:rsidRDefault="00274EB7" w:rsidP="00676F49">
            <w:pPr>
              <w:jc w:val="right"/>
            </w:pPr>
            <w:r>
              <w:t>1%</w:t>
            </w:r>
          </w:p>
        </w:tc>
        <w:tc>
          <w:tcPr>
            <w:tcW w:w="2408" w:type="dxa"/>
          </w:tcPr>
          <w:p w14:paraId="44350367" w14:textId="386A6AEF" w:rsidR="00274EB7" w:rsidRDefault="00274EB7" w:rsidP="00676F49">
            <w:pPr>
              <w:jc w:val="right"/>
            </w:pPr>
            <w:r>
              <w:t>2400</w:t>
            </w:r>
          </w:p>
        </w:tc>
        <w:tc>
          <w:tcPr>
            <w:tcW w:w="2408" w:type="dxa"/>
          </w:tcPr>
          <w:p w14:paraId="11FE206B" w14:textId="03C6DE8F" w:rsidR="00274EB7" w:rsidRDefault="0083009F" w:rsidP="00676F49">
            <w:pPr>
              <w:jc w:val="right"/>
            </w:pPr>
            <w:r>
              <w:t>21,414</w:t>
            </w:r>
          </w:p>
        </w:tc>
      </w:tr>
      <w:tr w:rsidR="00274EB7" w14:paraId="0293C3E8" w14:textId="72B4794F" w:rsidTr="00856898">
        <w:tc>
          <w:tcPr>
            <w:tcW w:w="2407" w:type="dxa"/>
          </w:tcPr>
          <w:p w14:paraId="1620691B" w14:textId="77B22045" w:rsidR="00274EB7" w:rsidRDefault="00274EB7" w:rsidP="00856898">
            <w:pPr>
              <w:jc w:val="both"/>
            </w:pPr>
            <w:r>
              <w:t>Blue-billed Duck</w:t>
            </w:r>
          </w:p>
        </w:tc>
        <w:tc>
          <w:tcPr>
            <w:tcW w:w="2407" w:type="dxa"/>
          </w:tcPr>
          <w:p w14:paraId="746CFA16" w14:textId="0C682A12" w:rsidR="00274EB7" w:rsidRDefault="00274EB7" w:rsidP="00676F49">
            <w:pPr>
              <w:jc w:val="right"/>
            </w:pPr>
            <w:r>
              <w:t>10,000</w:t>
            </w:r>
          </w:p>
        </w:tc>
        <w:tc>
          <w:tcPr>
            <w:tcW w:w="2407" w:type="dxa"/>
          </w:tcPr>
          <w:p w14:paraId="13C31090" w14:textId="5A04F249" w:rsidR="00274EB7" w:rsidRDefault="00274EB7" w:rsidP="00676F49">
            <w:pPr>
              <w:jc w:val="right"/>
            </w:pPr>
            <w:r>
              <w:t>25%</w:t>
            </w:r>
          </w:p>
        </w:tc>
        <w:tc>
          <w:tcPr>
            <w:tcW w:w="2408" w:type="dxa"/>
          </w:tcPr>
          <w:p w14:paraId="3D5F0D73" w14:textId="72D7E3F0" w:rsidR="00274EB7" w:rsidRDefault="00274EB7" w:rsidP="00676F49">
            <w:pPr>
              <w:jc w:val="right"/>
            </w:pPr>
            <w:r>
              <w:t>2500</w:t>
            </w:r>
          </w:p>
        </w:tc>
        <w:tc>
          <w:tcPr>
            <w:tcW w:w="2408" w:type="dxa"/>
          </w:tcPr>
          <w:p w14:paraId="109EB833" w14:textId="71ABF2E1" w:rsidR="00274EB7" w:rsidRDefault="00F21061" w:rsidP="00676F49">
            <w:pPr>
              <w:jc w:val="right"/>
            </w:pPr>
            <w:r>
              <w:t>4235</w:t>
            </w:r>
          </w:p>
        </w:tc>
      </w:tr>
      <w:tr w:rsidR="00274EB7" w14:paraId="14EA4BFC" w14:textId="389249C9" w:rsidTr="00856898">
        <w:tc>
          <w:tcPr>
            <w:tcW w:w="2407" w:type="dxa"/>
          </w:tcPr>
          <w:p w14:paraId="79CF4790" w14:textId="7D4186F7" w:rsidR="00274EB7" w:rsidRDefault="00274EB7" w:rsidP="00856898">
            <w:pPr>
              <w:jc w:val="both"/>
            </w:pPr>
            <w:r>
              <w:t>Chestnut Teal</w:t>
            </w:r>
          </w:p>
        </w:tc>
        <w:tc>
          <w:tcPr>
            <w:tcW w:w="2407" w:type="dxa"/>
          </w:tcPr>
          <w:p w14:paraId="1FF94691" w14:textId="2683AB44" w:rsidR="00274EB7" w:rsidRDefault="00274EB7" w:rsidP="00676F49">
            <w:pPr>
              <w:jc w:val="right"/>
            </w:pPr>
            <w:r>
              <w:t>100,000</w:t>
            </w:r>
          </w:p>
        </w:tc>
        <w:tc>
          <w:tcPr>
            <w:tcW w:w="2407" w:type="dxa"/>
          </w:tcPr>
          <w:p w14:paraId="3914FEC5" w14:textId="521D37AE" w:rsidR="00274EB7" w:rsidRDefault="00274EB7" w:rsidP="00676F49">
            <w:pPr>
              <w:jc w:val="right"/>
            </w:pPr>
            <w:r>
              <w:t>4%</w:t>
            </w:r>
          </w:p>
        </w:tc>
        <w:tc>
          <w:tcPr>
            <w:tcW w:w="2408" w:type="dxa"/>
          </w:tcPr>
          <w:p w14:paraId="757E9A17" w14:textId="59E503E3" w:rsidR="00274EB7" w:rsidRDefault="00274EB7" w:rsidP="00676F49">
            <w:pPr>
              <w:jc w:val="right"/>
            </w:pPr>
            <w:r>
              <w:t>1000</w:t>
            </w:r>
          </w:p>
        </w:tc>
        <w:tc>
          <w:tcPr>
            <w:tcW w:w="2408" w:type="dxa"/>
          </w:tcPr>
          <w:p w14:paraId="5F257551" w14:textId="17F3D0C9" w:rsidR="00274EB7" w:rsidRDefault="00D61A98" w:rsidP="00676F49">
            <w:pPr>
              <w:jc w:val="right"/>
            </w:pPr>
            <w:r>
              <w:t>3219</w:t>
            </w:r>
          </w:p>
        </w:tc>
      </w:tr>
      <w:tr w:rsidR="00274EB7" w14:paraId="248E033B" w14:textId="1094D9C9" w:rsidTr="00856898">
        <w:tc>
          <w:tcPr>
            <w:tcW w:w="2407" w:type="dxa"/>
          </w:tcPr>
          <w:p w14:paraId="7B71BE1D" w14:textId="4AC12D55" w:rsidR="00274EB7" w:rsidRDefault="00274EB7" w:rsidP="00856898">
            <w:pPr>
              <w:jc w:val="both"/>
            </w:pPr>
            <w:r>
              <w:t>Hoary-headed Grebe</w:t>
            </w:r>
          </w:p>
        </w:tc>
        <w:tc>
          <w:tcPr>
            <w:tcW w:w="2407" w:type="dxa"/>
          </w:tcPr>
          <w:p w14:paraId="559747E2" w14:textId="77F870EC" w:rsidR="00274EB7" w:rsidRDefault="00274EB7" w:rsidP="00676F49">
            <w:pPr>
              <w:jc w:val="right"/>
            </w:pPr>
            <w:r>
              <w:t>1,000,000</w:t>
            </w:r>
          </w:p>
        </w:tc>
        <w:tc>
          <w:tcPr>
            <w:tcW w:w="2407" w:type="dxa"/>
          </w:tcPr>
          <w:p w14:paraId="27AD91EE" w14:textId="558F8E00" w:rsidR="00274EB7" w:rsidRDefault="00274EB7" w:rsidP="00676F49">
            <w:pPr>
              <w:jc w:val="right"/>
            </w:pPr>
            <w:r>
              <w:t>1%</w:t>
            </w:r>
          </w:p>
        </w:tc>
        <w:tc>
          <w:tcPr>
            <w:tcW w:w="2408" w:type="dxa"/>
          </w:tcPr>
          <w:p w14:paraId="48C40F5B" w14:textId="165CD305" w:rsidR="00274EB7" w:rsidRDefault="00274EB7" w:rsidP="00676F49">
            <w:pPr>
              <w:jc w:val="right"/>
            </w:pPr>
            <w:r>
              <w:t>10,000</w:t>
            </w:r>
          </w:p>
        </w:tc>
        <w:tc>
          <w:tcPr>
            <w:tcW w:w="2408" w:type="dxa"/>
          </w:tcPr>
          <w:p w14:paraId="3973AB3E" w14:textId="42CAD154" w:rsidR="00274EB7" w:rsidRDefault="00E32F6B" w:rsidP="00676F49">
            <w:pPr>
              <w:jc w:val="right"/>
            </w:pPr>
            <w:r>
              <w:t>13,</w:t>
            </w:r>
            <w:r w:rsidR="00427345">
              <w:t>672</w:t>
            </w:r>
          </w:p>
        </w:tc>
      </w:tr>
      <w:tr w:rsidR="00274EB7" w14:paraId="4A9CAC8F" w14:textId="76DF6337" w:rsidTr="00856898">
        <w:tc>
          <w:tcPr>
            <w:tcW w:w="2407" w:type="dxa"/>
          </w:tcPr>
          <w:p w14:paraId="771EBADB" w14:textId="148099C7" w:rsidR="00274EB7" w:rsidRDefault="00274EB7" w:rsidP="00856898">
            <w:pPr>
              <w:jc w:val="both"/>
            </w:pPr>
            <w:r>
              <w:t>Musk Duck</w:t>
            </w:r>
          </w:p>
        </w:tc>
        <w:tc>
          <w:tcPr>
            <w:tcW w:w="2407" w:type="dxa"/>
          </w:tcPr>
          <w:p w14:paraId="70F36E40" w14:textId="7CE8A4B1" w:rsidR="00274EB7" w:rsidRDefault="00274EB7" w:rsidP="00676F49">
            <w:pPr>
              <w:jc w:val="right"/>
            </w:pPr>
            <w:r>
              <w:t>25,000</w:t>
            </w:r>
          </w:p>
        </w:tc>
        <w:tc>
          <w:tcPr>
            <w:tcW w:w="2407" w:type="dxa"/>
          </w:tcPr>
          <w:p w14:paraId="45D96F7B" w14:textId="76E18B80" w:rsidR="00274EB7" w:rsidRDefault="00274EB7" w:rsidP="00676F49">
            <w:pPr>
              <w:jc w:val="right"/>
            </w:pPr>
            <w:r>
              <w:t>2%</w:t>
            </w:r>
          </w:p>
        </w:tc>
        <w:tc>
          <w:tcPr>
            <w:tcW w:w="2408" w:type="dxa"/>
          </w:tcPr>
          <w:p w14:paraId="4196A09E" w14:textId="6C5CB271" w:rsidR="00274EB7" w:rsidRDefault="00274EB7" w:rsidP="00676F49">
            <w:pPr>
              <w:jc w:val="right"/>
            </w:pPr>
            <w:r>
              <w:t>500</w:t>
            </w:r>
          </w:p>
        </w:tc>
        <w:tc>
          <w:tcPr>
            <w:tcW w:w="2408" w:type="dxa"/>
          </w:tcPr>
          <w:p w14:paraId="72EE36D4" w14:textId="12EB351B" w:rsidR="00274EB7" w:rsidRDefault="004D2369" w:rsidP="00676F49">
            <w:pPr>
              <w:jc w:val="right"/>
            </w:pPr>
            <w:r>
              <w:t>544</w:t>
            </w:r>
          </w:p>
        </w:tc>
      </w:tr>
      <w:tr w:rsidR="00274EB7" w14:paraId="380622D6" w14:textId="6EF62BBD" w:rsidTr="00856898">
        <w:tc>
          <w:tcPr>
            <w:tcW w:w="2407" w:type="dxa"/>
          </w:tcPr>
          <w:p w14:paraId="7794B7A6" w14:textId="35CCFFDD" w:rsidR="00274EB7" w:rsidRDefault="00274EB7" w:rsidP="00856898">
            <w:pPr>
              <w:jc w:val="both"/>
            </w:pPr>
            <w:r>
              <w:t>Pink-eared Duck</w:t>
            </w:r>
          </w:p>
        </w:tc>
        <w:tc>
          <w:tcPr>
            <w:tcW w:w="2407" w:type="dxa"/>
          </w:tcPr>
          <w:p w14:paraId="1F564302" w14:textId="04731320" w:rsidR="00274EB7" w:rsidRDefault="00274EB7" w:rsidP="00676F49">
            <w:pPr>
              <w:jc w:val="right"/>
            </w:pPr>
            <w:r>
              <w:t>1,000,000</w:t>
            </w:r>
          </w:p>
        </w:tc>
        <w:tc>
          <w:tcPr>
            <w:tcW w:w="2407" w:type="dxa"/>
          </w:tcPr>
          <w:p w14:paraId="4B556630" w14:textId="4CBDA000" w:rsidR="00274EB7" w:rsidRDefault="00274EB7" w:rsidP="00676F49">
            <w:pPr>
              <w:jc w:val="right"/>
            </w:pPr>
            <w:r>
              <w:t>1%</w:t>
            </w:r>
          </w:p>
        </w:tc>
        <w:tc>
          <w:tcPr>
            <w:tcW w:w="2408" w:type="dxa"/>
          </w:tcPr>
          <w:p w14:paraId="263E1DB3" w14:textId="30F9DFDA" w:rsidR="00274EB7" w:rsidRDefault="00274EB7" w:rsidP="00676F49">
            <w:pPr>
              <w:jc w:val="right"/>
            </w:pPr>
            <w:r>
              <w:t>10,000</w:t>
            </w:r>
          </w:p>
        </w:tc>
        <w:tc>
          <w:tcPr>
            <w:tcW w:w="2408" w:type="dxa"/>
          </w:tcPr>
          <w:p w14:paraId="74F8DF48" w14:textId="7BC099E4" w:rsidR="00274EB7" w:rsidRDefault="004D2369" w:rsidP="00676F49">
            <w:pPr>
              <w:jc w:val="right"/>
            </w:pPr>
            <w:r>
              <w:t>17,083</w:t>
            </w:r>
          </w:p>
        </w:tc>
      </w:tr>
      <w:tr w:rsidR="00130CD7" w14:paraId="3CC1BB97" w14:textId="77777777" w:rsidTr="00856898">
        <w:tc>
          <w:tcPr>
            <w:tcW w:w="2407" w:type="dxa"/>
          </w:tcPr>
          <w:p w14:paraId="3DB26E92" w14:textId="51FF09B8" w:rsidR="00130CD7" w:rsidRDefault="00A31973" w:rsidP="00856898">
            <w:pPr>
              <w:jc w:val="both"/>
            </w:pPr>
            <w:r>
              <w:t>Tot</w:t>
            </w:r>
            <w:r w:rsidR="007B16FF">
              <w:t xml:space="preserve">al </w:t>
            </w:r>
            <w:r>
              <w:t xml:space="preserve">waterbirds </w:t>
            </w:r>
            <w:r w:rsidR="0018266A">
              <w:t xml:space="preserve">(excluding </w:t>
            </w:r>
            <w:r w:rsidR="00CB7EFC">
              <w:t>shorebirds</w:t>
            </w:r>
            <w:r w:rsidR="007B16FF">
              <w:t>)</w:t>
            </w:r>
          </w:p>
        </w:tc>
        <w:tc>
          <w:tcPr>
            <w:tcW w:w="2407" w:type="dxa"/>
          </w:tcPr>
          <w:p w14:paraId="0148A172" w14:textId="06CC591E" w:rsidR="00130CD7" w:rsidRDefault="00AE5D8A" w:rsidP="00676F49">
            <w:pPr>
              <w:jc w:val="right"/>
            </w:pPr>
            <w:r>
              <w:t>NA</w:t>
            </w:r>
          </w:p>
        </w:tc>
        <w:tc>
          <w:tcPr>
            <w:tcW w:w="2407" w:type="dxa"/>
          </w:tcPr>
          <w:p w14:paraId="5A66540D" w14:textId="550FB4FE" w:rsidR="00130CD7" w:rsidRDefault="002966D6" w:rsidP="00676F49">
            <w:pPr>
              <w:jc w:val="right"/>
            </w:pPr>
            <w:r>
              <w:t>45,000</w:t>
            </w:r>
          </w:p>
        </w:tc>
        <w:tc>
          <w:tcPr>
            <w:tcW w:w="2408" w:type="dxa"/>
          </w:tcPr>
          <w:p w14:paraId="22B35510" w14:textId="17D94BF7" w:rsidR="00130CD7" w:rsidRDefault="00AE5D8A" w:rsidP="00676F49">
            <w:pPr>
              <w:jc w:val="right"/>
            </w:pPr>
            <w:r>
              <w:t>NA</w:t>
            </w:r>
          </w:p>
        </w:tc>
        <w:tc>
          <w:tcPr>
            <w:tcW w:w="2408" w:type="dxa"/>
          </w:tcPr>
          <w:p w14:paraId="54D2F9B0" w14:textId="26F9B98D" w:rsidR="00130CD7" w:rsidRDefault="00AE6B4B" w:rsidP="00676F49">
            <w:pPr>
              <w:jc w:val="right"/>
            </w:pPr>
            <w:r>
              <w:t>92,813</w:t>
            </w:r>
          </w:p>
        </w:tc>
      </w:tr>
    </w:tbl>
    <w:p w14:paraId="75DCE7FE" w14:textId="26A81471" w:rsidR="00946ED6" w:rsidRDefault="00946ED6" w:rsidP="00946ED6">
      <w:pPr>
        <w:pStyle w:val="Heading1-Numbered"/>
        <w:numPr>
          <w:ilvl w:val="0"/>
          <w:numId w:val="0"/>
        </w:numPr>
        <w:spacing w:before="360" w:after="240" w:line="240" w:lineRule="auto"/>
        <w:ind w:left="432"/>
        <w:jc w:val="both"/>
      </w:pPr>
      <w:bookmarkStart w:id="96" w:name="_Toc75268413"/>
      <w:bookmarkStart w:id="97" w:name="_Toc81472150"/>
      <w:bookmarkEnd w:id="89"/>
      <w:bookmarkEnd w:id="90"/>
      <w:bookmarkEnd w:id="91"/>
      <w:bookmarkEnd w:id="92"/>
    </w:p>
    <w:p w14:paraId="1489D163" w14:textId="082F6EC2" w:rsidR="00946ED6" w:rsidRPr="000A666B" w:rsidRDefault="00946ED6" w:rsidP="000A666B">
      <w:pPr>
        <w:spacing w:after="0"/>
        <w:rPr>
          <w:b/>
          <w:color w:val="00B2A9" w:themeColor="accent1"/>
          <w:sz w:val="32"/>
          <w:szCs w:val="32"/>
          <w:lang w:val="en-US" w:eastAsia="en-AU"/>
        </w:rPr>
        <w:sectPr w:rsidR="00946ED6" w:rsidRPr="000A666B" w:rsidSect="000A666B">
          <w:pgSz w:w="11907" w:h="16840" w:code="9"/>
          <w:pgMar w:top="1134" w:right="1134" w:bottom="1134" w:left="1134" w:header="709" w:footer="567" w:gutter="0"/>
          <w:cols w:space="708"/>
          <w:formProt w:val="0"/>
          <w:titlePg/>
          <w:docGrid w:linePitch="360"/>
        </w:sectPr>
      </w:pPr>
      <w:r>
        <w:br w:type="page"/>
      </w:r>
    </w:p>
    <w:p w14:paraId="6C5DA23C" w14:textId="3BA06D31" w:rsidR="004123B1" w:rsidRPr="00243764" w:rsidRDefault="004123B1" w:rsidP="004123B1">
      <w:pPr>
        <w:pStyle w:val="Heading1-Numbered"/>
        <w:spacing w:before="360" w:after="240" w:line="240" w:lineRule="auto"/>
        <w:jc w:val="both"/>
      </w:pPr>
      <w:r w:rsidRPr="00243764">
        <w:lastRenderedPageBreak/>
        <w:t>Discussion</w:t>
      </w:r>
      <w:bookmarkEnd w:id="96"/>
      <w:bookmarkEnd w:id="97"/>
    </w:p>
    <w:p w14:paraId="56BA486D" w14:textId="5A3C7A09" w:rsidR="001A0450" w:rsidRDefault="004123B1" w:rsidP="001A0450">
      <w:pPr>
        <w:pStyle w:val="Heading2-Numbered"/>
        <w:jc w:val="both"/>
      </w:pPr>
      <w:bookmarkStart w:id="98" w:name="_Toc75268414"/>
      <w:bookmarkStart w:id="99" w:name="_Toc81472151"/>
      <w:r w:rsidRPr="00FE52B6">
        <w:t>Shorebirds</w:t>
      </w:r>
      <w:bookmarkEnd w:id="98"/>
      <w:bookmarkEnd w:id="99"/>
    </w:p>
    <w:p w14:paraId="29D0F6C2" w14:textId="0CA6A1CE" w:rsidR="0002476C" w:rsidRDefault="005A2F73" w:rsidP="001A0450">
      <w:r>
        <w:t>Calculation</w:t>
      </w:r>
      <w:r w:rsidR="00614066">
        <w:t>s</w:t>
      </w:r>
      <w:r>
        <w:t xml:space="preserve"> of carrying capacity </w:t>
      </w:r>
      <w:r w:rsidR="00614066">
        <w:t xml:space="preserve">are quite complex, requiring many input variables. Some of these variables </w:t>
      </w:r>
      <w:r w:rsidR="00921150">
        <w:t>have been measured locally and are well known at the WTP</w:t>
      </w:r>
      <w:r w:rsidR="000A5DBC">
        <w:t xml:space="preserve"> (</w:t>
      </w:r>
      <w:r w:rsidR="006E12AE">
        <w:t>e.g.,</w:t>
      </w:r>
      <w:r w:rsidR="00921150">
        <w:t xml:space="preserve"> </w:t>
      </w:r>
      <w:r w:rsidR="006737B8">
        <w:t xml:space="preserve">number of shorebirds </w:t>
      </w:r>
      <w:r w:rsidR="000A5DBC">
        <w:t>present</w:t>
      </w:r>
      <w:r w:rsidR="00B4234A">
        <w:t xml:space="preserve"> and their body mass, </w:t>
      </w:r>
      <w:r w:rsidR="006737B8">
        <w:t>and tidal flat area in the key foraging sites</w:t>
      </w:r>
      <w:r w:rsidR="000A5DBC">
        <w:t>)</w:t>
      </w:r>
      <w:r w:rsidR="006737B8">
        <w:t xml:space="preserve">. </w:t>
      </w:r>
      <w:r w:rsidR="005A4F77">
        <w:t xml:space="preserve">Others have not been measured locally; for </w:t>
      </w:r>
      <w:r w:rsidR="006E12AE">
        <w:t>example,</w:t>
      </w:r>
      <w:r w:rsidR="005A4F77">
        <w:t xml:space="preserve"> there is little direct information on the diet and size of prey captured by shorebirds at the WTP</w:t>
      </w:r>
      <w:r w:rsidR="00832FFA">
        <w:t xml:space="preserve">, and we relied to some extent on gut contents reported in other south-east Australian sites </w:t>
      </w:r>
      <w:r w:rsidR="00A61712">
        <w:t xml:space="preserve">several decades ago. We also </w:t>
      </w:r>
      <w:r w:rsidR="000A777A">
        <w:t>had to use</w:t>
      </w:r>
      <w:r w:rsidR="00A61712">
        <w:t xml:space="preserve"> generic formulae to estimate </w:t>
      </w:r>
      <w:r w:rsidR="006026F8">
        <w:t>energy consumption and prey intake rates</w:t>
      </w:r>
      <w:r w:rsidR="0003305B">
        <w:t xml:space="preserve"> which were calibrated on studies carried out on other shorebird species in the </w:t>
      </w:r>
      <w:r w:rsidR="000231A5">
        <w:t>N</w:t>
      </w:r>
      <w:r w:rsidR="0003305B">
        <w:t xml:space="preserve">orthern </w:t>
      </w:r>
      <w:r w:rsidR="000231A5">
        <w:t>H</w:t>
      </w:r>
      <w:r w:rsidR="0003305B">
        <w:t>emisphere.</w:t>
      </w:r>
    </w:p>
    <w:p w14:paraId="108ECE60" w14:textId="7D603D58" w:rsidR="005A2F73" w:rsidRDefault="000A777A" w:rsidP="001A0450">
      <w:r>
        <w:t xml:space="preserve">There are therefore </w:t>
      </w:r>
      <w:r w:rsidR="00B4234A">
        <w:t>several</w:t>
      </w:r>
      <w:r w:rsidR="00020E7C">
        <w:t xml:space="preserve"> potential sources of error in our estimates</w:t>
      </w:r>
      <w:r w:rsidR="00325667">
        <w:t xml:space="preserve">. </w:t>
      </w:r>
      <w:r w:rsidR="006E12AE">
        <w:t>Nevertheless,</w:t>
      </w:r>
      <w:r w:rsidR="00325667">
        <w:t xml:space="preserve"> </w:t>
      </w:r>
      <w:r w:rsidR="0014723A">
        <w:t xml:space="preserve">we consider our </w:t>
      </w:r>
      <w:r w:rsidR="001E6492">
        <w:t xml:space="preserve">key conclusions </w:t>
      </w:r>
      <w:r w:rsidR="0014723A">
        <w:t>realistic, as they are</w:t>
      </w:r>
      <w:r w:rsidR="001E6492">
        <w:t xml:space="preserve"> consistent with observations of shorebird behaviour at the WTP. </w:t>
      </w:r>
      <w:r w:rsidR="000A45EE">
        <w:t xml:space="preserve">We considered carrying capacity of the site </w:t>
      </w:r>
      <w:r w:rsidR="00E81896">
        <w:t>based on</w:t>
      </w:r>
      <w:r w:rsidR="00EB6943">
        <w:t xml:space="preserve"> benthos abundance, tidal flat area and the predicted energy consumption of the three shorebird species considered in this study. </w:t>
      </w:r>
      <w:r w:rsidR="00BF3BDB">
        <w:t xml:space="preserve">Shorebird counts (independent of any of these variables) are consistent with the prediction of high carrying capacity, with large numbers of shorebirds occurring at the site and </w:t>
      </w:r>
      <w:r w:rsidR="00D01781">
        <w:t xml:space="preserve">carrying out most of their foraging on the tidal flats when the tide is low (Rogers et al. 2013). We </w:t>
      </w:r>
      <w:r w:rsidR="003B11B8">
        <w:t xml:space="preserve">assessed whether shorebirds have </w:t>
      </w:r>
      <w:r w:rsidR="00921F76">
        <w:t xml:space="preserve">the foraging time needed to meet their energy targets by considering duration of tidal flat exposure (adequately known through local studies) with </w:t>
      </w:r>
      <w:r w:rsidR="00D01781">
        <w:t xml:space="preserve">estimated intake rates </w:t>
      </w:r>
      <w:r w:rsidR="00855979">
        <w:t>based on</w:t>
      </w:r>
      <w:r w:rsidR="00D01781">
        <w:t xml:space="preserve"> </w:t>
      </w:r>
      <w:r w:rsidR="000261A4">
        <w:t>estimates of shorebird size (</w:t>
      </w:r>
      <w:r w:rsidR="00900382">
        <w:t>well-known</w:t>
      </w:r>
      <w:r w:rsidR="000261A4">
        <w:t xml:space="preserve"> through local studies), prey abundance (adequately known through local studies) and </w:t>
      </w:r>
      <w:r w:rsidR="008520B8">
        <w:t>prey size (not well known at the WTP).</w:t>
      </w:r>
      <w:r w:rsidR="00440643">
        <w:t xml:space="preserve"> </w:t>
      </w:r>
      <w:r w:rsidR="00A23C32">
        <w:t xml:space="preserve">We concluded that </w:t>
      </w:r>
      <w:r w:rsidR="00F37C6A">
        <w:t xml:space="preserve">tidal flats are sometimes not exposed for long enough per day to allow foraging shorebirds to </w:t>
      </w:r>
      <w:r w:rsidR="008923CE">
        <w:t xml:space="preserve">meet their energy targets. This finding is consistent with </w:t>
      </w:r>
      <w:r w:rsidR="00F3782B">
        <w:t xml:space="preserve">(1) </w:t>
      </w:r>
      <w:r w:rsidR="008923CE">
        <w:t>the tendency of shorebirds to forage more on supratidal ponds during neap tides (Rogers et al. 2013)</w:t>
      </w:r>
      <w:r w:rsidR="00F3782B">
        <w:t>; (2)</w:t>
      </w:r>
      <w:r w:rsidR="00A63057">
        <w:t xml:space="preserve"> their </w:t>
      </w:r>
      <w:r w:rsidR="007C6718">
        <w:t xml:space="preserve">tendency to forage in very high densities </w:t>
      </w:r>
      <w:r w:rsidR="00806F1D">
        <w:t>in the first small areas of tidal flats to be exposed on ebbing tides</w:t>
      </w:r>
      <w:r w:rsidR="00203A58">
        <w:t>, and in the last small areas of tidal flats to be submerged on rising tides</w:t>
      </w:r>
      <w:r w:rsidR="00F3782B">
        <w:t>; (3) the finding that shorebirds of the WTP lose weight during neap tide periods when tidal flat exposure is briefer</w:t>
      </w:r>
      <w:r w:rsidR="00203A58">
        <w:t xml:space="preserve">. </w:t>
      </w:r>
    </w:p>
    <w:p w14:paraId="3672BD54" w14:textId="39060CB1" w:rsidR="00F3782B" w:rsidRDefault="00F3782B" w:rsidP="001A0450">
      <w:r>
        <w:t>We concluded that</w:t>
      </w:r>
      <w:r w:rsidR="00855979">
        <w:t>,</w:t>
      </w:r>
      <w:r>
        <w:t xml:space="preserve"> </w:t>
      </w:r>
      <w:r w:rsidR="00BB3C9C">
        <w:t xml:space="preserve">in order to meet their energy requirements, non-breeding </w:t>
      </w:r>
      <w:r w:rsidR="004A15A3">
        <w:t>Red-necked Stints</w:t>
      </w:r>
      <w:r>
        <w:t xml:space="preserve"> </w:t>
      </w:r>
      <w:r w:rsidR="00BB3C9C">
        <w:t>need</w:t>
      </w:r>
      <w:r w:rsidR="00F93323">
        <w:t>,</w:t>
      </w:r>
      <w:r w:rsidR="00BB3C9C">
        <w:t xml:space="preserve"> on average</w:t>
      </w:r>
      <w:r w:rsidR="00F93323">
        <w:t>,</w:t>
      </w:r>
      <w:r w:rsidR="00BB3C9C">
        <w:t xml:space="preserve"> to forage on tidal flats </w:t>
      </w:r>
      <w:r w:rsidR="004A15A3">
        <w:t>for</w:t>
      </w:r>
      <w:r w:rsidR="006241FD">
        <w:t xml:space="preserve"> 41.8% of each day</w:t>
      </w:r>
      <w:r w:rsidR="004A15A3">
        <w:t xml:space="preserve">. </w:t>
      </w:r>
      <w:r w:rsidR="00824165">
        <w:t xml:space="preserve">When there is enough tidal flat exposed for Red-necked Stints, there will also be enough tidal flat for </w:t>
      </w:r>
      <w:r w:rsidR="004A15A3">
        <w:t>Curlew and Sharp-tailed Sandpipers</w:t>
      </w:r>
      <w:r w:rsidR="00824165">
        <w:t xml:space="preserve">, which </w:t>
      </w:r>
      <w:r w:rsidR="004A15A3">
        <w:t>are likely to select larger prey and achieve higher intake rates</w:t>
      </w:r>
      <w:r w:rsidR="00C2168C">
        <w:t>; they need to forage for 35.6% of the day (Sharp-tailed Sandpiper</w:t>
      </w:r>
      <w:r w:rsidR="00611548">
        <w:t>)</w:t>
      </w:r>
      <w:r w:rsidR="00C2168C">
        <w:t xml:space="preserve"> or 34</w:t>
      </w:r>
      <w:r w:rsidR="00611548">
        <w:t>.</w:t>
      </w:r>
      <w:r w:rsidR="00C2168C">
        <w:t xml:space="preserve">0% of the </w:t>
      </w:r>
      <w:r w:rsidR="00611548">
        <w:t>day</w:t>
      </w:r>
      <w:r w:rsidR="006241FD">
        <w:t xml:space="preserve"> (</w:t>
      </w:r>
      <w:r w:rsidR="00611548">
        <w:t xml:space="preserve">Curlew Sandpiper). </w:t>
      </w:r>
      <w:r w:rsidR="00791D3C">
        <w:t>Again, these time allocations seem consistent with field observations at the WTP (Rogers et al. 2013</w:t>
      </w:r>
      <w:r w:rsidR="005D4082">
        <w:t>, pers. obs.</w:t>
      </w:r>
      <w:r w:rsidR="00791D3C">
        <w:t>)</w:t>
      </w:r>
      <w:r w:rsidR="005D4082">
        <w:t>.</w:t>
      </w:r>
    </w:p>
    <w:p w14:paraId="57735994" w14:textId="0892C518" w:rsidR="00C15EBB" w:rsidRDefault="007E766A" w:rsidP="001A0450">
      <w:r>
        <w:t xml:space="preserve">On </w:t>
      </w:r>
      <w:r w:rsidR="00207694">
        <w:t>long-term average, only tidal flats 0.53</w:t>
      </w:r>
      <w:r w:rsidR="00C832AA">
        <w:t xml:space="preserve"> </w:t>
      </w:r>
      <w:r w:rsidR="00207694">
        <w:t xml:space="preserve">m above datum </w:t>
      </w:r>
      <w:r w:rsidR="00C212C4">
        <w:t>are exposed for 41.8% of the day. T</w:t>
      </w:r>
      <w:r w:rsidR="00C212C4" w:rsidRPr="00C11F1C">
        <w:t xml:space="preserve">he tidal flat area when water levels are at this height is </w:t>
      </w:r>
      <w:r w:rsidR="00C212C4" w:rsidRPr="00826E3E">
        <w:t>5.87</w:t>
      </w:r>
      <w:r w:rsidR="00C212C4" w:rsidRPr="00C77C69">
        <w:t xml:space="preserve"> ha</w:t>
      </w:r>
      <w:r w:rsidR="00C212C4" w:rsidRPr="00C11F1C">
        <w:t>.</w:t>
      </w:r>
      <w:r w:rsidR="001034D0">
        <w:t xml:space="preserve"> However, </w:t>
      </w:r>
      <w:r w:rsidR="00F95FDA">
        <w:t>shorebirds cannot forage profitably throughout this 5.87 ha area.</w:t>
      </w:r>
      <w:r w:rsidR="00B3084C">
        <w:t xml:space="preserve"> Data from repeated counts demonstrate that </w:t>
      </w:r>
      <w:r w:rsidR="00824301">
        <w:t xml:space="preserve">the majority of </w:t>
      </w:r>
      <w:r w:rsidR="00B3084C">
        <w:t xml:space="preserve">shorebirds </w:t>
      </w:r>
      <w:r w:rsidR="00824301">
        <w:t xml:space="preserve">begin foraging on tidal flats </w:t>
      </w:r>
      <w:r w:rsidR="00441B8A">
        <w:t>when water levels are lower than 0.65 m t</w:t>
      </w:r>
      <w:r w:rsidR="002B2204">
        <w:t>o</w:t>
      </w:r>
      <w:r w:rsidR="00441B8A">
        <w:t xml:space="preserve"> 0.74</w:t>
      </w:r>
      <w:r w:rsidR="002B2204">
        <w:t xml:space="preserve"> m, when the tidal flat area is between 2.16 and 3.11 ha</w:t>
      </w:r>
      <w:r w:rsidR="00115511">
        <w:t xml:space="preserve"> (we cannot estimate this area any more precisely)</w:t>
      </w:r>
      <w:r w:rsidR="002B2204">
        <w:t xml:space="preserve">. </w:t>
      </w:r>
      <w:r w:rsidR="00490AB2">
        <w:t xml:space="preserve">It seems that shorebirds consider foraging in the </w:t>
      </w:r>
      <w:r w:rsidR="007C35E2">
        <w:t xml:space="preserve">uppermost </w:t>
      </w:r>
      <w:r w:rsidR="007A53A7">
        <w:t>~2</w:t>
      </w:r>
      <w:r w:rsidR="008F1589">
        <w:t>–</w:t>
      </w:r>
      <w:r w:rsidR="007A53A7">
        <w:t xml:space="preserve">3 ha </w:t>
      </w:r>
      <w:r w:rsidR="007C35E2">
        <w:t xml:space="preserve">tidal flats </w:t>
      </w:r>
      <w:r w:rsidR="00490AB2">
        <w:t xml:space="preserve">to be more costly </w:t>
      </w:r>
      <w:r w:rsidR="007A53A7">
        <w:t>tha</w:t>
      </w:r>
      <w:r w:rsidR="00D63D73">
        <w:t>n</w:t>
      </w:r>
      <w:r w:rsidR="007A53A7">
        <w:t xml:space="preserve"> roosting </w:t>
      </w:r>
      <w:r w:rsidR="00D63D73">
        <w:t xml:space="preserve">or foraging on supratidal ponds. These uppermost tidal flats may be unprofitable because </w:t>
      </w:r>
      <w:r w:rsidR="007437A5">
        <w:t xml:space="preserve">(1) </w:t>
      </w:r>
      <w:r w:rsidR="004C3397">
        <w:t xml:space="preserve">shorebirds using them occur </w:t>
      </w:r>
      <w:r w:rsidR="00C96275">
        <w:t xml:space="preserve">at such high densities that their foraging success is reduced by interference; </w:t>
      </w:r>
      <w:r w:rsidR="007437A5">
        <w:t xml:space="preserve">(2) local prey abundance may be low </w:t>
      </w:r>
      <w:r w:rsidR="00F80D39">
        <w:t>as wrack and coarse sand tend to accumulate on upper tidal flats</w:t>
      </w:r>
      <w:r w:rsidR="002B57FA">
        <w:t xml:space="preserve">; or (3) </w:t>
      </w:r>
      <w:r w:rsidR="003D429B">
        <w:t xml:space="preserve">shorebirds </w:t>
      </w:r>
      <w:r w:rsidR="002B57FA">
        <w:t xml:space="preserve">may </w:t>
      </w:r>
      <w:r w:rsidR="003D429B">
        <w:t>consider them too risky</w:t>
      </w:r>
      <w:r w:rsidR="002B57FA">
        <w:t xml:space="preserve">, as </w:t>
      </w:r>
      <w:r w:rsidR="00C15EBB">
        <w:t xml:space="preserve">the uppermost tidal flats abut coastal vegetation or </w:t>
      </w:r>
      <w:r w:rsidR="00855979">
        <w:t>sea walls</w:t>
      </w:r>
      <w:r w:rsidR="00C15EBB">
        <w:t xml:space="preserve"> that could be used as cover by predators.</w:t>
      </w:r>
      <w:r w:rsidR="002B7621">
        <w:t xml:space="preserve"> These </w:t>
      </w:r>
      <w:r w:rsidR="00014FD2">
        <w:t>possibilities are not mutually exclusive, and t</w:t>
      </w:r>
      <w:r w:rsidR="006C78BB">
        <w:t>he size of the near-shore zone where shorebirds cannot forage profi</w:t>
      </w:r>
      <w:r w:rsidR="002B7621">
        <w:t>tably is unlikely to become much smaller as sea-level rises</w:t>
      </w:r>
    </w:p>
    <w:p w14:paraId="6615F67C" w14:textId="6D5713A3" w:rsidR="00C15EBB" w:rsidRDefault="00EF136F" w:rsidP="00C63FAA">
      <w:r>
        <w:t>On the basis of intake rates and tidal flat exposure</w:t>
      </w:r>
      <w:r w:rsidR="00282142">
        <w:t>,</w:t>
      </w:r>
      <w:r>
        <w:t xml:space="preserve"> we concluded that </w:t>
      </w:r>
      <w:r w:rsidRPr="00EF136F">
        <w:t xml:space="preserve">an area of 5.87 ha of tidal flat needs to be exposed for an average of 41.8% of each day to maintain current </w:t>
      </w:r>
      <w:r w:rsidR="00C52AAB">
        <w:t xml:space="preserve">shorebird </w:t>
      </w:r>
      <w:r w:rsidRPr="00EF136F">
        <w:t>populations at the WTP.</w:t>
      </w:r>
      <w:r w:rsidR="00C52AAB">
        <w:t xml:space="preserve"> However, </w:t>
      </w:r>
      <w:r w:rsidR="00B00392">
        <w:t>as the uppermost 2</w:t>
      </w:r>
      <w:r w:rsidR="00741117">
        <w:t>–</w:t>
      </w:r>
      <w:r w:rsidR="00B00392">
        <w:t xml:space="preserve">3 ha of this area is unsuitable for foraging shorebirds, the required tidal flat area is effectively larger. </w:t>
      </w:r>
      <w:r w:rsidR="00115511">
        <w:t xml:space="preserve">Adding ~2 ha to the 5.87 ha, </w:t>
      </w:r>
      <w:r w:rsidR="005B691C">
        <w:t xml:space="preserve">and rounding off in recognition of the imprecisions in these calculations, we conclude that </w:t>
      </w:r>
      <w:r w:rsidR="00EA7DA2" w:rsidRPr="00EF136F">
        <w:t xml:space="preserve">an area of </w:t>
      </w:r>
      <w:r w:rsidR="00EA7DA2">
        <w:t>8</w:t>
      </w:r>
      <w:r w:rsidR="00EA7DA2" w:rsidRPr="00EF136F">
        <w:t xml:space="preserve"> ha of tidal flat needs to be exposed for an average of 41.8% of each day.</w:t>
      </w:r>
      <w:r w:rsidR="00EA7DA2">
        <w:t xml:space="preserve"> </w:t>
      </w:r>
      <w:r w:rsidR="00172F6E">
        <w:t>Between 2004</w:t>
      </w:r>
      <w:r w:rsidR="00741117">
        <w:t>–</w:t>
      </w:r>
      <w:r w:rsidR="00172F6E">
        <w:t xml:space="preserve">2021, </w:t>
      </w:r>
      <w:r w:rsidR="00827E3C">
        <w:t xml:space="preserve">an area of </w:t>
      </w:r>
      <w:r w:rsidR="000D2BEF">
        <w:t xml:space="preserve">at least </w:t>
      </w:r>
      <w:r w:rsidR="00827E3C">
        <w:t>8</w:t>
      </w:r>
      <w:r w:rsidR="00764DD6">
        <w:t xml:space="preserve"> </w:t>
      </w:r>
      <w:r w:rsidR="00827E3C">
        <w:t xml:space="preserve">ha at the WTP was exposed </w:t>
      </w:r>
      <w:r w:rsidR="00D048E8">
        <w:t xml:space="preserve">for </w:t>
      </w:r>
      <w:r w:rsidR="00EF193C">
        <w:t>48.0</w:t>
      </w:r>
      <w:r w:rsidR="00D048E8">
        <w:t>% of each day</w:t>
      </w:r>
      <w:r w:rsidR="00ED0BF4">
        <w:t xml:space="preserve">. </w:t>
      </w:r>
      <w:r w:rsidR="00ED0BF4" w:rsidRPr="005329AD">
        <w:t>When</w:t>
      </w:r>
      <w:r w:rsidR="00721DF5" w:rsidRPr="005329AD">
        <w:t xml:space="preserve"> shorebirds are present in large</w:t>
      </w:r>
      <w:r w:rsidR="008F6BF2" w:rsidRPr="005329AD">
        <w:t>st numbers in mid-summer</w:t>
      </w:r>
      <w:r w:rsidR="00FA1B4F">
        <w:t>,</w:t>
      </w:r>
      <w:r w:rsidR="008F6BF2" w:rsidRPr="005329AD">
        <w:t xml:space="preserve"> </w:t>
      </w:r>
      <w:r w:rsidR="009722A2" w:rsidRPr="005329AD">
        <w:t xml:space="preserve">tidal flats are exposed for longer </w:t>
      </w:r>
      <w:r w:rsidR="008F6BF2" w:rsidRPr="005329AD">
        <w:t>as</w:t>
      </w:r>
      <w:r w:rsidR="00721DF5" w:rsidRPr="005329AD">
        <w:t xml:space="preserve"> air pressure tends to be higher and northerly winds are more common</w:t>
      </w:r>
      <w:r w:rsidR="008F6BF2" w:rsidRPr="005329AD">
        <w:t xml:space="preserve">. Tidal flat areas </w:t>
      </w:r>
      <w:r w:rsidR="00836C1C" w:rsidRPr="005329AD">
        <w:t xml:space="preserve">of 8 ha or more are exposed for </w:t>
      </w:r>
      <w:r w:rsidR="00931E26" w:rsidRPr="005329AD">
        <w:t xml:space="preserve">46.9 % of each day in December, 49.3% in January, </w:t>
      </w:r>
      <w:r w:rsidR="006338C9" w:rsidRPr="005329AD">
        <w:t>52.9% in February</w:t>
      </w:r>
      <w:r w:rsidR="00C670E9" w:rsidRPr="005329AD">
        <w:t>. However</w:t>
      </w:r>
      <w:r w:rsidR="00C670E9">
        <w:t xml:space="preserve">, there are periods </w:t>
      </w:r>
      <w:r w:rsidR="0005723C">
        <w:t xml:space="preserve">of neap tides or southerly winds in which shorebirds cannot </w:t>
      </w:r>
      <w:r w:rsidR="005953CF">
        <w:t xml:space="preserve">meet their energetic demands </w:t>
      </w:r>
      <w:r w:rsidR="0005723C">
        <w:t xml:space="preserve">solely by foraging on the tidal flats of the WTP. </w:t>
      </w:r>
      <w:r w:rsidR="00C63FAA">
        <w:t xml:space="preserve">It is likely that </w:t>
      </w:r>
      <w:r w:rsidR="006B36B3">
        <w:t xml:space="preserve">they </w:t>
      </w:r>
      <w:r w:rsidR="005329AD">
        <w:t>already m</w:t>
      </w:r>
      <w:r w:rsidR="00C63FAA">
        <w:t>ake</w:t>
      </w:r>
      <w:r w:rsidR="00F516EB">
        <w:t xml:space="preserve"> up </w:t>
      </w:r>
      <w:r w:rsidR="005329AD">
        <w:t>some</w:t>
      </w:r>
      <w:r w:rsidR="00F516EB">
        <w:t xml:space="preserve"> shortfall through foraging </w:t>
      </w:r>
      <w:r w:rsidR="00C63FAA">
        <w:t xml:space="preserve">on supratidal conservation ponds. </w:t>
      </w:r>
    </w:p>
    <w:p w14:paraId="1D114057" w14:textId="65A61945" w:rsidR="005A2F73" w:rsidRDefault="004034D8" w:rsidP="001A0450">
      <w:r>
        <w:lastRenderedPageBreak/>
        <w:t xml:space="preserve">All the above calculations consider shorebirds during their non-breeding period. </w:t>
      </w:r>
      <w:r w:rsidR="00496A13">
        <w:t>Their energy requirements are higher during the period of pre-</w:t>
      </w:r>
      <w:r w:rsidR="006B36B3">
        <w:t>migratory</w:t>
      </w:r>
      <w:r w:rsidR="00496A13">
        <w:t xml:space="preserve"> mass gain, when much energy is devoted to accumulation of fat (and some protein) used to fuel their long-distance northward migration. </w:t>
      </w:r>
      <w:r w:rsidR="00A57267">
        <w:t xml:space="preserve">The intake rates </w:t>
      </w:r>
      <w:r w:rsidR="00E03BA0">
        <w:t xml:space="preserve">we estimated on the basis of a generic equation and the assumption that </w:t>
      </w:r>
      <w:r w:rsidR="00545388">
        <w:t xml:space="preserve">shorebirds are unselective in their diet fell far short of the intake rates required when fuelling. </w:t>
      </w:r>
      <w:r w:rsidR="003166A3">
        <w:t xml:space="preserve">We carried out simulations indicating that shorebirds could meet their required intake rates during the period of pre-migratory mass gain </w:t>
      </w:r>
      <w:r w:rsidR="00613265">
        <w:t xml:space="preserve">by restricting their diet to larger, more energy-rich prey items. While </w:t>
      </w:r>
      <w:r w:rsidR="006D0163">
        <w:t xml:space="preserve">this scenario is plausible, there </w:t>
      </w:r>
      <w:r w:rsidR="002561AD">
        <w:t>are</w:t>
      </w:r>
      <w:r w:rsidR="006D0163">
        <w:t xml:space="preserve"> no empirical data to test it.</w:t>
      </w:r>
      <w:r w:rsidR="00635E40">
        <w:t xml:space="preserve"> It also invites the question “why don’t shorebirds select higher quality prey all of the time?”. </w:t>
      </w:r>
      <w:r w:rsidR="005E751B">
        <w:t xml:space="preserve">It is possible that </w:t>
      </w:r>
      <w:r w:rsidR="00E219F4">
        <w:t>lower mass (and presumably lesser foraging effort) by shorebirds before the onset of pre-migratory mass gain</w:t>
      </w:r>
      <w:r w:rsidR="000B7FB5">
        <w:t xml:space="preserve"> is strategic, with lower body mass in mid-summer decreasing the risk of thermogenic stress or predation by birds of prey.</w:t>
      </w:r>
    </w:p>
    <w:p w14:paraId="6430002B" w14:textId="797E9CEE" w:rsidR="00A53BBB" w:rsidRDefault="002154A8" w:rsidP="001A0450">
      <w:r>
        <w:t>Below, we consider p</w:t>
      </w:r>
      <w:r w:rsidR="007E11F2">
        <w:t>otential m</w:t>
      </w:r>
      <w:r w:rsidR="0021531E">
        <w:t xml:space="preserve">anagement responses </w:t>
      </w:r>
      <w:r w:rsidR="00B42F60">
        <w:t xml:space="preserve">to maintain shorebird populations at the WTP </w:t>
      </w:r>
      <w:r w:rsidR="007C6075">
        <w:t>in the face of sea-level rise</w:t>
      </w:r>
      <w:r>
        <w:t>. They</w:t>
      </w:r>
      <w:r w:rsidR="00DF2AEE">
        <w:t xml:space="preserve"> can broadly </w:t>
      </w:r>
      <w:r w:rsidR="000E679A">
        <w:t xml:space="preserve">be assigned to </w:t>
      </w:r>
      <w:r w:rsidR="007E11F2">
        <w:t xml:space="preserve">three categories: </w:t>
      </w:r>
    </w:p>
    <w:p w14:paraId="28600F9B" w14:textId="77777777" w:rsidR="007B3DBA" w:rsidRDefault="00194362" w:rsidP="00134985">
      <w:pPr>
        <w:pStyle w:val="Heading3"/>
      </w:pPr>
      <w:bookmarkStart w:id="100" w:name="_Toc81472152"/>
      <w:r w:rsidRPr="00FE30B9">
        <w:t>Provision of additional supratidal foraging habitat</w:t>
      </w:r>
      <w:r w:rsidR="00FC0E25" w:rsidRPr="00FE30B9">
        <w:t>.</w:t>
      </w:r>
      <w:bookmarkEnd w:id="100"/>
      <w:r w:rsidR="00FC0E25">
        <w:t xml:space="preserve"> </w:t>
      </w:r>
    </w:p>
    <w:p w14:paraId="3A47124D" w14:textId="1023F399" w:rsidR="001845D5" w:rsidRDefault="00A01AD1" w:rsidP="001A0450">
      <w:r>
        <w:t>Melbourne Water</w:t>
      </w:r>
      <w:r w:rsidR="00D31747">
        <w:t xml:space="preserve">’s strategy of </w:t>
      </w:r>
      <w:r w:rsidR="008F394A">
        <w:t>allocating</w:t>
      </w:r>
      <w:r w:rsidR="00DA2DAE">
        <w:t xml:space="preserve"> 17 ponds </w:t>
      </w:r>
      <w:r w:rsidR="00280266">
        <w:t>as</w:t>
      </w:r>
      <w:r w:rsidR="00E078A2">
        <w:t xml:space="preserve"> conservation ponds has be</w:t>
      </w:r>
      <w:r w:rsidR="003F2546">
        <w:t>come</w:t>
      </w:r>
      <w:r w:rsidR="00E078A2">
        <w:t xml:space="preserve"> critical </w:t>
      </w:r>
      <w:r w:rsidR="00895F8F">
        <w:t>to</w:t>
      </w:r>
      <w:r w:rsidR="00B216A8">
        <w:t xml:space="preserve"> maintaining shorebird numbers at the WTP. </w:t>
      </w:r>
      <w:r w:rsidR="00506C76">
        <w:t xml:space="preserve">With the benefit of hindsight </w:t>
      </w:r>
      <w:r w:rsidR="00DB7D41">
        <w:t xml:space="preserve">and the work carried </w:t>
      </w:r>
      <w:r w:rsidR="004F44F0">
        <w:t>out on carrying capacity and intake rates in this report, the broad management approach for conservation ponds appears prudent and far-sighted</w:t>
      </w:r>
      <w:r w:rsidR="003932E3">
        <w:t xml:space="preserve">. </w:t>
      </w:r>
      <w:r w:rsidR="00F63BE2">
        <w:t xml:space="preserve">Sea-level rise </w:t>
      </w:r>
      <w:r w:rsidR="007F6E85">
        <w:t>is likely to reduce the size of tidal flats at the WTP and the duration for which they</w:t>
      </w:r>
      <w:r w:rsidR="002C79FC">
        <w:t xml:space="preserve"> are exposed. </w:t>
      </w:r>
      <w:r w:rsidR="00361521">
        <w:t xml:space="preserve">Appropriate management of conservation ponds will allow shorebirds to </w:t>
      </w:r>
      <w:r w:rsidR="0086183E">
        <w:t xml:space="preserve">spend more of the day foraging, </w:t>
      </w:r>
      <w:r w:rsidR="00B86630">
        <w:t>compensating for at least some</w:t>
      </w:r>
      <w:r w:rsidR="00467B55">
        <w:t xml:space="preserve"> the energetic shortfall caused </w:t>
      </w:r>
      <w:r w:rsidR="00B86630">
        <w:t>by reduced food intake on tidal flats.</w:t>
      </w:r>
    </w:p>
    <w:p w14:paraId="7524B70E" w14:textId="4614A0E3" w:rsidR="00775CA8" w:rsidRDefault="005C65C9" w:rsidP="004123B1">
      <w:r>
        <w:t xml:space="preserve">In general terms, provision of more conservation ponds </w:t>
      </w:r>
      <w:r w:rsidR="00856CB4">
        <w:t xml:space="preserve">should be beneficial to </w:t>
      </w:r>
      <w:r w:rsidR="001B3FB3">
        <w:t>shorebirds as sea-level rises</w:t>
      </w:r>
      <w:r w:rsidR="00475CF7">
        <w:t xml:space="preserve">. </w:t>
      </w:r>
      <w:r w:rsidR="0092606E">
        <w:t>It</w:t>
      </w:r>
      <w:r w:rsidR="00984A6D">
        <w:t xml:space="preserve"> </w:t>
      </w:r>
      <w:r w:rsidR="00430970">
        <w:t>is unlikely that shorebird populations at the WTP would be maintained if</w:t>
      </w:r>
      <w:r w:rsidR="00D80493">
        <w:t xml:space="preserve"> conservation </w:t>
      </w:r>
      <w:r w:rsidR="007B52AE">
        <w:t>ponds were the</w:t>
      </w:r>
      <w:r w:rsidR="00430970">
        <w:t xml:space="preserve"> only foraging habitat available</w:t>
      </w:r>
      <w:r w:rsidR="00D80493">
        <w:t xml:space="preserve"> to </w:t>
      </w:r>
      <w:r w:rsidR="00430970">
        <w:t>them</w:t>
      </w:r>
      <w:r w:rsidR="007B52AE">
        <w:t xml:space="preserve">; the value of </w:t>
      </w:r>
      <w:r w:rsidR="00F03547">
        <w:t>conservation ponds</w:t>
      </w:r>
      <w:r w:rsidR="007B52AE">
        <w:t xml:space="preserve"> to shorebirds is </w:t>
      </w:r>
      <w:r w:rsidR="00F03547">
        <w:t>that</w:t>
      </w:r>
      <w:r w:rsidR="007B52AE">
        <w:t xml:space="preserve"> they </w:t>
      </w:r>
      <w:r w:rsidR="00052C07">
        <w:t xml:space="preserve">provide the capacity for shorebirds </w:t>
      </w:r>
      <w:r w:rsidR="00592E04">
        <w:t>to</w:t>
      </w:r>
      <w:r w:rsidR="007B52AE">
        <w:t xml:space="preserve"> </w:t>
      </w:r>
      <w:r w:rsidR="00F03547">
        <w:t xml:space="preserve">‘top up’ </w:t>
      </w:r>
      <w:r w:rsidR="00B017AE">
        <w:t>on food if they cannot meet their full energy requirements by foraging on</w:t>
      </w:r>
      <w:r w:rsidR="00D80493">
        <w:t xml:space="preserve"> tidal flats </w:t>
      </w:r>
      <w:r w:rsidR="00B017AE">
        <w:t>at low tide.</w:t>
      </w:r>
      <w:r w:rsidR="00AE7390">
        <w:t xml:space="preserve"> </w:t>
      </w:r>
      <w:r w:rsidR="00604ACA">
        <w:t>C</w:t>
      </w:r>
      <w:r w:rsidR="004D20F5" w:rsidRPr="004D20F5">
        <w:t xml:space="preserve">onservation ponds have lower prey densities than tidal flats at the WTP, and individual ponds are only suitable for foraging shorebirds during the drawdown period (i.e., only a few weeks per year). </w:t>
      </w:r>
      <w:r w:rsidR="00F237D8">
        <w:t xml:space="preserve">Moreover, </w:t>
      </w:r>
      <w:r w:rsidR="00C42D58">
        <w:t xml:space="preserve">on tidal flats </w:t>
      </w:r>
      <w:r w:rsidR="00825BDD">
        <w:t xml:space="preserve">at low tide </w:t>
      </w:r>
      <w:r w:rsidR="00C42D58">
        <w:t xml:space="preserve">there is always a band of very shallow water </w:t>
      </w:r>
      <w:r w:rsidR="00825BDD">
        <w:t xml:space="preserve">along the </w:t>
      </w:r>
      <w:r w:rsidR="00965DFA">
        <w:t>shore</w:t>
      </w:r>
      <w:r w:rsidR="00825BDD">
        <w:t>line</w:t>
      </w:r>
      <w:r w:rsidR="003F5698">
        <w:t xml:space="preserve"> where shorebirds can forage; this shallow band</w:t>
      </w:r>
      <w:r w:rsidR="00C42D58">
        <w:t xml:space="preserve"> moves tens of metres </w:t>
      </w:r>
      <w:r w:rsidR="00E67A86">
        <w:t xml:space="preserve">in </w:t>
      </w:r>
      <w:r w:rsidR="00CF2016">
        <w:t xml:space="preserve">and out </w:t>
      </w:r>
      <w:r w:rsidR="00C42D58">
        <w:t xml:space="preserve">per day as the tide rises and falls. </w:t>
      </w:r>
      <w:r w:rsidR="00CF2016">
        <w:t>In contrast, t</w:t>
      </w:r>
      <w:r w:rsidR="00F237D8">
        <w:t>he areas within conservation ponds that are shallow enough for shorebirds to forage in are small and relatively static</w:t>
      </w:r>
      <w:r w:rsidR="009348E4">
        <w:t xml:space="preserve">, </w:t>
      </w:r>
      <w:r w:rsidR="0078379C">
        <w:t>so the likel</w:t>
      </w:r>
      <w:r w:rsidR="00957D9E">
        <w:t>ihood of shorebirds causing local depletion of prey is considerably higher</w:t>
      </w:r>
      <w:r w:rsidR="001524F4">
        <w:t xml:space="preserve"> in conservation ponds</w:t>
      </w:r>
      <w:r w:rsidR="00957D9E">
        <w:t xml:space="preserve">. </w:t>
      </w:r>
      <w:r w:rsidR="004D20F5" w:rsidRPr="004D20F5">
        <w:t>The area of conservation ponds required to compensate for sea-level rise would therefore need to be larger than the area of lost tidal flats. This would probably be unachievable, given geographical constraints within the WTP and the ongoing need for Melbourne Water to use most of the ponds in the WTP for sewage treatment.</w:t>
      </w:r>
      <w:r w:rsidR="003538CC">
        <w:t xml:space="preserve"> </w:t>
      </w:r>
    </w:p>
    <w:p w14:paraId="0339AD4E" w14:textId="4AAD2787" w:rsidR="001A0450" w:rsidDel="00BF1725" w:rsidRDefault="003538CC" w:rsidP="004123B1">
      <w:r>
        <w:t xml:space="preserve">A potential option to </w:t>
      </w:r>
      <w:r w:rsidR="00775CA8">
        <w:t xml:space="preserve">increase the </w:t>
      </w:r>
      <w:r w:rsidR="00252841">
        <w:t xml:space="preserve">extent of conservation ponds for shorebirds of the WTP </w:t>
      </w:r>
      <w:r w:rsidR="00F04EFF">
        <w:t xml:space="preserve">is to improve management of shorebird habitat at Avalon </w:t>
      </w:r>
      <w:proofErr w:type="spellStart"/>
      <w:r w:rsidR="00F04EFF">
        <w:t>Saltfields</w:t>
      </w:r>
      <w:proofErr w:type="spellEnd"/>
      <w:r w:rsidR="00F04EFF">
        <w:t xml:space="preserve">. </w:t>
      </w:r>
      <w:r w:rsidR="00442F01">
        <w:t xml:space="preserve">Shorebirds from the WTP often </w:t>
      </w:r>
      <w:r w:rsidR="003140B2">
        <w:t>move to Avalon at high tide (Menkhorst et al. 20</w:t>
      </w:r>
      <w:r w:rsidR="003D0FC1">
        <w:t xml:space="preserve">20), although the site </w:t>
      </w:r>
      <w:r w:rsidR="00DE7799">
        <w:t>is some 15</w:t>
      </w:r>
      <w:r w:rsidR="00567077">
        <w:t xml:space="preserve"> </w:t>
      </w:r>
      <w:r w:rsidR="00DE7799">
        <w:t xml:space="preserve">km away. </w:t>
      </w:r>
      <w:r w:rsidR="009C2C8B">
        <w:t>Avalon, a former commercial saltworks, has an array of shallow saline ponds where shorebirds forage</w:t>
      </w:r>
      <w:r w:rsidR="00157EAA">
        <w:t xml:space="preserve"> when water levels are suitable. </w:t>
      </w:r>
      <w:r w:rsidR="004F4B31">
        <w:t xml:space="preserve">Shorebird habitat has deteriorated at Avalon in recent years </w:t>
      </w:r>
      <w:r w:rsidR="00D90392">
        <w:t>(</w:t>
      </w:r>
      <w:r w:rsidR="00EE7BB0">
        <w:t>Rogers et al. 2016)</w:t>
      </w:r>
      <w:r w:rsidR="006F604F">
        <w:t xml:space="preserve"> and </w:t>
      </w:r>
      <w:r w:rsidR="00F0564A">
        <w:t xml:space="preserve">it </w:t>
      </w:r>
      <w:r w:rsidR="00811A5D">
        <w:t xml:space="preserve">is now often </w:t>
      </w:r>
      <w:r w:rsidR="00673992">
        <w:t>unsuitable for large numbers of shorebirds, especially in drought</w:t>
      </w:r>
      <w:r w:rsidR="00A90009">
        <w:t xml:space="preserve"> conditions. There is considerable potential to improve the site for shorebirds through management of water levels. However, the site is managed by another agency</w:t>
      </w:r>
      <w:r w:rsidR="00D862F9">
        <w:t xml:space="preserve"> (Parks Victoria)</w:t>
      </w:r>
      <w:r w:rsidR="00A90009">
        <w:t xml:space="preserve">, </w:t>
      </w:r>
      <w:r w:rsidR="000677A5">
        <w:t xml:space="preserve">and </w:t>
      </w:r>
      <w:r w:rsidR="00BD204A">
        <w:t xml:space="preserve">habitat improvements there </w:t>
      </w:r>
      <w:r w:rsidR="002C2AFC">
        <w:t>cannot be implemented directly by Melbourne Water.</w:t>
      </w:r>
    </w:p>
    <w:p w14:paraId="7D5029A2" w14:textId="77777777" w:rsidR="00BB60B0" w:rsidRDefault="00BB60B0" w:rsidP="004123B1"/>
    <w:p w14:paraId="260BE3C9" w14:textId="4A2F0CF7" w:rsidR="00BB60B0" w:rsidRPr="00AF6CFC" w:rsidRDefault="0059107F" w:rsidP="00134985">
      <w:pPr>
        <w:pStyle w:val="Heading3"/>
      </w:pPr>
      <w:bookmarkStart w:id="101" w:name="_Toc81472153"/>
      <w:r w:rsidRPr="00AF6CFC">
        <w:t xml:space="preserve">Improving </w:t>
      </w:r>
      <w:r w:rsidR="00E70719" w:rsidRPr="00AF6CFC">
        <w:t xml:space="preserve">prey quality in </w:t>
      </w:r>
      <w:r w:rsidR="00AF6CFC" w:rsidRPr="00AF6CFC">
        <w:t>nearshore tidal flats</w:t>
      </w:r>
      <w:bookmarkEnd w:id="101"/>
    </w:p>
    <w:p w14:paraId="50AE93E9" w14:textId="565E4998" w:rsidR="004915AB" w:rsidRDefault="004915AB" w:rsidP="004123B1">
      <w:r>
        <w:t>While sea-level rise will undoubtedly reduce the tidal flat area of the WTP</w:t>
      </w:r>
      <w:r w:rsidR="005B086E">
        <w:t xml:space="preserve">, it is </w:t>
      </w:r>
      <w:r w:rsidR="00C503EC">
        <w:t xml:space="preserve">possible that some tidal flat areas will remain, especially if there is </w:t>
      </w:r>
      <w:proofErr w:type="spellStart"/>
      <w:r w:rsidR="00A346B6">
        <w:t>shorewards</w:t>
      </w:r>
      <w:proofErr w:type="spellEnd"/>
      <w:r w:rsidR="00A346B6">
        <w:t xml:space="preserve"> </w:t>
      </w:r>
      <w:r w:rsidR="00C503EC">
        <w:t>redistribution of sediment</w:t>
      </w:r>
      <w:r w:rsidR="00A346B6">
        <w:t>. Ma</w:t>
      </w:r>
      <w:r w:rsidR="001D2414">
        <w:t xml:space="preserve">nagement of the remaining tidal flats </w:t>
      </w:r>
      <w:r w:rsidR="00CB207B">
        <w:t>to</w:t>
      </w:r>
      <w:r w:rsidR="001D46F6">
        <w:t xml:space="preserve"> </w:t>
      </w:r>
      <w:r w:rsidR="008F14E5">
        <w:t xml:space="preserve">maintain or improve </w:t>
      </w:r>
      <w:r w:rsidR="00CB207B">
        <w:t>the abundance and</w:t>
      </w:r>
      <w:r w:rsidR="00E94EA3">
        <w:t xml:space="preserve"> biomass of benthic infau</w:t>
      </w:r>
      <w:r w:rsidR="00627A28">
        <w:t>n</w:t>
      </w:r>
      <w:r w:rsidR="00E94EA3">
        <w:t xml:space="preserve">a </w:t>
      </w:r>
      <w:r w:rsidR="00627A28">
        <w:t xml:space="preserve">would be beneficial to </w:t>
      </w:r>
      <w:r w:rsidR="007B521A">
        <w:t>shorebirds and</w:t>
      </w:r>
      <w:r w:rsidR="00C25057">
        <w:t xml:space="preserve"> could potentially be simpler and cheaper than the construction works required to make new conservation ponds (see above) or </w:t>
      </w:r>
      <w:r w:rsidR="00BD59CB">
        <w:t>for coastal retreat (see section below).</w:t>
      </w:r>
    </w:p>
    <w:p w14:paraId="25A4BF97" w14:textId="7E1F9EB5" w:rsidR="001F41AF" w:rsidRDefault="00F87115" w:rsidP="004123B1">
      <w:r>
        <w:t>L</w:t>
      </w:r>
      <w:r w:rsidR="00EB6EE8">
        <w:t xml:space="preserve">imits to intake rates, and </w:t>
      </w:r>
      <w:r>
        <w:t xml:space="preserve">the </w:t>
      </w:r>
      <w:r w:rsidR="00EB6EE8">
        <w:t>limited duration of exposure of tidal flats,</w:t>
      </w:r>
      <w:r>
        <w:t xml:space="preserve"> combine to make the upper tidal flats of the WTP disproportionately important to shorebirds. </w:t>
      </w:r>
      <w:r w:rsidR="005A070E">
        <w:t>Shorebirds</w:t>
      </w:r>
      <w:r w:rsidR="001F41AF">
        <w:t xml:space="preserve"> are likely to spend more of their time foraging </w:t>
      </w:r>
      <w:r w:rsidR="00F1554F">
        <w:t>on upper tidal flats than they do on lower tidal flats that are only exposed on the lowest tides</w:t>
      </w:r>
      <w:r w:rsidR="000F338F">
        <w:t xml:space="preserve">, a phenomenon also noted at shorebird sites in China </w:t>
      </w:r>
      <w:r w:rsidR="00B231E2">
        <w:t xml:space="preserve">(Mu and </w:t>
      </w:r>
      <w:proofErr w:type="spellStart"/>
      <w:r w:rsidR="00B231E2">
        <w:t>Wilcove</w:t>
      </w:r>
      <w:proofErr w:type="spellEnd"/>
      <w:r w:rsidR="00B231E2">
        <w:t xml:space="preserve"> 2020) and likely to occur worldwide. </w:t>
      </w:r>
      <w:r w:rsidR="00DF386C">
        <w:t xml:space="preserve">Our </w:t>
      </w:r>
      <w:r w:rsidR="00973EA5">
        <w:t>analysis</w:t>
      </w:r>
      <w:r w:rsidR="00DF386C">
        <w:t xml:space="preserve"> of intake rates </w:t>
      </w:r>
      <w:r w:rsidR="00973EA5">
        <w:t xml:space="preserve">of the three focal species, </w:t>
      </w:r>
      <w:r w:rsidR="00DF386C">
        <w:t xml:space="preserve">and exposure times </w:t>
      </w:r>
      <w:r w:rsidR="001128F4">
        <w:t xml:space="preserve">of tidal flats </w:t>
      </w:r>
      <w:r w:rsidR="00DF386C">
        <w:t>at the WTP</w:t>
      </w:r>
      <w:r w:rsidR="008413CD">
        <w:t>,</w:t>
      </w:r>
      <w:r w:rsidR="00DF386C">
        <w:t xml:space="preserve"> </w:t>
      </w:r>
      <w:r w:rsidR="001128F4">
        <w:t xml:space="preserve">strongly suggests that shorebirds </w:t>
      </w:r>
      <w:r w:rsidR="00F24CDC">
        <w:t>can only forage for long enough to</w:t>
      </w:r>
      <w:r w:rsidR="001128F4">
        <w:t xml:space="preserve"> meet their daily energy demands at the WTP </w:t>
      </w:r>
      <w:r w:rsidR="00F24CDC">
        <w:t xml:space="preserve">if they exploit upper (nearshore) tidal </w:t>
      </w:r>
      <w:r w:rsidR="00EB0DE8">
        <w:t>flats.</w:t>
      </w:r>
    </w:p>
    <w:p w14:paraId="3BE94D97" w14:textId="094BC9E3" w:rsidR="00397A7D" w:rsidRDefault="00EB0DE8" w:rsidP="004123B1">
      <w:r>
        <w:lastRenderedPageBreak/>
        <w:t xml:space="preserve">Maintaining </w:t>
      </w:r>
      <w:r w:rsidR="00C91AF9">
        <w:t>habitat quality of these upper tidal flats is therefore of considerable importance</w:t>
      </w:r>
      <w:r w:rsidR="003606D7">
        <w:t xml:space="preserve"> to shorebirds</w:t>
      </w:r>
      <w:r w:rsidR="00C91AF9">
        <w:t xml:space="preserve">. </w:t>
      </w:r>
      <w:r w:rsidR="006F097D">
        <w:t>Disturbance</w:t>
      </w:r>
      <w:r w:rsidR="00C06936">
        <w:t xml:space="preserve"> may influence </w:t>
      </w:r>
      <w:r w:rsidR="007253A7">
        <w:t>shorebird o</w:t>
      </w:r>
      <w:r w:rsidR="006F097D">
        <w:t>c</w:t>
      </w:r>
      <w:r w:rsidR="007253A7">
        <w:t xml:space="preserve">cupancy and foraging success </w:t>
      </w:r>
      <w:r w:rsidR="006F097D">
        <w:t xml:space="preserve">on upper tidal flats, due to </w:t>
      </w:r>
      <w:r w:rsidR="005430E2">
        <w:t>their</w:t>
      </w:r>
      <w:r w:rsidR="00914F22">
        <w:t xml:space="preserve"> proximity </w:t>
      </w:r>
      <w:r w:rsidR="00D76637">
        <w:t xml:space="preserve">to roads and tracks (providing human access) and to tall vegetation (which </w:t>
      </w:r>
      <w:r w:rsidR="005430E2">
        <w:t>shorebirds avoid, probably as it can be used as cover by approaching predators</w:t>
      </w:r>
      <w:r w:rsidR="00B34B38">
        <w:t xml:space="preserve">; Rogers and Hulzebosch 2014). </w:t>
      </w:r>
      <w:r w:rsidR="00831058">
        <w:t xml:space="preserve">The extent of wrack on upper tidal flats may also be of importance; at times deep wrack can cover </w:t>
      </w:r>
      <w:r w:rsidR="002773C2">
        <w:t xml:space="preserve">large areas of upper tidal flats at the WTP, making them temporarily inaccessible to shorebirds. </w:t>
      </w:r>
      <w:r w:rsidR="00CD4E77">
        <w:t>It is not known if the extent of wrack on upper tidal flats has changed in the past, or whether it is likely to change in the future. Parry and Rogers (201</w:t>
      </w:r>
      <w:r w:rsidR="005A6EF8">
        <w:t>9</w:t>
      </w:r>
      <w:r w:rsidR="00CD4E77">
        <w:t xml:space="preserve">) suggested </w:t>
      </w:r>
      <w:r w:rsidR="000A54F1">
        <w:t>a low-cost approach (time-lapse photography) to monitor extent of wrack on the foreshore of the WTP.</w:t>
      </w:r>
    </w:p>
    <w:p w14:paraId="0530911C" w14:textId="72354544" w:rsidR="00EB0DE8" w:rsidRDefault="00BA5E94" w:rsidP="004123B1">
      <w:r>
        <w:t>Most importantly,</w:t>
      </w:r>
      <w:r w:rsidR="003606D7">
        <w:t xml:space="preserve"> </w:t>
      </w:r>
      <w:r w:rsidR="006A52A9">
        <w:t>shorebirds require</w:t>
      </w:r>
      <w:r w:rsidR="003606D7">
        <w:t xml:space="preserve"> upper tidal flats </w:t>
      </w:r>
      <w:r w:rsidR="006A52A9">
        <w:t>with adequate stocks of benthic prey</w:t>
      </w:r>
      <w:r w:rsidR="001A52F8">
        <w:t>.</w:t>
      </w:r>
      <w:r w:rsidR="00AC2C77">
        <w:t xml:space="preserve"> A </w:t>
      </w:r>
      <w:r w:rsidR="00666B56">
        <w:t>potential</w:t>
      </w:r>
      <w:r w:rsidR="00AC2C77">
        <w:t xml:space="preserve"> management tool to achieve </w:t>
      </w:r>
      <w:r w:rsidR="00C51899">
        <w:t xml:space="preserve">higher prey abundance on upper tidal flats is the provision of </w:t>
      </w:r>
      <w:r w:rsidR="00EB46EC">
        <w:t xml:space="preserve">multiple sewage outlets along the foreshore. Melbourne Water has installed multiple outlets along </w:t>
      </w:r>
      <w:r w:rsidR="00AA428A">
        <w:t xml:space="preserve">some sections </w:t>
      </w:r>
      <w:r w:rsidR="00CC574A">
        <w:t xml:space="preserve">(&lt;10%) </w:t>
      </w:r>
      <w:r w:rsidR="00AA428A">
        <w:t>of the WTP coast (notably the stretch between Beacon Point and Borrie Outfall</w:t>
      </w:r>
      <w:r w:rsidR="0071472E">
        <w:t xml:space="preserve">), </w:t>
      </w:r>
      <w:r w:rsidR="00EE3C43">
        <w:t xml:space="preserve">which release </w:t>
      </w:r>
      <w:r w:rsidR="0051005C">
        <w:t>controlled</w:t>
      </w:r>
      <w:r w:rsidR="00EE3C43">
        <w:t xml:space="preserve"> amounts of </w:t>
      </w:r>
      <w:r w:rsidR="00A46176">
        <w:t xml:space="preserve">treated </w:t>
      </w:r>
      <w:r w:rsidR="00EE3C43">
        <w:t xml:space="preserve">effluent </w:t>
      </w:r>
      <w:r w:rsidR="00E41A10">
        <w:t>directly onto tidal flats. The</w:t>
      </w:r>
      <w:r w:rsidR="0071472E">
        <w:t xml:space="preserve"> intention of </w:t>
      </w:r>
      <w:r w:rsidR="00AF5C46">
        <w:t xml:space="preserve">this infrastructure is </w:t>
      </w:r>
      <w:r w:rsidR="0051005C">
        <w:t>to provide</w:t>
      </w:r>
      <w:r w:rsidR="0071472E">
        <w:t xml:space="preserve"> local enrichment of benthic fauna for shorebirds. </w:t>
      </w:r>
      <w:r w:rsidR="00666B56">
        <w:t xml:space="preserve">Monitoring of benthos </w:t>
      </w:r>
      <w:r w:rsidR="00720C5C">
        <w:t xml:space="preserve">opposite </w:t>
      </w:r>
      <w:r w:rsidR="00AF5C46">
        <w:t xml:space="preserve">the multiple </w:t>
      </w:r>
      <w:r w:rsidR="00720C5C">
        <w:t xml:space="preserve">outfalls </w:t>
      </w:r>
      <w:r w:rsidR="00AF5C46">
        <w:t>(GHD 20</w:t>
      </w:r>
      <w:r w:rsidR="00E8628E">
        <w:t>19</w:t>
      </w:r>
      <w:r w:rsidR="00AF5C46">
        <w:t xml:space="preserve">) </w:t>
      </w:r>
      <w:r w:rsidR="00090FE8">
        <w:t xml:space="preserve">has demonstrated a positive response to the provision of multiple outlets: </w:t>
      </w:r>
      <w:r w:rsidR="00E8628E">
        <w:t>abundance and biomass of benthic infau</w:t>
      </w:r>
      <w:r w:rsidR="00FA4106">
        <w:t>n</w:t>
      </w:r>
      <w:r w:rsidR="00E8628E">
        <w:t>a</w:t>
      </w:r>
      <w:r w:rsidR="00FA4106">
        <w:t xml:space="preserve"> increased. Importantly, </w:t>
      </w:r>
      <w:r w:rsidR="001673A9">
        <w:t>the relative abundance of polychaetes increased</w:t>
      </w:r>
      <w:r w:rsidR="00770F13">
        <w:t xml:space="preserve">. </w:t>
      </w:r>
      <w:r w:rsidR="002E4420">
        <w:t xml:space="preserve">In this report we </w:t>
      </w:r>
      <w:r w:rsidR="00183D40">
        <w:t xml:space="preserve">have </w:t>
      </w:r>
      <w:r w:rsidR="002E4420">
        <w:t>show</w:t>
      </w:r>
      <w:r w:rsidR="00183D40">
        <w:t>n</w:t>
      </w:r>
      <w:r w:rsidR="002E4420">
        <w:t xml:space="preserve"> that </w:t>
      </w:r>
      <w:r w:rsidR="007B5060">
        <w:t>if shorebirds of the WTP</w:t>
      </w:r>
      <w:r w:rsidR="002E4420">
        <w:t xml:space="preserve"> se</w:t>
      </w:r>
      <w:r w:rsidR="007B5060">
        <w:t xml:space="preserve">lect higher-quality prey (mainly </w:t>
      </w:r>
      <w:r w:rsidR="00AB20B3">
        <w:t>polychaetes</w:t>
      </w:r>
      <w:r w:rsidR="007B5060">
        <w:t xml:space="preserve">), they can achieve </w:t>
      </w:r>
      <w:r w:rsidR="00E41F44">
        <w:t>substantial increases in intake rate</w:t>
      </w:r>
      <w:r w:rsidR="009C5769">
        <w:t xml:space="preserve">. </w:t>
      </w:r>
      <w:r w:rsidR="00183D40">
        <w:t xml:space="preserve">Increasing the </w:t>
      </w:r>
      <w:r w:rsidR="002C5851">
        <w:t>average prey size of benthos in upper tidal flats</w:t>
      </w:r>
      <w:r w:rsidR="002D7412">
        <w:t xml:space="preserve"> through local nutrient enrichment of remnant tidal flats could therefore </w:t>
      </w:r>
      <w:r w:rsidR="00CF7B48">
        <w:t xml:space="preserve">be a helpful </w:t>
      </w:r>
      <w:r w:rsidR="007002B4">
        <w:t>management response to sea-level rise</w:t>
      </w:r>
      <w:r w:rsidR="00CF7B48">
        <w:t>, enabling shorebirds to achieve higher intake rates</w:t>
      </w:r>
      <w:r w:rsidR="007002B4">
        <w:t xml:space="preserve"> and thus attain their daily energetic requirements in </w:t>
      </w:r>
      <w:r w:rsidR="0077730B">
        <w:t>the</w:t>
      </w:r>
      <w:r w:rsidR="007002B4">
        <w:t xml:space="preserve"> shorter foraging period</w:t>
      </w:r>
      <w:r w:rsidR="0077730B">
        <w:t>s anticipated as sea-level rises.</w:t>
      </w:r>
    </w:p>
    <w:p w14:paraId="79E9501F" w14:textId="77777777" w:rsidR="00F871E3" w:rsidRDefault="00F871E3" w:rsidP="004123B1"/>
    <w:p w14:paraId="4F8781F1" w14:textId="4246DEBC" w:rsidR="00AF6CFC" w:rsidRPr="00AF6CFC" w:rsidRDefault="00AF6CFC" w:rsidP="00BB49C5">
      <w:pPr>
        <w:pStyle w:val="Heading3"/>
      </w:pPr>
      <w:bookmarkStart w:id="102" w:name="_Toc81472154"/>
      <w:r>
        <w:t>Coastal retreat</w:t>
      </w:r>
      <w:bookmarkEnd w:id="102"/>
    </w:p>
    <w:p w14:paraId="202B541A" w14:textId="619D96C5" w:rsidR="00861A04" w:rsidRDefault="0039718B" w:rsidP="004123B1">
      <w:r w:rsidRPr="0039718B">
        <w:t xml:space="preserve">As </w:t>
      </w:r>
      <w:r w:rsidR="00A80AA9">
        <w:t>sea-level</w:t>
      </w:r>
      <w:r w:rsidRPr="0039718B">
        <w:t xml:space="preserve"> rises at the WTP it may be necessary to sacrifice</w:t>
      </w:r>
      <w:r>
        <w:t xml:space="preserve"> some sewage ponds</w:t>
      </w:r>
      <w:r w:rsidR="00365192">
        <w:t xml:space="preserve">, removing the seaward walls so that tidal waters flow into former ponds. </w:t>
      </w:r>
      <w:r w:rsidR="002321CC">
        <w:t xml:space="preserve">This management practice, often referred to as </w:t>
      </w:r>
      <w:r w:rsidR="00E33C5E">
        <w:t>‘</w:t>
      </w:r>
      <w:r w:rsidR="002321CC">
        <w:t>coastal retreat</w:t>
      </w:r>
      <w:r w:rsidR="00E33C5E">
        <w:t>’</w:t>
      </w:r>
      <w:r w:rsidR="002321CC">
        <w:t xml:space="preserve">, </w:t>
      </w:r>
      <w:r w:rsidR="00E33C5E">
        <w:t xml:space="preserve">‘managed retreat’ or ‘managed realignment’, </w:t>
      </w:r>
      <w:r w:rsidR="00B36871">
        <w:t>may be</w:t>
      </w:r>
      <w:r w:rsidR="007A3775">
        <w:t xml:space="preserve"> necessary to reduce flood risk, or because </w:t>
      </w:r>
      <w:r w:rsidR="00B36871">
        <w:t xml:space="preserve">the costs of maintaining sea-walls become unsustainable. </w:t>
      </w:r>
      <w:r w:rsidR="00051E44">
        <w:t xml:space="preserve">Studies in Europe </w:t>
      </w:r>
      <w:r w:rsidR="003553A1">
        <w:t xml:space="preserve">and North America </w:t>
      </w:r>
      <w:r w:rsidR="00051E44">
        <w:t xml:space="preserve">have shown that </w:t>
      </w:r>
      <w:r w:rsidR="00EA04D6">
        <w:t xml:space="preserve">managed realignment </w:t>
      </w:r>
      <w:r w:rsidR="00CC047F">
        <w:t>has considerable potential to create new shorebird habitat</w:t>
      </w:r>
      <w:r w:rsidR="00EA04D6">
        <w:t>, but the results of realignments are quite difficult to pred</w:t>
      </w:r>
      <w:r w:rsidR="005605D3">
        <w:t>ict</w:t>
      </w:r>
      <w:r w:rsidR="004E2714">
        <w:t xml:space="preserve"> (Esteves </w:t>
      </w:r>
      <w:r w:rsidR="002B62AF">
        <w:t>2014)</w:t>
      </w:r>
      <w:r w:rsidR="005605D3">
        <w:t>.</w:t>
      </w:r>
      <w:r w:rsidR="006B5931">
        <w:t xml:space="preserve"> </w:t>
      </w:r>
      <w:r w:rsidR="00BE3474">
        <w:t xml:space="preserve">Some benthic </w:t>
      </w:r>
      <w:r w:rsidR="00322945">
        <w:t>infauna species</w:t>
      </w:r>
      <w:r w:rsidR="00BE3474">
        <w:t xml:space="preserve"> readily colonize </w:t>
      </w:r>
      <w:r w:rsidR="007B2EF2">
        <w:t>newly created tidal habitat while others are slower to do so (</w:t>
      </w:r>
      <w:proofErr w:type="spellStart"/>
      <w:r w:rsidR="007B2EF2">
        <w:t>M</w:t>
      </w:r>
      <w:r w:rsidR="00861A04">
        <w:t>arquiegui</w:t>
      </w:r>
      <w:proofErr w:type="spellEnd"/>
      <w:r w:rsidR="00861A04">
        <w:t xml:space="preserve"> and </w:t>
      </w:r>
      <w:proofErr w:type="spellStart"/>
      <w:r w:rsidR="00861A04">
        <w:t>Aguirrezabalaga</w:t>
      </w:r>
      <w:proofErr w:type="spellEnd"/>
      <w:r w:rsidR="00322945">
        <w:t xml:space="preserve"> </w:t>
      </w:r>
      <w:r w:rsidR="00861A04">
        <w:t>2009</w:t>
      </w:r>
      <w:r w:rsidR="00410584">
        <w:t xml:space="preserve">, </w:t>
      </w:r>
      <w:proofErr w:type="spellStart"/>
      <w:r w:rsidR="00410584">
        <w:t>Valdemarsen</w:t>
      </w:r>
      <w:proofErr w:type="spellEnd"/>
      <w:r w:rsidR="00410584">
        <w:t xml:space="preserve"> et al. 2018</w:t>
      </w:r>
      <w:r w:rsidR="00861A04">
        <w:t>)</w:t>
      </w:r>
      <w:r w:rsidR="008163EB">
        <w:t xml:space="preserve">. </w:t>
      </w:r>
      <w:r w:rsidR="00D30D07">
        <w:t>Similarly, some shorebird species colonize newly created tidal habitat more readily</w:t>
      </w:r>
      <w:r w:rsidR="008A21BE">
        <w:t xml:space="preserve"> than others; for </w:t>
      </w:r>
      <w:r w:rsidR="00362C2C">
        <w:t>example,</w:t>
      </w:r>
      <w:r w:rsidR="008A21BE">
        <w:t xml:space="preserve"> in Britain, Dunlin </w:t>
      </w:r>
      <w:r w:rsidR="008A21BE" w:rsidRPr="00D104FA">
        <w:rPr>
          <w:i/>
          <w:iCs/>
        </w:rPr>
        <w:t xml:space="preserve">Calidris </w:t>
      </w:r>
      <w:proofErr w:type="spellStart"/>
      <w:r w:rsidR="008A21BE" w:rsidRPr="00D104FA">
        <w:rPr>
          <w:i/>
          <w:iCs/>
        </w:rPr>
        <w:t>alpin</w:t>
      </w:r>
      <w:r w:rsidR="000565A7" w:rsidRPr="00D104FA">
        <w:rPr>
          <w:i/>
          <w:iCs/>
        </w:rPr>
        <w:t>a</w:t>
      </w:r>
      <w:proofErr w:type="spellEnd"/>
      <w:r w:rsidR="008A21BE">
        <w:t xml:space="preserve"> and Common Redshank </w:t>
      </w:r>
      <w:r w:rsidR="00D104FA" w:rsidRPr="00D104FA">
        <w:rPr>
          <w:i/>
          <w:iCs/>
        </w:rPr>
        <w:t xml:space="preserve">Tringa </w:t>
      </w:r>
      <w:proofErr w:type="spellStart"/>
      <w:r w:rsidR="00D104FA" w:rsidRPr="00D104FA">
        <w:rPr>
          <w:i/>
          <w:iCs/>
        </w:rPr>
        <w:t>totanus</w:t>
      </w:r>
      <w:proofErr w:type="spellEnd"/>
      <w:r w:rsidR="00D104FA">
        <w:t xml:space="preserve"> </w:t>
      </w:r>
      <w:r w:rsidR="000565A7">
        <w:t xml:space="preserve">used newly created sites within two years, Red Knots </w:t>
      </w:r>
      <w:r w:rsidR="00D104FA" w:rsidRPr="00D104FA">
        <w:rPr>
          <w:i/>
          <w:iCs/>
        </w:rPr>
        <w:t xml:space="preserve">Calidris </w:t>
      </w:r>
      <w:proofErr w:type="spellStart"/>
      <w:r w:rsidR="00D104FA" w:rsidRPr="00D104FA">
        <w:rPr>
          <w:i/>
          <w:iCs/>
        </w:rPr>
        <w:t>canutus</w:t>
      </w:r>
      <w:proofErr w:type="spellEnd"/>
      <w:r w:rsidR="00D104FA">
        <w:t xml:space="preserve"> </w:t>
      </w:r>
      <w:r w:rsidR="0067576E">
        <w:t xml:space="preserve">first used the sites 4-5 years after realignment and Oystercatchers </w:t>
      </w:r>
      <w:proofErr w:type="spellStart"/>
      <w:r w:rsidR="00C91649" w:rsidRPr="00C91649">
        <w:rPr>
          <w:i/>
          <w:iCs/>
        </w:rPr>
        <w:t>Haematopus</w:t>
      </w:r>
      <w:proofErr w:type="spellEnd"/>
      <w:r w:rsidR="00C91649" w:rsidRPr="00C91649">
        <w:rPr>
          <w:i/>
          <w:iCs/>
        </w:rPr>
        <w:t xml:space="preserve"> </w:t>
      </w:r>
      <w:proofErr w:type="spellStart"/>
      <w:r w:rsidR="00C91649" w:rsidRPr="00C91649">
        <w:rPr>
          <w:i/>
          <w:iCs/>
        </w:rPr>
        <w:t>ostralegus</w:t>
      </w:r>
      <w:proofErr w:type="spellEnd"/>
      <w:r w:rsidR="00C91649">
        <w:t xml:space="preserve">, which feed on large bivalves, had not </w:t>
      </w:r>
      <w:r w:rsidR="0040170D">
        <w:t xml:space="preserve">colonized the sites 5 years after realignment. </w:t>
      </w:r>
      <w:r w:rsidR="008163EB">
        <w:t>T</w:t>
      </w:r>
      <w:r w:rsidR="0061213F">
        <w:t xml:space="preserve">he rate of colonisation by benthos and </w:t>
      </w:r>
      <w:r w:rsidR="008163EB">
        <w:t>shorebirds varies depending on attributes of local management including height in the tidal frame</w:t>
      </w:r>
      <w:r w:rsidR="004F04B9">
        <w:t xml:space="preserve"> and drainage between the ‘new’ tidal area and the sea</w:t>
      </w:r>
      <w:r w:rsidR="00195BB7">
        <w:t xml:space="preserve">. It may take years for managed realignment sites </w:t>
      </w:r>
      <w:r w:rsidR="0013639C">
        <w:t xml:space="preserve">to develop </w:t>
      </w:r>
      <w:r w:rsidR="00E76785">
        <w:t xml:space="preserve">the biodiversity found in natural intertidal habitats (Atkinson et al. 2004). </w:t>
      </w:r>
      <w:r w:rsidR="0021103B">
        <w:t>At the WTP, managing vegetation may pose particular challenges</w:t>
      </w:r>
      <w:r w:rsidR="00F03FEA">
        <w:t xml:space="preserve">; </w:t>
      </w:r>
      <w:r w:rsidR="001C442B">
        <w:t xml:space="preserve">when Western Lagoons Ponds 4 and 5 were opened to tidal waters the sites initially attracted many shorebirds, but </w:t>
      </w:r>
      <w:r w:rsidR="006E703C">
        <w:t xml:space="preserve">numbers of foraging shorebirds have declined in these ponds as saltmarsh </w:t>
      </w:r>
      <w:r w:rsidR="001907CD">
        <w:t>encroached</w:t>
      </w:r>
      <w:r w:rsidR="00CC574A">
        <w:t xml:space="preserve"> (</w:t>
      </w:r>
      <w:proofErr w:type="spellStart"/>
      <w:r w:rsidR="00CC574A">
        <w:t>unpubl</w:t>
      </w:r>
      <w:proofErr w:type="spellEnd"/>
      <w:r w:rsidR="00CC574A">
        <w:t>. Data)</w:t>
      </w:r>
      <w:r w:rsidR="006E703C">
        <w:t xml:space="preserve">. </w:t>
      </w:r>
    </w:p>
    <w:p w14:paraId="6FC77167" w14:textId="7216DA96" w:rsidR="0040170D" w:rsidRDefault="00854463" w:rsidP="004123B1">
      <w:pPr>
        <w:rPr>
          <w:highlight w:val="yellow"/>
        </w:rPr>
      </w:pPr>
      <w:r>
        <w:t>Given the challenges invo</w:t>
      </w:r>
      <w:r w:rsidR="00E74F0D">
        <w:t xml:space="preserve">lved in creating shorebird habitat through managed realignment, </w:t>
      </w:r>
      <w:r w:rsidR="00F71535">
        <w:t xml:space="preserve">it should be introduced carefully </w:t>
      </w:r>
      <w:r w:rsidR="00985366">
        <w:t>if it becomes necessary to use the approach at the WTP</w:t>
      </w:r>
      <w:r w:rsidR="00F71535">
        <w:t xml:space="preserve">. </w:t>
      </w:r>
      <w:r w:rsidR="007A2451">
        <w:t xml:space="preserve">Monitoring of vegetation, benthos and </w:t>
      </w:r>
      <w:r w:rsidR="00B22153">
        <w:t>water levels at trial sites may be valuable in informing realignment of other parts of the coast.</w:t>
      </w:r>
    </w:p>
    <w:p w14:paraId="1FC0FD51" w14:textId="77777777" w:rsidR="004123B1" w:rsidRDefault="004123B1" w:rsidP="004123B1"/>
    <w:p w14:paraId="49C2BDF4" w14:textId="77777777" w:rsidR="004123B1" w:rsidRDefault="004123B1" w:rsidP="00E8700E">
      <w:pPr>
        <w:pStyle w:val="Heading3"/>
      </w:pPr>
      <w:bookmarkStart w:id="103" w:name="_Toc74664700"/>
      <w:bookmarkStart w:id="104" w:name="_Toc75268415"/>
      <w:bookmarkStart w:id="105" w:name="_Toc81472155"/>
      <w:r>
        <w:t>Data needed to refine estimates</w:t>
      </w:r>
      <w:bookmarkEnd w:id="103"/>
      <w:bookmarkEnd w:id="104"/>
      <w:bookmarkEnd w:id="105"/>
    </w:p>
    <w:p w14:paraId="4EFE15F4" w14:textId="77777777" w:rsidR="004123B1" w:rsidRPr="00175C2E" w:rsidRDefault="004123B1" w:rsidP="00E8700E">
      <w:pPr>
        <w:pStyle w:val="Heading4"/>
      </w:pPr>
      <w:r w:rsidRPr="00175C2E">
        <w:t xml:space="preserve">Improved data on tidal flat exposure. </w:t>
      </w:r>
    </w:p>
    <w:p w14:paraId="049D0317" w14:textId="1B03C6D2" w:rsidR="004123B1" w:rsidRDefault="009A64CE" w:rsidP="004123B1">
      <w:r>
        <w:t>In this analysis we have relied on</w:t>
      </w:r>
      <w:r w:rsidR="004123B1">
        <w:t xml:space="preserve"> data from Rogers et al. (2013), based on a lidar dataset collected in </w:t>
      </w:r>
      <w:r w:rsidR="00E86696">
        <w:t xml:space="preserve">2009. Low-lying coastal habitats are dynamic, and it </w:t>
      </w:r>
      <w:r w:rsidR="004123B1">
        <w:t xml:space="preserve">is quite possible that there have been changes </w:t>
      </w:r>
      <w:r w:rsidR="00997AD3">
        <w:t xml:space="preserve">to the tidal flats of the WTP </w:t>
      </w:r>
      <w:r w:rsidR="004123B1">
        <w:t>since</w:t>
      </w:r>
      <w:r w:rsidR="00E86696">
        <w:t xml:space="preserve"> the lidar data was collect</w:t>
      </w:r>
      <w:r w:rsidR="000D118E">
        <w:t>ed</w:t>
      </w:r>
      <w:r w:rsidR="004123B1">
        <w:t xml:space="preserve">, though the extent of tidal flats has not changed in ways that are obvious to the human eye during our ongoing surveys. More importantly, Rogers et al. </w:t>
      </w:r>
      <w:r w:rsidR="003A6289">
        <w:t>(2013)</w:t>
      </w:r>
      <w:r w:rsidR="004123B1">
        <w:t xml:space="preserve"> only described the tidal flat area in the main shorebird foraging sites along the WTP foreshore. They include the broadest areas of tidal flat in the WTP, and in shorebird counts over the years, these have been used by &gt;~80% of shorebirds at the WTP. However, they encompass &lt;50% of the length of the WTP foreshore, and they do not include some sites occasionally used by large numbers of shorebirds: notably South Spit (sometimes used by several thousand shorebirds when there are strong south-westerly winds) and the </w:t>
      </w:r>
      <w:r w:rsidR="00A95A90">
        <w:t xml:space="preserve">narrow tidal flats on the </w:t>
      </w:r>
      <w:r w:rsidR="004123B1">
        <w:t>coast between Kirk Pt and Beach Road.</w:t>
      </w:r>
    </w:p>
    <w:p w14:paraId="725E66F1" w14:textId="7A3A2D8C" w:rsidR="00D510DA" w:rsidRDefault="004123B1" w:rsidP="004123B1">
      <w:r>
        <w:lastRenderedPageBreak/>
        <w:t xml:space="preserve">It would be desirable to have a measure of tidal flats that currently exist along the entire WTP foreshore. This could be obtained through a Lidar study. </w:t>
      </w:r>
      <w:r w:rsidR="009411CF">
        <w:t>Based on</w:t>
      </w:r>
      <w:r>
        <w:t xml:space="preserve"> our past experience of working with a Lidar data set at the WTP, we recommend that such a survey be accompanied by some ground-truthing, using differential GPS to measure elevation at various points on the tidal flats of the WTP. This would enable calibration of the lidar dataset, and some potential to assess whether lidar data are affected by e.g</w:t>
      </w:r>
      <w:r w:rsidR="00E979CD">
        <w:t>.,</w:t>
      </w:r>
      <w:r>
        <w:t xml:space="preserve"> reflections from </w:t>
      </w:r>
      <w:r w:rsidR="00CE5894">
        <w:t>seagrass</w:t>
      </w:r>
      <w:r>
        <w:t>.</w:t>
      </w:r>
      <w:r w:rsidR="000162A9">
        <w:t xml:space="preserve"> </w:t>
      </w:r>
    </w:p>
    <w:p w14:paraId="13793348" w14:textId="5600BB6B" w:rsidR="00D510DA" w:rsidRDefault="002918F2" w:rsidP="004123B1">
      <w:r>
        <w:t xml:space="preserve">In addition, </w:t>
      </w:r>
      <w:r w:rsidR="003210CB">
        <w:t xml:space="preserve">we suggest it may be helpful to install permanent water level gauges </w:t>
      </w:r>
      <w:r w:rsidR="00167EBF">
        <w:t xml:space="preserve">at the WTP, perhaps near the </w:t>
      </w:r>
      <w:r w:rsidR="002067FF">
        <w:t>Beach Road</w:t>
      </w:r>
      <w:r w:rsidR="00167EBF">
        <w:t xml:space="preserve"> boat ramp and in North Spit Lagoon. Excellent </w:t>
      </w:r>
      <w:r w:rsidR="006D3902">
        <w:t>water level</w:t>
      </w:r>
      <w:r w:rsidR="00167EBF">
        <w:t xml:space="preserve"> data</w:t>
      </w:r>
      <w:r w:rsidR="006D3902">
        <w:t xml:space="preserve"> can be obtained from gauges managed by </w:t>
      </w:r>
      <w:r w:rsidR="00D10535">
        <w:t xml:space="preserve">the </w:t>
      </w:r>
      <w:r w:rsidR="006B36A9">
        <w:t>N</w:t>
      </w:r>
      <w:r w:rsidR="00D10535">
        <w:t xml:space="preserve">ational </w:t>
      </w:r>
      <w:r w:rsidR="006B36A9">
        <w:t>T</w:t>
      </w:r>
      <w:r w:rsidR="00D10535">
        <w:t>id</w:t>
      </w:r>
      <w:r w:rsidR="007349B7">
        <w:t>al Centre</w:t>
      </w:r>
      <w:r w:rsidR="00D10535">
        <w:t xml:space="preserve"> at Williamstown and Pt Richards. Water levels correspond well between the WTP and </w:t>
      </w:r>
      <w:r w:rsidR="00D7295C">
        <w:t xml:space="preserve">these gauges (Rogers et al. 2013) but there are </w:t>
      </w:r>
      <w:r w:rsidR="007B585D">
        <w:t xml:space="preserve">minor differences, perhaps driven by local wind strength or the </w:t>
      </w:r>
      <w:r w:rsidR="00D7295C">
        <w:t xml:space="preserve">few minutes difference between </w:t>
      </w:r>
      <w:r w:rsidR="00913884">
        <w:t>peak tides at the sites</w:t>
      </w:r>
      <w:r w:rsidR="00A34518">
        <w:t xml:space="preserve">. More locally obtained water level data may prove </w:t>
      </w:r>
      <w:r w:rsidR="00356224">
        <w:t>to be relevant in future as coastal morphology changes</w:t>
      </w:r>
      <w:r w:rsidR="00D510DA">
        <w:t xml:space="preserve">, or to inform coastal realignment that may need to be undertaken in future. </w:t>
      </w:r>
    </w:p>
    <w:p w14:paraId="7D66FE8B" w14:textId="7991B72C" w:rsidR="009D335C" w:rsidRDefault="00051EEA" w:rsidP="004123B1">
      <w:r>
        <w:t>Finally</w:t>
      </w:r>
      <w:r w:rsidR="0073272B">
        <w:t xml:space="preserve">, we note the importance of </w:t>
      </w:r>
      <w:r w:rsidR="000634E7">
        <w:t xml:space="preserve">long-term </w:t>
      </w:r>
      <w:r w:rsidR="0073272B">
        <w:t xml:space="preserve">monitoring </w:t>
      </w:r>
      <w:r w:rsidR="000634E7">
        <w:t xml:space="preserve">of </w:t>
      </w:r>
      <w:r w:rsidR="0073272B">
        <w:t xml:space="preserve">local tidal flat </w:t>
      </w:r>
      <w:r w:rsidR="000634E7">
        <w:t>exposure and extent</w:t>
      </w:r>
      <w:r w:rsidR="00241D36">
        <w:t xml:space="preserve">. Low-lying coastal habitats are dynamic, and it is likely that there will be redistribution of sediment (and potentially of key shorebird foraging areas) as </w:t>
      </w:r>
      <w:r w:rsidR="00A80AA9">
        <w:t>sea-level</w:t>
      </w:r>
      <w:r w:rsidR="00FD4D83">
        <w:t xml:space="preserve"> rises. </w:t>
      </w:r>
      <w:r>
        <w:t>If sea-level rise is accompanied by long-term changes in air pressure systems or wind conditions at the WTP</w:t>
      </w:r>
      <w:r w:rsidR="00EC3E32">
        <w:t xml:space="preserve">, this too could have considerable effects on tidal flat exposure. </w:t>
      </w:r>
      <w:r w:rsidR="00824FC5">
        <w:t xml:space="preserve">There would probably be long-term efficiencies with some </w:t>
      </w:r>
      <w:r w:rsidR="00B36166">
        <w:t>investment in c</w:t>
      </w:r>
      <w:r w:rsidR="00F4019D">
        <w:t xml:space="preserve">omputer programs to automate the calculation of tidal flat area and exposure at the WTP </w:t>
      </w:r>
      <w:r w:rsidR="00D245A2">
        <w:t>based on</w:t>
      </w:r>
      <w:r w:rsidR="00F4019D">
        <w:t xml:space="preserve"> periodic updates of Lidar </w:t>
      </w:r>
      <w:r w:rsidR="009128CF">
        <w:t xml:space="preserve">and meteorological </w:t>
      </w:r>
      <w:r w:rsidR="00F4019D">
        <w:t>data</w:t>
      </w:r>
      <w:r w:rsidR="00B36166">
        <w:t>.</w:t>
      </w:r>
      <w:r w:rsidR="00866051">
        <w:t xml:space="preserve"> There is also likely to be need for continued observational work. For example, </w:t>
      </w:r>
      <w:r w:rsidR="007C5CCB">
        <w:t>redistribution of sediment may influence where wrack gathers on the shoreline, which could in</w:t>
      </w:r>
      <w:r w:rsidR="009A3A05">
        <w:t xml:space="preserve"> turn influence shorebird access to critical upper tidal flats</w:t>
      </w:r>
      <w:r w:rsidR="00763391">
        <w:t>; changes of this kind could not be detected without direct observation.</w:t>
      </w:r>
    </w:p>
    <w:p w14:paraId="1F930BB2" w14:textId="77777777" w:rsidR="004123B1" w:rsidRDefault="004123B1" w:rsidP="004123B1"/>
    <w:p w14:paraId="6734764A" w14:textId="77777777" w:rsidR="004123B1" w:rsidRPr="00374A83" w:rsidRDefault="004123B1" w:rsidP="00E8700E">
      <w:pPr>
        <w:pStyle w:val="Heading4"/>
      </w:pPr>
      <w:r w:rsidRPr="00374A83">
        <w:t>Prey abundance at the WTP</w:t>
      </w:r>
    </w:p>
    <w:p w14:paraId="62AAF1C9" w14:textId="303285E0" w:rsidR="004123B1" w:rsidRDefault="00453A6E" w:rsidP="004123B1">
      <w:r>
        <w:t>Benthic</w:t>
      </w:r>
      <w:r w:rsidR="004123B1">
        <w:t xml:space="preserve"> surveys have shown patchiness in the abundance of prey on the tidal flats of the WTP (</w:t>
      </w:r>
      <w:r w:rsidR="00B46802">
        <w:t>Parry et al. 2013</w:t>
      </w:r>
      <w:r w:rsidR="003029F9">
        <w:t xml:space="preserve">, </w:t>
      </w:r>
      <w:r w:rsidR="004123B1">
        <w:t xml:space="preserve">Rogers et al. 2013). </w:t>
      </w:r>
      <w:r w:rsidR="007F28C6">
        <w:t>B</w:t>
      </w:r>
      <w:r w:rsidR="004123B1">
        <w:t xml:space="preserve">enthos abundance is dynamic, with local abundance sometimes differing markedly between benthos surveys. </w:t>
      </w:r>
    </w:p>
    <w:p w14:paraId="530AA45B" w14:textId="102A087D" w:rsidR="004123B1" w:rsidRDefault="005D0EE8" w:rsidP="004123B1">
      <w:r>
        <w:t xml:space="preserve">It is probably not necessary to fully understand </w:t>
      </w:r>
      <w:r w:rsidR="00025BB6">
        <w:t>t</w:t>
      </w:r>
      <w:r w:rsidR="00BC5C36">
        <w:t>he</w:t>
      </w:r>
      <w:r w:rsidR="004123B1">
        <w:t xml:space="preserve"> complex dynamics of benthos communities at the WTP to make reasonable estimates of carrying capacity. It is clear from previous survey reports (Rogers et al. </w:t>
      </w:r>
      <w:r w:rsidR="007F28C6">
        <w:t xml:space="preserve">2007, </w:t>
      </w:r>
      <w:r w:rsidR="004123B1">
        <w:t>2013</w:t>
      </w:r>
      <w:r w:rsidR="00BC510A">
        <w:t xml:space="preserve">, Morris et al. 2017, </w:t>
      </w:r>
      <w:r w:rsidR="004123B1">
        <w:t xml:space="preserve">GHD </w:t>
      </w:r>
      <w:r w:rsidR="00BC510A">
        <w:t>2019)</w:t>
      </w:r>
      <w:r w:rsidR="004123B1">
        <w:t xml:space="preserve"> that prey is abundant at many sites at the WTP, and that its abundance in particular locations can change over time, so that the location of ‘hotspots’ with highest prey abundance can differ from survey to survey. </w:t>
      </w:r>
    </w:p>
    <w:p w14:paraId="5A5005F5" w14:textId="11318BAB" w:rsidR="004123B1" w:rsidRDefault="004123B1" w:rsidP="004123B1">
      <w:r>
        <w:t xml:space="preserve">However, the estimates could be refined if </w:t>
      </w:r>
      <w:r w:rsidR="000D23B2">
        <w:t xml:space="preserve">some </w:t>
      </w:r>
      <w:r>
        <w:t>knowledge-gaps could be filled:</w:t>
      </w:r>
    </w:p>
    <w:p w14:paraId="4B016C1C" w14:textId="22A371E9" w:rsidR="004123B1" w:rsidRPr="001000EA" w:rsidRDefault="004123B1" w:rsidP="00452314">
      <w:pPr>
        <w:pStyle w:val="dotpoints"/>
      </w:pPr>
      <w:r w:rsidRPr="001000EA">
        <w:t>At present, our understanding of seasonal trends in benthos abundance at the WTP is limited, and the rate of benthos production (e.g. the rate at which benthos recovers after being depleted by feedi</w:t>
      </w:r>
      <w:r w:rsidR="00C84E93">
        <w:t>n</w:t>
      </w:r>
      <w:r w:rsidRPr="001000EA">
        <w:t>g shorebirds) is unknown.</w:t>
      </w:r>
      <w:r w:rsidR="00B04EF2">
        <w:t xml:space="preserve"> Knowledge of the rate of benthos production (which probably varies seasonally) </w:t>
      </w:r>
      <w:r w:rsidR="00277EA2">
        <w:t>would improve estimates of the number of bird-days taken for shorebirds to deplete prey at the WTP.</w:t>
      </w:r>
    </w:p>
    <w:p w14:paraId="109D3B6D" w14:textId="7F47DEDD" w:rsidR="004123B1" w:rsidRPr="001000EA" w:rsidRDefault="004123B1" w:rsidP="00452314">
      <w:pPr>
        <w:pStyle w:val="dotpoints"/>
      </w:pPr>
      <w:r w:rsidRPr="001000EA">
        <w:t>Zonation of benthos on the tidal flats is poorly known. It is possible that prey is more abundant on the outer flats, which are not exposed for so long at low tide,</w:t>
      </w:r>
      <w:r w:rsidR="00DD14B2">
        <w:t xml:space="preserve"> </w:t>
      </w:r>
      <w:r w:rsidRPr="001000EA">
        <w:t xml:space="preserve">and </w:t>
      </w:r>
      <w:r w:rsidR="00EB18A0" w:rsidRPr="001000EA">
        <w:t>are therefore</w:t>
      </w:r>
      <w:r w:rsidR="00FD184B">
        <w:t xml:space="preserve"> </w:t>
      </w:r>
      <w:r w:rsidRPr="001000EA">
        <w:t>less likely to be depleted by foraging shorebirds.</w:t>
      </w:r>
      <w:r w:rsidR="00897FA8">
        <w:t xml:space="preserve"> Our estimates of intake rates did not include any correction for such effects (we note that making the appropriate corrections would </w:t>
      </w:r>
      <w:r w:rsidR="00DD14B2">
        <w:t>require complex modelling</w:t>
      </w:r>
      <w:r w:rsidR="002078B5">
        <w:t>, requiring the input of biometricians).</w:t>
      </w:r>
    </w:p>
    <w:p w14:paraId="1B2DDD18" w14:textId="64DCE62C" w:rsidR="007032A1" w:rsidRPr="001000EA" w:rsidRDefault="007032A1" w:rsidP="00452314">
      <w:pPr>
        <w:pStyle w:val="dotpoints"/>
      </w:pPr>
      <w:r>
        <w:t>Ongoing monitoring of benthos at the WTP would be desirable</w:t>
      </w:r>
      <w:r w:rsidR="007D4AAC">
        <w:t xml:space="preserve">, so that carrying capacity estimates can be updated </w:t>
      </w:r>
      <w:r w:rsidR="004825A7">
        <w:t>in future years. Parry and Rogers (201</w:t>
      </w:r>
      <w:r w:rsidR="00671B25">
        <w:t>9</w:t>
      </w:r>
      <w:r w:rsidR="004825A7">
        <w:t xml:space="preserve">) proposed some guidelines for future benthos monitoring at the WTP, </w:t>
      </w:r>
      <w:r w:rsidR="002D198D">
        <w:t>noting the importance of processing samples in a manner suited to estimation of edible biomass.</w:t>
      </w:r>
    </w:p>
    <w:p w14:paraId="5DE659AB" w14:textId="77777777" w:rsidR="004123B1" w:rsidRDefault="004123B1" w:rsidP="004123B1"/>
    <w:p w14:paraId="690AD806" w14:textId="77777777" w:rsidR="004123B1" w:rsidRPr="00515568" w:rsidRDefault="004123B1" w:rsidP="00E8700E">
      <w:pPr>
        <w:pStyle w:val="Heading4"/>
      </w:pPr>
      <w:r w:rsidRPr="00515568">
        <w:t xml:space="preserve">Shorebird diets. </w:t>
      </w:r>
    </w:p>
    <w:p w14:paraId="600E5564" w14:textId="64876944" w:rsidR="004123B1" w:rsidRDefault="004123B1" w:rsidP="004123B1">
      <w:r>
        <w:t xml:space="preserve">There </w:t>
      </w:r>
      <w:r w:rsidR="00DF4369">
        <w:t>are</w:t>
      </w:r>
      <w:r>
        <w:t xml:space="preserve"> </w:t>
      </w:r>
      <w:r w:rsidR="002752D9">
        <w:t>few</w:t>
      </w:r>
      <w:r>
        <w:t xml:space="preserve"> data on shorebird diets at the WTP, and in developing our definition of edible biomass we were dependent on some old studies of gut contents of Red-necked Stint and Curlew Sandpiper in other parts of south-eastern Australia (Thomas and Dartnall 1971; Dann 1999). One of these studies suggested that shorebirds changed their diet according to the prey resources available. While this is plausible, it has not been tested at the WTP. We do not know the extent of overlap in diets of the three core species, which typically forage in slightly different water depths. Moreover, we do not know if shorebirds at the WTP change their diet at the onset of pre-migratory mass gain. If shorebirds switch to larger prey at this time, it </w:t>
      </w:r>
      <w:r w:rsidR="00592016">
        <w:t>will</w:t>
      </w:r>
      <w:r>
        <w:t xml:space="preserve"> </w:t>
      </w:r>
      <w:r>
        <w:lastRenderedPageBreak/>
        <w:t xml:space="preserve">increase their intake rates and therefore </w:t>
      </w:r>
      <w:r w:rsidR="00201936">
        <w:t xml:space="preserve">enable them to meet energy demands more readily </w:t>
      </w:r>
      <w:r w:rsidR="00AC1E84">
        <w:t>when duration of tidal flat exposure is limited.</w:t>
      </w:r>
    </w:p>
    <w:p w14:paraId="20EEB6CB" w14:textId="71317B7C" w:rsidR="004123B1" w:rsidRDefault="004123B1" w:rsidP="004123B1">
      <w:r>
        <w:t xml:space="preserve">Obtaining data on the diets of small sandpipers is challenging. Even if we wanted to do so, nowadays it would be extremely difficult to get ethics approval for the traditional approach of collecting birds and studying their gut contents (especially as Curlew Sandpiper is now listed as </w:t>
      </w:r>
      <w:r w:rsidR="004D4D06">
        <w:t xml:space="preserve">Critically </w:t>
      </w:r>
      <w:r>
        <w:t>Endangered). Photographi</w:t>
      </w:r>
      <w:r w:rsidR="00475E04">
        <w:t>ng</w:t>
      </w:r>
      <w:r>
        <w:t xml:space="preserve"> foraging birds to identify prey held in the bill before swallowing </w:t>
      </w:r>
      <w:r w:rsidR="008B5B19">
        <w:t>has potential</w:t>
      </w:r>
      <w:r>
        <w:t xml:space="preserve">, and </w:t>
      </w:r>
      <w:r w:rsidR="005E54B4">
        <w:t xml:space="preserve">the Waterbirds and Wetlands program at </w:t>
      </w:r>
      <w:r>
        <w:t xml:space="preserve">ARI has a large collection of helpful images for this kind of work, sufficient to confirm that the three focal species forage largely on benthic invertebrates. </w:t>
      </w:r>
      <w:r w:rsidR="005E54B4">
        <w:t>However,</w:t>
      </w:r>
      <w:r>
        <w:t xml:space="preserve"> this approach may give skewed perspectives on diet, as photographs are unlike</w:t>
      </w:r>
      <w:r w:rsidR="0037676D">
        <w:t>ly</w:t>
      </w:r>
      <w:r>
        <w:t xml:space="preserve"> to reveal smaller prey items that are swallowed without the bird lifting </w:t>
      </w:r>
      <w:r w:rsidR="007B100C">
        <w:t>its</w:t>
      </w:r>
      <w:r>
        <w:t xml:space="preserve"> bill clear of mud or water before swallowing.</w:t>
      </w:r>
    </w:p>
    <w:p w14:paraId="10E13F69" w14:textId="59B4533C" w:rsidR="001E398E" w:rsidRPr="001E398E" w:rsidRDefault="00DD752C" w:rsidP="001E398E">
      <w:r w:rsidRPr="00953857">
        <w:t xml:space="preserve">A further challenge is the issue </w:t>
      </w:r>
      <w:r w:rsidR="00C5251B" w:rsidRPr="00953857">
        <w:t xml:space="preserve">of biofilm grazing. </w:t>
      </w:r>
      <w:r w:rsidR="00C80700" w:rsidRPr="00953857">
        <w:t xml:space="preserve">Kuwae et al. (2008) and Mathot et al. (2010) </w:t>
      </w:r>
      <w:r w:rsidR="006D7743" w:rsidRPr="00953857">
        <w:t>studied foraging of small sand</w:t>
      </w:r>
      <w:r w:rsidR="003620A5" w:rsidRPr="00953857">
        <w:t>p</w:t>
      </w:r>
      <w:r w:rsidR="006D7743" w:rsidRPr="00953857">
        <w:t>ipers in western Canada and concluded that par</w:t>
      </w:r>
      <w:r w:rsidR="00C517E2" w:rsidRPr="00953857">
        <w:t xml:space="preserve">t of their diet consists of surficial biofilm </w:t>
      </w:r>
      <w:r w:rsidR="004B1F1B" w:rsidRPr="00953857">
        <w:t>–</w:t>
      </w:r>
      <w:r w:rsidR="00C517E2" w:rsidRPr="00953857">
        <w:t xml:space="preserve"> </w:t>
      </w:r>
      <w:r w:rsidR="004B1F1B" w:rsidRPr="00953857">
        <w:t>a thin (0</w:t>
      </w:r>
      <w:r w:rsidR="00A55CCD">
        <w:t>.1-</w:t>
      </w:r>
      <w:r w:rsidR="004B1F1B" w:rsidRPr="00953857">
        <w:t>1</w:t>
      </w:r>
      <w:r w:rsidR="00A55CCD">
        <w:t>.</w:t>
      </w:r>
      <w:r w:rsidR="004B1F1B" w:rsidRPr="00953857">
        <w:t>2</w:t>
      </w:r>
      <w:r w:rsidR="00A55CCD">
        <w:t xml:space="preserve"> </w:t>
      </w:r>
      <w:r w:rsidR="004B1F1B" w:rsidRPr="00953857">
        <w:t xml:space="preserve">mm) </w:t>
      </w:r>
      <w:r w:rsidR="00B74D07" w:rsidRPr="00953857">
        <w:t xml:space="preserve">but dense </w:t>
      </w:r>
      <w:r w:rsidR="004B1F1B" w:rsidRPr="00953857">
        <w:t xml:space="preserve">layer of microbes, their detritus and </w:t>
      </w:r>
      <w:r w:rsidR="00A10F53" w:rsidRPr="00953857">
        <w:t xml:space="preserve">sediments </w:t>
      </w:r>
      <w:r w:rsidR="00356367" w:rsidRPr="00953857">
        <w:t xml:space="preserve">in a mucus matrix secreted by benthic bacteria and </w:t>
      </w:r>
      <w:r w:rsidR="00EB75C6" w:rsidRPr="00953857">
        <w:t>microphytobenthos.</w:t>
      </w:r>
      <w:r w:rsidR="00AD2D85" w:rsidRPr="00953857">
        <w:t xml:space="preserve"> Kuwae et al. (2012) concluded that </w:t>
      </w:r>
      <w:r w:rsidR="00F139E1" w:rsidRPr="00953857">
        <w:t xml:space="preserve">biofilm contributed </w:t>
      </w:r>
      <w:r w:rsidR="00402F17" w:rsidRPr="00953857">
        <w:t xml:space="preserve">50-78% </w:t>
      </w:r>
      <w:r w:rsidR="00B20B49" w:rsidRPr="00953857">
        <w:t xml:space="preserve">of the energy uptake of Red-necked Stints in study sites in Japan, and that </w:t>
      </w:r>
      <w:r w:rsidR="00AC654D" w:rsidRPr="00953857">
        <w:t xml:space="preserve">it makes a smaller contribution to the diet of larger </w:t>
      </w:r>
      <w:r w:rsidR="00F631D7" w:rsidRPr="00953857">
        <w:t xml:space="preserve">shorebird </w:t>
      </w:r>
      <w:r w:rsidR="00AC654D" w:rsidRPr="00953857">
        <w:t xml:space="preserve">species because of </w:t>
      </w:r>
      <w:r w:rsidR="00F631D7" w:rsidRPr="00953857">
        <w:t xml:space="preserve">restrictions in uptake rate. Biofilm grazing </w:t>
      </w:r>
      <w:r w:rsidR="00C17C59" w:rsidRPr="00953857">
        <w:t xml:space="preserve">by small sandpipers was only discovered recently and is difficult to detect, requiring a combination of </w:t>
      </w:r>
      <w:r w:rsidR="002A12A3" w:rsidRPr="00953857">
        <w:t>high-resolution</w:t>
      </w:r>
      <w:r w:rsidR="00BE7493" w:rsidRPr="00953857">
        <w:t xml:space="preserve"> video footage and stable isotope analysis of sediments</w:t>
      </w:r>
      <w:r w:rsidR="00953857" w:rsidRPr="00953857">
        <w:t xml:space="preserve"> and samples from captured birds. </w:t>
      </w:r>
      <w:r w:rsidR="0070557E">
        <w:t>It should be noted that s</w:t>
      </w:r>
      <w:r w:rsidR="00602C14">
        <w:t xml:space="preserve">ome shorebird biologists </w:t>
      </w:r>
      <w:r w:rsidR="0070557E">
        <w:t xml:space="preserve">are concerned by some aspects of this research, and </w:t>
      </w:r>
      <w:r w:rsidR="00602C14">
        <w:t xml:space="preserve">remain unconvinced </w:t>
      </w:r>
      <w:r w:rsidR="0070557E">
        <w:t>that biofilm grazing is</w:t>
      </w:r>
      <w:r w:rsidR="001E202C">
        <w:t xml:space="preserve"> a targeted or important part of the diet of shorebirds.</w:t>
      </w:r>
      <w:r w:rsidR="00DA4829">
        <w:t xml:space="preserve"> </w:t>
      </w:r>
      <w:r w:rsidR="001E202C">
        <w:t xml:space="preserve">Nevertheless, the potential importance to the energy intake of small sandpipers suggests </w:t>
      </w:r>
      <w:r w:rsidR="006A174A">
        <w:t>that biofilm</w:t>
      </w:r>
      <w:r w:rsidR="001E202C">
        <w:t xml:space="preserve"> </w:t>
      </w:r>
      <w:r w:rsidR="006A174A">
        <w:t xml:space="preserve">grazing </w:t>
      </w:r>
      <w:r w:rsidR="001E202C">
        <w:t>could have a substantial effect on shorebird energy intake and</w:t>
      </w:r>
      <w:r w:rsidR="00DA4829">
        <w:t xml:space="preserve"> therefore</w:t>
      </w:r>
      <w:r w:rsidR="001E202C">
        <w:t xml:space="preserve"> should be examined further.</w:t>
      </w:r>
    </w:p>
    <w:p w14:paraId="00E75EF2" w14:textId="6F0DF43F" w:rsidR="004123B1" w:rsidRPr="00342F87" w:rsidRDefault="004123B1" w:rsidP="004123B1">
      <w:r w:rsidRPr="00342F87">
        <w:t>Potential approaches to identifying the diet of small sandpipers at the WTP include</w:t>
      </w:r>
      <w:r w:rsidR="00D40A2A">
        <w:t>:</w:t>
      </w:r>
      <w:r w:rsidRPr="00342F87">
        <w:t xml:space="preserve"> </w:t>
      </w:r>
    </w:p>
    <w:p w14:paraId="0E8F4EB6" w14:textId="15B598B5" w:rsidR="00E2548C" w:rsidRPr="00342F87" w:rsidRDefault="004A1AF2" w:rsidP="00C35BDD">
      <w:pPr>
        <w:pStyle w:val="dotpoints"/>
      </w:pPr>
      <w:r>
        <w:t>A short-term study involving</w:t>
      </w:r>
      <w:r w:rsidR="00F76116">
        <w:t xml:space="preserve"> </w:t>
      </w:r>
      <w:r w:rsidR="0069582A">
        <w:t xml:space="preserve">analysis of photographs </w:t>
      </w:r>
      <w:r w:rsidR="00D53395">
        <w:t>and/or video footage</w:t>
      </w:r>
      <w:r w:rsidR="0069582A">
        <w:t xml:space="preserve"> of foraging birds on the WTP tidal flats, coupled with</w:t>
      </w:r>
      <w:r w:rsidR="00F76116">
        <w:t xml:space="preserve"> observation of dropping interval</w:t>
      </w:r>
      <w:r w:rsidR="00B426B8">
        <w:t>s of foraging shorebirds</w:t>
      </w:r>
      <w:r w:rsidR="00F76116">
        <w:t xml:space="preserve"> (the </w:t>
      </w:r>
      <w:r w:rsidR="00B426B8">
        <w:t xml:space="preserve">amount of time </w:t>
      </w:r>
      <w:r w:rsidR="00B61DC0">
        <w:t>between passing one dropping and the next</w:t>
      </w:r>
      <w:r w:rsidR="00DE4E0F">
        <w:t>)</w:t>
      </w:r>
      <w:r w:rsidR="00B61DC0">
        <w:t xml:space="preserve"> </w:t>
      </w:r>
      <w:r w:rsidR="000E0D0D">
        <w:t>and</w:t>
      </w:r>
      <w:r w:rsidR="00B61DC0">
        <w:t xml:space="preserve"> m</w:t>
      </w:r>
      <w:r w:rsidR="00E2548C" w:rsidRPr="00342F87">
        <w:t xml:space="preserve">icroscopic examination </w:t>
      </w:r>
      <w:r w:rsidR="00D40A2A" w:rsidRPr="00342F87">
        <w:t xml:space="preserve">of shorebird droppings </w:t>
      </w:r>
      <w:r w:rsidR="00E2548C" w:rsidRPr="00342F87">
        <w:t xml:space="preserve">collected </w:t>
      </w:r>
      <w:r w:rsidR="00D40A2A" w:rsidRPr="00342F87">
        <w:t>from the tidal flats of the WTP</w:t>
      </w:r>
      <w:r w:rsidR="00D44639" w:rsidRPr="00342F87">
        <w:t>.</w:t>
      </w:r>
      <w:r w:rsidR="00D44639">
        <w:t xml:space="preserve"> </w:t>
      </w:r>
      <w:r w:rsidR="00C84793">
        <w:t xml:space="preserve">This would </w:t>
      </w:r>
      <w:r w:rsidR="00473745">
        <w:t xml:space="preserve">provide some information on </w:t>
      </w:r>
      <w:r w:rsidR="00E517DD">
        <w:t xml:space="preserve">the </w:t>
      </w:r>
      <w:r w:rsidR="00473745">
        <w:t xml:space="preserve">diet of shorebirds at the WTP, and </w:t>
      </w:r>
      <w:r w:rsidR="00A737FC">
        <w:t xml:space="preserve">may allow </w:t>
      </w:r>
      <w:r w:rsidR="00741709">
        <w:t xml:space="preserve">intake rates to be assessed directly at the WTP, rather than relying on a generic formula as </w:t>
      </w:r>
      <w:r w:rsidR="000955C2">
        <w:t>done</w:t>
      </w:r>
      <w:r w:rsidR="00741709">
        <w:t xml:space="preserve"> in this report. </w:t>
      </w:r>
      <w:r w:rsidR="00D44639">
        <w:t xml:space="preserve">Sample collection would be </w:t>
      </w:r>
      <w:r w:rsidR="0023303F">
        <w:t xml:space="preserve">straightforward for </w:t>
      </w:r>
      <w:r w:rsidR="00BE403C">
        <w:t>Red-necked Stint</w:t>
      </w:r>
      <w:r w:rsidR="000767CD">
        <w:t xml:space="preserve">, but potentially difficult for Curlew and Sharp-tailed Sandpipers, as they usually forage in shallow water and their droppings disintegrate if they fall in </w:t>
      </w:r>
      <w:r w:rsidR="00B61E8C">
        <w:t>water</w:t>
      </w:r>
      <w:r w:rsidR="000767CD">
        <w:t xml:space="preserve">. </w:t>
      </w:r>
      <w:r w:rsidR="00295FEA">
        <w:t>There would be some uncertainty about the success of s</w:t>
      </w:r>
      <w:r w:rsidR="00B77C94">
        <w:t>uch a</w:t>
      </w:r>
      <w:r w:rsidR="00295FEA">
        <w:t xml:space="preserve"> study, as it is difficult to predict</w:t>
      </w:r>
      <w:r w:rsidR="000955C2">
        <w:t xml:space="preserve"> the condition of prey remnants in droppings</w:t>
      </w:r>
      <w:r w:rsidR="00295FEA">
        <w:t xml:space="preserve"> samples</w:t>
      </w:r>
      <w:r w:rsidR="00E1096D">
        <w:t>. The samples would not be ‘clean’ if collected from mudflats, so they would not be well suited to e-DNA examination.</w:t>
      </w:r>
    </w:p>
    <w:p w14:paraId="44FAD89B" w14:textId="2ACCB96C" w:rsidR="0020673D" w:rsidRPr="00342F87" w:rsidRDefault="00E36711" w:rsidP="00C35BDD">
      <w:pPr>
        <w:pStyle w:val="dotpoints"/>
      </w:pPr>
      <w:r w:rsidRPr="00342F87">
        <w:t>A more detailed study that also involves</w:t>
      </w:r>
      <w:r w:rsidR="004123B1" w:rsidRPr="00342F87">
        <w:t xml:space="preserve"> </w:t>
      </w:r>
      <w:r w:rsidR="00C94C4E">
        <w:t xml:space="preserve">sampling of potential prey on both tidal flats and in conservation </w:t>
      </w:r>
      <w:r w:rsidR="003A75DB">
        <w:t xml:space="preserve">ponds, coupled with </w:t>
      </w:r>
      <w:r w:rsidR="004123B1" w:rsidRPr="00342F87">
        <w:t xml:space="preserve">catching foraging </w:t>
      </w:r>
      <w:r w:rsidRPr="00342F87">
        <w:t>shorebirds</w:t>
      </w:r>
      <w:r w:rsidR="004123B1" w:rsidRPr="00342F87">
        <w:t xml:space="preserve"> on the tidal flats with walk-in traps</w:t>
      </w:r>
      <w:r w:rsidR="00510C73" w:rsidRPr="00342F87">
        <w:t xml:space="preserve">. </w:t>
      </w:r>
      <w:r w:rsidR="00583706" w:rsidRPr="0011173B">
        <w:t>Note that the VWSG’s existing catching program at the WTP would not be suitable for this kind of work, as they capture birds at high tide when their guts are empty.</w:t>
      </w:r>
      <w:r w:rsidR="0075757E">
        <w:t xml:space="preserve"> </w:t>
      </w:r>
      <w:r w:rsidR="005419A7" w:rsidRPr="00342F87">
        <w:t>The following samples could be taken from birds</w:t>
      </w:r>
      <w:r w:rsidR="0075757E">
        <w:t xml:space="preserve"> </w:t>
      </w:r>
      <w:r w:rsidR="005419A7">
        <w:t xml:space="preserve">captured </w:t>
      </w:r>
      <w:r w:rsidR="0075757E">
        <w:t>while foraging</w:t>
      </w:r>
      <w:r w:rsidR="005419A7" w:rsidRPr="00342F87">
        <w:t xml:space="preserve">: (1) ‘clean’ droppings </w:t>
      </w:r>
      <w:r w:rsidR="009B7E4B" w:rsidRPr="00342F87">
        <w:t>for microscopic examination</w:t>
      </w:r>
      <w:r w:rsidR="00286E5E" w:rsidRPr="00342F87">
        <w:t xml:space="preserve"> and </w:t>
      </w:r>
      <w:r w:rsidR="003A7CD3" w:rsidRPr="00342F87">
        <w:t>eDNA and stable isotope assessments</w:t>
      </w:r>
      <w:r w:rsidR="00A97A76">
        <w:t xml:space="preserve"> and</w:t>
      </w:r>
      <w:r w:rsidR="009B7E4B" w:rsidRPr="00342F87">
        <w:t xml:space="preserve"> (2) </w:t>
      </w:r>
      <w:r w:rsidR="006E700C" w:rsidRPr="00342F87">
        <w:t>blood samples</w:t>
      </w:r>
      <w:r w:rsidR="007E3E31" w:rsidRPr="00342F87">
        <w:t xml:space="preserve"> for stable iso</w:t>
      </w:r>
      <w:r w:rsidR="00FD72FE" w:rsidRPr="00342F87">
        <w:t>to</w:t>
      </w:r>
      <w:r w:rsidR="007E3E31" w:rsidRPr="00342F87">
        <w:t xml:space="preserve">pe </w:t>
      </w:r>
      <w:r w:rsidR="00706A4D" w:rsidRPr="00342F87">
        <w:t>work</w:t>
      </w:r>
      <w:r w:rsidR="0020673D" w:rsidRPr="00342F87">
        <w:t xml:space="preserve">. It may also be possible to </w:t>
      </w:r>
      <w:r w:rsidR="00440404" w:rsidRPr="00342F87">
        <w:t>use</w:t>
      </w:r>
      <w:r w:rsidR="0020673D" w:rsidRPr="00342F87">
        <w:t xml:space="preserve"> </w:t>
      </w:r>
      <w:r w:rsidR="003A04AF" w:rsidRPr="00342F87">
        <w:t>stomach flushing to obtain samples of gut contents (Martin and Hockey 1993)</w:t>
      </w:r>
      <w:r w:rsidR="00307FB0" w:rsidRPr="00342F87">
        <w:t xml:space="preserve">, </w:t>
      </w:r>
      <w:r w:rsidR="00874868" w:rsidRPr="00342F87">
        <w:t xml:space="preserve">but this would </w:t>
      </w:r>
      <w:r w:rsidR="00645158" w:rsidRPr="00342F87">
        <w:t>be a last resort</w:t>
      </w:r>
      <w:r w:rsidR="00065164">
        <w:t xml:space="preserve"> used</w:t>
      </w:r>
      <w:r w:rsidR="00645158" w:rsidRPr="00342F87">
        <w:t xml:space="preserve"> if the prey remnants in droppings proved to be unidentifiable</w:t>
      </w:r>
      <w:r w:rsidR="00874868" w:rsidRPr="00342F87">
        <w:t xml:space="preserve">; </w:t>
      </w:r>
      <w:proofErr w:type="spellStart"/>
      <w:r w:rsidR="00874868" w:rsidRPr="00342F87">
        <w:t>Verkuil</w:t>
      </w:r>
      <w:proofErr w:type="spellEnd"/>
      <w:r w:rsidR="00874868" w:rsidRPr="00342F87">
        <w:t xml:space="preserve"> (</w:t>
      </w:r>
      <w:r w:rsidR="00645158" w:rsidRPr="00342F87">
        <w:t>199</w:t>
      </w:r>
      <w:r w:rsidR="00F749A4" w:rsidRPr="00342F87">
        <w:t>6</w:t>
      </w:r>
      <w:r w:rsidR="00645158" w:rsidRPr="00342F87">
        <w:t xml:space="preserve">) </w:t>
      </w:r>
      <w:r w:rsidR="00D37D2F" w:rsidRPr="00342F87">
        <w:t xml:space="preserve">has argued that stomach-flushing is an </w:t>
      </w:r>
      <w:r w:rsidR="003C402B" w:rsidRPr="00342F87">
        <w:t>intrusive sampling method that</w:t>
      </w:r>
      <w:r w:rsidR="00874868" w:rsidRPr="00342F87">
        <w:t xml:space="preserve"> </w:t>
      </w:r>
      <w:r w:rsidR="009648A0">
        <w:t>does</w:t>
      </w:r>
      <w:r w:rsidR="009B1DC4" w:rsidRPr="00342F87">
        <w:t xml:space="preserve"> not </w:t>
      </w:r>
      <w:r w:rsidR="009648A0">
        <w:t xml:space="preserve">always </w:t>
      </w:r>
      <w:r w:rsidR="009B1DC4" w:rsidRPr="00342F87">
        <w:t>provide better information tha</w:t>
      </w:r>
      <w:r w:rsidR="003A0574">
        <w:t>n</w:t>
      </w:r>
      <w:r w:rsidR="009B1DC4" w:rsidRPr="00342F87">
        <w:t xml:space="preserve"> </w:t>
      </w:r>
      <w:r w:rsidR="000E30F8" w:rsidRPr="00342F87">
        <w:t>faecal samples.</w:t>
      </w:r>
      <w:r w:rsidR="00583706">
        <w:t xml:space="preserve"> </w:t>
      </w:r>
    </w:p>
    <w:p w14:paraId="1CA45821" w14:textId="42FDAC77" w:rsidR="003D77B2" w:rsidRPr="003D77B2" w:rsidRDefault="0075757E" w:rsidP="00FD21F0">
      <w:pPr>
        <w:pStyle w:val="dotpoints"/>
        <w:numPr>
          <w:ilvl w:val="0"/>
          <w:numId w:val="0"/>
        </w:numPr>
      </w:pPr>
      <w:r>
        <w:t xml:space="preserve">A key advantage of the more detailed approach (involving capture of birds) is that </w:t>
      </w:r>
      <w:r w:rsidR="00FD21F0">
        <w:t>stable isotope analyses could be used</w:t>
      </w:r>
      <w:r w:rsidR="004123B1" w:rsidDel="0075757E">
        <w:t xml:space="preserve"> </w:t>
      </w:r>
      <w:r w:rsidR="00DA0AC1">
        <w:t xml:space="preserve">to: (1) </w:t>
      </w:r>
      <w:r w:rsidR="000C3A81">
        <w:t>a</w:t>
      </w:r>
      <w:r w:rsidR="00DA0AC1">
        <w:t>ssess the contribution of surficial biofilm to the diet (building on the approach of Kuwae et al. 2012</w:t>
      </w:r>
      <w:r w:rsidR="0074665B">
        <w:t>)</w:t>
      </w:r>
      <w:r w:rsidR="000C3A81">
        <w:t xml:space="preserve"> and</w:t>
      </w:r>
      <w:r w:rsidR="0074665B">
        <w:t xml:space="preserve"> (2) </w:t>
      </w:r>
      <w:r w:rsidR="000C3A81">
        <w:t>a</w:t>
      </w:r>
      <w:r w:rsidR="0074665B">
        <w:t>ssess the contribution of food from conservation ponds</w:t>
      </w:r>
      <w:r w:rsidR="00DA0AC1">
        <w:t xml:space="preserve"> </w:t>
      </w:r>
      <w:r w:rsidR="00D404DA">
        <w:t>to energy intake of shorebirds at the WTP</w:t>
      </w:r>
      <w:r w:rsidR="00790839">
        <w:t xml:space="preserve">. Isotope signatures of </w:t>
      </w:r>
      <w:r w:rsidR="00B21B21">
        <w:t xml:space="preserve">C, N, H, O and S in prey differ between marine and freshwater systems because of different photosynthetic pathways, and methods to exploit these differences to estimate the contribution of </w:t>
      </w:r>
      <w:r w:rsidR="0067744F">
        <w:t xml:space="preserve">marine and terrestrial/freshwater prey have been developed by </w:t>
      </w:r>
      <w:r w:rsidR="00C01B11">
        <w:t xml:space="preserve">Martinez </w:t>
      </w:r>
      <w:r w:rsidR="0067744F">
        <w:t xml:space="preserve">del Rio et al. (2009), </w:t>
      </w:r>
      <w:r w:rsidR="003A75DB">
        <w:t xml:space="preserve">Hobson et al. (2013) and </w:t>
      </w:r>
      <w:r w:rsidR="00CB4F45">
        <w:t>Lei et al. (2021).</w:t>
      </w:r>
      <w:r w:rsidR="003A75DB">
        <w:t xml:space="preserve"> </w:t>
      </w:r>
    </w:p>
    <w:p w14:paraId="31A9B77B" w14:textId="77777777" w:rsidR="0075757E" w:rsidRDefault="0075757E" w:rsidP="007619FB">
      <w:pPr>
        <w:pStyle w:val="dotpoints"/>
        <w:numPr>
          <w:ilvl w:val="0"/>
          <w:numId w:val="0"/>
        </w:numPr>
        <w:ind w:left="363" w:hanging="363"/>
      </w:pPr>
    </w:p>
    <w:p w14:paraId="2AD1997F" w14:textId="77777777" w:rsidR="004123B1" w:rsidRPr="001000EA" w:rsidRDefault="004123B1" w:rsidP="00E7655B">
      <w:pPr>
        <w:pStyle w:val="Heading4"/>
      </w:pPr>
      <w:bookmarkStart w:id="106" w:name="_Toc75268416"/>
      <w:r>
        <w:t>Activity scans</w:t>
      </w:r>
      <w:bookmarkEnd w:id="106"/>
    </w:p>
    <w:p w14:paraId="45FA6418" w14:textId="56F4E4B5" w:rsidR="004123B1" w:rsidRDefault="004123B1" w:rsidP="004123B1">
      <w:r>
        <w:t>The models used here to estimate energy requirements assumed Daily Energetic Rates to be 2</w:t>
      </w:r>
      <w:r w:rsidR="00A328ED">
        <w:t xml:space="preserve"> </w:t>
      </w:r>
      <w:r>
        <w:t>x BMR (rising to 4-5</w:t>
      </w:r>
      <w:r w:rsidR="00A328ED">
        <w:t xml:space="preserve"> x</w:t>
      </w:r>
      <w:r>
        <w:t xml:space="preserve"> BMR during the period of pre-migratory mass gain). These conversion factors were based on studies of Red Knots in Western Europe and Africa (Piersma et al. 20</w:t>
      </w:r>
      <w:r w:rsidR="00FB6C48">
        <w:t>02</w:t>
      </w:r>
      <w:r>
        <w:t xml:space="preserve">). It would be possible to refine estimates of the conversion rate at the WTP with </w:t>
      </w:r>
      <w:r w:rsidR="00E00E8F">
        <w:t xml:space="preserve">observational </w:t>
      </w:r>
      <w:r>
        <w:t xml:space="preserve">behavioural studies, using activity scans to </w:t>
      </w:r>
      <w:r>
        <w:lastRenderedPageBreak/>
        <w:t>document the proportion of each day that shorebirds spend foraging, walking, standing motionless and in flight. This approach was used by Rogers et al. (2006) to refine estimates of daily energetic costs of shorebirds in north-western Australia.</w:t>
      </w:r>
    </w:p>
    <w:p w14:paraId="31DEC715" w14:textId="58CAF744" w:rsidR="004123B1" w:rsidRDefault="00E7655B" w:rsidP="004123B1">
      <w:pPr>
        <w:pStyle w:val="Heading2-Numbered"/>
        <w:jc w:val="both"/>
      </w:pPr>
      <w:bookmarkStart w:id="107" w:name="_Toc75268417"/>
      <w:bookmarkStart w:id="108" w:name="_Toc81472156"/>
      <w:r w:rsidRPr="00B51D15">
        <w:t>Waterfowl</w:t>
      </w:r>
      <w:bookmarkEnd w:id="107"/>
      <w:bookmarkEnd w:id="108"/>
    </w:p>
    <w:p w14:paraId="3BAA41E0" w14:textId="6DACA58A" w:rsidR="008A2724" w:rsidRPr="00B51D15" w:rsidRDefault="0089278D" w:rsidP="00DB2B00">
      <w:pPr>
        <w:pStyle w:val="Heading3"/>
      </w:pPr>
      <w:bookmarkStart w:id="109" w:name="_Toc81472157"/>
      <w:r>
        <w:t xml:space="preserve">Usage of the </w:t>
      </w:r>
      <w:r w:rsidR="00C45831">
        <w:t>seaward ponds</w:t>
      </w:r>
      <w:bookmarkEnd w:id="109"/>
    </w:p>
    <w:p w14:paraId="4A884CB7" w14:textId="5460423A" w:rsidR="004123B1" w:rsidRDefault="00C047A1" w:rsidP="004123B1">
      <w:r>
        <w:t xml:space="preserve">Analysis </w:t>
      </w:r>
      <w:r w:rsidR="006D5B8D">
        <w:t xml:space="preserve">of species that </w:t>
      </w:r>
      <w:r w:rsidR="00C90650">
        <w:t xml:space="preserve">are </w:t>
      </w:r>
      <w:r w:rsidR="00304B4D">
        <w:t>proportionally</w:t>
      </w:r>
      <w:r w:rsidR="00C90650">
        <w:t xml:space="preserve"> </w:t>
      </w:r>
      <w:r w:rsidR="00E72F00">
        <w:t xml:space="preserve">most common in the </w:t>
      </w:r>
      <w:r w:rsidR="001B68F4">
        <w:t xml:space="preserve">seaward ponds </w:t>
      </w:r>
      <w:r w:rsidR="00BC1BD9">
        <w:t xml:space="preserve">suggests that those ponds do not </w:t>
      </w:r>
      <w:r w:rsidR="00836BA6">
        <w:t xml:space="preserve">have unique </w:t>
      </w:r>
      <w:r w:rsidR="00B201CD">
        <w:t xml:space="preserve">habitat features that are not available elsewhere </w:t>
      </w:r>
      <w:r w:rsidR="002E0936">
        <w:t>in the WTP. Rather, the</w:t>
      </w:r>
      <w:r w:rsidR="00E2671D">
        <w:t xml:space="preserve"> species that make highest proportionate use of them are </w:t>
      </w:r>
      <w:r w:rsidR="007206CE">
        <w:t xml:space="preserve">likely to be loafing in the </w:t>
      </w:r>
      <w:r w:rsidR="00921105">
        <w:t xml:space="preserve">most </w:t>
      </w:r>
      <w:r w:rsidR="00304B4D">
        <w:t>convenient</w:t>
      </w:r>
      <w:r w:rsidR="00921105">
        <w:t xml:space="preserve"> sites to their preferred feeding areas/habitats </w:t>
      </w:r>
      <w:r w:rsidR="00DA29C2">
        <w:t>at times when the</w:t>
      </w:r>
      <w:r w:rsidR="0030728C">
        <w:t xml:space="preserve">ir food is </w:t>
      </w:r>
      <w:r w:rsidR="008353E9">
        <w:t>unavailable to them or when they are satiated.</w:t>
      </w:r>
      <w:r w:rsidR="00304B4D">
        <w:t xml:space="preserve"> </w:t>
      </w:r>
      <w:r w:rsidR="007D7408">
        <w:t xml:space="preserve">The </w:t>
      </w:r>
      <w:r w:rsidR="00875D0E">
        <w:t xml:space="preserve">two </w:t>
      </w:r>
      <w:r w:rsidR="007D7408">
        <w:t>exception</w:t>
      </w:r>
      <w:r w:rsidR="00875D0E">
        <w:t>s</w:t>
      </w:r>
      <w:r w:rsidR="007D7408">
        <w:t xml:space="preserve"> to this </w:t>
      </w:r>
      <w:r w:rsidR="005B7102">
        <w:t xml:space="preserve">may be </w:t>
      </w:r>
      <w:r w:rsidR="008429C2">
        <w:t>the Musk</w:t>
      </w:r>
      <w:r w:rsidR="0072048C">
        <w:t xml:space="preserve"> Duck</w:t>
      </w:r>
      <w:r w:rsidR="00127E3A">
        <w:t xml:space="preserve"> and Little Pied Cormorant that </w:t>
      </w:r>
      <w:r w:rsidR="00A41D35">
        <w:t>forage</w:t>
      </w:r>
      <w:r w:rsidR="007B59B8">
        <w:t xml:space="preserve"> on macroinvertebrates </w:t>
      </w:r>
      <w:r w:rsidR="00C82560">
        <w:t xml:space="preserve">and small </w:t>
      </w:r>
      <w:r w:rsidR="000F238A">
        <w:t xml:space="preserve">fish </w:t>
      </w:r>
      <w:r w:rsidR="00C92FD8">
        <w:t>that are most abundant in ponds at the later stages of the sewage treatment process</w:t>
      </w:r>
      <w:r w:rsidR="00314370">
        <w:t xml:space="preserve"> and therefore closest to the coast. </w:t>
      </w:r>
      <w:r w:rsidR="00C92FD8">
        <w:t xml:space="preserve"> </w:t>
      </w:r>
    </w:p>
    <w:p w14:paraId="2199B1D7" w14:textId="4196E837" w:rsidR="00B623F4" w:rsidRDefault="00364487" w:rsidP="004123B1">
      <w:r>
        <w:t xml:space="preserve">Either way, those roles can presumably be </w:t>
      </w:r>
      <w:r w:rsidR="00286646">
        <w:t xml:space="preserve">equally well </w:t>
      </w:r>
      <w:r w:rsidR="00425A88">
        <w:t xml:space="preserve">performed by </w:t>
      </w:r>
      <w:r w:rsidR="00F325A8">
        <w:t xml:space="preserve">the next </w:t>
      </w:r>
      <w:r w:rsidR="00ED54B8">
        <w:t xml:space="preserve">line of ponds </w:t>
      </w:r>
      <w:r w:rsidR="00CC7A9D">
        <w:t xml:space="preserve">if the </w:t>
      </w:r>
      <w:r w:rsidR="00507F16">
        <w:t>seaward</w:t>
      </w:r>
      <w:r w:rsidR="00EA0E6C">
        <w:t xml:space="preserve"> ponds are</w:t>
      </w:r>
      <w:r w:rsidR="00CC7A9D">
        <w:t xml:space="preserve"> degraded by </w:t>
      </w:r>
      <w:r w:rsidR="00A80AA9">
        <w:t>sea-level</w:t>
      </w:r>
      <w:r w:rsidR="00CC7A9D">
        <w:t xml:space="preserve"> rise.</w:t>
      </w:r>
      <w:r w:rsidR="008346E2">
        <w:t xml:space="preserve"> The concern then becomes how much habitat loss </w:t>
      </w:r>
      <w:r w:rsidR="00EC785B">
        <w:t>can be tolerated</w:t>
      </w:r>
      <w:r w:rsidR="004404C9">
        <w:t xml:space="preserve"> and </w:t>
      </w:r>
      <w:r w:rsidR="001D6C7E">
        <w:t>how can it be compensated for</w:t>
      </w:r>
      <w:r w:rsidR="006403BA">
        <w:t xml:space="preserve">. Options </w:t>
      </w:r>
      <w:r w:rsidR="0078705B">
        <w:t xml:space="preserve">include </w:t>
      </w:r>
      <w:r w:rsidR="00BE4247">
        <w:t xml:space="preserve">engineering solutions to </w:t>
      </w:r>
      <w:r w:rsidR="0078705B">
        <w:t>creat</w:t>
      </w:r>
      <w:r w:rsidR="001742CC">
        <w:t>e</w:t>
      </w:r>
      <w:r w:rsidR="0078705B">
        <w:t xml:space="preserve"> new wetlands</w:t>
      </w:r>
      <w:r w:rsidR="00724E74">
        <w:t>,</w:t>
      </w:r>
      <w:r w:rsidR="00BE4247">
        <w:t xml:space="preserve"> </w:t>
      </w:r>
      <w:r w:rsidR="001742CC">
        <w:t xml:space="preserve">and increasing the productivity of existing wetlands by </w:t>
      </w:r>
      <w:r w:rsidR="00FD4F10">
        <w:t xml:space="preserve">habitat </w:t>
      </w:r>
      <w:r w:rsidR="00D31254">
        <w:t xml:space="preserve">improvements </w:t>
      </w:r>
      <w:r w:rsidR="00724E74">
        <w:t>such as</w:t>
      </w:r>
      <w:r w:rsidR="00D31254">
        <w:t xml:space="preserve"> manipulation of nutrient levels </w:t>
      </w:r>
      <w:r w:rsidR="002B2872">
        <w:t>and provision of protected areas for loafing birds.</w:t>
      </w:r>
    </w:p>
    <w:p w14:paraId="0F41EBB3" w14:textId="033DC5EA" w:rsidR="00B623F4" w:rsidRDefault="002242F6" w:rsidP="004123B1">
      <w:r>
        <w:t xml:space="preserve">Given the </w:t>
      </w:r>
      <w:r w:rsidR="007223C1">
        <w:t xml:space="preserve">very large numbers of birds supported by the WTP, </w:t>
      </w:r>
      <w:r w:rsidR="00811FB8">
        <w:t xml:space="preserve">a loss of 11% of habitat </w:t>
      </w:r>
      <w:r w:rsidR="00E17664">
        <w:t>equates</w:t>
      </w:r>
      <w:r w:rsidR="00811FB8">
        <w:t xml:space="preserve"> to </w:t>
      </w:r>
      <w:r w:rsidR="00075669">
        <w:t>many</w:t>
      </w:r>
      <w:r w:rsidR="00811FB8">
        <w:t xml:space="preserve"> individual</w:t>
      </w:r>
      <w:r w:rsidR="00E17664">
        <w:t>s that need to be catered for elsewhere</w:t>
      </w:r>
      <w:r w:rsidR="00B17123">
        <w:t xml:space="preserve">. </w:t>
      </w:r>
      <w:r w:rsidR="00B623F4">
        <w:t xml:space="preserve">The mean total waterbird count (excluding migratory shorebirds) in the seaward ponds </w:t>
      </w:r>
      <w:r w:rsidR="003E23D8">
        <w:t xml:space="preserve">in summer </w:t>
      </w:r>
      <w:r w:rsidR="00B623F4">
        <w:t xml:space="preserve">was </w:t>
      </w:r>
      <w:r w:rsidR="0039133C">
        <w:t>14,326</w:t>
      </w:r>
      <w:r w:rsidR="006801CD">
        <w:t xml:space="preserve"> and </w:t>
      </w:r>
      <w:r w:rsidR="00EC0331">
        <w:t xml:space="preserve">in winter was </w:t>
      </w:r>
      <w:r w:rsidR="007C2F47">
        <w:t>4,067</w:t>
      </w:r>
      <w:r w:rsidR="00943182">
        <w:t xml:space="preserve">. </w:t>
      </w:r>
      <w:r w:rsidR="001A4715">
        <w:t xml:space="preserve">Providing </w:t>
      </w:r>
      <w:r w:rsidR="00E514FB">
        <w:t>new habitat</w:t>
      </w:r>
      <w:r w:rsidR="00074774">
        <w:t>,</w:t>
      </w:r>
      <w:r w:rsidR="00E514FB">
        <w:t xml:space="preserve"> or improving existing habitat</w:t>
      </w:r>
      <w:r w:rsidR="00083F94">
        <w:t>,</w:t>
      </w:r>
      <w:r w:rsidR="00E514FB">
        <w:t xml:space="preserve"> to cater for that number of individuals will be a challenge</w:t>
      </w:r>
      <w:r w:rsidR="00FE6FE1">
        <w:t xml:space="preserve">. However, </w:t>
      </w:r>
      <w:r w:rsidR="00692E52">
        <w:t xml:space="preserve">recognition should be given to the considerable efforts </w:t>
      </w:r>
      <w:r w:rsidR="00A732F7">
        <w:t xml:space="preserve">already </w:t>
      </w:r>
      <w:r w:rsidR="00692E52">
        <w:t xml:space="preserve">made by Melbourne Water over the past </w:t>
      </w:r>
      <w:r w:rsidR="002D0835">
        <w:t>20</w:t>
      </w:r>
      <w:r w:rsidR="00132679">
        <w:t xml:space="preserve"> years to improve habitat for waterbirds at the WTP. These efforts include the </w:t>
      </w:r>
      <w:r w:rsidR="00566503">
        <w:t>management of some redundant ponds as conservation ponds</w:t>
      </w:r>
      <w:r w:rsidR="00697DAC">
        <w:t>, the creation of new wetland habitat</w:t>
      </w:r>
      <w:r w:rsidR="00CF5DEE">
        <w:t xml:space="preserve"> (</w:t>
      </w:r>
      <w:r w:rsidR="00E639C2">
        <w:t>e.g.,</w:t>
      </w:r>
      <w:r w:rsidR="00CF5DEE">
        <w:t xml:space="preserve"> the Q</w:t>
      </w:r>
      <w:r w:rsidR="00C263BC">
        <w:t>4 wetland</w:t>
      </w:r>
      <w:r w:rsidR="00CF5DEE">
        <w:t xml:space="preserve">), </w:t>
      </w:r>
      <w:r w:rsidR="00B663D0">
        <w:t xml:space="preserve">the multiple outlets project and the </w:t>
      </w:r>
      <w:r w:rsidR="00B16D6E">
        <w:t>diversion of partially treated water</w:t>
      </w:r>
      <w:r w:rsidR="0020647F">
        <w:t xml:space="preserve">, </w:t>
      </w:r>
      <w:r w:rsidR="005E6E88">
        <w:t>rather than</w:t>
      </w:r>
      <w:r w:rsidR="0020647F">
        <w:t xml:space="preserve"> </w:t>
      </w:r>
      <w:r w:rsidR="00951388">
        <w:t>fully treated</w:t>
      </w:r>
      <w:r w:rsidR="0020647F">
        <w:t xml:space="preserve"> water,</w:t>
      </w:r>
      <w:r w:rsidR="00B16D6E">
        <w:t xml:space="preserve"> </w:t>
      </w:r>
      <w:r w:rsidR="00BB54F6">
        <w:t>in</w:t>
      </w:r>
      <w:r w:rsidR="00B16D6E">
        <w:t>to</w:t>
      </w:r>
      <w:r w:rsidR="00B663D0">
        <w:t xml:space="preserve"> Lake Borrie</w:t>
      </w:r>
      <w:r w:rsidR="00B17123">
        <w:t xml:space="preserve"> </w:t>
      </w:r>
      <w:r w:rsidR="00A81986">
        <w:t>to</w:t>
      </w:r>
      <w:r w:rsidR="0020647F">
        <w:t xml:space="preserve"> provide increased food for </w:t>
      </w:r>
      <w:r w:rsidR="00007637">
        <w:t xml:space="preserve">dabbling ducks etc. </w:t>
      </w:r>
      <w:r w:rsidR="00B16D6E">
        <w:t>(Loyn et al. in review)</w:t>
      </w:r>
      <w:r w:rsidR="00C41161">
        <w:t xml:space="preserve">. </w:t>
      </w:r>
    </w:p>
    <w:p w14:paraId="11D4C5A0" w14:textId="55F02F2E" w:rsidR="00364487" w:rsidRDefault="00C75EB8" w:rsidP="004123B1">
      <w:r>
        <w:t xml:space="preserve">Of the species with a high proportion of </w:t>
      </w:r>
      <w:r w:rsidR="00D04924">
        <w:t xml:space="preserve">WTP </w:t>
      </w:r>
      <w:r>
        <w:t>total popula</w:t>
      </w:r>
      <w:r w:rsidR="00D04924">
        <w:t xml:space="preserve">tion </w:t>
      </w:r>
      <w:r>
        <w:t>in the seaward ponds</w:t>
      </w:r>
      <w:r w:rsidR="009D1DF5">
        <w:t xml:space="preserve"> </w:t>
      </w:r>
      <w:r w:rsidR="006223AD">
        <w:t>in summer</w:t>
      </w:r>
      <w:r w:rsidR="006E40E0">
        <w:t xml:space="preserve"> </w:t>
      </w:r>
      <w:r w:rsidR="009D1DF5">
        <w:t xml:space="preserve">(those listed </w:t>
      </w:r>
      <w:r w:rsidR="00F10CB0" w:rsidRPr="00822B9C">
        <w:t>first in Table</w:t>
      </w:r>
      <w:r w:rsidR="00822B9C">
        <w:t xml:space="preserve"> 8</w:t>
      </w:r>
      <w:r w:rsidR="006E40E0" w:rsidRPr="00822B9C">
        <w:t>)</w:t>
      </w:r>
      <w:r w:rsidR="002954A0">
        <w:t>,</w:t>
      </w:r>
      <w:r w:rsidR="006E40E0" w:rsidRPr="00822B9C">
        <w:t xml:space="preserve"> </w:t>
      </w:r>
      <w:r w:rsidR="0059798B" w:rsidRPr="00822B9C">
        <w:t>two are listed as threatened in Victoria – the Little Egret and Musk Duck</w:t>
      </w:r>
      <w:r w:rsidR="00400256" w:rsidRPr="00822B9C">
        <w:t xml:space="preserve"> – and none are listed</w:t>
      </w:r>
      <w:r w:rsidR="00400256">
        <w:t xml:space="preserve"> at the national level</w:t>
      </w:r>
      <w:r w:rsidR="0059798B">
        <w:t>.</w:t>
      </w:r>
      <w:r w:rsidR="006E40E0">
        <w:t xml:space="preserve"> In winter</w:t>
      </w:r>
      <w:r w:rsidR="002954A0">
        <w:t>,</w:t>
      </w:r>
      <w:r w:rsidR="006E40E0">
        <w:t xml:space="preserve"> there was a higher number of </w:t>
      </w:r>
      <w:r w:rsidR="0079620A">
        <w:t xml:space="preserve">Victorian-listed </w:t>
      </w:r>
      <w:r w:rsidR="006E40E0">
        <w:t>threatened species</w:t>
      </w:r>
      <w:r w:rsidR="003E046C">
        <w:t xml:space="preserve"> (</w:t>
      </w:r>
      <w:r w:rsidR="00754E83">
        <w:t>4</w:t>
      </w:r>
      <w:r w:rsidR="003E046C">
        <w:t xml:space="preserve">) </w:t>
      </w:r>
      <w:r w:rsidR="006E40E0">
        <w:t xml:space="preserve">occurring in greater proportion than expected in the seaward </w:t>
      </w:r>
      <w:r w:rsidR="003E046C">
        <w:t xml:space="preserve">ponds </w:t>
      </w:r>
      <w:r w:rsidR="0099161B">
        <w:t>–</w:t>
      </w:r>
      <w:r w:rsidR="003E046C">
        <w:t xml:space="preserve"> </w:t>
      </w:r>
      <w:r w:rsidR="0099161B">
        <w:t>Little Egret, Musk Duck, Great Egret</w:t>
      </w:r>
      <w:r w:rsidR="0001171A">
        <w:t xml:space="preserve"> and Brolga</w:t>
      </w:r>
      <w:r w:rsidR="00822B9C">
        <w:t xml:space="preserve"> (Table 9)</w:t>
      </w:r>
      <w:r w:rsidR="0001171A">
        <w:t>.</w:t>
      </w:r>
      <w:r w:rsidR="00DE5952">
        <w:t xml:space="preserve"> </w:t>
      </w:r>
      <w:r w:rsidR="008E6CA4">
        <w:t>The Brolga is likely to be an anomalous case here because they make use of ponds in the Western Lagoons when they are dry</w:t>
      </w:r>
      <w:r w:rsidR="00FB0934">
        <w:t xml:space="preserve">, or close to </w:t>
      </w:r>
      <w:r w:rsidR="00951388">
        <w:t>dry</w:t>
      </w:r>
      <w:r w:rsidR="00AE44D1">
        <w:t>, a special case related to management of those ponds for other values.</w:t>
      </w:r>
      <w:r w:rsidR="00951388">
        <w:t xml:space="preserve"> </w:t>
      </w:r>
      <w:r w:rsidR="009371FA">
        <w:t xml:space="preserve">There seems no reason to think that </w:t>
      </w:r>
      <w:r w:rsidR="00A32A5C">
        <w:t xml:space="preserve">these </w:t>
      </w:r>
      <w:r w:rsidR="00C2704C">
        <w:t xml:space="preserve">threatened </w:t>
      </w:r>
      <w:r w:rsidR="00A32A5C">
        <w:t xml:space="preserve">species </w:t>
      </w:r>
      <w:r w:rsidR="008C179B">
        <w:t>would decline in number if the seaward ponds were lost to sea-level rise</w:t>
      </w:r>
      <w:r w:rsidR="00F649B7">
        <w:t xml:space="preserve"> because the habitat </w:t>
      </w:r>
      <w:r w:rsidR="00A054A0">
        <w:t xml:space="preserve">would </w:t>
      </w:r>
      <w:r w:rsidR="009305C0">
        <w:t xml:space="preserve">presumably </w:t>
      </w:r>
      <w:r w:rsidR="00A054A0">
        <w:t>transfer</w:t>
      </w:r>
      <w:r w:rsidR="00A702A2">
        <w:t xml:space="preserve"> to </w:t>
      </w:r>
      <w:r w:rsidR="00565FED">
        <w:t xml:space="preserve">those ponds that </w:t>
      </w:r>
      <w:r w:rsidR="002117D2">
        <w:t>replace the current seaward ponds in the treatment process.</w:t>
      </w:r>
    </w:p>
    <w:p w14:paraId="2452B564" w14:textId="77777777" w:rsidR="001C2B3B" w:rsidRDefault="001C2B3B" w:rsidP="001C2B3B">
      <w:pPr>
        <w:pStyle w:val="Heading3"/>
      </w:pPr>
      <w:bookmarkStart w:id="110" w:name="_Toc81472158"/>
      <w:r>
        <w:t>Comparison to the Ramsar Limits of Acceptable Change (LAC)</w:t>
      </w:r>
      <w:bookmarkEnd w:id="110"/>
    </w:p>
    <w:p w14:paraId="76BB558B" w14:textId="7EB98B5C" w:rsidR="00866235" w:rsidRDefault="00C82F64" w:rsidP="004123B1">
      <w:r>
        <w:t xml:space="preserve">The </w:t>
      </w:r>
      <w:r w:rsidR="001F2628">
        <w:t xml:space="preserve">LACs for the entire </w:t>
      </w:r>
      <w:r w:rsidR="003C016E">
        <w:t xml:space="preserve">Port Phillip Bay (Western Shoreline) and </w:t>
      </w:r>
      <w:r w:rsidR="00DF7E36">
        <w:t xml:space="preserve">Bellarine Peninsula Ramsar </w:t>
      </w:r>
      <w:r w:rsidR="00E64D8C">
        <w:t>S</w:t>
      </w:r>
      <w:r w:rsidR="00DF7E36">
        <w:t>ite</w:t>
      </w:r>
      <w:r w:rsidR="00024C64">
        <w:t xml:space="preserve"> are routinely met at the WTP alone</w:t>
      </w:r>
      <w:r w:rsidR="002B36E4">
        <w:t>, for both total waterfowl and individual species</w:t>
      </w:r>
      <w:r w:rsidR="00FA3325">
        <w:t xml:space="preserve"> </w:t>
      </w:r>
      <w:r w:rsidR="00AE546F">
        <w:t>(</w:t>
      </w:r>
      <w:r w:rsidR="00ED0BEE">
        <w:t>Table 10</w:t>
      </w:r>
      <w:r w:rsidR="00AE546F">
        <w:t xml:space="preserve">). </w:t>
      </w:r>
      <w:r w:rsidR="0084512A">
        <w:t>The species most at risk of falling below the LAC is the Musk Duck</w:t>
      </w:r>
      <w:r w:rsidR="00C478BE">
        <w:t xml:space="preserve"> (target 500 individuals</w:t>
      </w:r>
      <w:r w:rsidR="00442A03">
        <w:t>)</w:t>
      </w:r>
      <w:r w:rsidR="00C70A5E">
        <w:t xml:space="preserve"> </w:t>
      </w:r>
      <w:r w:rsidR="00B73131">
        <w:t>which has been in a steady</w:t>
      </w:r>
      <w:r w:rsidR="00B07BE2">
        <w:t xml:space="preserve"> decline in numbers </w:t>
      </w:r>
      <w:r w:rsidR="0060687A">
        <w:t xml:space="preserve">over much of our </w:t>
      </w:r>
      <w:r w:rsidR="00C478BE">
        <w:t xml:space="preserve">20-year </w:t>
      </w:r>
      <w:r w:rsidR="00EB68AB">
        <w:t>monitoring program (</w:t>
      </w:r>
      <w:r w:rsidR="00E302D0">
        <w:t>Menkhorst et al 2020</w:t>
      </w:r>
      <w:r w:rsidR="007150F6">
        <w:t>, Figure 5</w:t>
      </w:r>
      <w:r w:rsidR="00C450E0">
        <w:t>).</w:t>
      </w:r>
      <w:r w:rsidR="00672268">
        <w:t xml:space="preserve"> </w:t>
      </w:r>
      <w:r w:rsidR="003866AB">
        <w:t xml:space="preserve">This species </w:t>
      </w:r>
      <w:r w:rsidR="00E863DE">
        <w:t>shows a strong preference for the seaward ponds and</w:t>
      </w:r>
      <w:r w:rsidR="007C6418">
        <w:t xml:space="preserve"> close monitoring of its population is </w:t>
      </w:r>
      <w:r w:rsidR="00355CE0">
        <w:t xml:space="preserve">warranted </w:t>
      </w:r>
      <w:r w:rsidR="001200C7">
        <w:t xml:space="preserve">if </w:t>
      </w:r>
      <w:r w:rsidR="00143DEC">
        <w:t>and when the seaward ponds begin to be degraded by sea-level rise.</w:t>
      </w:r>
      <w:r w:rsidR="007C6418">
        <w:t xml:space="preserve"> </w:t>
      </w:r>
    </w:p>
    <w:p w14:paraId="7A4EDC69" w14:textId="77777777" w:rsidR="00443650" w:rsidRDefault="00443650" w:rsidP="004123B1"/>
    <w:p w14:paraId="69F3EB62" w14:textId="1216B2CB" w:rsidR="004123B1" w:rsidRPr="00186DAA" w:rsidRDefault="004123B1" w:rsidP="00974934">
      <w:pPr>
        <w:pStyle w:val="Heading1-Numbered"/>
      </w:pPr>
      <w:r>
        <w:br w:type="page"/>
      </w:r>
      <w:bookmarkStart w:id="111" w:name="_Toc75268418"/>
      <w:bookmarkStart w:id="112" w:name="_Toc81472159"/>
      <w:r w:rsidRPr="00186DAA">
        <w:lastRenderedPageBreak/>
        <w:t>Conclusions</w:t>
      </w:r>
      <w:bookmarkEnd w:id="111"/>
      <w:r w:rsidR="006A05F2">
        <w:t xml:space="preserve"> and implications</w:t>
      </w:r>
      <w:bookmarkEnd w:id="112"/>
    </w:p>
    <w:p w14:paraId="400FA72A" w14:textId="1D64C687" w:rsidR="00195E32" w:rsidRDefault="00195E32" w:rsidP="00195E32">
      <w:pPr>
        <w:pStyle w:val="Normalnumbered"/>
        <w:numPr>
          <w:ilvl w:val="0"/>
          <w:numId w:val="0"/>
        </w:numPr>
      </w:pPr>
      <w:r>
        <w:t xml:space="preserve">We draw several conclusions from the estimates presented in this study that we consider relevant to future management that will be needed to ensure that the WTP retains its </w:t>
      </w:r>
      <w:r w:rsidR="002114CE">
        <w:t>waterbird</w:t>
      </w:r>
      <w:r>
        <w:t xml:space="preserve"> populations as sea-level rises:</w:t>
      </w:r>
    </w:p>
    <w:p w14:paraId="6FA61C59" w14:textId="35BC2F8E" w:rsidR="00A43A67" w:rsidRDefault="00A43A67" w:rsidP="0076126F">
      <w:pPr>
        <w:pStyle w:val="Heading2-Numbered"/>
      </w:pPr>
      <w:bookmarkStart w:id="113" w:name="_Toc81472160"/>
      <w:r>
        <w:t>Shorebirds</w:t>
      </w:r>
      <w:bookmarkEnd w:id="113"/>
    </w:p>
    <w:p w14:paraId="74DB17C5" w14:textId="2F2441CE" w:rsidR="00F3259F" w:rsidRPr="00B90254" w:rsidRDefault="00F3259F" w:rsidP="00070239">
      <w:pPr>
        <w:pStyle w:val="ListParagraph"/>
        <w:numPr>
          <w:ilvl w:val="0"/>
          <w:numId w:val="55"/>
        </w:numPr>
        <w:jc w:val="both"/>
        <w:rPr>
          <w:rFonts w:ascii="Arial" w:hAnsi="Arial"/>
          <w:szCs w:val="20"/>
        </w:rPr>
      </w:pPr>
      <w:r w:rsidRPr="00B90254">
        <w:rPr>
          <w:rFonts w:ascii="Arial" w:hAnsi="Arial"/>
          <w:szCs w:val="20"/>
        </w:rPr>
        <w:t>Although the tidal flats of the WTP are not particularly extensive by world standards, they hold abundant benthic infauna and there is plentiful food for shorebirds. With current water levels the carrying capacity is high. It is likely that some tidal flat could be lost without causing a decline in shorebird numbers.</w:t>
      </w:r>
    </w:p>
    <w:p w14:paraId="142BCB0B" w14:textId="32483B77" w:rsidR="00F3259F" w:rsidRPr="00B90254" w:rsidRDefault="00F3259F" w:rsidP="00070239">
      <w:pPr>
        <w:pStyle w:val="ListParagraph"/>
        <w:numPr>
          <w:ilvl w:val="0"/>
          <w:numId w:val="55"/>
        </w:numPr>
        <w:spacing w:after="0"/>
        <w:ind w:left="709"/>
        <w:jc w:val="both"/>
        <w:rPr>
          <w:rFonts w:ascii="Arial" w:hAnsi="Arial"/>
          <w:szCs w:val="20"/>
        </w:rPr>
      </w:pPr>
      <w:r w:rsidRPr="00B90254">
        <w:rPr>
          <w:rFonts w:ascii="Arial" w:hAnsi="Arial"/>
          <w:szCs w:val="20"/>
        </w:rPr>
        <w:t xml:space="preserve">There are limits to the rate at which shorebirds can ingest food, and the duration of tidal flat exposure is also limited. Our modelling indicates that there are periods when </w:t>
      </w:r>
      <w:r w:rsidR="007E2821" w:rsidRPr="00B90254">
        <w:rPr>
          <w:rFonts w:ascii="Arial" w:hAnsi="Arial"/>
          <w:szCs w:val="20"/>
        </w:rPr>
        <w:t xml:space="preserve">the WTP </w:t>
      </w:r>
      <w:r w:rsidRPr="00B90254">
        <w:rPr>
          <w:rFonts w:ascii="Arial" w:hAnsi="Arial"/>
          <w:szCs w:val="20"/>
        </w:rPr>
        <w:t>tidal flats are not exposed for long enough for shorebirds to meet their daily energetic requirements. Such periods are most likely to occur during neap tide periods, and in adverse weather conditions (</w:t>
      </w:r>
      <w:r w:rsidR="0094250E" w:rsidRPr="00B90254">
        <w:rPr>
          <w:rFonts w:ascii="Arial" w:hAnsi="Arial"/>
          <w:szCs w:val="20"/>
        </w:rPr>
        <w:t>e.g.,</w:t>
      </w:r>
      <w:r w:rsidRPr="00B90254">
        <w:rPr>
          <w:rFonts w:ascii="Arial" w:hAnsi="Arial"/>
          <w:szCs w:val="20"/>
        </w:rPr>
        <w:t xml:space="preserve"> low air pressure and southerly winds).</w:t>
      </w:r>
    </w:p>
    <w:p w14:paraId="6F191CD1" w14:textId="73B09821" w:rsidR="00F3259F" w:rsidRPr="00B90254" w:rsidRDefault="00F3259F" w:rsidP="00070239">
      <w:pPr>
        <w:pStyle w:val="ListParagraph"/>
        <w:numPr>
          <w:ilvl w:val="0"/>
          <w:numId w:val="55"/>
        </w:numPr>
        <w:jc w:val="both"/>
        <w:rPr>
          <w:rFonts w:ascii="Arial" w:hAnsi="Arial"/>
          <w:szCs w:val="20"/>
        </w:rPr>
      </w:pPr>
      <w:r w:rsidRPr="00B90254">
        <w:rPr>
          <w:rFonts w:ascii="Arial" w:hAnsi="Arial"/>
          <w:szCs w:val="20"/>
        </w:rPr>
        <w:t xml:space="preserve">At present, the periods when shorebirds can forage profitably on the tidal flats of the WTP (gaining weight) are longer than the periods when there is insufficient tidal flat exposure (losing weight). This has been the case since at least 2004 and numbers of Red-necked Stint, Sharp-tailed Sandpiper and Curlew Sandpiper have not declined since then (Menkhorst et al. 2020). </w:t>
      </w:r>
      <w:r w:rsidR="00F5294C" w:rsidRPr="00B90254">
        <w:rPr>
          <w:rFonts w:ascii="Arial" w:hAnsi="Arial"/>
          <w:szCs w:val="20"/>
        </w:rPr>
        <w:t>T</w:t>
      </w:r>
      <w:r w:rsidRPr="00B90254">
        <w:rPr>
          <w:rFonts w:ascii="Arial" w:hAnsi="Arial"/>
          <w:szCs w:val="20"/>
        </w:rPr>
        <w:t>h</w:t>
      </w:r>
      <w:r w:rsidR="006032D1" w:rsidRPr="00B90254">
        <w:rPr>
          <w:rFonts w:ascii="Arial" w:hAnsi="Arial"/>
          <w:szCs w:val="20"/>
        </w:rPr>
        <w:t>us far, t</w:t>
      </w:r>
      <w:r w:rsidR="00FF0DC3" w:rsidRPr="00B90254">
        <w:rPr>
          <w:rFonts w:ascii="Arial" w:hAnsi="Arial"/>
          <w:szCs w:val="20"/>
        </w:rPr>
        <w:t>h</w:t>
      </w:r>
      <w:r w:rsidRPr="00B90254">
        <w:rPr>
          <w:rFonts w:ascii="Arial" w:hAnsi="Arial"/>
          <w:szCs w:val="20"/>
        </w:rPr>
        <w:t>ere is no reason to suspect that sea-level rise has impacted shorebird populations at the WTP.</w:t>
      </w:r>
    </w:p>
    <w:p w14:paraId="7127776C" w14:textId="77777777" w:rsidR="005E4083" w:rsidRPr="00B90254" w:rsidRDefault="00F3259F" w:rsidP="00070239">
      <w:pPr>
        <w:pStyle w:val="ListParagraph"/>
        <w:numPr>
          <w:ilvl w:val="0"/>
          <w:numId w:val="55"/>
        </w:numPr>
        <w:jc w:val="both"/>
        <w:rPr>
          <w:rFonts w:ascii="Arial" w:hAnsi="Arial"/>
          <w:szCs w:val="20"/>
        </w:rPr>
      </w:pPr>
      <w:r w:rsidRPr="00B90254">
        <w:rPr>
          <w:rFonts w:ascii="Arial" w:hAnsi="Arial"/>
          <w:szCs w:val="20"/>
        </w:rPr>
        <w:t xml:space="preserve">Future sea-level rise is likely to first impact shorebirds by reducing the amount of time they can spend foraging on tidal flats, rather than through a reduction in size of the tidal flats. For this reason, future monitoring of the extent of intertidal habitat for shorebirds should consider exposure time in addition to absolute </w:t>
      </w:r>
      <w:r w:rsidR="003B1490" w:rsidRPr="00B90254">
        <w:rPr>
          <w:rFonts w:ascii="Arial" w:hAnsi="Arial"/>
          <w:szCs w:val="20"/>
        </w:rPr>
        <w:t>area</w:t>
      </w:r>
      <w:r w:rsidRPr="00B90254">
        <w:rPr>
          <w:rFonts w:ascii="Arial" w:hAnsi="Arial"/>
          <w:szCs w:val="20"/>
        </w:rPr>
        <w:t xml:space="preserve"> of tidal flats. </w:t>
      </w:r>
    </w:p>
    <w:p w14:paraId="31736421" w14:textId="0B6B670F" w:rsidR="00F3259F" w:rsidRPr="00B90254" w:rsidRDefault="000D3444" w:rsidP="00070239">
      <w:pPr>
        <w:pStyle w:val="ListParagraph"/>
        <w:numPr>
          <w:ilvl w:val="0"/>
          <w:numId w:val="55"/>
        </w:numPr>
        <w:jc w:val="both"/>
        <w:rPr>
          <w:rFonts w:ascii="Arial" w:hAnsi="Arial"/>
          <w:szCs w:val="20"/>
        </w:rPr>
      </w:pPr>
      <w:bookmarkStart w:id="114" w:name="_Hlk80087854"/>
      <w:r w:rsidRPr="00B90254">
        <w:rPr>
          <w:rFonts w:ascii="Arial" w:hAnsi="Arial"/>
          <w:szCs w:val="20"/>
        </w:rPr>
        <w:t>W</w:t>
      </w:r>
      <w:r w:rsidR="00F3259F" w:rsidRPr="00B90254">
        <w:rPr>
          <w:rFonts w:ascii="Arial" w:hAnsi="Arial"/>
          <w:szCs w:val="20"/>
        </w:rPr>
        <w:t>e estimate that</w:t>
      </w:r>
      <w:r w:rsidR="00843EB7" w:rsidRPr="00B90254">
        <w:rPr>
          <w:rFonts w:ascii="Arial" w:hAnsi="Arial"/>
          <w:szCs w:val="20"/>
        </w:rPr>
        <w:t>,</w:t>
      </w:r>
      <w:r w:rsidR="00F3259F" w:rsidRPr="00B90254">
        <w:rPr>
          <w:rFonts w:ascii="Arial" w:hAnsi="Arial"/>
          <w:szCs w:val="20"/>
        </w:rPr>
        <w:t xml:space="preserve"> in the key foraging areas of the WTP (North Spit, and the shoreline from 145W Outfall to Beach Road</w:t>
      </w:r>
      <w:r w:rsidR="00F3259F" w:rsidRPr="00B90254">
        <w:rPr>
          <w:rFonts w:ascii="Arial" w:hAnsi="Arial"/>
          <w:b/>
          <w:bCs/>
          <w:szCs w:val="20"/>
        </w:rPr>
        <w:t>)</w:t>
      </w:r>
      <w:r w:rsidR="00843EB7" w:rsidRPr="00B90254">
        <w:rPr>
          <w:rFonts w:ascii="Arial" w:hAnsi="Arial"/>
          <w:b/>
          <w:bCs/>
          <w:szCs w:val="20"/>
        </w:rPr>
        <w:t>,</w:t>
      </w:r>
      <w:r w:rsidR="00F3259F" w:rsidRPr="00B90254">
        <w:rPr>
          <w:rFonts w:ascii="Arial" w:hAnsi="Arial"/>
          <w:b/>
          <w:bCs/>
          <w:szCs w:val="20"/>
        </w:rPr>
        <w:t xml:space="preserve"> an area of </w:t>
      </w:r>
      <w:r w:rsidR="00142862" w:rsidRPr="00B90254">
        <w:rPr>
          <w:rFonts w:ascii="Arial" w:hAnsi="Arial"/>
          <w:b/>
          <w:bCs/>
          <w:szCs w:val="20"/>
        </w:rPr>
        <w:t>8</w:t>
      </w:r>
      <w:r w:rsidR="00F3259F" w:rsidRPr="00B90254">
        <w:rPr>
          <w:rFonts w:ascii="Arial" w:hAnsi="Arial"/>
          <w:b/>
          <w:bCs/>
          <w:szCs w:val="20"/>
        </w:rPr>
        <w:t xml:space="preserve"> ha of tidal flat needs to be exposed for an average of 41.8% of each day to maintain current populations of Red-necked Stint at the WTP</w:t>
      </w:r>
      <w:r w:rsidR="00F3259F" w:rsidRPr="00B90254">
        <w:rPr>
          <w:rFonts w:ascii="Arial" w:hAnsi="Arial"/>
          <w:szCs w:val="20"/>
        </w:rPr>
        <w:t xml:space="preserve">. This area will also be sufficient to maintain current populations of Curlew Sandpiper and Sharp-tailed Sandpiper. </w:t>
      </w:r>
      <w:r w:rsidR="00885217" w:rsidRPr="00B90254">
        <w:rPr>
          <w:rFonts w:ascii="Arial" w:hAnsi="Arial"/>
          <w:szCs w:val="20"/>
        </w:rPr>
        <w:t>At present</w:t>
      </w:r>
      <w:r w:rsidR="00C03B99" w:rsidRPr="00B90254">
        <w:rPr>
          <w:rFonts w:ascii="Arial" w:hAnsi="Arial"/>
          <w:szCs w:val="20"/>
        </w:rPr>
        <w:t>,</w:t>
      </w:r>
      <w:r w:rsidR="00326BC0" w:rsidRPr="00B90254">
        <w:rPr>
          <w:rFonts w:ascii="Arial" w:hAnsi="Arial"/>
          <w:szCs w:val="20"/>
        </w:rPr>
        <w:t xml:space="preserve"> </w:t>
      </w:r>
      <w:r w:rsidR="00DA2AAA" w:rsidRPr="00B90254">
        <w:rPr>
          <w:rFonts w:ascii="Arial" w:hAnsi="Arial"/>
          <w:szCs w:val="20"/>
        </w:rPr>
        <w:t xml:space="preserve">8 ha or more </w:t>
      </w:r>
      <w:r w:rsidR="003D67AB" w:rsidRPr="00B90254">
        <w:rPr>
          <w:rFonts w:ascii="Arial" w:hAnsi="Arial"/>
          <w:szCs w:val="20"/>
        </w:rPr>
        <w:t xml:space="preserve">of tidal flat is </w:t>
      </w:r>
      <w:r w:rsidR="00DA2AAA" w:rsidRPr="00B90254">
        <w:rPr>
          <w:rFonts w:ascii="Arial" w:hAnsi="Arial"/>
          <w:szCs w:val="20"/>
        </w:rPr>
        <w:t>exposed for an average of 48.0</w:t>
      </w:r>
      <w:r w:rsidR="00BA5550" w:rsidRPr="00B90254">
        <w:rPr>
          <w:rFonts w:ascii="Arial" w:hAnsi="Arial"/>
          <w:szCs w:val="20"/>
        </w:rPr>
        <w:t>% of each day.</w:t>
      </w:r>
      <w:r w:rsidR="008B60B9" w:rsidRPr="00B90254">
        <w:rPr>
          <w:rFonts w:ascii="Arial" w:hAnsi="Arial"/>
          <w:szCs w:val="20"/>
        </w:rPr>
        <w:t xml:space="preserve"> </w:t>
      </w:r>
    </w:p>
    <w:p w14:paraId="32D5168A" w14:textId="11431A47" w:rsidR="00F3259F" w:rsidRPr="00B90254" w:rsidRDefault="00F3259F" w:rsidP="00070239">
      <w:pPr>
        <w:pStyle w:val="ListParagraph"/>
        <w:numPr>
          <w:ilvl w:val="0"/>
          <w:numId w:val="55"/>
        </w:numPr>
        <w:jc w:val="both"/>
        <w:rPr>
          <w:rFonts w:ascii="Arial" w:hAnsi="Arial"/>
          <w:szCs w:val="20"/>
        </w:rPr>
      </w:pPr>
      <w:r w:rsidRPr="00B90254">
        <w:rPr>
          <w:rFonts w:ascii="Arial" w:hAnsi="Arial"/>
          <w:szCs w:val="20"/>
        </w:rPr>
        <w:t xml:space="preserve">Energetic requirements of shorebirds are highest during the period of pre-migratory mass gain, a period of several weeks between February and April in which adult migratory shorebirds increase their mass by &gt;60% in order to fuel their northward migration. Our intake rate estimates during this period were unrealistically low; they suggested that shorebirds would need to forage </w:t>
      </w:r>
      <w:r w:rsidR="0024540A" w:rsidRPr="00B90254">
        <w:rPr>
          <w:rFonts w:ascii="Arial" w:hAnsi="Arial"/>
          <w:szCs w:val="20"/>
        </w:rPr>
        <w:t>almost</w:t>
      </w:r>
      <w:r w:rsidRPr="00B90254">
        <w:rPr>
          <w:rFonts w:ascii="Arial" w:hAnsi="Arial"/>
          <w:szCs w:val="20"/>
        </w:rPr>
        <w:t xml:space="preserve"> continuously to meet their energetic demands. Shorebirds must have a mechanism to increase their intake rates during this period. We suspect they do so by selecting prey of higher quality, but this hypothesis is untested.</w:t>
      </w:r>
    </w:p>
    <w:p w14:paraId="33CE69BA" w14:textId="551E599A" w:rsidR="00F3259F" w:rsidRPr="00B90254" w:rsidRDefault="00F3259F" w:rsidP="00070239">
      <w:pPr>
        <w:pStyle w:val="ListParagraph"/>
        <w:numPr>
          <w:ilvl w:val="0"/>
          <w:numId w:val="55"/>
        </w:numPr>
        <w:jc w:val="both"/>
        <w:rPr>
          <w:rFonts w:ascii="Arial" w:hAnsi="Arial"/>
          <w:szCs w:val="20"/>
        </w:rPr>
      </w:pPr>
      <w:r w:rsidRPr="00B90254">
        <w:rPr>
          <w:rFonts w:ascii="Arial" w:hAnsi="Arial"/>
          <w:szCs w:val="20"/>
        </w:rPr>
        <w:t xml:space="preserve">The constraints to shorebird intake rates suggest that </w:t>
      </w:r>
      <w:r w:rsidR="008672CB" w:rsidRPr="00B90254">
        <w:rPr>
          <w:rFonts w:ascii="Arial" w:hAnsi="Arial"/>
          <w:szCs w:val="20"/>
        </w:rPr>
        <w:t xml:space="preserve">the </w:t>
      </w:r>
      <w:r w:rsidRPr="00B90254">
        <w:rPr>
          <w:rFonts w:ascii="Arial" w:hAnsi="Arial"/>
          <w:szCs w:val="20"/>
        </w:rPr>
        <w:t>uppermost tidal flats (those near</w:t>
      </w:r>
      <w:r w:rsidR="008672CB" w:rsidRPr="00B90254">
        <w:rPr>
          <w:rFonts w:ascii="Arial" w:hAnsi="Arial"/>
          <w:szCs w:val="20"/>
        </w:rPr>
        <w:t>est</w:t>
      </w:r>
      <w:r w:rsidRPr="00B90254">
        <w:rPr>
          <w:rFonts w:ascii="Arial" w:hAnsi="Arial"/>
          <w:szCs w:val="20"/>
        </w:rPr>
        <w:t xml:space="preserve"> shore, exposed for the longest periods at low tide) are of disproportionate importance to foraging shorebirds. If </w:t>
      </w:r>
      <w:r w:rsidR="0066693D" w:rsidRPr="00B90254">
        <w:rPr>
          <w:rFonts w:ascii="Arial" w:hAnsi="Arial"/>
          <w:szCs w:val="20"/>
        </w:rPr>
        <w:t>shorebirds</w:t>
      </w:r>
      <w:r w:rsidRPr="00B90254">
        <w:rPr>
          <w:rFonts w:ascii="Arial" w:hAnsi="Arial"/>
          <w:szCs w:val="20"/>
        </w:rPr>
        <w:t xml:space="preserve"> can forage successfully in these </w:t>
      </w:r>
      <w:r w:rsidR="00262986" w:rsidRPr="00B90254">
        <w:rPr>
          <w:rFonts w:ascii="Arial" w:hAnsi="Arial"/>
          <w:szCs w:val="20"/>
        </w:rPr>
        <w:t>areas,</w:t>
      </w:r>
      <w:r w:rsidRPr="00B90254">
        <w:rPr>
          <w:rFonts w:ascii="Arial" w:hAnsi="Arial"/>
          <w:szCs w:val="20"/>
        </w:rPr>
        <w:t xml:space="preserve"> they can spend more time feeding, and increase the likelihood of obtaining sufficient food during the low tide period. </w:t>
      </w:r>
      <w:r w:rsidR="00D813B6" w:rsidRPr="00B90254">
        <w:rPr>
          <w:rFonts w:ascii="Arial" w:hAnsi="Arial"/>
          <w:szCs w:val="20"/>
        </w:rPr>
        <w:t xml:space="preserve">Potential approaches </w:t>
      </w:r>
      <w:r w:rsidR="00006FC7" w:rsidRPr="00B90254">
        <w:rPr>
          <w:rFonts w:ascii="Arial" w:hAnsi="Arial"/>
          <w:szCs w:val="20"/>
        </w:rPr>
        <w:t xml:space="preserve">to maintain or improve foraging success on the uppermost tidal flats include local nutrient enrichment to increase prey quality, </w:t>
      </w:r>
      <w:r w:rsidR="0043313F" w:rsidRPr="00B90254">
        <w:rPr>
          <w:rFonts w:ascii="Arial" w:hAnsi="Arial"/>
          <w:szCs w:val="20"/>
        </w:rPr>
        <w:t>management of vegetation and disturbance on the ad</w:t>
      </w:r>
      <w:r w:rsidR="002D2E6E" w:rsidRPr="00B90254">
        <w:rPr>
          <w:rFonts w:ascii="Arial" w:hAnsi="Arial"/>
          <w:szCs w:val="20"/>
        </w:rPr>
        <w:t xml:space="preserve">jacent shore, or coastal engineering to increase the area of </w:t>
      </w:r>
      <w:r w:rsidR="00FB78C8" w:rsidRPr="00B90254">
        <w:rPr>
          <w:rFonts w:ascii="Arial" w:hAnsi="Arial"/>
          <w:szCs w:val="20"/>
        </w:rPr>
        <w:t xml:space="preserve">upper </w:t>
      </w:r>
      <w:r w:rsidR="002D2E6E" w:rsidRPr="00B90254">
        <w:rPr>
          <w:rFonts w:ascii="Arial" w:hAnsi="Arial"/>
          <w:szCs w:val="20"/>
        </w:rPr>
        <w:t>tidal flats</w:t>
      </w:r>
      <w:r w:rsidR="009A4DBF" w:rsidRPr="00B90254">
        <w:rPr>
          <w:rFonts w:ascii="Arial" w:hAnsi="Arial"/>
          <w:szCs w:val="20"/>
        </w:rPr>
        <w:t>.</w:t>
      </w:r>
    </w:p>
    <w:p w14:paraId="68ED94FB" w14:textId="77777777" w:rsidR="00A63544" w:rsidRDefault="00A37A78" w:rsidP="00A63544">
      <w:pPr>
        <w:pStyle w:val="Heading2-Numbered"/>
      </w:pPr>
      <w:bookmarkStart w:id="115" w:name="_Toc81472161"/>
      <w:bookmarkStart w:id="116" w:name="_Toc196540910"/>
      <w:bookmarkEnd w:id="114"/>
      <w:r>
        <w:t>Waterfowl</w:t>
      </w:r>
      <w:bookmarkEnd w:id="115"/>
    </w:p>
    <w:p w14:paraId="056B16A6" w14:textId="4AD8FD0E" w:rsidR="002B0E2D" w:rsidRDefault="00714A3C" w:rsidP="00F25072">
      <w:pPr>
        <w:pStyle w:val="ListParagraph"/>
        <w:numPr>
          <w:ilvl w:val="0"/>
          <w:numId w:val="54"/>
        </w:numPr>
        <w:rPr>
          <w:rFonts w:ascii="Arial" w:hAnsi="Arial"/>
        </w:rPr>
      </w:pPr>
      <w:r w:rsidRPr="00714A3C">
        <w:rPr>
          <w:rFonts w:ascii="Arial" w:hAnsi="Arial"/>
        </w:rPr>
        <w:t>Loss</w:t>
      </w:r>
      <w:r>
        <w:rPr>
          <w:rFonts w:ascii="Arial" w:hAnsi="Arial"/>
        </w:rPr>
        <w:t xml:space="preserve"> of the seaward row of </w:t>
      </w:r>
      <w:r w:rsidR="00AB72D5">
        <w:rPr>
          <w:rFonts w:ascii="Arial" w:hAnsi="Arial"/>
        </w:rPr>
        <w:t xml:space="preserve">treatment ponds to sea-level rise equates to an 11% reduction in the surface area of </w:t>
      </w:r>
      <w:r w:rsidR="005F3336">
        <w:rPr>
          <w:rFonts w:ascii="Arial" w:hAnsi="Arial"/>
        </w:rPr>
        <w:t>ponds available for waterfowl. In summer</w:t>
      </w:r>
      <w:r w:rsidR="00940F57">
        <w:rPr>
          <w:rFonts w:ascii="Arial" w:hAnsi="Arial"/>
        </w:rPr>
        <w:t>,</w:t>
      </w:r>
      <w:r w:rsidR="005F3336">
        <w:rPr>
          <w:rFonts w:ascii="Arial" w:hAnsi="Arial"/>
        </w:rPr>
        <w:t xml:space="preserve"> this equates to </w:t>
      </w:r>
      <w:r w:rsidR="00011459">
        <w:rPr>
          <w:rFonts w:ascii="Arial" w:hAnsi="Arial"/>
        </w:rPr>
        <w:t xml:space="preserve">habitat for </w:t>
      </w:r>
      <w:r w:rsidR="000765B7">
        <w:rPr>
          <w:rFonts w:ascii="Arial" w:hAnsi="Arial"/>
        </w:rPr>
        <w:t xml:space="preserve">about 14,000 </w:t>
      </w:r>
      <w:r w:rsidR="00011459">
        <w:rPr>
          <w:rFonts w:ascii="Arial" w:hAnsi="Arial"/>
        </w:rPr>
        <w:t>individual water</w:t>
      </w:r>
      <w:r w:rsidR="008A50E0">
        <w:rPr>
          <w:rFonts w:ascii="Arial" w:hAnsi="Arial"/>
        </w:rPr>
        <w:t>birds (excluding shorebirds).</w:t>
      </w:r>
    </w:p>
    <w:p w14:paraId="485ECD28" w14:textId="7DA71D8A" w:rsidR="00C92306" w:rsidRDefault="00C92306" w:rsidP="00F25072">
      <w:pPr>
        <w:pStyle w:val="ListParagraph"/>
        <w:numPr>
          <w:ilvl w:val="0"/>
          <w:numId w:val="54"/>
        </w:numPr>
        <w:rPr>
          <w:rFonts w:ascii="Arial" w:hAnsi="Arial"/>
        </w:rPr>
      </w:pPr>
      <w:r>
        <w:rPr>
          <w:rFonts w:ascii="Arial" w:hAnsi="Arial"/>
        </w:rPr>
        <w:t>Few species are reliant on the seaward ponds</w:t>
      </w:r>
      <w:r w:rsidR="00463F4E">
        <w:rPr>
          <w:rFonts w:ascii="Arial" w:hAnsi="Arial"/>
        </w:rPr>
        <w:t xml:space="preserve"> and of those that prefer them the Musk Duck is the most significant</w:t>
      </w:r>
      <w:r w:rsidR="00F90F00">
        <w:rPr>
          <w:rFonts w:ascii="Arial" w:hAnsi="Arial"/>
        </w:rPr>
        <w:t xml:space="preserve">, being listed as Vulnerable in Victoria and </w:t>
      </w:r>
      <w:r w:rsidR="003C35FC">
        <w:rPr>
          <w:rFonts w:ascii="Arial" w:hAnsi="Arial"/>
        </w:rPr>
        <w:t>showing a disproportionate use of the seaward ponds in both summer and winter</w:t>
      </w:r>
      <w:r w:rsidR="003A5C4C">
        <w:rPr>
          <w:rFonts w:ascii="Arial" w:hAnsi="Arial"/>
        </w:rPr>
        <w:t>. This preference likely relate</w:t>
      </w:r>
      <w:r w:rsidR="00BE2301">
        <w:rPr>
          <w:rFonts w:ascii="Arial" w:hAnsi="Arial"/>
        </w:rPr>
        <w:t>s to</w:t>
      </w:r>
      <w:r w:rsidR="003A5C4C">
        <w:rPr>
          <w:rFonts w:ascii="Arial" w:hAnsi="Arial"/>
        </w:rPr>
        <w:t xml:space="preserve"> water quality </w:t>
      </w:r>
      <w:r w:rsidR="00AB3E63">
        <w:rPr>
          <w:rFonts w:ascii="Arial" w:hAnsi="Arial"/>
        </w:rPr>
        <w:t xml:space="preserve">towards the </w:t>
      </w:r>
      <w:r w:rsidR="00AB3E63">
        <w:rPr>
          <w:rFonts w:ascii="Arial" w:hAnsi="Arial"/>
        </w:rPr>
        <w:lastRenderedPageBreak/>
        <w:t>end of the treatment process</w:t>
      </w:r>
      <w:r w:rsidR="0070685B">
        <w:rPr>
          <w:rFonts w:ascii="Arial" w:hAnsi="Arial"/>
        </w:rPr>
        <w:t xml:space="preserve"> </w:t>
      </w:r>
      <w:r w:rsidR="003A5C4C">
        <w:rPr>
          <w:rFonts w:ascii="Arial" w:hAnsi="Arial"/>
        </w:rPr>
        <w:t xml:space="preserve">and its </w:t>
      </w:r>
      <w:r w:rsidR="000935FF">
        <w:rPr>
          <w:rFonts w:ascii="Arial" w:hAnsi="Arial"/>
        </w:rPr>
        <w:t>effect</w:t>
      </w:r>
      <w:r w:rsidR="003A5C4C">
        <w:rPr>
          <w:rFonts w:ascii="Arial" w:hAnsi="Arial"/>
        </w:rPr>
        <w:t xml:space="preserve"> on prey abundance</w:t>
      </w:r>
      <w:r w:rsidR="000935FF">
        <w:rPr>
          <w:rFonts w:ascii="Arial" w:hAnsi="Arial"/>
        </w:rPr>
        <w:t xml:space="preserve"> for this carnivorous species.</w:t>
      </w:r>
      <w:r w:rsidR="004563FE">
        <w:rPr>
          <w:rFonts w:ascii="Arial" w:hAnsi="Arial"/>
        </w:rPr>
        <w:t xml:space="preserve"> Further, Musk Duck </w:t>
      </w:r>
      <w:r w:rsidR="009B2084">
        <w:rPr>
          <w:rFonts w:ascii="Arial" w:hAnsi="Arial"/>
        </w:rPr>
        <w:t>numbers have been steadily</w:t>
      </w:r>
      <w:r w:rsidR="00E527A3">
        <w:rPr>
          <w:rFonts w:ascii="Arial" w:hAnsi="Arial"/>
        </w:rPr>
        <w:t xml:space="preserve"> declining </w:t>
      </w:r>
      <w:r w:rsidR="007F6705">
        <w:rPr>
          <w:rFonts w:ascii="Arial" w:hAnsi="Arial"/>
        </w:rPr>
        <w:t>at the WTP over the past 20 years</w:t>
      </w:r>
      <w:r w:rsidR="00584737">
        <w:rPr>
          <w:rFonts w:ascii="Arial" w:hAnsi="Arial"/>
        </w:rPr>
        <w:t>.</w:t>
      </w:r>
    </w:p>
    <w:p w14:paraId="296BE606" w14:textId="53EC64B0" w:rsidR="0070685B" w:rsidRDefault="000B3211" w:rsidP="00F25072">
      <w:pPr>
        <w:pStyle w:val="ListParagraph"/>
        <w:numPr>
          <w:ilvl w:val="0"/>
          <w:numId w:val="54"/>
        </w:numPr>
        <w:rPr>
          <w:rFonts w:ascii="Arial" w:hAnsi="Arial"/>
        </w:rPr>
      </w:pPr>
      <w:r>
        <w:rPr>
          <w:rFonts w:ascii="Arial" w:hAnsi="Arial"/>
        </w:rPr>
        <w:t xml:space="preserve">Even if the seaward ponds were lost to sea-level rise, </w:t>
      </w:r>
      <w:r w:rsidR="00CF5951">
        <w:rPr>
          <w:rFonts w:ascii="Arial" w:hAnsi="Arial"/>
        </w:rPr>
        <w:t xml:space="preserve">we assume that </w:t>
      </w:r>
      <w:r w:rsidR="00034125">
        <w:rPr>
          <w:rFonts w:ascii="Arial" w:hAnsi="Arial"/>
        </w:rPr>
        <w:t xml:space="preserve">their function will still be required and therefore </w:t>
      </w:r>
      <w:r w:rsidR="00CF5951">
        <w:rPr>
          <w:rFonts w:ascii="Arial" w:hAnsi="Arial"/>
        </w:rPr>
        <w:t>a series of final treatment</w:t>
      </w:r>
      <w:r w:rsidR="00264168">
        <w:rPr>
          <w:rFonts w:ascii="Arial" w:hAnsi="Arial"/>
        </w:rPr>
        <w:t xml:space="preserve"> ponds will continue to provide </w:t>
      </w:r>
      <w:r w:rsidR="004D3F67">
        <w:rPr>
          <w:rFonts w:ascii="Arial" w:hAnsi="Arial"/>
        </w:rPr>
        <w:t xml:space="preserve">foraging and loafing habitat for waterfowl. </w:t>
      </w:r>
      <w:r w:rsidR="00124514">
        <w:rPr>
          <w:rFonts w:ascii="Arial" w:hAnsi="Arial"/>
        </w:rPr>
        <w:t>However, there will be a net loss of 11% (</w:t>
      </w:r>
      <w:r w:rsidR="00A16D2C">
        <w:rPr>
          <w:rFonts w:ascii="Arial" w:hAnsi="Arial"/>
        </w:rPr>
        <w:t xml:space="preserve">213 ha) </w:t>
      </w:r>
      <w:r w:rsidR="00121CB2">
        <w:rPr>
          <w:rFonts w:ascii="Arial" w:hAnsi="Arial"/>
        </w:rPr>
        <w:t>of surface area of ponds.</w:t>
      </w:r>
    </w:p>
    <w:p w14:paraId="0E8B6A5B" w14:textId="77777777" w:rsidR="009C7BF0" w:rsidRDefault="001E5E99" w:rsidP="00F25072">
      <w:pPr>
        <w:pStyle w:val="ListParagraph"/>
        <w:numPr>
          <w:ilvl w:val="0"/>
          <w:numId w:val="54"/>
        </w:numPr>
        <w:rPr>
          <w:rFonts w:ascii="Arial" w:hAnsi="Arial"/>
        </w:rPr>
      </w:pPr>
      <w:r>
        <w:rPr>
          <w:rFonts w:ascii="Arial" w:hAnsi="Arial"/>
        </w:rPr>
        <w:t xml:space="preserve">It seems unlikely that </w:t>
      </w:r>
      <w:r w:rsidR="008D6595">
        <w:rPr>
          <w:rFonts w:ascii="Arial" w:hAnsi="Arial"/>
        </w:rPr>
        <w:t>an equivalent area of wetland could be created elsewhere on the WTP</w:t>
      </w:r>
      <w:r w:rsidR="00F74B2E">
        <w:rPr>
          <w:rFonts w:ascii="Arial" w:hAnsi="Arial"/>
        </w:rPr>
        <w:t xml:space="preserve">, so attempts to minimise the reduction in waterfowl populations that can be supported </w:t>
      </w:r>
      <w:r w:rsidR="00A60130">
        <w:rPr>
          <w:rFonts w:ascii="Arial" w:hAnsi="Arial"/>
        </w:rPr>
        <w:t>at the WTP</w:t>
      </w:r>
      <w:r w:rsidR="00F74B2E">
        <w:rPr>
          <w:rFonts w:ascii="Arial" w:hAnsi="Arial"/>
        </w:rPr>
        <w:t xml:space="preserve"> should focus on </w:t>
      </w:r>
      <w:r w:rsidR="00CE595F">
        <w:rPr>
          <w:rFonts w:ascii="Arial" w:hAnsi="Arial"/>
        </w:rPr>
        <w:t xml:space="preserve">a combination of wetland creation and </w:t>
      </w:r>
      <w:r w:rsidR="00F74B2E">
        <w:rPr>
          <w:rFonts w:ascii="Arial" w:hAnsi="Arial"/>
        </w:rPr>
        <w:t>increasing carrying capacity</w:t>
      </w:r>
      <w:r w:rsidR="00A60130">
        <w:rPr>
          <w:rFonts w:ascii="Arial" w:hAnsi="Arial"/>
        </w:rPr>
        <w:t xml:space="preserve"> </w:t>
      </w:r>
      <w:r w:rsidR="00CE595F">
        <w:rPr>
          <w:rFonts w:ascii="Arial" w:hAnsi="Arial"/>
        </w:rPr>
        <w:t>of</w:t>
      </w:r>
      <w:r w:rsidR="00A60130">
        <w:rPr>
          <w:rFonts w:ascii="Arial" w:hAnsi="Arial"/>
        </w:rPr>
        <w:t xml:space="preserve"> existing</w:t>
      </w:r>
      <w:r w:rsidR="00CE595F">
        <w:rPr>
          <w:rFonts w:ascii="Arial" w:hAnsi="Arial"/>
        </w:rPr>
        <w:t xml:space="preserve"> ponds. </w:t>
      </w:r>
    </w:p>
    <w:p w14:paraId="2EDF9532" w14:textId="5B4F0B6E" w:rsidR="001E5E99" w:rsidRDefault="009C7BF0" w:rsidP="00F25072">
      <w:pPr>
        <w:pStyle w:val="ListParagraph"/>
        <w:numPr>
          <w:ilvl w:val="0"/>
          <w:numId w:val="54"/>
        </w:numPr>
        <w:rPr>
          <w:rFonts w:ascii="Arial" w:hAnsi="Arial"/>
        </w:rPr>
      </w:pPr>
      <w:r>
        <w:rPr>
          <w:rFonts w:ascii="Arial" w:hAnsi="Arial"/>
        </w:rPr>
        <w:t xml:space="preserve">Habitat creation should aim to </w:t>
      </w:r>
      <w:r w:rsidR="008400D1">
        <w:rPr>
          <w:rFonts w:ascii="Arial" w:hAnsi="Arial"/>
        </w:rPr>
        <w:t>replace</w:t>
      </w:r>
      <w:r>
        <w:rPr>
          <w:rFonts w:ascii="Arial" w:hAnsi="Arial"/>
        </w:rPr>
        <w:t xml:space="preserve"> like for like</w:t>
      </w:r>
      <w:r w:rsidR="008400D1">
        <w:rPr>
          <w:rFonts w:ascii="Arial" w:hAnsi="Arial"/>
        </w:rPr>
        <w:t xml:space="preserve"> – so deepish ponds filled with </w:t>
      </w:r>
      <w:r w:rsidR="009F1F0F">
        <w:rPr>
          <w:rFonts w:ascii="Arial" w:hAnsi="Arial"/>
        </w:rPr>
        <w:t>water that is close to the end of the treatment proces</w:t>
      </w:r>
      <w:r w:rsidR="00D72172">
        <w:rPr>
          <w:rFonts w:ascii="Arial" w:hAnsi="Arial"/>
        </w:rPr>
        <w:t>s should be the target</w:t>
      </w:r>
      <w:r w:rsidR="00C10337">
        <w:rPr>
          <w:rFonts w:ascii="Arial" w:hAnsi="Arial"/>
        </w:rPr>
        <w:t>.</w:t>
      </w:r>
      <w:r w:rsidR="009051EA">
        <w:rPr>
          <w:rFonts w:ascii="Arial" w:hAnsi="Arial"/>
        </w:rPr>
        <w:t xml:space="preserve"> Increasing the length of edge (loafing sites) and perch</w:t>
      </w:r>
      <w:r w:rsidR="00DD7443">
        <w:rPr>
          <w:rFonts w:ascii="Arial" w:hAnsi="Arial"/>
        </w:rPr>
        <w:t>ing site</w:t>
      </w:r>
      <w:r w:rsidR="009051EA">
        <w:rPr>
          <w:rFonts w:ascii="Arial" w:hAnsi="Arial"/>
        </w:rPr>
        <w:t xml:space="preserve">s </w:t>
      </w:r>
      <w:r w:rsidR="00DD7443">
        <w:rPr>
          <w:rFonts w:ascii="Arial" w:hAnsi="Arial"/>
        </w:rPr>
        <w:t>surrounded by water</w:t>
      </w:r>
      <w:r w:rsidR="008B3A31">
        <w:rPr>
          <w:rFonts w:ascii="Arial" w:hAnsi="Arial"/>
        </w:rPr>
        <w:t xml:space="preserve"> </w:t>
      </w:r>
      <w:r w:rsidR="00570DA3">
        <w:rPr>
          <w:rFonts w:ascii="Arial" w:hAnsi="Arial"/>
        </w:rPr>
        <w:t xml:space="preserve">may also </w:t>
      </w:r>
      <w:r w:rsidR="00DD38A7">
        <w:rPr>
          <w:rFonts w:ascii="Arial" w:hAnsi="Arial"/>
        </w:rPr>
        <w:t>boost carrying capacity.</w:t>
      </w:r>
    </w:p>
    <w:p w14:paraId="5AE7198D" w14:textId="363A42C8" w:rsidR="00E86067" w:rsidRPr="00714A3C" w:rsidRDefault="003A3F8B" w:rsidP="00F25072">
      <w:pPr>
        <w:pStyle w:val="ListParagraph"/>
        <w:numPr>
          <w:ilvl w:val="0"/>
          <w:numId w:val="54"/>
        </w:numPr>
        <w:rPr>
          <w:rFonts w:ascii="Arial" w:hAnsi="Arial"/>
        </w:rPr>
      </w:pPr>
      <w:r w:rsidRPr="00351BC0">
        <w:rPr>
          <w:rFonts w:ascii="Arial" w:hAnsi="Arial"/>
        </w:rPr>
        <w:t xml:space="preserve">Even if a loss of 11% of surface area of </w:t>
      </w:r>
      <w:r w:rsidR="006E5C0B" w:rsidRPr="00351BC0">
        <w:rPr>
          <w:rFonts w:ascii="Arial" w:hAnsi="Arial"/>
        </w:rPr>
        <w:t xml:space="preserve">pond habitat were to occur it is unlikely to </w:t>
      </w:r>
      <w:r w:rsidR="008561F4" w:rsidRPr="00351BC0">
        <w:rPr>
          <w:rFonts w:ascii="Arial" w:hAnsi="Arial"/>
        </w:rPr>
        <w:t>affect the ability of</w:t>
      </w:r>
      <w:r w:rsidR="008561F4">
        <w:rPr>
          <w:rFonts w:ascii="Arial" w:hAnsi="Arial"/>
        </w:rPr>
        <w:t xml:space="preserve"> the Western Treatment Plant to meet the </w:t>
      </w:r>
      <w:r w:rsidR="004C3262">
        <w:rPr>
          <w:rFonts w:ascii="Arial" w:hAnsi="Arial"/>
        </w:rPr>
        <w:t>Ramsar site L</w:t>
      </w:r>
      <w:r w:rsidR="002145FD">
        <w:rPr>
          <w:rFonts w:ascii="Arial" w:hAnsi="Arial"/>
        </w:rPr>
        <w:t xml:space="preserve">imits </w:t>
      </w:r>
      <w:r w:rsidR="0007335B">
        <w:rPr>
          <w:rFonts w:ascii="Arial" w:hAnsi="Arial"/>
        </w:rPr>
        <w:t xml:space="preserve">of </w:t>
      </w:r>
      <w:r w:rsidR="004C3262">
        <w:rPr>
          <w:rFonts w:ascii="Arial" w:hAnsi="Arial"/>
        </w:rPr>
        <w:t>A</w:t>
      </w:r>
      <w:r w:rsidR="0007335B">
        <w:rPr>
          <w:rFonts w:ascii="Arial" w:hAnsi="Arial"/>
        </w:rPr>
        <w:t xml:space="preserve">cceptable </w:t>
      </w:r>
      <w:r w:rsidR="004C3262">
        <w:rPr>
          <w:rFonts w:ascii="Arial" w:hAnsi="Arial"/>
        </w:rPr>
        <w:t>C</w:t>
      </w:r>
      <w:r w:rsidR="0007335B">
        <w:rPr>
          <w:rFonts w:ascii="Arial" w:hAnsi="Arial"/>
        </w:rPr>
        <w:t xml:space="preserve">hange </w:t>
      </w:r>
      <w:r w:rsidR="004C3262">
        <w:rPr>
          <w:rFonts w:ascii="Arial" w:hAnsi="Arial"/>
        </w:rPr>
        <w:t>because it</w:t>
      </w:r>
      <w:r w:rsidR="002145FD">
        <w:rPr>
          <w:rFonts w:ascii="Arial" w:hAnsi="Arial"/>
        </w:rPr>
        <w:t xml:space="preserve"> routinely</w:t>
      </w:r>
      <w:r w:rsidR="004C3262">
        <w:rPr>
          <w:rFonts w:ascii="Arial" w:hAnsi="Arial"/>
        </w:rPr>
        <w:t xml:space="preserve"> </w:t>
      </w:r>
      <w:r w:rsidR="002145FD">
        <w:rPr>
          <w:rFonts w:ascii="Arial" w:hAnsi="Arial"/>
        </w:rPr>
        <w:t xml:space="preserve">over-performs in that regard. </w:t>
      </w:r>
    </w:p>
    <w:p w14:paraId="433DD6A0" w14:textId="77777777" w:rsidR="002B0E2D" w:rsidRDefault="002B0E2D" w:rsidP="002B0E2D">
      <w:pPr>
        <w:pStyle w:val="Heading1-Numbered"/>
        <w:numPr>
          <w:ilvl w:val="0"/>
          <w:numId w:val="0"/>
        </w:numPr>
        <w:ind w:left="432" w:hanging="432"/>
      </w:pPr>
    </w:p>
    <w:p w14:paraId="72CA024D" w14:textId="78507FA5" w:rsidR="002B0E2D" w:rsidRDefault="002B0E2D" w:rsidP="002B0E2D">
      <w:pPr>
        <w:pStyle w:val="Heading1-Numbered"/>
        <w:numPr>
          <w:ilvl w:val="0"/>
          <w:numId w:val="0"/>
        </w:numPr>
        <w:ind w:left="432" w:hanging="432"/>
        <w:sectPr w:rsidR="002B0E2D" w:rsidSect="00DB7699">
          <w:pgSz w:w="11907" w:h="16840" w:code="9"/>
          <w:pgMar w:top="1134" w:right="1134" w:bottom="1134" w:left="1134" w:header="709" w:footer="567" w:gutter="0"/>
          <w:cols w:space="708"/>
          <w:formProt w:val="0"/>
          <w:titlePg/>
          <w:docGrid w:linePitch="360"/>
        </w:sectPr>
      </w:pPr>
    </w:p>
    <w:p w14:paraId="3D130712" w14:textId="15407C04" w:rsidR="00980E26" w:rsidRPr="00DC3852" w:rsidRDefault="00980E26" w:rsidP="00DC3852">
      <w:pPr>
        <w:pStyle w:val="Heading1"/>
      </w:pPr>
      <w:bookmarkStart w:id="117" w:name="_Toc409798452"/>
      <w:bookmarkStart w:id="118" w:name="_Toc286018780"/>
      <w:bookmarkStart w:id="119" w:name="_Toc81472162"/>
      <w:bookmarkEnd w:id="116"/>
      <w:r w:rsidRPr="00DC3852">
        <w:lastRenderedPageBreak/>
        <w:t>References</w:t>
      </w:r>
      <w:bookmarkEnd w:id="117"/>
      <w:bookmarkEnd w:id="118"/>
      <w:bookmarkEnd w:id="119"/>
    </w:p>
    <w:p w14:paraId="2AA35EB6" w14:textId="14B0B7B0" w:rsidR="007C7535" w:rsidRDefault="007C7535" w:rsidP="00C05E63">
      <w:r>
        <w:t xml:space="preserve">Atkinson, P.W., Crooks, S., </w:t>
      </w:r>
      <w:proofErr w:type="spellStart"/>
      <w:r>
        <w:t>Drewitt</w:t>
      </w:r>
      <w:proofErr w:type="spellEnd"/>
      <w:r>
        <w:t xml:space="preserve">, A., Grant, A., </w:t>
      </w:r>
      <w:proofErr w:type="spellStart"/>
      <w:r>
        <w:t>Rehfisch</w:t>
      </w:r>
      <w:proofErr w:type="spellEnd"/>
      <w:r>
        <w:t>, M.M.</w:t>
      </w:r>
      <w:r w:rsidR="001916F3">
        <w:t xml:space="preserve">, Sharpe, J. and </w:t>
      </w:r>
      <w:proofErr w:type="spellStart"/>
      <w:r w:rsidR="001916F3">
        <w:t>Tyans</w:t>
      </w:r>
      <w:proofErr w:type="spellEnd"/>
      <w:r w:rsidR="001916F3">
        <w:t xml:space="preserve">, C.J. (2004). Managed realignment in the UK – the first 5 years of colonization by birds. </w:t>
      </w:r>
      <w:r w:rsidR="001916F3" w:rsidRPr="00F250BD">
        <w:rPr>
          <w:i/>
          <w:iCs/>
        </w:rPr>
        <w:t>Ibis</w:t>
      </w:r>
      <w:r w:rsidR="001916F3">
        <w:t xml:space="preserve"> </w:t>
      </w:r>
      <w:r w:rsidR="005B780D">
        <w:t>146 (Suppl. 1): 101–110.</w:t>
      </w:r>
    </w:p>
    <w:p w14:paraId="3B2C1BBF" w14:textId="77777777" w:rsidR="00C05E63" w:rsidRDefault="00C05E63" w:rsidP="00C05E63">
      <w:proofErr w:type="spellStart"/>
      <w:r>
        <w:t>Bijleveld</w:t>
      </w:r>
      <w:proofErr w:type="spellEnd"/>
      <w:r>
        <w:t xml:space="preserve">, A.I., Folmer, E.O. and Piersma, T. (2012). Experimental evidence for cryptic interference among socially foraging shorebirds. </w:t>
      </w:r>
      <w:r w:rsidRPr="00B80D5D">
        <w:rPr>
          <w:i/>
        </w:rPr>
        <w:t>Behavioural Ecology</w:t>
      </w:r>
      <w:r>
        <w:t xml:space="preserve"> 23: 8060814. </w:t>
      </w:r>
    </w:p>
    <w:p w14:paraId="79AF8365" w14:textId="486D3898" w:rsidR="005A75B6" w:rsidRDefault="005A75B6" w:rsidP="00704B4A">
      <w:pPr>
        <w:pStyle w:val="Reference"/>
        <w:spacing w:line="240" w:lineRule="auto"/>
        <w:ind w:left="0" w:firstLine="0"/>
        <w:rPr>
          <w:rFonts w:ascii="Arial" w:hAnsi="Arial" w:cs="Arial"/>
          <w:i/>
          <w:iCs/>
          <w:sz w:val="20"/>
          <w:szCs w:val="20"/>
        </w:rPr>
      </w:pPr>
      <w:r w:rsidRPr="005A75B6">
        <w:rPr>
          <w:rFonts w:ascii="Arial" w:hAnsi="Arial" w:cs="Arial"/>
          <w:sz w:val="20"/>
          <w:szCs w:val="20"/>
        </w:rPr>
        <w:t xml:space="preserve">Breed, W.G., Hatch, J.H., Rogers, C., Brooker, W., Breed, A.C., Marklund, M.H.K., Roberts, H. and Breed, M.F. (2020). Bolivar Wastewater Treatment Plant provides an important habitat for South Australian ducks and waders.  </w:t>
      </w:r>
      <w:r w:rsidRPr="005A75B6">
        <w:rPr>
          <w:rFonts w:ascii="Arial" w:hAnsi="Arial" w:cs="Arial"/>
          <w:i/>
          <w:iCs/>
          <w:sz w:val="20"/>
          <w:szCs w:val="20"/>
        </w:rPr>
        <w:t>Australian Field Ornithology</w:t>
      </w:r>
      <w:r w:rsidR="00CB7C9D">
        <w:rPr>
          <w:rFonts w:ascii="Arial" w:hAnsi="Arial" w:cs="Arial"/>
          <w:i/>
          <w:iCs/>
          <w:sz w:val="20"/>
          <w:szCs w:val="20"/>
        </w:rPr>
        <w:t xml:space="preserve"> </w:t>
      </w:r>
      <w:r w:rsidR="00816B07">
        <w:rPr>
          <w:rFonts w:ascii="Arial" w:hAnsi="Arial" w:cs="Arial"/>
          <w:sz w:val="20"/>
          <w:szCs w:val="20"/>
        </w:rPr>
        <w:t>37: 190-199</w:t>
      </w:r>
      <w:r w:rsidRPr="005A75B6">
        <w:rPr>
          <w:rFonts w:ascii="Arial" w:hAnsi="Arial" w:cs="Arial"/>
          <w:i/>
          <w:iCs/>
          <w:sz w:val="20"/>
          <w:szCs w:val="20"/>
        </w:rPr>
        <w:t>.</w:t>
      </w:r>
    </w:p>
    <w:p w14:paraId="5DE1C3F5" w14:textId="77777777" w:rsidR="00704B4A" w:rsidRPr="00704B4A" w:rsidRDefault="00704B4A" w:rsidP="00704B4A">
      <w:pPr>
        <w:pStyle w:val="Reference"/>
        <w:spacing w:line="240" w:lineRule="auto"/>
        <w:ind w:left="0" w:firstLine="0"/>
        <w:rPr>
          <w:rFonts w:ascii="Arial" w:hAnsi="Arial" w:cs="Arial"/>
          <w:i/>
          <w:iCs/>
          <w:sz w:val="20"/>
          <w:szCs w:val="20"/>
        </w:rPr>
      </w:pPr>
    </w:p>
    <w:p w14:paraId="263152B8" w14:textId="77777777" w:rsidR="00C05E63" w:rsidRDefault="00C05E63" w:rsidP="00C05E63">
      <w:r w:rsidRPr="389BED0E">
        <w:t xml:space="preserve">Brey T, Muller-Wiegmann C, </w:t>
      </w:r>
      <w:proofErr w:type="spellStart"/>
      <w:r w:rsidRPr="389BED0E">
        <w:t>Zittier</w:t>
      </w:r>
      <w:proofErr w:type="spellEnd"/>
      <w:r w:rsidRPr="389BED0E">
        <w:t xml:space="preserve"> ZMC, Hagen W</w:t>
      </w:r>
      <w:r>
        <w:t>.</w:t>
      </w:r>
      <w:r w:rsidRPr="389BED0E">
        <w:t xml:space="preserve"> (2010). Body composition in aquatic</w:t>
      </w:r>
      <w:r>
        <w:t xml:space="preserve"> </w:t>
      </w:r>
      <w:r w:rsidRPr="389BED0E">
        <w:t>organisms – A global databank of relationships between mass, elemental composition and</w:t>
      </w:r>
      <w:r>
        <w:t xml:space="preserve"> </w:t>
      </w:r>
      <w:r w:rsidRPr="389BED0E">
        <w:t xml:space="preserve">energy content. </w:t>
      </w:r>
      <w:r w:rsidRPr="00B80D5D">
        <w:rPr>
          <w:i/>
        </w:rPr>
        <w:t>Journal of Sea Research</w:t>
      </w:r>
      <w:r w:rsidRPr="389BED0E">
        <w:t xml:space="preserve"> 64: 334- 340.</w:t>
      </w:r>
    </w:p>
    <w:p w14:paraId="4D3F18A3" w14:textId="77777777" w:rsidR="00C05E63" w:rsidRDefault="00C05E63" w:rsidP="00C05E63">
      <w:r>
        <w:t xml:space="preserve">Cayford, J. T. &amp; Goss-Custard, J. D. (1990). Seasonal changes in the size selection of mussels, </w:t>
      </w:r>
      <w:r w:rsidRPr="00B80D5D">
        <w:rPr>
          <w:i/>
        </w:rPr>
        <w:t>Mytilus edulis</w:t>
      </w:r>
      <w:r>
        <w:t xml:space="preserve">, by oystercatchers, </w:t>
      </w:r>
      <w:proofErr w:type="spellStart"/>
      <w:r w:rsidRPr="00B80D5D">
        <w:rPr>
          <w:i/>
        </w:rPr>
        <w:t>Haematopus</w:t>
      </w:r>
      <w:proofErr w:type="spellEnd"/>
      <w:r w:rsidRPr="00B80D5D">
        <w:rPr>
          <w:i/>
        </w:rPr>
        <w:t xml:space="preserve"> </w:t>
      </w:r>
      <w:proofErr w:type="spellStart"/>
      <w:r w:rsidRPr="00B80D5D">
        <w:rPr>
          <w:i/>
        </w:rPr>
        <w:t>ostralegus</w:t>
      </w:r>
      <w:proofErr w:type="spellEnd"/>
      <w:r>
        <w:t xml:space="preserve">: an optimality approach. </w:t>
      </w:r>
      <w:r w:rsidRPr="00B80D5D">
        <w:rPr>
          <w:i/>
        </w:rPr>
        <w:t>Animal Behaviour</w:t>
      </w:r>
      <w:r>
        <w:t xml:space="preserve"> 40: 609–624.</w:t>
      </w:r>
    </w:p>
    <w:p w14:paraId="08A0FD1C" w14:textId="77777777" w:rsidR="00C05E63" w:rsidRDefault="00C05E63" w:rsidP="00C05E63">
      <w:r w:rsidRPr="005C29CA">
        <w:t xml:space="preserve">Choi, C-Y., Rogers, K.G., Gan, X., </w:t>
      </w:r>
      <w:r>
        <w:t xml:space="preserve">Clemens, R.S., </w:t>
      </w:r>
      <w:r w:rsidRPr="005C29CA">
        <w:t>Bai, Q-q, Lilleyman, A., Lindsey, A., Milton, D.A., Straw, P., Yu, Y-</w:t>
      </w:r>
      <w:r>
        <w:t>t</w:t>
      </w:r>
      <w:r w:rsidRPr="005C29CA">
        <w:t xml:space="preserve">, Battley, P.F., Fuller, R.A. and Rogers, D.I. </w:t>
      </w:r>
      <w:r>
        <w:t>(2016)</w:t>
      </w:r>
      <w:r w:rsidRPr="005C29CA">
        <w:t xml:space="preserve">. </w:t>
      </w:r>
      <w:r>
        <w:t>Phenology of southward migration of shorebirds in the East Asian – Australasian Flyway and inferences about stop-over strategies</w:t>
      </w:r>
      <w:r w:rsidRPr="005C29CA">
        <w:t xml:space="preserve">. </w:t>
      </w:r>
      <w:r w:rsidRPr="00B80D5D">
        <w:rPr>
          <w:i/>
        </w:rPr>
        <w:t xml:space="preserve">Emu – Austral </w:t>
      </w:r>
      <w:r w:rsidRPr="00B80D5D">
        <w:rPr>
          <w:i/>
          <w:iCs/>
        </w:rPr>
        <w:t>Ornithology</w:t>
      </w:r>
      <w:r w:rsidRPr="005C29CA">
        <w:t xml:space="preserve"> </w:t>
      </w:r>
      <w:r>
        <w:t>116: 178-189.</w:t>
      </w:r>
    </w:p>
    <w:p w14:paraId="231AD11F" w14:textId="179890DE" w:rsidR="00C05E63" w:rsidRDefault="00C05E63" w:rsidP="00C05E63">
      <w:r w:rsidRPr="00566843">
        <w:t xml:space="preserve">Choi C.-Y., Coleman, J., Klaassen, M., Moffitt, D.J., Rogers, D., </w:t>
      </w:r>
      <w:proofErr w:type="spellStart"/>
      <w:r w:rsidRPr="00566843">
        <w:t>Skilleter</w:t>
      </w:r>
      <w:proofErr w:type="spellEnd"/>
      <w:r w:rsidRPr="00566843">
        <w:t>, G., &amp; Fuller, R.A.</w:t>
      </w:r>
      <w:r>
        <w:t xml:space="preserve"> </w:t>
      </w:r>
      <w:r w:rsidRPr="00566843">
        <w:t>(2017). Final Report: Migratory Shorebird Monitoring – Understanding Ecological Impact</w:t>
      </w:r>
      <w:r>
        <w:t xml:space="preserve"> </w:t>
      </w:r>
      <w:r w:rsidRPr="00566843">
        <w:t>(CA12000284). Report produced for the Ecosystem Research and Monitoring Program</w:t>
      </w:r>
      <w:r>
        <w:t xml:space="preserve"> </w:t>
      </w:r>
      <w:r w:rsidRPr="00566843">
        <w:t>Advisory Panel as part of GPC’s Ecosystem Research and Monitoring Program. 133 pp.</w:t>
      </w:r>
    </w:p>
    <w:p w14:paraId="52FA6499" w14:textId="29853699" w:rsidR="009B635E" w:rsidRDefault="009B635E" w:rsidP="00C05E63">
      <w:r>
        <w:t xml:space="preserve">CSIRO 2021. </w:t>
      </w:r>
      <w:r w:rsidR="00245A3E">
        <w:t>Climate change in Australia</w:t>
      </w:r>
      <w:r w:rsidR="005F73D0" w:rsidRPr="00623971">
        <w:t xml:space="preserve">. </w:t>
      </w:r>
      <w:hyperlink r:id="rId58" w:history="1">
        <w:r w:rsidR="005F73D0" w:rsidRPr="00623971">
          <w:rPr>
            <w:rStyle w:val="Hyperlink"/>
            <w:color w:val="auto"/>
            <w:u w:val="none"/>
          </w:rPr>
          <w:t>https://www.csiro.au/en/research/environmental-impacts/climate-change/climate-change-information</w:t>
        </w:r>
      </w:hyperlink>
      <w:r w:rsidRPr="00623971">
        <w:rPr>
          <w:szCs w:val="20"/>
        </w:rPr>
        <w:t>.</w:t>
      </w:r>
      <w:r w:rsidR="005F73D0" w:rsidRPr="00623971">
        <w:rPr>
          <w:szCs w:val="20"/>
        </w:rPr>
        <w:t xml:space="preserve"> </w:t>
      </w:r>
      <w:r w:rsidR="005F73D0">
        <w:rPr>
          <w:szCs w:val="20"/>
        </w:rPr>
        <w:t>Consulted July 2021, last updated December 2020.</w:t>
      </w:r>
    </w:p>
    <w:p w14:paraId="56D563B5" w14:textId="7A831C13" w:rsidR="00C05E63" w:rsidRDefault="00C05E63" w:rsidP="00C05E63">
      <w:r w:rsidRPr="008F1D9E">
        <w:t>Dann, P. (1999). Foraging behaviour and diets of red-necked stints and curlew sandpipers in southeastern</w:t>
      </w:r>
      <w:r>
        <w:t xml:space="preserve"> </w:t>
      </w:r>
      <w:r w:rsidRPr="008F1D9E">
        <w:t xml:space="preserve">Australia. </w:t>
      </w:r>
      <w:r w:rsidRPr="00B80D5D">
        <w:rPr>
          <w:i/>
        </w:rPr>
        <w:t>Wildlife Research</w:t>
      </w:r>
      <w:r w:rsidRPr="008F1D9E">
        <w:t xml:space="preserve"> 27</w:t>
      </w:r>
      <w:r>
        <w:t>:</w:t>
      </w:r>
      <w:r w:rsidRPr="008F1D9E">
        <w:t xml:space="preserve"> 61-68.</w:t>
      </w:r>
    </w:p>
    <w:p w14:paraId="535F019A" w14:textId="0732983E" w:rsidR="00957F1D" w:rsidRDefault="00C05E63" w:rsidP="00957F1D">
      <w:proofErr w:type="spellStart"/>
      <w:r w:rsidRPr="00ED50C0">
        <w:t>Dekinga</w:t>
      </w:r>
      <w:proofErr w:type="spellEnd"/>
      <w:r w:rsidRPr="00ED50C0">
        <w:t>, A. &amp; Piersma, T. (1993). Reconstructing diet composition</w:t>
      </w:r>
      <w:r>
        <w:t xml:space="preserve"> </w:t>
      </w:r>
      <w:r w:rsidRPr="00ED50C0">
        <w:t>on the basis of faeces in a mollusc-eating wader, the</w:t>
      </w:r>
      <w:r>
        <w:t xml:space="preserve"> </w:t>
      </w:r>
      <w:r w:rsidRPr="00ED50C0">
        <w:t xml:space="preserve">knot </w:t>
      </w:r>
      <w:r w:rsidRPr="00B80D5D">
        <w:rPr>
          <w:i/>
        </w:rPr>
        <w:t xml:space="preserve">Calidris </w:t>
      </w:r>
      <w:proofErr w:type="spellStart"/>
      <w:r w:rsidRPr="00B80D5D">
        <w:rPr>
          <w:i/>
        </w:rPr>
        <w:t>canutus</w:t>
      </w:r>
      <w:proofErr w:type="spellEnd"/>
      <w:r w:rsidRPr="00ED50C0">
        <w:t xml:space="preserve">. </w:t>
      </w:r>
      <w:r w:rsidRPr="00B80D5D">
        <w:rPr>
          <w:i/>
        </w:rPr>
        <w:t>Bird Study</w:t>
      </w:r>
      <w:r w:rsidRPr="00ED50C0">
        <w:t xml:space="preserve"> 40</w:t>
      </w:r>
      <w:r>
        <w:t>:</w:t>
      </w:r>
      <w:r w:rsidRPr="00ED50C0">
        <w:t xml:space="preserve"> 144–156.</w:t>
      </w:r>
    </w:p>
    <w:p w14:paraId="3B073540" w14:textId="6239E399" w:rsidR="005E7530" w:rsidRPr="00957F1D" w:rsidRDefault="00905D84" w:rsidP="00957F1D">
      <w:r>
        <w:t xml:space="preserve">DELWP </w:t>
      </w:r>
      <w:r w:rsidR="00FE670E">
        <w:t xml:space="preserve">(2018). </w:t>
      </w:r>
      <w:r w:rsidR="00F77A99">
        <w:t xml:space="preserve">Port Phillip Bay (Western Shoreline) and Bellarine Peninsula Ramsar </w:t>
      </w:r>
      <w:r w:rsidR="00ED3A56">
        <w:t xml:space="preserve">Site Management Plan. </w:t>
      </w:r>
      <w:r>
        <w:t xml:space="preserve">Department of Environment, Land, Water and Planning, </w:t>
      </w:r>
      <w:r w:rsidR="00ED3A56">
        <w:t>Melbourne.</w:t>
      </w:r>
    </w:p>
    <w:p w14:paraId="2D846FD8" w14:textId="77777777" w:rsidR="00A55A52" w:rsidRDefault="00A55A52" w:rsidP="00A55A52">
      <w:r>
        <w:t xml:space="preserve">Dorsey, J. H. (1981). The ecology of </w:t>
      </w:r>
      <w:proofErr w:type="spellStart"/>
      <w:r w:rsidRPr="00512DB5">
        <w:rPr>
          <w:i/>
        </w:rPr>
        <w:t>Australonereis</w:t>
      </w:r>
      <w:proofErr w:type="spellEnd"/>
      <w:r w:rsidRPr="00512DB5">
        <w:rPr>
          <w:i/>
        </w:rPr>
        <w:t xml:space="preserve"> </w:t>
      </w:r>
      <w:proofErr w:type="spellStart"/>
      <w:r w:rsidRPr="00512DB5">
        <w:rPr>
          <w:i/>
        </w:rPr>
        <w:t>ehlersi</w:t>
      </w:r>
      <w:proofErr w:type="spellEnd"/>
      <w:r>
        <w:t xml:space="preserve"> (</w:t>
      </w:r>
      <w:proofErr w:type="spellStart"/>
      <w:r>
        <w:t>Augener</w:t>
      </w:r>
      <w:proofErr w:type="spellEnd"/>
      <w:r>
        <w:t xml:space="preserve"> 1913) and </w:t>
      </w:r>
      <w:proofErr w:type="spellStart"/>
      <w:r w:rsidRPr="00512DB5">
        <w:rPr>
          <w:i/>
        </w:rPr>
        <w:t>Ceratonereis</w:t>
      </w:r>
      <w:proofErr w:type="spellEnd"/>
      <w:r w:rsidRPr="00512DB5">
        <w:rPr>
          <w:i/>
        </w:rPr>
        <w:t xml:space="preserve"> </w:t>
      </w:r>
      <w:proofErr w:type="spellStart"/>
      <w:r w:rsidRPr="00512DB5">
        <w:rPr>
          <w:i/>
        </w:rPr>
        <w:t>erytrhaensis</w:t>
      </w:r>
      <w:proofErr w:type="spellEnd"/>
      <w:r>
        <w:t xml:space="preserve"> Fauvel 1919 (Polychaeta, </w:t>
      </w:r>
      <w:proofErr w:type="spellStart"/>
      <w:r>
        <w:t>Neriedae</w:t>
      </w:r>
      <w:proofErr w:type="spellEnd"/>
      <w:r>
        <w:t>) living offshore from the Werribee Sewage-treatment Farm, Port Phillip Bay, Victoria, Australia. PhD Thesis, University of Melbourne.</w:t>
      </w:r>
    </w:p>
    <w:p w14:paraId="144D3465" w14:textId="77A93FB4" w:rsidR="00007643" w:rsidRDefault="00007643" w:rsidP="00C05E63">
      <w:r>
        <w:t xml:space="preserve">Edgar, </w:t>
      </w:r>
      <w:r w:rsidR="00BD1B3D">
        <w:t xml:space="preserve">G.J. and Shaw, C. (1995). The production and trophic ecology of </w:t>
      </w:r>
      <w:r w:rsidR="00752674">
        <w:t xml:space="preserve">shallow-water fish assemblages in southern Australia. III General relationships between </w:t>
      </w:r>
      <w:r w:rsidR="00EB02E1">
        <w:t xml:space="preserve">sediments, sea-grasses, invertebrates and fishes. </w:t>
      </w:r>
      <w:r w:rsidR="00EB02E1" w:rsidRPr="00094D4C">
        <w:rPr>
          <w:i/>
          <w:iCs/>
        </w:rPr>
        <w:t xml:space="preserve">Journal of Experimental Marine </w:t>
      </w:r>
      <w:r w:rsidR="00176AE1" w:rsidRPr="00094D4C">
        <w:rPr>
          <w:i/>
          <w:iCs/>
        </w:rPr>
        <w:t>Biology and Ecology</w:t>
      </w:r>
      <w:r w:rsidR="00176AE1">
        <w:t xml:space="preserve"> 194: 107-131.</w:t>
      </w:r>
    </w:p>
    <w:p w14:paraId="7ECD4B88" w14:textId="633C34B8" w:rsidR="00C05E63" w:rsidRDefault="00C05E63" w:rsidP="00C05E63">
      <w:r w:rsidRPr="00ED50C0">
        <w:t xml:space="preserve">Ens, B. J., Dirksen, S., Smit, C. J. &amp; </w:t>
      </w:r>
      <w:proofErr w:type="spellStart"/>
      <w:r w:rsidRPr="00ED50C0">
        <w:t>Bunskoeke</w:t>
      </w:r>
      <w:proofErr w:type="spellEnd"/>
      <w:r w:rsidRPr="00ED50C0">
        <w:t>, A. E. J. (1996).</w:t>
      </w:r>
      <w:r>
        <w:t xml:space="preserve"> </w:t>
      </w:r>
      <w:r w:rsidRPr="00ED50C0">
        <w:t>Seasonal changes in size selection and intake rate of oystercatchers</w:t>
      </w:r>
      <w:r>
        <w:t xml:space="preserve"> </w:t>
      </w:r>
      <w:proofErr w:type="spellStart"/>
      <w:r w:rsidRPr="00B80D5D">
        <w:rPr>
          <w:i/>
        </w:rPr>
        <w:t>Haematopus</w:t>
      </w:r>
      <w:proofErr w:type="spellEnd"/>
      <w:r w:rsidRPr="00B80D5D">
        <w:rPr>
          <w:i/>
        </w:rPr>
        <w:t xml:space="preserve"> </w:t>
      </w:r>
      <w:proofErr w:type="spellStart"/>
      <w:r w:rsidRPr="00B80D5D">
        <w:rPr>
          <w:i/>
        </w:rPr>
        <w:t>ostralegus</w:t>
      </w:r>
      <w:proofErr w:type="spellEnd"/>
      <w:r w:rsidRPr="00ED50C0">
        <w:t xml:space="preserve"> feeding on the bivalves </w:t>
      </w:r>
      <w:r w:rsidRPr="00B80D5D">
        <w:rPr>
          <w:i/>
        </w:rPr>
        <w:t>Mytilus edulis</w:t>
      </w:r>
      <w:r>
        <w:t xml:space="preserve"> </w:t>
      </w:r>
      <w:r w:rsidRPr="00ED50C0">
        <w:t xml:space="preserve">and </w:t>
      </w:r>
      <w:proofErr w:type="spellStart"/>
      <w:r w:rsidRPr="00B80D5D">
        <w:rPr>
          <w:i/>
        </w:rPr>
        <w:t>Cerastoderma</w:t>
      </w:r>
      <w:proofErr w:type="spellEnd"/>
      <w:r w:rsidRPr="00B80D5D">
        <w:rPr>
          <w:i/>
        </w:rPr>
        <w:t xml:space="preserve"> </w:t>
      </w:r>
      <w:proofErr w:type="spellStart"/>
      <w:r w:rsidRPr="00B80D5D">
        <w:rPr>
          <w:i/>
        </w:rPr>
        <w:t>edule</w:t>
      </w:r>
      <w:proofErr w:type="spellEnd"/>
      <w:r w:rsidRPr="00ED50C0">
        <w:t>. Ardea 84A</w:t>
      </w:r>
      <w:r>
        <w:t>:</w:t>
      </w:r>
      <w:r w:rsidRPr="00ED50C0">
        <w:t xml:space="preserve"> 159–176.</w:t>
      </w:r>
    </w:p>
    <w:p w14:paraId="17BF6E5B" w14:textId="15DED990" w:rsidR="002B62AF" w:rsidRDefault="002B62AF" w:rsidP="00C05E63">
      <w:r>
        <w:t xml:space="preserve">Esteves, L.S. </w:t>
      </w:r>
      <w:r w:rsidR="00015DBD">
        <w:t>2014. Managed realignment: A viable long-term coastal management strateg</w:t>
      </w:r>
      <w:r w:rsidR="0059627D">
        <w:t xml:space="preserve">y? </w:t>
      </w:r>
      <w:proofErr w:type="spellStart"/>
      <w:r w:rsidR="0059627D">
        <w:t>SpringerBriefs</w:t>
      </w:r>
      <w:proofErr w:type="spellEnd"/>
      <w:r w:rsidR="0059627D">
        <w:t xml:space="preserve"> in Environmental Science. New York: Springer.</w:t>
      </w:r>
    </w:p>
    <w:p w14:paraId="52F34018" w14:textId="0D8D8917" w:rsidR="00824B06" w:rsidRDefault="00824B06" w:rsidP="00C05E63">
      <w:r>
        <w:t xml:space="preserve">Garnett, </w:t>
      </w:r>
      <w:r w:rsidR="0087019F">
        <w:t xml:space="preserve">S.T. and Crowley, G.M. (2000). The Action Plan for Australian Birds 2000. </w:t>
      </w:r>
      <w:r w:rsidR="00835A20">
        <w:t>Environment Australia, Canberra.</w:t>
      </w:r>
    </w:p>
    <w:p w14:paraId="09D0EAD6" w14:textId="68EF06D4" w:rsidR="004F7580" w:rsidRDefault="004F7580" w:rsidP="00C05E63">
      <w:r>
        <w:t>GHD</w:t>
      </w:r>
      <w:r w:rsidR="00A56DBD">
        <w:t xml:space="preserve"> 2019. Western Treatment Plant Upgrades Intertidal Benthic Infauna Monitoring Report. Unpublished GHD report to Melbourne Water.</w:t>
      </w:r>
    </w:p>
    <w:p w14:paraId="0D3EA5A5" w14:textId="27DC5C3B" w:rsidR="00AD59C6" w:rsidRPr="00341C1F" w:rsidRDefault="00AD59C6" w:rsidP="00C05E63">
      <w:pPr>
        <w:rPr>
          <w:lang w:val="en-GB"/>
        </w:rPr>
      </w:pPr>
      <w:r w:rsidRPr="00AD59C6">
        <w:rPr>
          <w:lang w:val="en-GB"/>
        </w:rPr>
        <w:t xml:space="preserve">Hamilton, A. J., Robinson, </w:t>
      </w:r>
      <w:r w:rsidR="009330B3" w:rsidRPr="00AD59C6">
        <w:rPr>
          <w:lang w:val="en-GB"/>
        </w:rPr>
        <w:t>W.</w:t>
      </w:r>
      <w:r w:rsidR="009330B3">
        <w:rPr>
          <w:lang w:val="en-GB"/>
        </w:rPr>
        <w:t>,</w:t>
      </w:r>
      <w:r w:rsidR="009330B3" w:rsidRPr="00AD59C6">
        <w:rPr>
          <w:lang w:val="en-GB"/>
        </w:rPr>
        <w:t xml:space="preserve"> </w:t>
      </w:r>
      <w:r w:rsidRPr="00AD59C6">
        <w:rPr>
          <w:lang w:val="en-GB"/>
        </w:rPr>
        <w:t>Taylor</w:t>
      </w:r>
      <w:r w:rsidR="009330B3">
        <w:rPr>
          <w:lang w:val="en-GB"/>
        </w:rPr>
        <w:t>,</w:t>
      </w:r>
      <w:r w:rsidRPr="00AD59C6">
        <w:rPr>
          <w:lang w:val="en-GB"/>
        </w:rPr>
        <w:t xml:space="preserve"> </w:t>
      </w:r>
      <w:r w:rsidR="009330B3" w:rsidRPr="00AD59C6">
        <w:rPr>
          <w:lang w:val="en-GB"/>
        </w:rPr>
        <w:t xml:space="preserve">I. R. </w:t>
      </w:r>
      <w:r w:rsidR="009330B3">
        <w:rPr>
          <w:lang w:val="en-GB"/>
        </w:rPr>
        <w:t>and</w:t>
      </w:r>
      <w:r w:rsidRPr="00AD59C6">
        <w:rPr>
          <w:lang w:val="en-GB"/>
        </w:rPr>
        <w:t xml:space="preserve"> Wilson, </w:t>
      </w:r>
      <w:r w:rsidR="009330B3" w:rsidRPr="00AD59C6">
        <w:rPr>
          <w:lang w:val="en-GB"/>
        </w:rPr>
        <w:t xml:space="preserve">B. P. </w:t>
      </w:r>
      <w:r w:rsidR="009330B3">
        <w:rPr>
          <w:lang w:val="en-GB"/>
        </w:rPr>
        <w:t>(</w:t>
      </w:r>
      <w:r w:rsidRPr="00AD59C6">
        <w:rPr>
          <w:lang w:val="en-GB"/>
        </w:rPr>
        <w:t>2005</w:t>
      </w:r>
      <w:r w:rsidR="009330B3">
        <w:rPr>
          <w:lang w:val="en-GB"/>
        </w:rPr>
        <w:t>)</w:t>
      </w:r>
      <w:r w:rsidRPr="00AD59C6">
        <w:rPr>
          <w:lang w:val="en-GB"/>
        </w:rPr>
        <w:t xml:space="preserve">. The ecology of sewage treatment gradients in relation to their use by waterbirds. </w:t>
      </w:r>
      <w:proofErr w:type="spellStart"/>
      <w:r w:rsidRPr="00AD59C6">
        <w:rPr>
          <w:i/>
          <w:iCs/>
          <w:lang w:val="en-GB"/>
        </w:rPr>
        <w:t>Hydrobiologia</w:t>
      </w:r>
      <w:proofErr w:type="spellEnd"/>
      <w:r w:rsidRPr="00AD59C6">
        <w:rPr>
          <w:lang w:val="en-GB"/>
        </w:rPr>
        <w:t xml:space="preserve"> </w:t>
      </w:r>
      <w:r w:rsidRPr="00AD59C6">
        <w:rPr>
          <w:bCs/>
          <w:lang w:val="en-GB"/>
        </w:rPr>
        <w:t>534:</w:t>
      </w:r>
      <w:r w:rsidRPr="00AD59C6">
        <w:rPr>
          <w:lang w:val="en-GB"/>
        </w:rPr>
        <w:t xml:space="preserve"> 91–108. DOI: 10.1007/s10750-004-1415-z</w:t>
      </w:r>
    </w:p>
    <w:p w14:paraId="24D79166" w14:textId="77777777" w:rsidR="00C05E63" w:rsidRDefault="00C05E63" w:rsidP="00C05E63">
      <w:r>
        <w:t>Hansen, B.D., Fuller, R.A., Watkins, D., Rogers, D.I., Clemens, R.S., Newman, M., Woehler, E.J. and Weller, D.R. (2016). Revision of the East Asian-Australasian Flyway Population Estimates for 37 listed Migratory Shorebird Species. Report for the Department of the Environment. Birdlife Australia, Melbourne.</w:t>
      </w:r>
    </w:p>
    <w:p w14:paraId="7CF1CC98" w14:textId="77777777" w:rsidR="000E49FD" w:rsidRPr="000E49FD" w:rsidRDefault="00C05E63" w:rsidP="000E49FD">
      <w:r w:rsidRPr="009A4CE4">
        <w:lastRenderedPageBreak/>
        <w:t xml:space="preserve">Higgins, P.J. and S.J.J.F. (Eds). </w:t>
      </w:r>
      <w:r>
        <w:t>(</w:t>
      </w:r>
      <w:r w:rsidRPr="009A4CE4">
        <w:t>1996</w:t>
      </w:r>
      <w:r>
        <w:t>)</w:t>
      </w:r>
      <w:r w:rsidRPr="009A4CE4">
        <w:t xml:space="preserve">. </w:t>
      </w:r>
      <w:r w:rsidRPr="00B80D5D">
        <w:rPr>
          <w:i/>
        </w:rPr>
        <w:t xml:space="preserve">Handbook of Australian, New Zealand and Antarctic </w:t>
      </w:r>
      <w:r w:rsidRPr="00B80D5D">
        <w:rPr>
          <w:i/>
          <w:iCs/>
        </w:rPr>
        <w:t>B</w:t>
      </w:r>
      <w:r w:rsidRPr="00B80D5D">
        <w:rPr>
          <w:i/>
        </w:rPr>
        <w:t>irds</w:t>
      </w:r>
      <w:r w:rsidRPr="009A4CE4">
        <w:t>. Volume 3: Snipes to Pigeons. Oxford University Press, Melbourne.</w:t>
      </w:r>
    </w:p>
    <w:p w14:paraId="218D3EF3" w14:textId="77777777" w:rsidR="00623971" w:rsidRDefault="008F7674" w:rsidP="004B4F40">
      <w:pPr>
        <w:spacing w:after="0"/>
      </w:pPr>
      <w:r w:rsidRPr="008F7674">
        <w:t xml:space="preserve">Hobson, </w:t>
      </w:r>
      <w:r>
        <w:t xml:space="preserve">K.A., </w:t>
      </w:r>
      <w:r w:rsidRPr="008F7674">
        <w:t xml:space="preserve">Slater, </w:t>
      </w:r>
      <w:r>
        <w:t xml:space="preserve">G.L., </w:t>
      </w:r>
      <w:r w:rsidRPr="008F7674">
        <w:t xml:space="preserve">Lank, </w:t>
      </w:r>
      <w:r>
        <w:t>D.B.</w:t>
      </w:r>
      <w:r w:rsidR="00E349C0">
        <w:t xml:space="preserve">, </w:t>
      </w:r>
      <w:r w:rsidRPr="008F7674">
        <w:t xml:space="preserve">Milner, </w:t>
      </w:r>
      <w:r w:rsidR="00E349C0">
        <w:t xml:space="preserve">R.L. </w:t>
      </w:r>
      <w:r w:rsidRPr="008F7674">
        <w:t>and Gardiner</w:t>
      </w:r>
      <w:r w:rsidR="00E349C0">
        <w:t xml:space="preserve">, R. (2013). </w:t>
      </w:r>
      <w:r w:rsidRPr="008F7674">
        <w:t xml:space="preserve">Agricultural </w:t>
      </w:r>
      <w:r w:rsidR="001540F3">
        <w:t>l</w:t>
      </w:r>
      <w:r w:rsidRPr="008F7674">
        <w:t xml:space="preserve">ands </w:t>
      </w:r>
      <w:r w:rsidR="001540F3">
        <w:t>s</w:t>
      </w:r>
      <w:r w:rsidRPr="008F7674">
        <w:t xml:space="preserve">ubsidize </w:t>
      </w:r>
      <w:r w:rsidR="001540F3">
        <w:t>w</w:t>
      </w:r>
      <w:r w:rsidRPr="008F7674">
        <w:t xml:space="preserve">inter </w:t>
      </w:r>
      <w:r w:rsidR="001540F3">
        <w:t>d</w:t>
      </w:r>
      <w:r w:rsidRPr="008F7674">
        <w:t xml:space="preserve">iet of the Dunlin at </w:t>
      </w:r>
      <w:r w:rsidR="00CF3BED">
        <w:t>t</w:t>
      </w:r>
      <w:r w:rsidRPr="008F7674">
        <w:t xml:space="preserve">wo </w:t>
      </w:r>
      <w:r w:rsidR="00CF3BED">
        <w:t>m</w:t>
      </w:r>
      <w:r w:rsidRPr="008F7674">
        <w:t xml:space="preserve">ajor </w:t>
      </w:r>
      <w:r w:rsidR="00CF3BED">
        <w:t>e</w:t>
      </w:r>
      <w:r w:rsidRPr="008F7674">
        <w:t>stuaries</w:t>
      </w:r>
      <w:r w:rsidR="00F422C7">
        <w:t>.</w:t>
      </w:r>
      <w:r w:rsidRPr="008F7674">
        <w:t xml:space="preserve"> </w:t>
      </w:r>
      <w:r w:rsidRPr="00F422C7">
        <w:rPr>
          <w:i/>
          <w:iCs/>
        </w:rPr>
        <w:t>The Condor</w:t>
      </w:r>
      <w:r w:rsidRPr="008F7674">
        <w:t xml:space="preserve"> 115(3)</w:t>
      </w:r>
      <w:r w:rsidR="004B4F40">
        <w:t>:</w:t>
      </w:r>
      <w:r w:rsidRPr="008F7674">
        <w:t xml:space="preserve"> 515-524</w:t>
      </w:r>
      <w:r w:rsidR="00E349C0">
        <w:t xml:space="preserve">. </w:t>
      </w:r>
      <w:hyperlink r:id="rId59" w:history="1">
        <w:r w:rsidR="00E82EB5" w:rsidRPr="003F2208">
          <w:rPr>
            <w:rStyle w:val="Hyperlink"/>
            <w:color w:val="auto"/>
            <w:u w:val="none"/>
          </w:rPr>
          <w:t>https://doi.org/10.1525/cond.2013.120118</w:t>
        </w:r>
      </w:hyperlink>
    </w:p>
    <w:p w14:paraId="2C25394C" w14:textId="77777777" w:rsidR="00623971" w:rsidRDefault="00623971" w:rsidP="004B4F40">
      <w:pPr>
        <w:spacing w:after="0"/>
      </w:pPr>
    </w:p>
    <w:p w14:paraId="3D351B19" w14:textId="42B4C638" w:rsidR="00C842D8" w:rsidRPr="00C842D8" w:rsidRDefault="00C842D8" w:rsidP="004B4F40">
      <w:pPr>
        <w:spacing w:after="0"/>
        <w:rPr>
          <w:lang w:val="en-GB"/>
        </w:rPr>
      </w:pPr>
      <w:r w:rsidRPr="003F2208">
        <w:rPr>
          <w:lang w:val="en-GB"/>
        </w:rPr>
        <w:t xml:space="preserve">Kersten M, </w:t>
      </w:r>
      <w:proofErr w:type="spellStart"/>
      <w:r w:rsidRPr="003F2208">
        <w:rPr>
          <w:lang w:val="en-GB"/>
        </w:rPr>
        <w:t>Bruinzeel</w:t>
      </w:r>
      <w:proofErr w:type="spellEnd"/>
      <w:r w:rsidRPr="003F2208">
        <w:rPr>
          <w:lang w:val="en-GB"/>
        </w:rPr>
        <w:t xml:space="preserve"> LW, Wiersma P, and Piersma, T. (1998). </w:t>
      </w:r>
      <w:r w:rsidRPr="00C842D8">
        <w:rPr>
          <w:lang w:val="en-GB"/>
        </w:rPr>
        <w:t>Reduced basal metabolic rate of migratory</w:t>
      </w:r>
    </w:p>
    <w:p w14:paraId="286E5CE3" w14:textId="395D71F6" w:rsidR="00C842D8" w:rsidRDefault="00C842D8" w:rsidP="00C842D8">
      <w:pPr>
        <w:rPr>
          <w:lang w:val="en-GB"/>
        </w:rPr>
      </w:pPr>
      <w:r w:rsidRPr="00C842D8">
        <w:rPr>
          <w:lang w:val="en-GB"/>
        </w:rPr>
        <w:t xml:space="preserve">waders wintering in coastal Africa. </w:t>
      </w:r>
      <w:r w:rsidRPr="00F422C7">
        <w:rPr>
          <w:i/>
          <w:iCs/>
          <w:lang w:val="en-GB"/>
        </w:rPr>
        <w:t>Ardea</w:t>
      </w:r>
      <w:r w:rsidRPr="00C842D8">
        <w:rPr>
          <w:lang w:val="en-GB"/>
        </w:rPr>
        <w:t xml:space="preserve"> 86: 71– 80.</w:t>
      </w:r>
    </w:p>
    <w:p w14:paraId="666ADA34" w14:textId="738E4027" w:rsidR="0091017E" w:rsidRPr="0091017E" w:rsidRDefault="0091017E" w:rsidP="0091017E">
      <w:pPr>
        <w:rPr>
          <w:lang w:val="en-GB"/>
        </w:rPr>
      </w:pPr>
      <w:r w:rsidRPr="0091017E">
        <w:rPr>
          <w:lang w:val="en-GB"/>
        </w:rPr>
        <w:t xml:space="preserve">Kingsford, R., Wong, </w:t>
      </w:r>
      <w:r w:rsidR="00EC7D44" w:rsidRPr="0091017E">
        <w:rPr>
          <w:lang w:val="en-GB"/>
        </w:rPr>
        <w:t>P.</w:t>
      </w:r>
      <w:r w:rsidR="00ED4FF3">
        <w:rPr>
          <w:lang w:val="en-GB"/>
        </w:rPr>
        <w:t>,</w:t>
      </w:r>
      <w:r w:rsidR="00EC7D44" w:rsidRPr="0091017E">
        <w:rPr>
          <w:lang w:val="en-GB"/>
        </w:rPr>
        <w:t xml:space="preserve"> </w:t>
      </w:r>
      <w:r w:rsidRPr="0091017E">
        <w:rPr>
          <w:lang w:val="en-GB"/>
        </w:rPr>
        <w:t>Braithwaite</w:t>
      </w:r>
      <w:r w:rsidR="00ED4FF3">
        <w:rPr>
          <w:lang w:val="en-GB"/>
        </w:rPr>
        <w:t>,</w:t>
      </w:r>
      <w:r w:rsidRPr="0091017E">
        <w:rPr>
          <w:lang w:val="en-GB"/>
        </w:rPr>
        <w:t xml:space="preserve"> </w:t>
      </w:r>
      <w:r w:rsidR="00ED4FF3" w:rsidRPr="0091017E">
        <w:rPr>
          <w:lang w:val="en-GB"/>
        </w:rPr>
        <w:t xml:space="preserve">L. </w:t>
      </w:r>
      <w:r w:rsidR="00ED4FF3">
        <w:rPr>
          <w:lang w:val="en-GB"/>
        </w:rPr>
        <w:t>and</w:t>
      </w:r>
      <w:r w:rsidRPr="0091017E">
        <w:rPr>
          <w:lang w:val="en-GB"/>
        </w:rPr>
        <w:t xml:space="preserve"> Maher, </w:t>
      </w:r>
      <w:r w:rsidR="00ED4FF3" w:rsidRPr="0091017E">
        <w:rPr>
          <w:lang w:val="en-GB"/>
        </w:rPr>
        <w:t xml:space="preserve">M. </w:t>
      </w:r>
      <w:r w:rsidR="00ED4FF3">
        <w:rPr>
          <w:lang w:val="en-GB"/>
        </w:rPr>
        <w:t>(</w:t>
      </w:r>
      <w:r w:rsidRPr="0091017E">
        <w:rPr>
          <w:lang w:val="en-GB"/>
        </w:rPr>
        <w:t>1999</w:t>
      </w:r>
      <w:r w:rsidR="00ED4FF3">
        <w:rPr>
          <w:lang w:val="en-GB"/>
        </w:rPr>
        <w:t>)</w:t>
      </w:r>
      <w:r w:rsidRPr="0091017E">
        <w:rPr>
          <w:lang w:val="en-GB"/>
        </w:rPr>
        <w:t xml:space="preserve">. Waterbird abundance in eastern Australia, 1983–92. </w:t>
      </w:r>
      <w:r w:rsidRPr="0091017E">
        <w:rPr>
          <w:i/>
          <w:iCs/>
          <w:lang w:val="en-GB"/>
        </w:rPr>
        <w:t>Wildlife Research</w:t>
      </w:r>
      <w:r w:rsidRPr="0091017E">
        <w:rPr>
          <w:lang w:val="en-GB"/>
        </w:rPr>
        <w:t xml:space="preserve"> </w:t>
      </w:r>
      <w:r w:rsidRPr="0091017E">
        <w:rPr>
          <w:bCs/>
          <w:lang w:val="en-GB"/>
        </w:rPr>
        <w:t>26:</w:t>
      </w:r>
      <w:r w:rsidRPr="0091017E">
        <w:rPr>
          <w:lang w:val="en-GB"/>
        </w:rPr>
        <w:t xml:space="preserve"> 351–366.</w:t>
      </w:r>
    </w:p>
    <w:p w14:paraId="5D3D1FA4" w14:textId="61A64EBF" w:rsidR="00B61651" w:rsidRPr="00B61651" w:rsidRDefault="0091017E" w:rsidP="00B61651">
      <w:pPr>
        <w:rPr>
          <w:lang w:val="en-GB"/>
        </w:rPr>
      </w:pPr>
      <w:r w:rsidRPr="0091017E">
        <w:rPr>
          <w:lang w:val="en-GB"/>
        </w:rPr>
        <w:t xml:space="preserve">Kingsford, R. </w:t>
      </w:r>
      <w:r w:rsidR="00ED4FF3">
        <w:rPr>
          <w:lang w:val="en-GB"/>
        </w:rPr>
        <w:t>and</w:t>
      </w:r>
      <w:r w:rsidRPr="0091017E">
        <w:rPr>
          <w:lang w:val="en-GB"/>
        </w:rPr>
        <w:t xml:space="preserve"> Porter,</w:t>
      </w:r>
      <w:r w:rsidR="00ED4FF3">
        <w:rPr>
          <w:lang w:val="en-GB"/>
        </w:rPr>
        <w:t xml:space="preserve"> J. (</w:t>
      </w:r>
      <w:r w:rsidRPr="0091017E">
        <w:rPr>
          <w:lang w:val="en-GB"/>
        </w:rPr>
        <w:t>2009</w:t>
      </w:r>
      <w:r w:rsidR="00ED4FF3">
        <w:rPr>
          <w:lang w:val="en-GB"/>
        </w:rPr>
        <w:t>)</w:t>
      </w:r>
      <w:r w:rsidRPr="0091017E">
        <w:rPr>
          <w:lang w:val="en-GB"/>
        </w:rPr>
        <w:t>. Monitoring waterbird populations with aerial surveys</w:t>
      </w:r>
      <w:r w:rsidR="00175D70">
        <w:rPr>
          <w:lang w:val="en-GB"/>
        </w:rPr>
        <w:t xml:space="preserve"> – </w:t>
      </w:r>
      <w:r w:rsidRPr="0091017E">
        <w:rPr>
          <w:lang w:val="en-GB"/>
        </w:rPr>
        <w:t xml:space="preserve">what have we learnt? </w:t>
      </w:r>
      <w:r w:rsidRPr="0091017E">
        <w:rPr>
          <w:i/>
          <w:iCs/>
          <w:lang w:val="en-GB"/>
        </w:rPr>
        <w:t>Wildlife Research</w:t>
      </w:r>
      <w:r w:rsidRPr="0091017E">
        <w:rPr>
          <w:lang w:val="en-GB"/>
        </w:rPr>
        <w:t xml:space="preserve"> </w:t>
      </w:r>
      <w:r w:rsidRPr="0091017E">
        <w:rPr>
          <w:bCs/>
          <w:lang w:val="en-GB"/>
        </w:rPr>
        <w:t>36:</w:t>
      </w:r>
      <w:r w:rsidRPr="0091017E">
        <w:rPr>
          <w:lang w:val="en-GB"/>
        </w:rPr>
        <w:t xml:space="preserve"> 29–40.</w:t>
      </w:r>
    </w:p>
    <w:p w14:paraId="3B3A167E" w14:textId="7CC00224" w:rsidR="00FA65E7" w:rsidRPr="00175D70" w:rsidRDefault="00FA65E7" w:rsidP="00C05E63">
      <w:pPr>
        <w:rPr>
          <w:lang w:val="en-GB"/>
        </w:rPr>
      </w:pPr>
      <w:r w:rsidRPr="00FA65E7">
        <w:rPr>
          <w:lang w:val="en-GB"/>
        </w:rPr>
        <w:t xml:space="preserve">Lei, W., Masero, J.A., Dingle, C., Liu, Y., Chai, Z., Zhu, B., Peng, H., Zhang, Z., &amp; Piersma, T. (2021). The value of coastal saltpans for migratory shorebirds: Conservation insights from a stable isotope approach based on feeding guild and body size. </w:t>
      </w:r>
      <w:r w:rsidRPr="00593809">
        <w:rPr>
          <w:i/>
          <w:iCs/>
          <w:lang w:val="en-GB"/>
        </w:rPr>
        <w:t>Animal Conservation</w:t>
      </w:r>
      <w:r w:rsidRPr="00FA65E7">
        <w:rPr>
          <w:lang w:val="en-GB"/>
        </w:rPr>
        <w:t>. https://doi.org/10.1111/acv.12717</w:t>
      </w:r>
    </w:p>
    <w:p w14:paraId="6D83BC22" w14:textId="5625AF2C" w:rsidR="00777DDE" w:rsidRPr="0010287B" w:rsidRDefault="00777DDE" w:rsidP="00777DDE">
      <w:r>
        <w:t xml:space="preserve">Lisovski, S., </w:t>
      </w:r>
      <w:proofErr w:type="spellStart"/>
      <w:r>
        <w:t>Gosbell</w:t>
      </w:r>
      <w:proofErr w:type="spellEnd"/>
      <w:r>
        <w:t xml:space="preserve">, K., Minton, C.D.T. and Klaassen, M. (2020). </w:t>
      </w:r>
      <w:r w:rsidRPr="005A5237">
        <w:t>Migration strategy as an indicator of resilience to change in two shorebird species with contrasting population trajectories</w:t>
      </w:r>
      <w:r>
        <w:t xml:space="preserve">. </w:t>
      </w:r>
      <w:r w:rsidRPr="00B80D5D">
        <w:rPr>
          <w:i/>
        </w:rPr>
        <w:t xml:space="preserve">Journal of Animal </w:t>
      </w:r>
      <w:r w:rsidRPr="0010287B">
        <w:rPr>
          <w:i/>
        </w:rPr>
        <w:t>Ecology</w:t>
      </w:r>
      <w:r w:rsidRPr="0010287B">
        <w:t xml:space="preserve"> 1365-2656 (13393), </w:t>
      </w:r>
      <w:hyperlink r:id="rId60" w:history="1">
        <w:r w:rsidRPr="0010287B">
          <w:rPr>
            <w:rStyle w:val="Hyperlink"/>
            <w:color w:val="auto"/>
            <w:u w:val="none"/>
          </w:rPr>
          <w:t>https://doi.org/10.1111/1365-2656.13393</w:t>
        </w:r>
      </w:hyperlink>
      <w:r w:rsidRPr="0010287B">
        <w:t xml:space="preserve"> </w:t>
      </w:r>
    </w:p>
    <w:p w14:paraId="7EBE1B73" w14:textId="7F8399A2" w:rsidR="00FC08D1" w:rsidRPr="0010287B" w:rsidRDefault="00AB6B9B" w:rsidP="00777DDE">
      <w:r w:rsidRPr="0010287B">
        <w:t xml:space="preserve">Lourenco, P.M., Silva, A., Santos, C.D., Miranda, A.C., </w:t>
      </w:r>
      <w:proofErr w:type="spellStart"/>
      <w:r w:rsidRPr="0010287B">
        <w:t>Gran</w:t>
      </w:r>
      <w:r w:rsidR="007C7645" w:rsidRPr="0010287B">
        <w:t>adeiro</w:t>
      </w:r>
      <w:proofErr w:type="spellEnd"/>
      <w:r w:rsidR="007C7645" w:rsidRPr="0010287B">
        <w:t xml:space="preserve">, J.P. and </w:t>
      </w:r>
      <w:proofErr w:type="spellStart"/>
      <w:r w:rsidR="007C7645" w:rsidRPr="0010287B">
        <w:t>Palmeirim</w:t>
      </w:r>
      <w:proofErr w:type="spellEnd"/>
      <w:r w:rsidR="007C7645" w:rsidRPr="0010287B">
        <w:t xml:space="preserve">, J.M. (2008). </w:t>
      </w:r>
      <w:r w:rsidR="00E26B10" w:rsidRPr="0010287B">
        <w:t xml:space="preserve">The energetic importance of night foraging for waders wintering in a temperate estuary. </w:t>
      </w:r>
      <w:r w:rsidR="00E26B10" w:rsidRPr="00943BB0">
        <w:rPr>
          <w:i/>
          <w:iCs/>
        </w:rPr>
        <w:t xml:space="preserve">Acta </w:t>
      </w:r>
      <w:proofErr w:type="spellStart"/>
      <w:r w:rsidR="00E26B10" w:rsidRPr="00943BB0">
        <w:rPr>
          <w:i/>
          <w:iCs/>
        </w:rPr>
        <w:t>Oecologia</w:t>
      </w:r>
      <w:proofErr w:type="spellEnd"/>
      <w:r w:rsidR="00E26B10" w:rsidRPr="0010287B">
        <w:t xml:space="preserve"> </w:t>
      </w:r>
      <w:r w:rsidR="009F0931" w:rsidRPr="0010287B">
        <w:t>34: 122-129.</w:t>
      </w:r>
    </w:p>
    <w:p w14:paraId="720B5E6D" w14:textId="0CA89C37" w:rsidR="00C05E63" w:rsidRDefault="00C05E63" w:rsidP="00C05E63">
      <w:r w:rsidRPr="009A4CE4">
        <w:t>Loyn, R. H., Rogers, D. I., Swindley, R. J., Stamation, K., Macak, P. and Menkhorst, P. (2014</w:t>
      </w:r>
      <w:r w:rsidR="00BA0D69">
        <w:t>a</w:t>
      </w:r>
      <w:r w:rsidRPr="009A4CE4">
        <w:t>)</w:t>
      </w:r>
      <w:r>
        <w:t>.</w:t>
      </w:r>
      <w:r w:rsidRPr="009A4CE4">
        <w:t xml:space="preserve"> Waterbird</w:t>
      </w:r>
      <w:r>
        <w:t xml:space="preserve"> </w:t>
      </w:r>
      <w:r w:rsidRPr="009A4CE4">
        <w:t xml:space="preserve">monitoring at the Western Treatment Plant, 2000–12: The effects of climate and sewage treatment processes on waterbird populations. </w:t>
      </w:r>
      <w:r w:rsidRPr="00841D49">
        <w:rPr>
          <w:i/>
          <w:iCs/>
        </w:rPr>
        <w:t>Arthur Rylah Institute for Environmental Research Technical Report Series</w:t>
      </w:r>
      <w:r w:rsidRPr="009A4CE4">
        <w:t xml:space="preserve"> No. 256. Department of Environment and Primary Industries, Heidelberg, Victoria</w:t>
      </w:r>
      <w:r>
        <w:t>.</w:t>
      </w:r>
    </w:p>
    <w:p w14:paraId="476DC028" w14:textId="508D0082" w:rsidR="0010453E" w:rsidRDefault="0010453E" w:rsidP="00C05E63">
      <w:r w:rsidRPr="00D35E65">
        <w:t>Loyn, R.</w:t>
      </w:r>
      <w:r w:rsidR="001A659D">
        <w:t>H</w:t>
      </w:r>
      <w:r w:rsidRPr="00D35E65">
        <w:t>., Potts, J., Duncan, D., Stamation, K. and Menkhorst, P. 2014</w:t>
      </w:r>
      <w:r w:rsidR="00C101E8">
        <w:t>b</w:t>
      </w:r>
      <w:r w:rsidRPr="00D35E65">
        <w:t xml:space="preserve">. Relationships between waterfowl numbers and water chemistry of ponds at the Western Treatment Plant, Victoria. </w:t>
      </w:r>
      <w:r w:rsidRPr="0028475C">
        <w:rPr>
          <w:i/>
        </w:rPr>
        <w:t>Arthur Rylah Institute for Environmental Research Technical Report Series</w:t>
      </w:r>
      <w:r w:rsidRPr="00D35E65">
        <w:t xml:space="preserve"> Number 260.</w:t>
      </w:r>
    </w:p>
    <w:p w14:paraId="77DB7181" w14:textId="1B92EF8A" w:rsidR="009139A6" w:rsidRPr="009A4CE4" w:rsidRDefault="009139A6" w:rsidP="00C05E63">
      <w:r>
        <w:t xml:space="preserve">Marchant, </w:t>
      </w:r>
      <w:r w:rsidR="00EB6A15">
        <w:t xml:space="preserve">S. and Higgins, P.J. (1990). </w:t>
      </w:r>
      <w:r w:rsidR="00CC45C0" w:rsidRPr="00B80D5D">
        <w:rPr>
          <w:i/>
        </w:rPr>
        <w:t xml:space="preserve">Handbook of Australian, New Zealand and Antarctic </w:t>
      </w:r>
      <w:r w:rsidR="00CC45C0" w:rsidRPr="00B80D5D">
        <w:rPr>
          <w:i/>
          <w:iCs/>
        </w:rPr>
        <w:t>B</w:t>
      </w:r>
      <w:r w:rsidR="00CC45C0" w:rsidRPr="00B80D5D">
        <w:rPr>
          <w:i/>
        </w:rPr>
        <w:t>irds</w:t>
      </w:r>
      <w:r w:rsidR="00CC45C0" w:rsidRPr="009A4CE4">
        <w:t xml:space="preserve">. Volume </w:t>
      </w:r>
      <w:r w:rsidR="00CC45C0">
        <w:t>1</w:t>
      </w:r>
      <w:r w:rsidR="00CC45C0" w:rsidRPr="009A4CE4">
        <w:t xml:space="preserve">: </w:t>
      </w:r>
      <w:r w:rsidR="00270EA4">
        <w:t>Ratites to Ducks</w:t>
      </w:r>
      <w:r w:rsidR="00CC45C0" w:rsidRPr="009A4CE4">
        <w:t>. Oxford University Press, Melbourne.</w:t>
      </w:r>
    </w:p>
    <w:p w14:paraId="12D05FB8" w14:textId="3170D1DE" w:rsidR="00F3735B" w:rsidRPr="00F3735B" w:rsidRDefault="00E625C1" w:rsidP="00F3735B">
      <w:proofErr w:type="spellStart"/>
      <w:r>
        <w:t>Marqui</w:t>
      </w:r>
      <w:r w:rsidR="00F20163">
        <w:t>egui</w:t>
      </w:r>
      <w:proofErr w:type="spellEnd"/>
      <w:r w:rsidR="00F20163">
        <w:t xml:space="preserve">, M.A. and Aguirrezabalaga, F. (2009). Colonization process by </w:t>
      </w:r>
      <w:r w:rsidR="00BC19A6">
        <w:t xml:space="preserve">microbenthic infauna after a managed coastal realignment in the </w:t>
      </w:r>
      <w:proofErr w:type="spellStart"/>
      <w:r w:rsidR="00BC19A6">
        <w:t>Bidasoa</w:t>
      </w:r>
      <w:proofErr w:type="spellEnd"/>
      <w:r w:rsidR="00BC19A6">
        <w:t xml:space="preserve"> estuary (Bay of Biscay, NE Atlantic). </w:t>
      </w:r>
      <w:r w:rsidR="00BC19A6" w:rsidRPr="001A659D">
        <w:rPr>
          <w:i/>
          <w:iCs/>
        </w:rPr>
        <w:t>Estuarine, Coastal and Shelf Science</w:t>
      </w:r>
      <w:r w:rsidR="00BC19A6">
        <w:t xml:space="preserve"> 84</w:t>
      </w:r>
      <w:r w:rsidR="00475936">
        <w:t>: 589 – 604.</w:t>
      </w:r>
    </w:p>
    <w:p w14:paraId="615DB8B6" w14:textId="52C9E9B1" w:rsidR="000D4394" w:rsidRDefault="000D4394" w:rsidP="000D4394">
      <w:r>
        <w:t xml:space="preserve">Martin, A.P. &amp; Hockey, P.A.R. 1993. The </w:t>
      </w:r>
      <w:proofErr w:type="spellStart"/>
      <w:r>
        <w:t>effectivess</w:t>
      </w:r>
      <w:proofErr w:type="spellEnd"/>
      <w:r>
        <w:t xml:space="preserve"> of stomach-flushing in assessing wader diets. </w:t>
      </w:r>
      <w:r w:rsidRPr="001A659D">
        <w:rPr>
          <w:i/>
          <w:iCs/>
        </w:rPr>
        <w:t>Wader Study Group Bull</w:t>
      </w:r>
      <w:r w:rsidR="00EC02FE" w:rsidRPr="001A659D">
        <w:rPr>
          <w:i/>
          <w:iCs/>
        </w:rPr>
        <w:t>etin</w:t>
      </w:r>
      <w:r>
        <w:t xml:space="preserve"> 67:</w:t>
      </w:r>
      <w:r w:rsidR="00B90828">
        <w:t xml:space="preserve"> </w:t>
      </w:r>
      <w:r>
        <w:t>79 - 80.</w:t>
      </w:r>
    </w:p>
    <w:p w14:paraId="2AEBCE71" w14:textId="442B78E6" w:rsidR="00625EF1" w:rsidRDefault="00625EF1" w:rsidP="000D4394">
      <w:r w:rsidRPr="0067744F">
        <w:t xml:space="preserve">Martínez del Rio, C., Sabat, P., Anderson-Sprecher, R. </w:t>
      </w:r>
      <w:r>
        <w:t>and Gonzalez, S.P. (2009)</w:t>
      </w:r>
      <w:r w:rsidRPr="0067744F">
        <w:t xml:space="preserve">. Dietary and isotopic specialization: the isotopic niche of three </w:t>
      </w:r>
      <w:proofErr w:type="spellStart"/>
      <w:r w:rsidRPr="00C01B11">
        <w:rPr>
          <w:i/>
          <w:iCs/>
        </w:rPr>
        <w:t>Cinclodes</w:t>
      </w:r>
      <w:proofErr w:type="spellEnd"/>
      <w:r w:rsidRPr="0067744F">
        <w:t xml:space="preserve"> ovenbirds. </w:t>
      </w:r>
      <w:proofErr w:type="spellStart"/>
      <w:r w:rsidRPr="00B90828">
        <w:rPr>
          <w:i/>
          <w:iCs/>
        </w:rPr>
        <w:t>Oecologia</w:t>
      </w:r>
      <w:proofErr w:type="spellEnd"/>
      <w:r w:rsidRPr="0067744F">
        <w:t xml:space="preserve"> 161</w:t>
      </w:r>
      <w:r w:rsidR="00B90828">
        <w:t>:</w:t>
      </w:r>
      <w:r w:rsidRPr="0067744F">
        <w:t xml:space="preserve"> 149–159 (2009). https://doi.org/10.1007/s00442-009-1357-2</w:t>
      </w:r>
    </w:p>
    <w:p w14:paraId="688702C5" w14:textId="099E23CF" w:rsidR="00A87724" w:rsidRDefault="00AD6DCB" w:rsidP="00AD6DCB">
      <w:r w:rsidRPr="00AD6DCB">
        <w:t xml:space="preserve">Menkhorst, P., Stamation, K. and Brown, G. (2019). Victorian Summer Waterbird Count, 2019. </w:t>
      </w:r>
      <w:r w:rsidR="001931DC" w:rsidRPr="00182C1E">
        <w:t xml:space="preserve">Unpublished Client Report for </w:t>
      </w:r>
      <w:r w:rsidR="00820ED9">
        <w:t>the Game Management Authority</w:t>
      </w:r>
      <w:r w:rsidR="000E0A2B">
        <w:t xml:space="preserve">. </w:t>
      </w:r>
      <w:r w:rsidRPr="00AD6DCB">
        <w:t>Arthur Rylah Institute for</w:t>
      </w:r>
      <w:r w:rsidR="000E0A2B">
        <w:t xml:space="preserve"> </w:t>
      </w:r>
      <w:r w:rsidRPr="00AD6DCB">
        <w:t>Environmental Research, Department of Environment, Land, Water and Planning, Heidelberg, Victoria.</w:t>
      </w:r>
    </w:p>
    <w:p w14:paraId="16E53DF6" w14:textId="77777777" w:rsidR="00182C1E" w:rsidRDefault="00182C1E" w:rsidP="00C05E63">
      <w:r w:rsidRPr="00182C1E">
        <w:t xml:space="preserve">Menkhorst, P., Macak, P., Rogers, D., Stamation, K. and </w:t>
      </w:r>
      <w:proofErr w:type="spellStart"/>
      <w:r w:rsidRPr="00182C1E">
        <w:t>Fansen</w:t>
      </w:r>
      <w:proofErr w:type="spellEnd"/>
      <w:r w:rsidRPr="00182C1E">
        <w:t xml:space="preserve">, B. 2020. </w:t>
      </w:r>
      <w:r w:rsidRPr="00182C1E">
        <w:rPr>
          <w:b/>
          <w:bCs/>
          <w:lang w:val="en-US"/>
        </w:rPr>
        <w:t xml:space="preserve"> </w:t>
      </w:r>
      <w:r w:rsidRPr="00182C1E">
        <w:rPr>
          <w:lang w:val="en-US"/>
        </w:rPr>
        <w:t xml:space="preserve">Monitoring waterbird populations at the Western Treatment Plant – 2020 annual report. </w:t>
      </w:r>
      <w:r w:rsidRPr="00182C1E">
        <w:t xml:space="preserve"> Unpublished Client Report for Melbourne Water. Arthur Rylah Institute for Environmental Research, Department of Environment, Land, Water and Planning, Heidelberg, Victoria.</w:t>
      </w:r>
    </w:p>
    <w:p w14:paraId="3C040D8D" w14:textId="0731A720" w:rsidR="00C05E63" w:rsidRDefault="00C05E63" w:rsidP="00C05E63">
      <w:r w:rsidRPr="00B66B4E">
        <w:t xml:space="preserve">Minton, C &amp; Jessop, R. &amp; Hassell, C. &amp; Patrick, R &amp; Atkinson, R &amp; I. Marks. </w:t>
      </w:r>
      <w:r>
        <w:t>(</w:t>
      </w:r>
      <w:r w:rsidRPr="00B66B4E">
        <w:t>2020</w:t>
      </w:r>
      <w:r>
        <w:t>)</w:t>
      </w:r>
      <w:r w:rsidRPr="00B66B4E">
        <w:t xml:space="preserve">. Wader breeding success in the 2018 arctic summer, based on juvenile ratios of birds which spend the non-breeding season in Australia. </w:t>
      </w:r>
      <w:r w:rsidRPr="00B80D5D">
        <w:rPr>
          <w:i/>
        </w:rPr>
        <w:t>Stilt</w:t>
      </w:r>
      <w:r w:rsidRPr="00B66B4E">
        <w:t xml:space="preserve"> 73</w:t>
      </w:r>
      <w:r>
        <w:t>:</w:t>
      </w:r>
      <w:r w:rsidRPr="00B66B4E">
        <w:t xml:space="preserve"> 87-89.</w:t>
      </w:r>
    </w:p>
    <w:p w14:paraId="3FA737C6" w14:textId="07FE52F8" w:rsidR="00315756" w:rsidRPr="0025736A" w:rsidRDefault="00FB46FE" w:rsidP="00C05E63">
      <w:pPr>
        <w:rPr>
          <w:color w:val="131413"/>
          <w:szCs w:val="20"/>
          <w:lang w:eastAsia="en-AU"/>
        </w:rPr>
      </w:pPr>
      <w:r>
        <w:t xml:space="preserve">Morris, L., Petch, D., May, D. and Steele, W.K. </w:t>
      </w:r>
      <w:r w:rsidR="005B79FD">
        <w:t>(</w:t>
      </w:r>
      <w:r w:rsidR="00857F50">
        <w:t xml:space="preserve">2017). Monitoring for a specific management objective: protection of shorebird foraging habitat adjacent to a water treatment plant. </w:t>
      </w:r>
      <w:r w:rsidR="009B5761">
        <w:t xml:space="preserve">Environmental Monitoring Assessment </w:t>
      </w:r>
      <w:r w:rsidR="00CD33AB">
        <w:t xml:space="preserve">189: 208. </w:t>
      </w:r>
      <w:r w:rsidR="00315756" w:rsidRPr="0025736A">
        <w:rPr>
          <w:color w:val="131413"/>
          <w:szCs w:val="20"/>
          <w:lang w:eastAsia="en-AU"/>
        </w:rPr>
        <w:t>DOI 10.1007/s10661-017-5924-4</w:t>
      </w:r>
    </w:p>
    <w:p w14:paraId="6C34C13E" w14:textId="467D5DDA" w:rsidR="00BE25BB" w:rsidRPr="004B4F40" w:rsidRDefault="00BE25BB" w:rsidP="00C05E63">
      <w:pPr>
        <w:rPr>
          <w:szCs w:val="20"/>
          <w:lang w:eastAsia="en-AU"/>
        </w:rPr>
      </w:pPr>
      <w:r>
        <w:rPr>
          <w:color w:val="131413"/>
          <w:szCs w:val="20"/>
          <w:lang w:eastAsia="en-AU"/>
        </w:rPr>
        <w:t xml:space="preserve">Mu, T. and </w:t>
      </w:r>
      <w:proofErr w:type="spellStart"/>
      <w:r>
        <w:rPr>
          <w:color w:val="131413"/>
          <w:szCs w:val="20"/>
          <w:lang w:eastAsia="en-AU"/>
        </w:rPr>
        <w:t>Wilcove</w:t>
      </w:r>
      <w:proofErr w:type="spellEnd"/>
      <w:r>
        <w:rPr>
          <w:color w:val="131413"/>
          <w:szCs w:val="20"/>
          <w:lang w:eastAsia="en-AU"/>
        </w:rPr>
        <w:t xml:space="preserve">, </w:t>
      </w:r>
      <w:r w:rsidR="00C80102">
        <w:rPr>
          <w:color w:val="131413"/>
          <w:szCs w:val="20"/>
          <w:lang w:eastAsia="en-AU"/>
        </w:rPr>
        <w:t xml:space="preserve">D.S. (2020). Upper tidal flats are </w:t>
      </w:r>
      <w:r w:rsidR="00E04037">
        <w:rPr>
          <w:color w:val="131413"/>
          <w:szCs w:val="20"/>
          <w:lang w:eastAsia="en-AU"/>
        </w:rPr>
        <w:t>disproportionately</w:t>
      </w:r>
      <w:r w:rsidR="00C80102">
        <w:rPr>
          <w:color w:val="131413"/>
          <w:szCs w:val="20"/>
          <w:lang w:eastAsia="en-AU"/>
        </w:rPr>
        <w:t xml:space="preserve"> important for the conservation of migratory shorebirds. P</w:t>
      </w:r>
      <w:r w:rsidR="00112259">
        <w:rPr>
          <w:color w:val="131413"/>
          <w:szCs w:val="20"/>
          <w:lang w:eastAsia="en-AU"/>
        </w:rPr>
        <w:t xml:space="preserve">roceedings of the Royal Society B 287: 20200278. </w:t>
      </w:r>
      <w:hyperlink r:id="rId61" w:history="1">
        <w:r w:rsidR="00715132" w:rsidRPr="004B4F40">
          <w:rPr>
            <w:rStyle w:val="Hyperlink"/>
            <w:color w:val="auto"/>
            <w:u w:val="none"/>
            <w:shd w:val="clear" w:color="auto" w:fill="FFFFFF"/>
          </w:rPr>
          <w:t>http://doi.org/10.1098/rspb.2020.0278</w:t>
        </w:r>
      </w:hyperlink>
    </w:p>
    <w:p w14:paraId="292134B3" w14:textId="760A2D7E" w:rsidR="00A5497C" w:rsidRDefault="00A5497C" w:rsidP="00C05E63">
      <w:r>
        <w:lastRenderedPageBreak/>
        <w:t xml:space="preserve">Murray, </w:t>
      </w:r>
      <w:r w:rsidR="006B08F9">
        <w:t xml:space="preserve">C.G., </w:t>
      </w:r>
      <w:r w:rsidR="00096AFB">
        <w:t xml:space="preserve">Loyn, R.H., </w:t>
      </w:r>
      <w:r w:rsidR="006E5D01">
        <w:t xml:space="preserve">Kasel, S., </w:t>
      </w:r>
      <w:r w:rsidR="00D72518">
        <w:t>Hepworth, G., Stamation, K.</w:t>
      </w:r>
      <w:r w:rsidR="00044107">
        <w:t xml:space="preserve"> and Hamilton, A.J. (2012). </w:t>
      </w:r>
      <w:r w:rsidR="006B7583">
        <w:t xml:space="preserve">What can a database compiled over 22 years tell us about the use of </w:t>
      </w:r>
      <w:r w:rsidR="00BF0194">
        <w:t>different types of wetland</w:t>
      </w:r>
      <w:r w:rsidR="00C94C2A">
        <w:t xml:space="preserve">s by waterfowl in south-east Australian summers? </w:t>
      </w:r>
      <w:r w:rsidR="00C94C2A" w:rsidRPr="00490D58">
        <w:rPr>
          <w:i/>
          <w:iCs/>
        </w:rPr>
        <w:t>Emu</w:t>
      </w:r>
      <w:r w:rsidR="00C468A7" w:rsidRPr="00490D58">
        <w:rPr>
          <w:i/>
          <w:iCs/>
        </w:rPr>
        <w:t xml:space="preserve"> – Austral </w:t>
      </w:r>
      <w:r w:rsidR="00490D58">
        <w:rPr>
          <w:i/>
          <w:iCs/>
        </w:rPr>
        <w:t>O</w:t>
      </w:r>
      <w:r w:rsidR="00C468A7" w:rsidRPr="00490D58">
        <w:rPr>
          <w:i/>
          <w:iCs/>
        </w:rPr>
        <w:t>rnithology</w:t>
      </w:r>
      <w:r w:rsidR="00C468A7">
        <w:t xml:space="preserve"> </w:t>
      </w:r>
      <w:r w:rsidR="00D55520">
        <w:t>112: 2009-217.</w:t>
      </w:r>
    </w:p>
    <w:p w14:paraId="0EF6F0AB" w14:textId="7205CE03" w:rsidR="006D1014" w:rsidRPr="00B66B4E" w:rsidRDefault="0012495C" w:rsidP="00C05E63">
      <w:r>
        <w:t xml:space="preserve">Murray, </w:t>
      </w:r>
      <w:r w:rsidR="005C5504">
        <w:t xml:space="preserve">C.G., </w:t>
      </w:r>
      <w:r w:rsidR="00952655">
        <w:t xml:space="preserve">Kasel, S., </w:t>
      </w:r>
      <w:r w:rsidR="005F0716">
        <w:t>S</w:t>
      </w:r>
      <w:r w:rsidR="0043710B">
        <w:t>z</w:t>
      </w:r>
      <w:r w:rsidR="005F0716">
        <w:t>ant</w:t>
      </w:r>
      <w:r w:rsidR="0043710B">
        <w:t>yr, E.,</w:t>
      </w:r>
      <w:r w:rsidR="00D9518D">
        <w:t xml:space="preserve"> </w:t>
      </w:r>
      <w:r w:rsidR="00A701A6">
        <w:t xml:space="preserve">Barratt, R. and Hamilton, </w:t>
      </w:r>
      <w:r w:rsidR="00AF6D35">
        <w:t xml:space="preserve">A.J. (2014). </w:t>
      </w:r>
      <w:r w:rsidR="00193D7D">
        <w:t xml:space="preserve">Waterbird use of different treatment stages in waste-stabilisation pond systems. </w:t>
      </w:r>
      <w:r w:rsidR="00193D7D" w:rsidRPr="00EC008C">
        <w:rPr>
          <w:i/>
          <w:iCs/>
        </w:rPr>
        <w:t>Emu – Austral Ornithology</w:t>
      </w:r>
      <w:r w:rsidR="00AA009D">
        <w:t xml:space="preserve"> 114: </w:t>
      </w:r>
      <w:r w:rsidR="00EC008C">
        <w:t>30-40.</w:t>
      </w:r>
    </w:p>
    <w:p w14:paraId="0288B364" w14:textId="77777777" w:rsidR="00C05E63" w:rsidRDefault="00C05E63" w:rsidP="00C05E63">
      <w:bookmarkStart w:id="120" w:name="_Hlk39094943"/>
      <w:r w:rsidRPr="00124392">
        <w:t xml:space="preserve">Papas, P., Hale, R., Amtstaetter, F., Clunie, P., Rogers, D., Brown, G, Brooks, J., Cornell, G., Stamation, K., Downe, J., Vivian, L., Sparrow, A., Frood, D., Sim, L., West, M., Purdey, D., Bayes, E., Caffrey, L., Clarke-Wood, B. and Plenderleith, L. (2021). Wetland Monitoring and Assessment Program for </w:t>
      </w:r>
      <w:r>
        <w:t>E</w:t>
      </w:r>
      <w:r w:rsidRPr="00124392">
        <w:t xml:space="preserve">nvironmental </w:t>
      </w:r>
      <w:r>
        <w:t>W</w:t>
      </w:r>
      <w:r w:rsidRPr="00124392">
        <w:t>ater: Stage 3 Final Report (PDF, 6.6 MB). Arthur Rylah Institute for Environmental Research Technical Report Series No. 322. Department of Environment, Land, Water and Planning, Heidelberg, Victoria.</w:t>
      </w:r>
    </w:p>
    <w:p w14:paraId="7C0444C2" w14:textId="58C9CF78" w:rsidR="003029F9" w:rsidRDefault="003029F9" w:rsidP="003029F9">
      <w:r>
        <w:t>Parry</w:t>
      </w:r>
      <w:r w:rsidR="00FC3A5A">
        <w:t>,</w:t>
      </w:r>
      <w:r>
        <w:t xml:space="preserve"> G</w:t>
      </w:r>
      <w:r w:rsidR="006C5EB6">
        <w:t>.</w:t>
      </w:r>
      <w:r>
        <w:t>D</w:t>
      </w:r>
      <w:r w:rsidR="006C5EB6">
        <w:t>.</w:t>
      </w:r>
      <w:r>
        <w:t>, Oakes</w:t>
      </w:r>
      <w:r w:rsidR="00FC3A5A">
        <w:t>,</w:t>
      </w:r>
      <w:r>
        <w:t xml:space="preserve"> J</w:t>
      </w:r>
      <w:r w:rsidR="006413E1">
        <w:t>.</w:t>
      </w:r>
      <w:r>
        <w:t>M</w:t>
      </w:r>
      <w:r w:rsidR="00CA354B">
        <w:t>.</w:t>
      </w:r>
      <w:r>
        <w:t>, White</w:t>
      </w:r>
      <w:r w:rsidR="006413E1">
        <w:t>,</w:t>
      </w:r>
      <w:r>
        <w:t xml:space="preserve"> C</w:t>
      </w:r>
      <w:r w:rsidR="00CA354B">
        <w:t>.</w:t>
      </w:r>
      <w:r>
        <w:t>A</w:t>
      </w:r>
      <w:r w:rsidR="00CA354B">
        <w:t>.</w:t>
      </w:r>
      <w:r>
        <w:t xml:space="preserve"> (2013). The role of sewage effluent in maintaining the productivity of wader feeding areas near the Western Treatment Plant. MES Report No. 6, 45 pp. Marine Ecological Solutions, 60 Mercer St, Queenscliff, Victoria 3225.</w:t>
      </w:r>
    </w:p>
    <w:p w14:paraId="5156BCA6" w14:textId="77777777" w:rsidR="00C05E63" w:rsidRDefault="00C05E63" w:rsidP="00C05E63">
      <w:r>
        <w:t>Parry, G.D. and Rogers, D.I. (2019). Review of monitoring of the Western Treatment Plant Marine Discharge. Marine Ecological Solutions: Report to Melbourne Water.</w:t>
      </w:r>
    </w:p>
    <w:p w14:paraId="0790046D" w14:textId="77777777" w:rsidR="00C05E63" w:rsidRDefault="00C05E63" w:rsidP="00C05E63">
      <w:r w:rsidRPr="00724FCB">
        <w:t>Piersma T. (2002). Energetic bottlenecks and other design constraints in avian annual cycles.</w:t>
      </w:r>
      <w:r>
        <w:t xml:space="preserve"> </w:t>
      </w:r>
      <w:r w:rsidRPr="00B80D5D">
        <w:rPr>
          <w:i/>
        </w:rPr>
        <w:t>Integrative and Comparative Biology</w:t>
      </w:r>
      <w:r w:rsidRPr="00724FCB">
        <w:t xml:space="preserve"> 42</w:t>
      </w:r>
      <w:r>
        <w:t>:</w:t>
      </w:r>
      <w:r w:rsidRPr="00724FCB">
        <w:t xml:space="preserve"> 51–67.</w:t>
      </w:r>
    </w:p>
    <w:p w14:paraId="3B068517" w14:textId="77777777" w:rsidR="00C05E63" w:rsidRDefault="00C05E63" w:rsidP="00C05E63">
      <w:r w:rsidRPr="00E30503">
        <w:t xml:space="preserve">Piersma, T., </w:t>
      </w:r>
      <w:proofErr w:type="spellStart"/>
      <w:r w:rsidRPr="00E30503">
        <w:t>Dekinga</w:t>
      </w:r>
      <w:proofErr w:type="spellEnd"/>
      <w:r w:rsidRPr="00E30503">
        <w:t>, A., Van Gils, J.A., Achterkamp, B.</w:t>
      </w:r>
      <w:r>
        <w:t xml:space="preserve"> and</w:t>
      </w:r>
      <w:r w:rsidRPr="00E30503">
        <w:t xml:space="preserve"> Visser,</w:t>
      </w:r>
      <w:r>
        <w:t xml:space="preserve"> </w:t>
      </w:r>
      <w:r w:rsidRPr="00E30503">
        <w:t xml:space="preserve">G.H. </w:t>
      </w:r>
      <w:r>
        <w:t>(</w:t>
      </w:r>
      <w:r w:rsidRPr="00E30503">
        <w:t>2003</w:t>
      </w:r>
      <w:r>
        <w:t>)</w:t>
      </w:r>
      <w:r w:rsidRPr="00E30503">
        <w:t>. Cost-benefit analysis of mollusc eating in a</w:t>
      </w:r>
      <w:r>
        <w:t xml:space="preserve"> </w:t>
      </w:r>
      <w:r w:rsidRPr="00E30503">
        <w:t>shorebird. 1. Foraging and processing costs estimated by the</w:t>
      </w:r>
      <w:r>
        <w:t xml:space="preserve"> </w:t>
      </w:r>
      <w:r w:rsidRPr="00E30503">
        <w:t xml:space="preserve">doubly labelled water method. </w:t>
      </w:r>
      <w:r w:rsidRPr="00B80D5D">
        <w:rPr>
          <w:i/>
        </w:rPr>
        <w:t>Journal of Experimental Biology</w:t>
      </w:r>
      <w:r>
        <w:t xml:space="preserve"> </w:t>
      </w:r>
      <w:r w:rsidRPr="00E30503">
        <w:t>206</w:t>
      </w:r>
      <w:r>
        <w:t>:</w:t>
      </w:r>
      <w:r w:rsidRPr="00E30503">
        <w:t xml:space="preserve"> 3361–3368. doi:10.1242/jeb.00545.</w:t>
      </w:r>
    </w:p>
    <w:p w14:paraId="4EAD6380" w14:textId="525763E8" w:rsidR="00CE6B78" w:rsidRDefault="00CE6B78" w:rsidP="00CE6B78">
      <w:r>
        <w:t>Railsback</w:t>
      </w:r>
      <w:r w:rsidR="002E31B2">
        <w:t>,</w:t>
      </w:r>
      <w:r>
        <w:t xml:space="preserve"> S</w:t>
      </w:r>
      <w:r w:rsidR="002E31B2">
        <w:t>.</w:t>
      </w:r>
      <w:r>
        <w:t>F</w:t>
      </w:r>
      <w:r w:rsidR="002E31B2">
        <w:t>.</w:t>
      </w:r>
      <w:r w:rsidR="00E01C66">
        <w:t xml:space="preserve"> and </w:t>
      </w:r>
      <w:r>
        <w:t>Grimm</w:t>
      </w:r>
      <w:r w:rsidR="002E31B2">
        <w:t>,</w:t>
      </w:r>
      <w:r>
        <w:t xml:space="preserve"> V</w:t>
      </w:r>
      <w:r w:rsidR="002E31B2">
        <w:t>.</w:t>
      </w:r>
      <w:r>
        <w:t xml:space="preserve"> (2012). Agent-based and individual-based </w:t>
      </w:r>
      <w:r w:rsidR="002E31B2">
        <w:t>modelling</w:t>
      </w:r>
      <w:r>
        <w:t>: a practical introduction. Princeton University Press</w:t>
      </w:r>
      <w:r w:rsidR="002E31B2">
        <w:t>,</w:t>
      </w:r>
      <w:r w:rsidR="002E31B2" w:rsidRPr="002E31B2">
        <w:t xml:space="preserve"> </w:t>
      </w:r>
      <w:r w:rsidR="002E31B2">
        <w:t>Princeton.</w:t>
      </w:r>
    </w:p>
    <w:p w14:paraId="042CA5BE" w14:textId="77777777" w:rsidR="00A6426D" w:rsidRPr="00A6426D" w:rsidRDefault="00C05E63" w:rsidP="00A6426D">
      <w:r>
        <w:t>Rogers, D. and Hulzebosch, M. (2014). Use of non-tidal ponds by shorebirds at the Western Treatment Plant. Arthur Rylah Institute for Environmental Research. Unpublished client report for Melbourne Water.</w:t>
      </w:r>
    </w:p>
    <w:p w14:paraId="75427CFD" w14:textId="769362B2" w:rsidR="00480AA5" w:rsidRDefault="00480AA5" w:rsidP="00C05E63">
      <w:r w:rsidRPr="00480AA5">
        <w:t xml:space="preserve">Rogers, D.I. </w:t>
      </w:r>
      <w:r w:rsidR="00701915">
        <w:t>(</w:t>
      </w:r>
      <w:r w:rsidRPr="00480AA5">
        <w:t>2003</w:t>
      </w:r>
      <w:r w:rsidR="004F40E2">
        <w:t>)</w:t>
      </w:r>
      <w:r w:rsidRPr="00480AA5">
        <w:t xml:space="preserve">. High-tide roost choice by coastal </w:t>
      </w:r>
      <w:proofErr w:type="spellStart"/>
      <w:r w:rsidRPr="00480AA5">
        <w:t>waders</w:t>
      </w:r>
      <w:proofErr w:type="spellEnd"/>
      <w:r w:rsidRPr="00480AA5">
        <w:t xml:space="preserve">. </w:t>
      </w:r>
      <w:r w:rsidRPr="004F40E2">
        <w:rPr>
          <w:i/>
          <w:iCs/>
        </w:rPr>
        <w:t>Wader Study Group Bull</w:t>
      </w:r>
      <w:r w:rsidR="004F40E2" w:rsidRPr="004F40E2">
        <w:rPr>
          <w:i/>
          <w:iCs/>
        </w:rPr>
        <w:t>etin</w:t>
      </w:r>
      <w:r w:rsidRPr="00480AA5">
        <w:t xml:space="preserve"> 100: 73-79.</w:t>
      </w:r>
    </w:p>
    <w:p w14:paraId="3FDF0A18" w14:textId="77777777" w:rsidR="00C05E63" w:rsidRPr="009A4CE4" w:rsidRDefault="00C05E63" w:rsidP="00C05E63">
      <w:r w:rsidRPr="009A4CE4">
        <w:t>Rogers, D.I., Piersma</w:t>
      </w:r>
      <w:r>
        <w:t>, T.</w:t>
      </w:r>
      <w:r w:rsidRPr="009A4CE4">
        <w:t xml:space="preserve"> and Hassell</w:t>
      </w:r>
      <w:r>
        <w:t>,</w:t>
      </w:r>
      <w:r w:rsidRPr="00513DDE">
        <w:t xml:space="preserve"> </w:t>
      </w:r>
      <w:r w:rsidRPr="009A4CE4">
        <w:t xml:space="preserve">C.J. </w:t>
      </w:r>
      <w:r>
        <w:t>(</w:t>
      </w:r>
      <w:r w:rsidRPr="009A4CE4">
        <w:t>2006</w:t>
      </w:r>
      <w:r>
        <w:t>)</w:t>
      </w:r>
      <w:r w:rsidRPr="009A4CE4">
        <w:t xml:space="preserve">. Roost availability may constrain shorebird distribution: Exploring the energetic costs of roosting and disturbance around a tropical bay. </w:t>
      </w:r>
      <w:r w:rsidRPr="00B80D5D">
        <w:rPr>
          <w:i/>
        </w:rPr>
        <w:t>Biological Conservation</w:t>
      </w:r>
      <w:r w:rsidRPr="009A4CE4">
        <w:t xml:space="preserve"> 133: 225-235.</w:t>
      </w:r>
    </w:p>
    <w:p w14:paraId="6A930AAA" w14:textId="0667850C" w:rsidR="00C05E63" w:rsidRDefault="00C05E63" w:rsidP="00C05E63">
      <w:bookmarkStart w:id="121" w:name="_Hlk39094923"/>
      <w:bookmarkStart w:id="122" w:name="_Hlk39094958"/>
      <w:bookmarkEnd w:id="120"/>
      <w:r w:rsidRPr="009A4CE4">
        <w:t xml:space="preserve">Rogers D.I., Loyn, R., McKay, S., Bryant, D., Swindley, R. and Papas, P. </w:t>
      </w:r>
      <w:r>
        <w:t>(</w:t>
      </w:r>
      <w:r w:rsidRPr="009A4CE4">
        <w:t>2007</w:t>
      </w:r>
      <w:r>
        <w:t>)</w:t>
      </w:r>
      <w:r w:rsidRPr="009A4CE4">
        <w:t xml:space="preserve">. Relationships between shorebird and benthos distribution at the Western Treatment Plant. </w:t>
      </w:r>
      <w:r w:rsidRPr="00F3612B">
        <w:rPr>
          <w:i/>
          <w:iCs/>
        </w:rPr>
        <w:t>Arthur Rylah Institute for Environmental Research Technical Report Series</w:t>
      </w:r>
      <w:r w:rsidRPr="00124392">
        <w:t xml:space="preserve"> N</w:t>
      </w:r>
      <w:r w:rsidR="00051E02">
        <w:t>umber</w:t>
      </w:r>
      <w:r w:rsidRPr="00124392">
        <w:t xml:space="preserve"> </w:t>
      </w:r>
      <w:r>
        <w:t>169</w:t>
      </w:r>
      <w:r w:rsidRPr="00124392">
        <w:t>. Department of Environment, Land, Water and Planning, Heidelberg</w:t>
      </w:r>
      <w:r w:rsidRPr="009A4CE4">
        <w:t>.</w:t>
      </w:r>
    </w:p>
    <w:p w14:paraId="1F73B688" w14:textId="6E81D8D0" w:rsidR="004204BF" w:rsidRDefault="004204BF" w:rsidP="00C05E63">
      <w:r>
        <w:t xml:space="preserve">Rogers, D.I., Herrod, A., Menkhorst, P. and Loyn, R. (2010). Local movements of shorebirds and high-resolution mapping of shorebird habitat in the Port Phillip Bay (Western Shoreline) and Bellarine Peninsula Ramsar Site. </w:t>
      </w:r>
      <w:r w:rsidR="00E74405" w:rsidRPr="00A16C6A">
        <w:rPr>
          <w:i/>
          <w:iCs/>
        </w:rPr>
        <w:t>Arthur Rylah Institute for Environmental Research Technical Report Series</w:t>
      </w:r>
      <w:r w:rsidR="00E74405" w:rsidRPr="00124392">
        <w:t xml:space="preserve"> N</w:t>
      </w:r>
      <w:r w:rsidR="00051E02">
        <w:t>umber</w:t>
      </w:r>
      <w:r w:rsidR="00E74405" w:rsidRPr="00124392">
        <w:t xml:space="preserve"> </w:t>
      </w:r>
      <w:r w:rsidR="00E74405">
        <w:t>207</w:t>
      </w:r>
      <w:r w:rsidR="00E74405" w:rsidRPr="00124392">
        <w:t>. Department of Environment, Land, Water and Planning, Heidelberg</w:t>
      </w:r>
      <w:r w:rsidR="00E74405" w:rsidRPr="009A4CE4">
        <w:t>.</w:t>
      </w:r>
    </w:p>
    <w:p w14:paraId="5EDFAA95" w14:textId="61C96057" w:rsidR="00C05E63" w:rsidRPr="009A4CE4" w:rsidRDefault="00C05E63" w:rsidP="00C05E63">
      <w:r w:rsidRPr="009A4CE4">
        <w:t xml:space="preserve">Rogers, D.I., D. Corrie, M. Hulzebosch, P. Menkhorst, L. Avery, G. Walker-Smith and R.H. Loyn. </w:t>
      </w:r>
      <w:r>
        <w:t>(</w:t>
      </w:r>
      <w:r w:rsidRPr="009A4CE4">
        <w:t>2011</w:t>
      </w:r>
      <w:r>
        <w:t>)</w:t>
      </w:r>
      <w:r w:rsidRPr="009A4CE4">
        <w:t xml:space="preserve">. Surveys of benthic invertebrates in habitats potentially used by shorebirds in the Port Phillip Bay (Western Shoreline) and Bellarine Peninsula Ramsar Site. </w:t>
      </w:r>
      <w:r w:rsidRPr="007D57F1">
        <w:rPr>
          <w:i/>
          <w:iCs/>
        </w:rPr>
        <w:t>Arthur Rylah Institute for Environmental Research Technical Report Series</w:t>
      </w:r>
      <w:r w:rsidRPr="00124392">
        <w:t xml:space="preserve"> N</w:t>
      </w:r>
      <w:r w:rsidR="00051E02">
        <w:t>umber</w:t>
      </w:r>
      <w:r w:rsidRPr="00124392">
        <w:t xml:space="preserve"> </w:t>
      </w:r>
      <w:r>
        <w:t>277</w:t>
      </w:r>
      <w:r w:rsidRPr="00124392">
        <w:t>. Department of Environment, Land, Water and Planning, Heidelberg</w:t>
      </w:r>
      <w:r w:rsidRPr="009A4CE4">
        <w:t>.</w:t>
      </w:r>
    </w:p>
    <w:p w14:paraId="459FFFA1" w14:textId="2E3B2823" w:rsidR="00C05E63" w:rsidRDefault="00C05E63" w:rsidP="00C05E63">
      <w:r w:rsidRPr="009A4CE4">
        <w:t xml:space="preserve">Rogers, D.I., R.H. Loyn and D. Greer. </w:t>
      </w:r>
      <w:r>
        <w:t>(</w:t>
      </w:r>
      <w:r w:rsidRPr="009A4CE4">
        <w:t>2013</w:t>
      </w:r>
      <w:r>
        <w:t>)</w:t>
      </w:r>
      <w:r w:rsidRPr="009A4CE4">
        <w:t xml:space="preserve">. Factors influencing shorebird use of tidal flats adjacent to the Western Treatment Plant. </w:t>
      </w:r>
      <w:r w:rsidRPr="007D57F1">
        <w:rPr>
          <w:i/>
          <w:iCs/>
        </w:rPr>
        <w:t>Arthur Rylah Institute for Environmental Research Technical Report Series</w:t>
      </w:r>
      <w:r w:rsidRPr="00124392">
        <w:t xml:space="preserve"> N</w:t>
      </w:r>
      <w:r w:rsidR="006477CC">
        <w:t>umber</w:t>
      </w:r>
      <w:r w:rsidRPr="00124392">
        <w:t xml:space="preserve"> </w:t>
      </w:r>
      <w:r>
        <w:t>250</w:t>
      </w:r>
      <w:r w:rsidRPr="00124392">
        <w:t>. Department of Environment, Land, Water and Planning, Heidelberg, Victoria.</w:t>
      </w:r>
    </w:p>
    <w:bookmarkEnd w:id="121"/>
    <w:p w14:paraId="261E93BD" w14:textId="6D2F9757" w:rsidR="00C05E63" w:rsidRDefault="00C05E63" w:rsidP="00C05E63">
      <w:r w:rsidRPr="389BED0E">
        <w:t xml:space="preserve">Rogers, D.I., Stamation, K., Loyn, R.H., Menkhorst, P. </w:t>
      </w:r>
      <w:r>
        <w:t>(</w:t>
      </w:r>
      <w:r w:rsidRPr="389BED0E">
        <w:t>2015</w:t>
      </w:r>
      <w:r>
        <w:t>)</w:t>
      </w:r>
      <w:r w:rsidRPr="389BED0E">
        <w:t xml:space="preserve">. Literature review: management of non-tidal ponds for shorebirds. </w:t>
      </w:r>
      <w:r w:rsidRPr="00F3612B">
        <w:rPr>
          <w:i/>
          <w:iCs/>
        </w:rPr>
        <w:t>Arthur Rylah Institute for Environmental Research Technical Report Series N</w:t>
      </w:r>
      <w:r w:rsidR="009422DE" w:rsidRPr="00F3612B">
        <w:rPr>
          <w:i/>
          <w:iCs/>
        </w:rPr>
        <w:t>umber</w:t>
      </w:r>
      <w:r w:rsidRPr="00124392">
        <w:t xml:space="preserve"> </w:t>
      </w:r>
      <w:r>
        <w:t>264</w:t>
      </w:r>
      <w:r w:rsidRPr="00124392">
        <w:t>. Department of Environment, Land, Water and Planning, Heidelberg, Victoria.</w:t>
      </w:r>
    </w:p>
    <w:p w14:paraId="3DA5A3AF" w14:textId="4AF0897B" w:rsidR="006363F1" w:rsidRDefault="006363F1" w:rsidP="00C05E63">
      <w:r>
        <w:t>Rogers, D.</w:t>
      </w:r>
      <w:r w:rsidR="003F0696">
        <w:t xml:space="preserve">I., Menkhorst, P. and Hulzebosch, M. </w:t>
      </w:r>
      <w:r w:rsidR="00D269BC">
        <w:t xml:space="preserve">(2016). </w:t>
      </w:r>
      <w:r w:rsidR="00FB4C62">
        <w:t xml:space="preserve">Shorebirds of Avalon </w:t>
      </w:r>
      <w:proofErr w:type="spellStart"/>
      <w:r w:rsidR="00FB4C62">
        <w:t>Salt</w:t>
      </w:r>
      <w:r w:rsidR="00877177">
        <w:t>fields</w:t>
      </w:r>
      <w:proofErr w:type="spellEnd"/>
      <w:r w:rsidR="00877177">
        <w:t xml:space="preserve">: 1980 – 2016. </w:t>
      </w:r>
      <w:r w:rsidR="003738A6">
        <w:t>Arthur Rylah Institute of Environmental Research</w:t>
      </w:r>
      <w:r w:rsidR="00712B7B">
        <w:t>: Unpublished client to report to Birdlife Australia.</w:t>
      </w:r>
    </w:p>
    <w:p w14:paraId="407C25D3" w14:textId="77777777" w:rsidR="00C05E63" w:rsidRDefault="00C05E63" w:rsidP="00C05E63">
      <w:r w:rsidRPr="00FB414F">
        <w:t>Rogers</w:t>
      </w:r>
      <w:r>
        <w:t xml:space="preserve">, D., </w:t>
      </w:r>
      <w:r w:rsidRPr="00FB414F">
        <w:t>Minton</w:t>
      </w:r>
      <w:r>
        <w:t xml:space="preserve">, C.D.T., Loyn, R., Menkhorst, P., Parry, G., Hulzebosch, M., and Steele, W., (2021). </w:t>
      </w:r>
      <w:r w:rsidRPr="00FB414F">
        <w:t xml:space="preserve">The </w:t>
      </w:r>
      <w:r>
        <w:t>i</w:t>
      </w:r>
      <w:r w:rsidRPr="00FB414F">
        <w:t xml:space="preserve">mportance </w:t>
      </w:r>
      <w:r>
        <w:t>o</w:t>
      </w:r>
      <w:r w:rsidRPr="00FB414F">
        <w:t xml:space="preserve">f </w:t>
      </w:r>
      <w:r>
        <w:t>s</w:t>
      </w:r>
      <w:r w:rsidRPr="00FB414F">
        <w:t>upratidal</w:t>
      </w:r>
      <w:r>
        <w:t xml:space="preserve"> f</w:t>
      </w:r>
      <w:r w:rsidRPr="00FB414F">
        <w:t xml:space="preserve">oraging </w:t>
      </w:r>
      <w:r>
        <w:t>t</w:t>
      </w:r>
      <w:r w:rsidRPr="00FB414F">
        <w:t xml:space="preserve">o </w:t>
      </w:r>
      <w:r>
        <w:t>c</w:t>
      </w:r>
      <w:r w:rsidRPr="00FB414F">
        <w:t xml:space="preserve">oastal </w:t>
      </w:r>
      <w:r>
        <w:t>s</w:t>
      </w:r>
      <w:r w:rsidRPr="00FB414F">
        <w:t>horebirds: A</w:t>
      </w:r>
      <w:r>
        <w:t xml:space="preserve"> c</w:t>
      </w:r>
      <w:r w:rsidRPr="00FB414F">
        <w:t xml:space="preserve">ase </w:t>
      </w:r>
      <w:r>
        <w:t>s</w:t>
      </w:r>
      <w:r w:rsidRPr="00FB414F">
        <w:t xml:space="preserve">tudy </w:t>
      </w:r>
      <w:r>
        <w:t>f</w:t>
      </w:r>
      <w:r w:rsidRPr="00FB414F">
        <w:t xml:space="preserve">rom </w:t>
      </w:r>
      <w:r>
        <w:t>t</w:t>
      </w:r>
      <w:r w:rsidRPr="00FB414F">
        <w:t>he Western</w:t>
      </w:r>
      <w:r>
        <w:t xml:space="preserve"> </w:t>
      </w:r>
      <w:r w:rsidRPr="00FB414F">
        <w:t>Treatment Plant, Australia</w:t>
      </w:r>
      <w:r>
        <w:t xml:space="preserve">. </w:t>
      </w:r>
      <w:r w:rsidRPr="00B80D5D">
        <w:rPr>
          <w:i/>
        </w:rPr>
        <w:t>Stilt</w:t>
      </w:r>
      <w:r>
        <w:t xml:space="preserve"> 75: 34 (Conference Abstract).</w:t>
      </w:r>
    </w:p>
    <w:p w14:paraId="75C3D45C" w14:textId="77777777" w:rsidR="00C05E63" w:rsidRPr="009A4CE4" w:rsidRDefault="00C05E63" w:rsidP="00C05E63">
      <w:r w:rsidRPr="009A4CE4">
        <w:t xml:space="preserve">Rogers, K.G., D.I. Rogers &amp; C.D.T. Minton. </w:t>
      </w:r>
      <w:r>
        <w:t>(</w:t>
      </w:r>
      <w:r w:rsidRPr="009A4CE4">
        <w:t>1997</w:t>
      </w:r>
      <w:r>
        <w:t>)</w:t>
      </w:r>
      <w:r w:rsidRPr="009A4CE4">
        <w:t xml:space="preserve">. Weights and pre-migratory mass-gain of the Red-necked Stint </w:t>
      </w:r>
      <w:r w:rsidRPr="00B80D5D">
        <w:rPr>
          <w:i/>
        </w:rPr>
        <w:t>Calidris ruficollis</w:t>
      </w:r>
      <w:r w:rsidRPr="009A4CE4">
        <w:t xml:space="preserve"> in Victoria, Australia. </w:t>
      </w:r>
      <w:r w:rsidRPr="00B80D5D">
        <w:rPr>
          <w:i/>
        </w:rPr>
        <w:t>Stilt</w:t>
      </w:r>
      <w:r w:rsidRPr="009A4CE4">
        <w:t xml:space="preserve"> 29: 2–23.</w:t>
      </w:r>
    </w:p>
    <w:p w14:paraId="74B6BCEA" w14:textId="4CA6DBD4" w:rsidR="00C05E63" w:rsidRDefault="00C05E63" w:rsidP="00C05E63">
      <w:r w:rsidRPr="003E62EC">
        <w:lastRenderedPageBreak/>
        <w:t>Stillman R</w:t>
      </w:r>
      <w:r>
        <w:t>.</w:t>
      </w:r>
      <w:r w:rsidRPr="003E62EC">
        <w:t>A</w:t>
      </w:r>
      <w:r>
        <w:t>., Wood, K.A.</w:t>
      </w:r>
      <w:r w:rsidRPr="003E62EC">
        <w:t xml:space="preserve"> &amp; Goss-Custard J</w:t>
      </w:r>
      <w:r w:rsidR="007D3A3D">
        <w:t>.</w:t>
      </w:r>
      <w:r w:rsidRPr="003E62EC">
        <w:t xml:space="preserve">D. (2010). </w:t>
      </w:r>
      <w:r>
        <w:t>Deriving simple predictions from complex models to support environmental decision-making</w:t>
      </w:r>
      <w:r w:rsidRPr="003E62EC">
        <w:t xml:space="preserve">. </w:t>
      </w:r>
      <w:r w:rsidRPr="00B80D5D">
        <w:rPr>
          <w:i/>
        </w:rPr>
        <w:t>Ecological Modelling</w:t>
      </w:r>
      <w:r>
        <w:t xml:space="preserve"> 326: 134-141.</w:t>
      </w:r>
    </w:p>
    <w:p w14:paraId="217A41A4" w14:textId="77777777" w:rsidR="00C05E63" w:rsidRDefault="00C05E63" w:rsidP="00C05E63">
      <w:r w:rsidRPr="008F1D9E">
        <w:t xml:space="preserve">Thomas, D.G. and Dartnall, A.J. (1971). Ecological aspects of the feeding behaviour of two </w:t>
      </w:r>
      <w:proofErr w:type="spellStart"/>
      <w:r w:rsidRPr="008F1D9E">
        <w:t>calidrine</w:t>
      </w:r>
      <w:proofErr w:type="spellEnd"/>
      <w:r>
        <w:t xml:space="preserve"> </w:t>
      </w:r>
      <w:r w:rsidRPr="008F1D9E">
        <w:t xml:space="preserve">sandpipers wintering in south-eastern Australia. </w:t>
      </w:r>
      <w:r w:rsidRPr="00B80D5D">
        <w:rPr>
          <w:i/>
        </w:rPr>
        <w:t>Emu</w:t>
      </w:r>
      <w:r w:rsidRPr="008F1D9E">
        <w:t xml:space="preserve"> 71, 20-26.</w:t>
      </w:r>
    </w:p>
    <w:p w14:paraId="6A34E1F4" w14:textId="77777777" w:rsidR="00C05E63" w:rsidRPr="005241FA" w:rsidRDefault="00C05E63" w:rsidP="00C05E63">
      <w:r w:rsidRPr="005241FA">
        <w:t xml:space="preserve">Vahl WK, van der Meer J, Meijer K, Piersma T, </w:t>
      </w:r>
      <w:proofErr w:type="spellStart"/>
      <w:r w:rsidRPr="005241FA">
        <w:t>Weissing</w:t>
      </w:r>
      <w:proofErr w:type="spellEnd"/>
      <w:r w:rsidRPr="005241FA">
        <w:t xml:space="preserve"> FJ. </w:t>
      </w:r>
      <w:r>
        <w:t>(</w:t>
      </w:r>
      <w:r w:rsidRPr="005241FA">
        <w:t>2007</w:t>
      </w:r>
      <w:r>
        <w:t>)</w:t>
      </w:r>
      <w:r w:rsidRPr="005241FA">
        <w:t>.</w:t>
      </w:r>
      <w:r>
        <w:t xml:space="preserve"> </w:t>
      </w:r>
      <w:r w:rsidRPr="005241FA">
        <w:t>Interference competition, the spatial distribution of food and</w:t>
      </w:r>
      <w:r>
        <w:t xml:space="preserve"> </w:t>
      </w:r>
      <w:r w:rsidRPr="005241FA">
        <w:t xml:space="preserve">free-living foragers. </w:t>
      </w:r>
      <w:r w:rsidRPr="00B80D5D">
        <w:rPr>
          <w:i/>
          <w:iCs/>
        </w:rPr>
        <w:t>Animal Behaviour</w:t>
      </w:r>
      <w:r w:rsidRPr="005241FA">
        <w:t>. 74:1493–1503.</w:t>
      </w:r>
    </w:p>
    <w:p w14:paraId="09CD4262" w14:textId="68BA3AA4" w:rsidR="00C05E63" w:rsidRDefault="00C05E63" w:rsidP="00C05E63">
      <w:r w:rsidRPr="005241FA">
        <w:t xml:space="preserve">Vahl WK, van der Meer J, </w:t>
      </w:r>
      <w:proofErr w:type="spellStart"/>
      <w:r w:rsidRPr="005241FA">
        <w:t>Weissing</w:t>
      </w:r>
      <w:proofErr w:type="spellEnd"/>
      <w:r w:rsidRPr="005241FA">
        <w:t xml:space="preserve"> FJ, van </w:t>
      </w:r>
      <w:proofErr w:type="spellStart"/>
      <w:r w:rsidRPr="005241FA">
        <w:t>Dullemen</w:t>
      </w:r>
      <w:proofErr w:type="spellEnd"/>
      <w:r w:rsidRPr="005241FA">
        <w:t xml:space="preserve"> D, Piersma</w:t>
      </w:r>
      <w:r>
        <w:t xml:space="preserve"> </w:t>
      </w:r>
      <w:r w:rsidRPr="005241FA">
        <w:t xml:space="preserve">T. </w:t>
      </w:r>
      <w:r>
        <w:t>(</w:t>
      </w:r>
      <w:r w:rsidRPr="005241FA">
        <w:t>2005</w:t>
      </w:r>
      <w:r>
        <w:t>)</w:t>
      </w:r>
      <w:r w:rsidRPr="005241FA">
        <w:t>. The mechanisms of interference competition: two experiments</w:t>
      </w:r>
      <w:r>
        <w:t xml:space="preserve"> </w:t>
      </w:r>
      <w:r w:rsidRPr="005241FA">
        <w:t xml:space="preserve">on foraging waders. </w:t>
      </w:r>
      <w:r w:rsidRPr="00B80D5D">
        <w:rPr>
          <w:i/>
          <w:iCs/>
        </w:rPr>
        <w:t>Behavioural Ecology</w:t>
      </w:r>
      <w:r w:rsidRPr="005241FA">
        <w:t xml:space="preserve"> 16:</w:t>
      </w:r>
      <w:r>
        <w:t xml:space="preserve"> </w:t>
      </w:r>
      <w:r w:rsidRPr="005241FA">
        <w:t>845–855.</w:t>
      </w:r>
    </w:p>
    <w:p w14:paraId="0F3170F5" w14:textId="39303EF0" w:rsidR="0061213F" w:rsidRPr="00AF24C8" w:rsidRDefault="00410584" w:rsidP="00C05E63">
      <w:proofErr w:type="spellStart"/>
      <w:r>
        <w:t>Valdermarsen</w:t>
      </w:r>
      <w:proofErr w:type="spellEnd"/>
      <w:r w:rsidR="007A0A51">
        <w:t xml:space="preserve">, T.B., </w:t>
      </w:r>
      <w:proofErr w:type="spellStart"/>
      <w:r w:rsidR="007A0A51">
        <w:t>Quintana</w:t>
      </w:r>
      <w:proofErr w:type="spellEnd"/>
      <w:r w:rsidR="007A0A51">
        <w:t>, C.O., Thorsen, S.W. and Kristensen, E. (2018). Benthic macrofauna bioturbation and early coloni</w:t>
      </w:r>
      <w:r w:rsidR="009542D7">
        <w:t>zation in newly f</w:t>
      </w:r>
      <w:r w:rsidR="00E42DA8">
        <w:t>l</w:t>
      </w:r>
      <w:r w:rsidR="009542D7">
        <w:t xml:space="preserve">ooded coastal habitats. </w:t>
      </w:r>
      <w:proofErr w:type="spellStart"/>
      <w:r w:rsidR="009542D7" w:rsidRPr="005E77D7">
        <w:rPr>
          <w:i/>
          <w:iCs/>
        </w:rPr>
        <w:t>PLoS</w:t>
      </w:r>
      <w:proofErr w:type="spellEnd"/>
      <w:r w:rsidR="009542D7" w:rsidRPr="005E77D7">
        <w:rPr>
          <w:i/>
          <w:iCs/>
        </w:rPr>
        <w:t xml:space="preserve"> One</w:t>
      </w:r>
      <w:r w:rsidR="009542D7">
        <w:t xml:space="preserve"> 13 (14)</w:t>
      </w:r>
      <w:r w:rsidR="00EF0354">
        <w:t>: e0196097.</w:t>
      </w:r>
      <w:r w:rsidR="007615F9">
        <w:t xml:space="preserve"> </w:t>
      </w:r>
      <w:hyperlink r:id="rId62" w:history="1">
        <w:r w:rsidR="0061213F" w:rsidRPr="00AF24C8">
          <w:rPr>
            <w:rStyle w:val="Hyperlink"/>
            <w:color w:val="auto"/>
            <w:u w:val="none"/>
          </w:rPr>
          <w:t>https://journals.plos.org/plosone/article?id=10.1371/journal.pone.0196097</w:t>
        </w:r>
      </w:hyperlink>
    </w:p>
    <w:p w14:paraId="22785CEE" w14:textId="1D1483EF" w:rsidR="007D445C" w:rsidRPr="007D445C" w:rsidRDefault="00C05E63" w:rsidP="007D445C">
      <w:r>
        <w:t xml:space="preserve">van Gils, J.A., Battley, P.F., Piersma, T. and Drent, R. (2005). Reinterpretation of gizzard sizes of red knots world-side emphasises overriding importance of prey quality at migratory stopover sites. </w:t>
      </w:r>
      <w:r w:rsidRPr="00B80D5D">
        <w:rPr>
          <w:i/>
        </w:rPr>
        <w:t xml:space="preserve">Proceedings of </w:t>
      </w:r>
      <w:r w:rsidR="00B3066C" w:rsidRPr="00B80D5D">
        <w:rPr>
          <w:i/>
        </w:rPr>
        <w:t>the Royal</w:t>
      </w:r>
      <w:r w:rsidRPr="00B80D5D">
        <w:rPr>
          <w:i/>
          <w:iCs/>
        </w:rPr>
        <w:t xml:space="preserve"> Society</w:t>
      </w:r>
      <w:r w:rsidRPr="00B80D5D">
        <w:rPr>
          <w:i/>
        </w:rPr>
        <w:t xml:space="preserve"> B</w:t>
      </w:r>
      <w:r>
        <w:t xml:space="preserve"> 272: 2609-2618.</w:t>
      </w:r>
    </w:p>
    <w:p w14:paraId="725C2F0C" w14:textId="6C3E3B0A" w:rsidR="00F749A4" w:rsidRDefault="00F749A4" w:rsidP="00C05E63">
      <w:proofErr w:type="spellStart"/>
      <w:r>
        <w:t>Verkuil</w:t>
      </w:r>
      <w:proofErr w:type="spellEnd"/>
      <w:r>
        <w:t xml:space="preserve">, Y. 1996. Stomach-pumping of waders does not necessarily provide more information on diet than faecal analysis. </w:t>
      </w:r>
      <w:r w:rsidRPr="00317BEB">
        <w:rPr>
          <w:i/>
          <w:iCs/>
        </w:rPr>
        <w:t>Wader Study Group Bu</w:t>
      </w:r>
      <w:r w:rsidR="00317BEB" w:rsidRPr="00317BEB">
        <w:rPr>
          <w:i/>
          <w:iCs/>
        </w:rPr>
        <w:t>lletin</w:t>
      </w:r>
      <w:r>
        <w:t xml:space="preserve"> 79: 60-63.</w:t>
      </w:r>
    </w:p>
    <w:p w14:paraId="7E91DA31" w14:textId="77777777" w:rsidR="00C05E63" w:rsidRDefault="00C05E63" w:rsidP="00C05E63">
      <w:r>
        <w:t>Water Technology (2017). Coastal climate change impacts on the Western Treatment Plant. Unpublished report to Melbourne Water.</w:t>
      </w:r>
    </w:p>
    <w:p w14:paraId="3C6C91CC" w14:textId="77777777" w:rsidR="00C05E63" w:rsidRPr="00F91063" w:rsidRDefault="00C05E63" w:rsidP="00C05E63">
      <w:proofErr w:type="spellStart"/>
      <w:r w:rsidRPr="00F91063">
        <w:t>Zwarts</w:t>
      </w:r>
      <w:proofErr w:type="spellEnd"/>
      <w:r w:rsidRPr="00F91063">
        <w:t xml:space="preserve">, L. (1985). The winter exploitation of fiddler crabs </w:t>
      </w:r>
      <w:r w:rsidRPr="00B80D5D">
        <w:rPr>
          <w:i/>
        </w:rPr>
        <w:t xml:space="preserve">Uca </w:t>
      </w:r>
      <w:proofErr w:type="spellStart"/>
      <w:r w:rsidRPr="00B80D5D">
        <w:rPr>
          <w:i/>
        </w:rPr>
        <w:t>tangeri</w:t>
      </w:r>
      <w:proofErr w:type="spellEnd"/>
      <w:r w:rsidRPr="00F91063">
        <w:t xml:space="preserve"> by waders in Guinea-Bissau. </w:t>
      </w:r>
      <w:r w:rsidRPr="00B80D5D">
        <w:rPr>
          <w:i/>
        </w:rPr>
        <w:t>Ardea</w:t>
      </w:r>
      <w:r w:rsidRPr="00F91063">
        <w:t xml:space="preserve"> 73</w:t>
      </w:r>
      <w:r>
        <w:t xml:space="preserve">: </w:t>
      </w:r>
      <w:r w:rsidRPr="00F91063">
        <w:t>3–12.</w:t>
      </w:r>
    </w:p>
    <w:p w14:paraId="2C220CA9" w14:textId="77777777" w:rsidR="00C05E63" w:rsidRDefault="00C05E63" w:rsidP="00C05E63">
      <w:proofErr w:type="spellStart"/>
      <w:r w:rsidRPr="00F91063">
        <w:t>Z</w:t>
      </w:r>
      <w:r>
        <w:t>warts</w:t>
      </w:r>
      <w:proofErr w:type="spellEnd"/>
      <w:r w:rsidRPr="00F91063">
        <w:t>, L. (1990). Increased prey availability drives premigration</w:t>
      </w:r>
      <w:r>
        <w:t xml:space="preserve"> </w:t>
      </w:r>
      <w:r w:rsidRPr="00F91063">
        <w:t>hyperphagia in whimbrels and allows them to leave the Banc</w:t>
      </w:r>
      <w:r>
        <w:t xml:space="preserve"> </w:t>
      </w:r>
      <w:proofErr w:type="spellStart"/>
      <w:r w:rsidRPr="00F91063">
        <w:t>d’Arguin</w:t>
      </w:r>
      <w:proofErr w:type="spellEnd"/>
      <w:r w:rsidRPr="00F91063">
        <w:t xml:space="preserve">, Mauritania, in time. </w:t>
      </w:r>
      <w:r w:rsidRPr="00B80D5D">
        <w:rPr>
          <w:i/>
        </w:rPr>
        <w:t>Ardea</w:t>
      </w:r>
      <w:r w:rsidRPr="00F91063">
        <w:t xml:space="preserve"> 78</w:t>
      </w:r>
      <w:r>
        <w:t>:</w:t>
      </w:r>
      <w:r w:rsidRPr="00F91063">
        <w:t xml:space="preserve"> 279–300.</w:t>
      </w:r>
    </w:p>
    <w:bookmarkEnd w:id="122"/>
    <w:p w14:paraId="7F4D0E66" w14:textId="314C8929" w:rsidR="00C05E63" w:rsidRDefault="00C05E63" w:rsidP="00C05E63">
      <w:pPr>
        <w:sectPr w:rsidR="00C05E63" w:rsidSect="009E2951">
          <w:pgSz w:w="11907" w:h="16840" w:code="9"/>
          <w:pgMar w:top="1134" w:right="1134" w:bottom="1134" w:left="1134" w:header="709" w:footer="567" w:gutter="0"/>
          <w:cols w:space="708"/>
          <w:formProt w:val="0"/>
          <w:titlePg/>
          <w:docGrid w:linePitch="360"/>
        </w:sectPr>
      </w:pPr>
      <w:proofErr w:type="spellStart"/>
      <w:r w:rsidRPr="004E27F1">
        <w:t>Zwarts</w:t>
      </w:r>
      <w:proofErr w:type="spellEnd"/>
      <w:r w:rsidRPr="004E27F1">
        <w:t xml:space="preserve"> L, &amp; </w:t>
      </w:r>
      <w:proofErr w:type="spellStart"/>
      <w:r w:rsidRPr="004E27F1">
        <w:t>Wanink</w:t>
      </w:r>
      <w:proofErr w:type="spellEnd"/>
      <w:r w:rsidRPr="004E27F1">
        <w:t xml:space="preserve"> JH. (1993). How the food-supply harvestable by waders in the Wadden Sea depends on the variation in energy density, body-weight, biomass, burying depth and behaviour of tidal-flat invertebrates. </w:t>
      </w:r>
      <w:r w:rsidRPr="00B80D5D">
        <w:rPr>
          <w:i/>
        </w:rPr>
        <w:t>Netherlands Journal of Sea Research</w:t>
      </w:r>
      <w:r w:rsidRPr="004E27F1">
        <w:t xml:space="preserve"> 31</w:t>
      </w:r>
      <w:r>
        <w:t>:</w:t>
      </w:r>
      <w:r w:rsidRPr="004E27F1">
        <w:t xml:space="preserve"> 441–476.</w:t>
      </w:r>
    </w:p>
    <w:p w14:paraId="79840F2C" w14:textId="77777777" w:rsidR="0060215C" w:rsidRPr="00243764" w:rsidRDefault="00A66144" w:rsidP="00DC3852">
      <w:r>
        <w:rPr>
          <w:noProof/>
        </w:rPr>
        <w:lastRenderedPageBreak/>
        <mc:AlternateContent>
          <mc:Choice Requires="wps">
            <w:drawing>
              <wp:anchor distT="0" distB="0" distL="114300" distR="114300" simplePos="0" relativeHeight="251658245" behindDoc="1" locked="0" layoutInCell="1" allowOverlap="1" wp14:anchorId="72D53741" wp14:editId="78B5ACF9">
                <wp:simplePos x="0" y="0"/>
                <wp:positionH relativeFrom="page">
                  <wp:posOffset>351601</wp:posOffset>
                </wp:positionH>
                <wp:positionV relativeFrom="paragraph">
                  <wp:posOffset>-320410</wp:posOffset>
                </wp:positionV>
                <wp:extent cx="6839585" cy="9971405"/>
                <wp:effectExtent l="0" t="0" r="0" b="0"/>
                <wp:wrapNone/>
                <wp:docPr id="10" name="Rectangle 10"/>
                <wp:cNvGraphicFramePr/>
                <a:graphic xmlns:a="http://schemas.openxmlformats.org/drawingml/2006/main">
                  <a:graphicData uri="http://schemas.microsoft.com/office/word/2010/wordprocessingShape">
                    <wps:wsp>
                      <wps:cNvSpPr/>
                      <wps:spPr>
                        <a:xfrm>
                          <a:off x="0" y="0"/>
                          <a:ext cx="6839585" cy="9971405"/>
                        </a:xfrm>
                        <a:prstGeom prst="rect">
                          <a:avLst/>
                        </a:prstGeom>
                        <a:solidFill>
                          <a:srgbClr val="00B2A9">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407B4" id="Rectangle 10" o:spid="_x0000_s1026" style="position:absolute;margin-left:27.7pt;margin-top:-25.25pt;width:538.55pt;height:785.1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" fillcolor="#00b2a9" stroked="f" strokeweight="2pt">
                <v:fill opacity="35980f"/>
                <w10:wrap anchorx="page"/>
              </v:rect>
            </w:pict>
          </mc:Fallback>
        </mc:AlternateContent>
      </w:r>
    </w:p>
    <w:p w14:paraId="5A46FA07" w14:textId="77777777" w:rsidR="000E0399" w:rsidRPr="00243764" w:rsidRDefault="000E0399" w:rsidP="00DC3852">
      <w:pPr>
        <w:sectPr w:rsidR="000E0399" w:rsidRPr="00243764" w:rsidSect="009E2951">
          <w:footerReference w:type="even" r:id="rId63"/>
          <w:footerReference w:type="default" r:id="rId64"/>
          <w:footerReference w:type="first" r:id="rId65"/>
          <w:pgSz w:w="11907" w:h="16840" w:code="9"/>
          <w:pgMar w:top="1134" w:right="1134" w:bottom="1134" w:left="1134" w:header="709" w:footer="567" w:gutter="0"/>
          <w:cols w:space="708"/>
          <w:formProt w:val="0"/>
          <w:titlePg/>
          <w:docGrid w:linePitch="360"/>
        </w:sectPr>
      </w:pPr>
    </w:p>
    <w:p w14:paraId="6FF2BFDF" w14:textId="77777777" w:rsidR="000E0399" w:rsidRPr="00243764" w:rsidRDefault="000E0399" w:rsidP="00DC3852"/>
    <w:p w14:paraId="4EB7CC57" w14:textId="77777777" w:rsidR="004D3E22" w:rsidRPr="00243764" w:rsidRDefault="00B77B33" w:rsidP="00DC3852">
      <w:r w:rsidRPr="00243764">
        <w:rPr>
          <w:noProof/>
          <w:lang w:eastAsia="en-AU"/>
        </w:rPr>
        <mc:AlternateContent>
          <mc:Choice Requires="wps">
            <w:drawing>
              <wp:anchor distT="0" distB="0" distL="114300" distR="114300" simplePos="0" relativeHeight="251658241" behindDoc="0" locked="0" layoutInCell="1" allowOverlap="1" wp14:anchorId="6CB9D01B" wp14:editId="2F717B32">
                <wp:simplePos x="0" y="0"/>
                <wp:positionH relativeFrom="page">
                  <wp:posOffset>872259</wp:posOffset>
                </wp:positionH>
                <wp:positionV relativeFrom="paragraph">
                  <wp:posOffset>7541780</wp:posOffset>
                </wp:positionV>
                <wp:extent cx="2343600" cy="1472400"/>
                <wp:effectExtent l="0" t="0" r="0"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600" cy="147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6A966" w14:textId="77777777" w:rsidR="0099675F" w:rsidRPr="00D422B5" w:rsidRDefault="0099675F" w:rsidP="00DC3852">
                            <w:pPr>
                              <w:pStyle w:val="Backpagewebaddress"/>
                            </w:pPr>
                            <w:hyperlink r:id="rId66" w:history="1">
                              <w:r w:rsidRPr="00D422B5">
                                <w:t>www.delwp.vic.gov.au</w:t>
                              </w:r>
                            </w:hyperlink>
                          </w:p>
                          <w:p w14:paraId="444DA198" w14:textId="77777777" w:rsidR="0099675F" w:rsidRPr="00A32CF2" w:rsidRDefault="0099675F" w:rsidP="00DC3852">
                            <w:pPr>
                              <w:pStyle w:val="Backpagewebaddress"/>
                            </w:pPr>
                            <w:r w:rsidRPr="00A32CF2">
                              <w:t>www.ari.vic.gov.au</w:t>
                            </w:r>
                          </w:p>
                        </w:txbxContent>
                      </wps:txbx>
                      <wps:bodyPr rot="0" vert="horz" wrap="square" lIns="91440" tIns="91440" rIns="91440" bIns="9144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6CB9D01B" id="Text Box 8" o:spid="_x0000_s1034" type="#_x0000_t202" style="position:absolute;margin-left:68.7pt;margin-top:593.85pt;width:184.55pt;height:115.9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" filled="f" stroked="f">
                <v:textbox inset=",7.2pt,,7.2pt">
                  <w:txbxContent>
                    <w:p w14:paraId="5576A966" w14:textId="77777777" w:rsidR="0099675F" w:rsidRPr="00D422B5" w:rsidRDefault="0099675F" w:rsidP="00DC3852">
                      <w:pPr>
                        <w:pStyle w:val="Backpagewebaddress"/>
                      </w:pPr>
                      <w:hyperlink r:id="rId67" w:history="1">
                        <w:r w:rsidRPr="00D422B5">
                          <w:t>www.delwp.vic.gov.au</w:t>
                        </w:r>
                      </w:hyperlink>
                    </w:p>
                    <w:p w14:paraId="444DA198" w14:textId="77777777" w:rsidR="0099675F" w:rsidRPr="00A32CF2" w:rsidRDefault="0099675F" w:rsidP="00DC3852">
                      <w:pPr>
                        <w:pStyle w:val="Backpagewebaddress"/>
                      </w:pPr>
                      <w:r w:rsidRPr="00A32CF2">
                        <w:t>www.ari.vic.gov.au</w:t>
                      </w:r>
                    </w:p>
                  </w:txbxContent>
                </v:textbox>
                <w10:wrap anchorx="page"/>
              </v:shape>
            </w:pict>
          </mc:Fallback>
        </mc:AlternateContent>
      </w:r>
    </w:p>
    <w:sectPr w:rsidR="004D3E22" w:rsidRPr="00243764" w:rsidSect="009E2951">
      <w:headerReference w:type="default" r:id="rId68"/>
      <w:footerReference w:type="even" r:id="rId69"/>
      <w:footerReference w:type="default" r:id="rId70"/>
      <w:footerReference w:type="first" r:id="rId71"/>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C12609" w14:textId="77777777" w:rsidR="001E3636" w:rsidRDefault="001E3636" w:rsidP="00DC3852">
      <w:r>
        <w:separator/>
      </w:r>
    </w:p>
    <w:p w14:paraId="2ADCED7B" w14:textId="77777777" w:rsidR="001E3636" w:rsidRDefault="001E3636" w:rsidP="00DC3852"/>
  </w:endnote>
  <w:endnote w:type="continuationSeparator" w:id="0">
    <w:p w14:paraId="2AFFB882" w14:textId="77777777" w:rsidR="001E3636" w:rsidRDefault="001E3636" w:rsidP="00DC3852">
      <w:r>
        <w:continuationSeparator/>
      </w:r>
    </w:p>
    <w:p w14:paraId="2F560C19" w14:textId="77777777" w:rsidR="001E3636" w:rsidRDefault="001E3636" w:rsidP="00DC3852"/>
  </w:endnote>
  <w:endnote w:type="continuationNotice" w:id="1">
    <w:p w14:paraId="0B6C7C55" w14:textId="77777777" w:rsidR="001E3636" w:rsidRDefault="001E3636" w:rsidP="00DC3852"/>
    <w:p w14:paraId="5BEA8BB7" w14:textId="77777777" w:rsidR="001E3636" w:rsidRDefault="001E3636" w:rsidP="00DC38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IDFont+F2">
    <w:altName w:val="Yu Gothic"/>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5CB9A" w14:textId="3A516F8B" w:rsidR="0099675F" w:rsidRPr="00C657F7" w:rsidRDefault="0099675F" w:rsidP="00C657F7">
    <w:pPr>
      <w:rPr>
        <w:sz w:val="18"/>
        <w:szCs w:val="18"/>
      </w:rPr>
    </w:pPr>
    <w:r>
      <w:rPr>
        <w:noProof/>
        <w:sz w:val="18"/>
        <w:szCs w:val="18"/>
      </w:rPr>
      <mc:AlternateContent>
        <mc:Choice Requires="wps">
          <w:drawing>
            <wp:anchor distT="0" distB="0" distL="114300" distR="114300" simplePos="0" relativeHeight="251658264" behindDoc="0" locked="0" layoutInCell="0" allowOverlap="1" wp14:anchorId="6130F33F" wp14:editId="0F80136B">
              <wp:simplePos x="0" y="9403953"/>
              <wp:positionH relativeFrom="page">
                <wp:align>center</wp:align>
              </wp:positionH>
              <wp:positionV relativeFrom="page">
                <wp:align>bottom</wp:align>
              </wp:positionV>
              <wp:extent cx="7772400" cy="463550"/>
              <wp:effectExtent l="0" t="0" r="0" b="12700"/>
              <wp:wrapNone/>
              <wp:docPr id="229" name="MSIPCMada148cf97d906f97f0e31b9" descr="{&quot;HashCode&quot;:-1264680268,&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048C29" w14:textId="128DF98A" w:rsidR="0099675F" w:rsidRPr="00927F2F" w:rsidRDefault="00927F2F" w:rsidP="00927F2F">
                          <w:pPr>
                            <w:spacing w:after="0"/>
                            <w:jc w:val="center"/>
                            <w:rPr>
                              <w:rFonts w:ascii="Calibri" w:hAnsi="Calibri" w:cs="Calibri"/>
                              <w:color w:val="000000"/>
                              <w:sz w:val="24"/>
                            </w:rPr>
                          </w:pPr>
                          <w:r w:rsidRPr="00927F2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130F33F" id="_x0000_t202" coordsize="21600,21600" o:spt="202" path="m,l,21600r21600,l21600,xe">
              <v:stroke joinstyle="miter"/>
              <v:path gradientshapeok="t" o:connecttype="rect"/>
            </v:shapetype>
            <v:shape id="MSIPCMada148cf97d906f97f0e31b9" o:spid="_x0000_s1035" type="#_x0000_t202" alt="{&quot;HashCode&quot;:-1264680268,&quot;Height&quot;:9999999.0,&quot;Width&quot;:9999999.0,&quot;Placement&quot;:&quot;Footer&quot;,&quot;Index&quot;:&quot;OddAndEven&quot;,&quot;Section&quot;:1,&quot;Top&quot;:0.0,&quot;Left&quot;:0.0}" style="position:absolute;margin-left:0;margin-top:0;width:612pt;height:36.5pt;z-index:2516582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3B048C29" w14:textId="128DF98A" w:rsidR="0099675F" w:rsidRPr="00927F2F" w:rsidRDefault="00927F2F" w:rsidP="00927F2F">
                    <w:pPr>
                      <w:spacing w:after="0"/>
                      <w:jc w:val="center"/>
                      <w:rPr>
                        <w:rFonts w:ascii="Calibri" w:hAnsi="Calibri" w:cs="Calibri"/>
                        <w:color w:val="000000"/>
                        <w:sz w:val="24"/>
                      </w:rPr>
                    </w:pPr>
                    <w:r w:rsidRPr="00927F2F">
                      <w:rPr>
                        <w:rFonts w:ascii="Calibri" w:hAnsi="Calibri" w:cs="Calibri"/>
                        <w:color w:val="000000"/>
                        <w:sz w:val="24"/>
                      </w:rPr>
                      <w:t>OFFICIAL</w:t>
                    </w:r>
                  </w:p>
                </w:txbxContent>
              </v:textbox>
              <w10:wrap anchorx="page" anchory="page"/>
            </v:shape>
          </w:pict>
        </mc:Fallback>
      </mc:AlternateContent>
    </w:r>
    <w:r>
      <w:rPr>
        <w:noProof/>
        <w:sz w:val="18"/>
        <w:szCs w:val="18"/>
      </w:rPr>
      <mc:AlternateContent>
        <mc:Choice Requires="wps">
          <w:drawing>
            <wp:anchor distT="0" distB="0" distL="0" distR="0" simplePos="0" relativeHeight="251658240" behindDoc="0" locked="0" layoutInCell="1" allowOverlap="1" wp14:anchorId="3F54E956" wp14:editId="61D8E886">
              <wp:simplePos x="635" y="635"/>
              <wp:positionH relativeFrom="column">
                <wp:align>center</wp:align>
              </wp:positionH>
              <wp:positionV relativeFrom="paragraph">
                <wp:posOffset>635</wp:posOffset>
              </wp:positionV>
              <wp:extent cx="443865" cy="443865"/>
              <wp:effectExtent l="0" t="0" r="0" b="9525"/>
              <wp:wrapSquare wrapText="bothSides"/>
              <wp:docPr id="17" name="Text Box 1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B60398" w14:textId="3CB4A57A" w:rsidR="0099675F" w:rsidRPr="00993B5E" w:rsidRDefault="0099675F">
                          <w:pPr>
                            <w:rPr>
                              <w:rFonts w:ascii="Calibri" w:eastAsia="Calibri" w:hAnsi="Calibri" w:cs="Calibri"/>
                              <w:color w:val="000000"/>
                              <w:sz w:val="24"/>
                            </w:rPr>
                          </w:pPr>
                          <w:r w:rsidRPr="00993B5E">
                            <w:rPr>
                              <w:rFonts w:ascii="Calibri" w:eastAsia="Calibri" w:hAnsi="Calibri" w:cs="Calibri"/>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3F54E956" id="Text Box 17" o:spid="_x0000_s1036"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17B60398" w14:textId="3CB4A57A" w:rsidR="0099675F" w:rsidRPr="00993B5E" w:rsidRDefault="0099675F">
                    <w:pPr>
                      <w:rPr>
                        <w:rFonts w:ascii="Calibri" w:eastAsia="Calibri" w:hAnsi="Calibri" w:cs="Calibri"/>
                        <w:color w:val="000000"/>
                        <w:sz w:val="24"/>
                      </w:rPr>
                    </w:pPr>
                    <w:r w:rsidRPr="00993B5E">
                      <w:rPr>
                        <w:rFonts w:ascii="Calibri" w:eastAsia="Calibri" w:hAnsi="Calibri" w:cs="Calibri"/>
                        <w:color w:val="000000"/>
                        <w:sz w:val="24"/>
                      </w:rPr>
                      <w:t>OFFICIAL</w:t>
                    </w:r>
                  </w:p>
                </w:txbxContent>
              </v:textbox>
              <w10:wrap type="square"/>
            </v:shape>
          </w:pict>
        </mc:Fallback>
      </mc:AlternateContent>
    </w:r>
  </w:p>
  <w:sdt>
    <w:sdtPr>
      <w:rPr>
        <w:sz w:val="18"/>
        <w:szCs w:val="18"/>
      </w:rPr>
      <w:id w:val="85581951"/>
      <w:docPartObj>
        <w:docPartGallery w:val="Page Numbers (Bottom of Page)"/>
        <w:docPartUnique/>
      </w:docPartObj>
    </w:sdtPr>
    <w:sdtEndPr>
      <w:rPr>
        <w:noProof/>
      </w:rPr>
    </w:sdtEndPr>
    <w:sdtContent>
      <w:p w14:paraId="4689900C" w14:textId="77777777" w:rsidR="0099675F" w:rsidRPr="00C657F7" w:rsidRDefault="0099675F" w:rsidP="00C657F7">
        <w:pPr>
          <w:rPr>
            <w:sz w:val="18"/>
            <w:szCs w:val="18"/>
          </w:rPr>
        </w:pPr>
        <w:r w:rsidRPr="00107038">
          <w:rPr>
            <w:color w:val="00B2A9" w:themeColor="accent1"/>
            <w:sz w:val="18"/>
            <w:szCs w:val="18"/>
          </w:rPr>
          <w:fldChar w:fldCharType="begin"/>
        </w:r>
        <w:r w:rsidRPr="00107038">
          <w:rPr>
            <w:color w:val="00B2A9" w:themeColor="accent1"/>
            <w:sz w:val="18"/>
            <w:szCs w:val="18"/>
          </w:rPr>
          <w:instrText xml:space="preserve"> PAGE   \* MERGEFORMAT </w:instrText>
        </w:r>
        <w:r w:rsidRPr="00107038">
          <w:rPr>
            <w:color w:val="00B2A9" w:themeColor="accent1"/>
            <w:sz w:val="18"/>
            <w:szCs w:val="18"/>
          </w:rPr>
          <w:fldChar w:fldCharType="separate"/>
        </w:r>
        <w:r>
          <w:rPr>
            <w:color w:val="00B2A9" w:themeColor="accent1"/>
            <w:sz w:val="18"/>
            <w:szCs w:val="18"/>
          </w:rPr>
          <w:t>ii</w:t>
        </w:r>
        <w:r w:rsidRPr="00107038">
          <w:rPr>
            <w:noProof/>
            <w:color w:val="00B2A9" w:themeColor="accent1"/>
            <w:sz w:val="18"/>
            <w:szCs w:val="18"/>
          </w:rPr>
          <w:fldChar w:fldCharType="end"/>
        </w:r>
        <w:r w:rsidRPr="00107038">
          <w:rPr>
            <w:noProof/>
            <w:sz w:val="18"/>
            <w:szCs w:val="18"/>
          </w:rPr>
          <w:tab/>
        </w:r>
        <w:r w:rsidRPr="00107038">
          <w:rPr>
            <w:sz w:val="18"/>
            <w:szCs w:val="18"/>
          </w:rPr>
          <w:t>This is the title (or shortened title)</w: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77B1B" w14:textId="073B1B9D" w:rsidR="0099675F" w:rsidRPr="00F76B48" w:rsidRDefault="0099675F" w:rsidP="00F76B48">
    <w:pPr>
      <w:pStyle w:val="Footer"/>
    </w:pPr>
    <w:r>
      <w:rPr>
        <w:noProof/>
      </w:rPr>
      <mc:AlternateContent>
        <mc:Choice Requires="wps">
          <w:drawing>
            <wp:anchor distT="0" distB="0" distL="114300" distR="114300" simplePos="0" relativeHeight="251658261" behindDoc="0" locked="0" layoutInCell="0" allowOverlap="1" wp14:anchorId="019F089E" wp14:editId="631CFBAA">
              <wp:simplePos x="0" y="0"/>
              <wp:positionH relativeFrom="page">
                <wp:align>center</wp:align>
              </wp:positionH>
              <wp:positionV relativeFrom="page">
                <wp:align>bottom</wp:align>
              </wp:positionV>
              <wp:extent cx="7772400" cy="463550"/>
              <wp:effectExtent l="0" t="0" r="0" b="12700"/>
              <wp:wrapNone/>
              <wp:docPr id="226" name="MSIPCM066148f78ed567a6bc8f4567" descr="{&quot;HashCode&quot;:-1264680268,&quot;Height&quot;:9999999.0,&quot;Width&quot;:9999999.0,&quot;Placement&quot;:&quot;Foot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1C0C30" w14:textId="68AC36E9" w:rsidR="0099675F" w:rsidRPr="00FE7D8D" w:rsidRDefault="0099675F" w:rsidP="00FE7D8D">
                          <w:pPr>
                            <w:spacing w:after="0"/>
                            <w:jc w:val="center"/>
                            <w:rPr>
                              <w:rFonts w:ascii="Calibri" w:hAnsi="Calibri" w:cs="Calibri"/>
                              <w:color w:val="000000"/>
                              <w:sz w:val="24"/>
                            </w:rPr>
                          </w:pPr>
                          <w:r w:rsidRPr="00FE7D8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19F089E" id="_x0000_t202" coordsize="21600,21600" o:spt="202" path="m,l,21600r21600,l21600,xe">
              <v:stroke joinstyle="miter"/>
              <v:path gradientshapeok="t" o:connecttype="rect"/>
            </v:shapetype>
            <v:shape id="MSIPCM066148f78ed567a6bc8f4567" o:spid="_x0000_s1050" type="#_x0000_t202" alt="{&quot;HashCode&quot;:-1264680268,&quot;Height&quot;:9999999.0,&quot;Width&quot;:9999999.0,&quot;Placement&quot;:&quot;Footer&quot;,&quot;Index&quot;:&quot;OddAndEven&quot;,&quot;Section&quot;:5,&quot;Top&quot;:0.0,&quot;Left&quot;:0.0}" style="position:absolute;margin-left:0;margin-top:0;width:612pt;height:36.5pt;z-index:25165826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3MyGQIAAC4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W4x2xYZAfVCfdz0FPvLV8rHGLD&#10;fHhmDrnGuVG/4QkPqQGbwdmipAb362/+mI8UYJSSFrVTUv/zwJygRH83SM6X8XQaxZYuaLi33t3g&#10;NYfmHlCWY/xDLE9mzA16MKWD5hXlvYrdMMQMx54l5cENl/vQaxl/EC5Wq5SGwrIsbMzW8lg8AhrB&#10;felembNnBgJy9wiDvljxjog+t6didQggVWIpQtzjeUYeRZnIO/9AUfVv7ynr+psvfwM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P0rczIZAgAALgQAAA4AAAAAAAAAAAAAAAAALgIAAGRycy9lMm9Eb2MueG1sUEsBAi0AFAAGAAgA&#10;AAAhAL4fCrfaAAAABQEAAA8AAAAAAAAAAAAAAAAAcwQAAGRycy9kb3ducmV2LnhtbFBLBQYAAAAA&#10;BAAEAPMAAAB6BQAAAAA=&#10;" o:allowincell="f" filled="f" stroked="f" strokeweight=".5pt">
              <v:textbox inset=",0,,0">
                <w:txbxContent>
                  <w:p w14:paraId="711C0C30" w14:textId="68AC36E9" w:rsidR="0099675F" w:rsidRPr="00FE7D8D" w:rsidRDefault="0099675F" w:rsidP="00FE7D8D">
                    <w:pPr>
                      <w:spacing w:after="0"/>
                      <w:jc w:val="center"/>
                      <w:rPr>
                        <w:rFonts w:ascii="Calibri" w:hAnsi="Calibri" w:cs="Calibri"/>
                        <w:color w:val="000000"/>
                        <w:sz w:val="24"/>
                      </w:rPr>
                    </w:pPr>
                    <w:r w:rsidRPr="00FE7D8D">
                      <w:rPr>
                        <w:rFonts w:ascii="Calibri" w:hAnsi="Calibri" w:cs="Calibri"/>
                        <w:color w:val="000000"/>
                        <w:sz w:val="24"/>
                      </w:rPr>
                      <w:t>OFFICIAL</w:t>
                    </w:r>
                  </w:p>
                </w:txbxContent>
              </v:textbox>
              <w10:wrap anchorx="page" anchory="page"/>
            </v:shape>
          </w:pict>
        </mc:Fallback>
      </mc:AlternateContent>
    </w:r>
    <w:r w:rsidRPr="00F76B48">
      <w:t>Effects of sea-level rise on waterbirds of the Western Treatment Plant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83" w:name="_Hlk79508306"/>
  <w:bookmarkStart w:id="84" w:name="_Hlk79508307"/>
  <w:bookmarkStart w:id="85" w:name="_Hlk79508309"/>
  <w:bookmarkStart w:id="86" w:name="_Hlk79508310"/>
  <w:bookmarkStart w:id="87" w:name="_Hlk79508313"/>
  <w:bookmarkStart w:id="88" w:name="_Hlk79508314"/>
  <w:p w14:paraId="3672C5DE" w14:textId="298D2086" w:rsidR="0099675F" w:rsidRDefault="0099675F">
    <w:pPr>
      <w:pStyle w:val="Footer"/>
    </w:pPr>
    <w:r>
      <w:rPr>
        <w:noProof/>
      </w:rPr>
      <mc:AlternateContent>
        <mc:Choice Requires="wps">
          <w:drawing>
            <wp:anchor distT="0" distB="0" distL="114300" distR="114300" simplePos="0" relativeHeight="251658259" behindDoc="0" locked="0" layoutInCell="0" allowOverlap="1" wp14:anchorId="2625859B" wp14:editId="69EF8884">
              <wp:simplePos x="0" y="0"/>
              <wp:positionH relativeFrom="page">
                <wp:align>center</wp:align>
              </wp:positionH>
              <wp:positionV relativeFrom="page">
                <wp:align>bottom</wp:align>
              </wp:positionV>
              <wp:extent cx="7772400" cy="463550"/>
              <wp:effectExtent l="0" t="0" r="0" b="12700"/>
              <wp:wrapNone/>
              <wp:docPr id="31" name="MSIPCM98434e3c81a6aef3b9b4a577" descr="{&quot;HashCode&quot;:-1264680268,&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66A412" w14:textId="58D60C41" w:rsidR="0099675F" w:rsidRPr="00FE7D8D" w:rsidRDefault="0099675F" w:rsidP="00FE7D8D">
                          <w:pPr>
                            <w:spacing w:after="0"/>
                            <w:jc w:val="center"/>
                            <w:rPr>
                              <w:rFonts w:ascii="Calibri" w:hAnsi="Calibri" w:cs="Calibri"/>
                              <w:color w:val="000000"/>
                              <w:sz w:val="24"/>
                            </w:rPr>
                          </w:pPr>
                          <w:r w:rsidRPr="00FE7D8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625859B" id="_x0000_t202" coordsize="21600,21600" o:spt="202" path="m,l,21600r21600,l21600,xe">
              <v:stroke joinstyle="miter"/>
              <v:path gradientshapeok="t" o:connecttype="rect"/>
            </v:shapetype>
            <v:shape id="MSIPCM98434e3c81a6aef3b9b4a577" o:spid="_x0000_s1051" type="#_x0000_t202" alt="{&quot;HashCode&quot;:-1264680268,&quot;Height&quot;:9999999.0,&quot;Width&quot;:9999999.0,&quot;Placement&quot;:&quot;Footer&quot;,&quot;Index&quot;:&quot;Primary&quot;,&quot;Section&quot;:5,&quot;Top&quot;:0.0,&quot;Left&quot;:0.0}" style="position:absolute;margin-left:0;margin-top:0;width:612pt;height:36.5pt;z-index:25165825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Gozv4gZAgAALgQAAA4AAAAAAAAAAAAAAAAALgIAAGRycy9lMm9Eb2MueG1sUEsBAi0AFAAGAAgA&#10;AAAhAL4fCrfaAAAABQEAAA8AAAAAAAAAAAAAAAAAcwQAAGRycy9kb3ducmV2LnhtbFBLBQYAAAAA&#10;BAAEAPMAAAB6BQAAAAA=&#10;" o:allowincell="f" filled="f" stroked="f" strokeweight=".5pt">
              <v:textbox inset=",0,,0">
                <w:txbxContent>
                  <w:p w14:paraId="1766A412" w14:textId="58D60C41" w:rsidR="0099675F" w:rsidRPr="00FE7D8D" w:rsidRDefault="0099675F" w:rsidP="00FE7D8D">
                    <w:pPr>
                      <w:spacing w:after="0"/>
                      <w:jc w:val="center"/>
                      <w:rPr>
                        <w:rFonts w:ascii="Calibri" w:hAnsi="Calibri" w:cs="Calibri"/>
                        <w:color w:val="000000"/>
                        <w:sz w:val="24"/>
                      </w:rPr>
                    </w:pPr>
                    <w:r w:rsidRPr="00FE7D8D">
                      <w:rPr>
                        <w:rFonts w:ascii="Calibri" w:hAnsi="Calibri" w:cs="Calibri"/>
                        <w:color w:val="000000"/>
                        <w:sz w:val="24"/>
                      </w:rPr>
                      <w:t>OFFICIAL</w:t>
                    </w:r>
                  </w:p>
                </w:txbxContent>
              </v:textbox>
              <w10:wrap anchorx="page" anchory="page"/>
            </v:shape>
          </w:pict>
        </mc:Fallback>
      </mc:AlternateContent>
    </w:r>
    <w:r>
      <w:t>Effects of sea-level rise on waterbirds of the Western Treatment Plant</w:t>
    </w:r>
    <w:bookmarkEnd w:id="83"/>
    <w:bookmarkEnd w:id="84"/>
    <w:bookmarkEnd w:id="85"/>
    <w:bookmarkEnd w:id="86"/>
    <w:bookmarkEnd w:id="87"/>
    <w:bookmarkEnd w:id="88"/>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A5E45" w14:textId="31E78147" w:rsidR="0099675F" w:rsidRPr="004E2D4F" w:rsidRDefault="0099675F" w:rsidP="00E3679A">
    <w:pPr>
      <w:rPr>
        <w:color w:val="00B2A9" w:themeColor="accent1"/>
      </w:rPr>
    </w:pPr>
    <w:r>
      <w:rPr>
        <w:noProof/>
      </w:rPr>
      <mc:AlternateContent>
        <mc:Choice Requires="wps">
          <w:drawing>
            <wp:anchor distT="0" distB="0" distL="114300" distR="114300" simplePos="0" relativeHeight="251658260" behindDoc="0" locked="0" layoutInCell="0" allowOverlap="1" wp14:anchorId="7AECDF77" wp14:editId="27C2CBE8">
              <wp:simplePos x="0" y="0"/>
              <wp:positionH relativeFrom="page">
                <wp:align>center</wp:align>
              </wp:positionH>
              <wp:positionV relativeFrom="page">
                <wp:align>bottom</wp:align>
              </wp:positionV>
              <wp:extent cx="7772400" cy="463550"/>
              <wp:effectExtent l="0" t="0" r="0" b="12700"/>
              <wp:wrapNone/>
              <wp:docPr id="225" name="MSIPCMa6be4cf5b5db88645dd12da6" descr="{&quot;HashCode&quot;:-1264680268,&quot;Height&quot;:9999999.0,&quot;Width&quot;:9999999.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D7C5A3" w14:textId="55EBEF98" w:rsidR="0099675F" w:rsidRPr="00FE7D8D" w:rsidRDefault="0099675F" w:rsidP="00FE7D8D">
                          <w:pPr>
                            <w:spacing w:after="0"/>
                            <w:jc w:val="center"/>
                            <w:rPr>
                              <w:rFonts w:ascii="Calibri" w:hAnsi="Calibri" w:cs="Calibri"/>
                              <w:color w:val="000000"/>
                              <w:sz w:val="24"/>
                            </w:rPr>
                          </w:pPr>
                          <w:r w:rsidRPr="00FE7D8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AECDF77" id="_x0000_t202" coordsize="21600,21600" o:spt="202" path="m,l,21600r21600,l21600,xe">
              <v:stroke joinstyle="miter"/>
              <v:path gradientshapeok="t" o:connecttype="rect"/>
            </v:shapetype>
            <v:shape id="MSIPCMa6be4cf5b5db88645dd12da6" o:spid="_x0000_s1052" type="#_x0000_t202" alt="{&quot;HashCode&quot;:-1264680268,&quot;Height&quot;:9999999.0,&quot;Width&quot;:9999999.0,&quot;Placement&quot;:&quot;Footer&quot;,&quot;Index&quot;:&quot;FirstPage&quot;,&quot;Section&quot;:5,&quot;Top&quot;:0.0,&quot;Left&quot;:0.0}" style="position:absolute;margin-left:0;margin-top:0;width:612pt;height:36.5pt;z-index:25165826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OfEBOEZAgAALgQAAA4AAAAAAAAAAAAAAAAALgIAAGRycy9lMm9Eb2MueG1sUEsBAi0AFAAGAAgA&#10;AAAhAL4fCrfaAAAABQEAAA8AAAAAAAAAAAAAAAAAcwQAAGRycy9kb3ducmV2LnhtbFBLBQYAAAAA&#10;BAAEAPMAAAB6BQAAAAA=&#10;" o:allowincell="f" filled="f" stroked="f" strokeweight=".5pt">
              <v:textbox inset=",0,,0">
                <w:txbxContent>
                  <w:p w14:paraId="1CD7C5A3" w14:textId="55EBEF98" w:rsidR="0099675F" w:rsidRPr="00FE7D8D" w:rsidRDefault="0099675F" w:rsidP="00FE7D8D">
                    <w:pPr>
                      <w:spacing w:after="0"/>
                      <w:jc w:val="center"/>
                      <w:rPr>
                        <w:rFonts w:ascii="Calibri" w:hAnsi="Calibri" w:cs="Calibri"/>
                        <w:color w:val="000000"/>
                        <w:sz w:val="24"/>
                      </w:rPr>
                    </w:pPr>
                    <w:r w:rsidRPr="00FE7D8D">
                      <w:rPr>
                        <w:rFonts w:ascii="Calibri" w:hAnsi="Calibri" w:cs="Calibri"/>
                        <w:color w:val="000000"/>
                        <w:sz w:val="24"/>
                      </w:rPr>
                      <w:t>OFFICIAL</w:t>
                    </w:r>
                  </w:p>
                </w:txbxContent>
              </v:textbox>
              <w10:wrap anchorx="page" anchory="page"/>
            </v:shape>
          </w:pict>
        </mc:Fallback>
      </mc:AlternateContent>
    </w:r>
    <w:r w:rsidR="00830E68" w:rsidRPr="00830E68">
      <w:t xml:space="preserve"> </w:t>
    </w:r>
    <w:r w:rsidR="00830E68">
      <w:t>Effects of sea-level rise on waterbirds of the Western Treatment Plant</w:t>
    </w:r>
    <w:r>
      <w:rPr>
        <w:rStyle w:val="PageNumber"/>
      </w:rPr>
      <w:tab/>
    </w:r>
    <w:r w:rsidRPr="004E2D4F">
      <w:rPr>
        <w:rStyle w:val="PageNumber"/>
        <w:color w:val="00B2A9" w:themeColor="accent1"/>
      </w:rPr>
      <w:fldChar w:fldCharType="begin"/>
    </w:r>
    <w:r w:rsidRPr="004E2D4F">
      <w:rPr>
        <w:rStyle w:val="PageNumber"/>
        <w:color w:val="00B2A9" w:themeColor="accent1"/>
      </w:rPr>
      <w:instrText xml:space="preserve"> PAGE </w:instrText>
    </w:r>
    <w:r w:rsidRPr="004E2D4F">
      <w:rPr>
        <w:rStyle w:val="PageNumber"/>
        <w:color w:val="00B2A9" w:themeColor="accent1"/>
      </w:rPr>
      <w:fldChar w:fldCharType="separate"/>
    </w:r>
    <w:r>
      <w:rPr>
        <w:rStyle w:val="PageNumber"/>
        <w:noProof/>
        <w:color w:val="00B2A9" w:themeColor="accent1"/>
      </w:rPr>
      <w:t>7</w:t>
    </w:r>
    <w:r w:rsidRPr="004E2D4F">
      <w:rPr>
        <w:rStyle w:val="PageNumber"/>
        <w:color w:val="00B2A9" w:themeColor="accent1"/>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32B8A" w14:textId="4EC45A75" w:rsidR="0099675F" w:rsidRDefault="0099675F">
    <w:pPr>
      <w:pStyle w:val="Footer"/>
    </w:pPr>
    <w:r w:rsidRPr="00F76B48">
      <w:t>Effects of sea-level rise on waterbirds of the Western Treatment Plant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B27A7" w14:textId="5A79AF11" w:rsidR="0099675F" w:rsidRPr="0033038C" w:rsidRDefault="0099675F" w:rsidP="0033038C">
    <w:pPr>
      <w:rPr>
        <w:color w:val="00B2A9" w:themeColor="accent1"/>
        <w:sz w:val="18"/>
        <w:szCs w:val="18"/>
      </w:rPr>
    </w:pPr>
    <w:r w:rsidRPr="00F76B48">
      <w:t>Effects of sea-level rise on waterbirds of the Western Treatment Plant</w:t>
    </w:r>
    <w:r w:rsidRPr="00107038">
      <w:rPr>
        <w:sz w:val="18"/>
        <w:szCs w:val="18"/>
      </w:rPr>
      <w:t xml:space="preserve"> </w:t>
    </w:r>
    <w:r w:rsidRPr="00107038">
      <w:rPr>
        <w:rStyle w:val="PageNumber"/>
        <w:sz w:val="18"/>
        <w:szCs w:val="18"/>
      </w:rPr>
      <w:tab/>
    </w:r>
    <w:r w:rsidRPr="00107038">
      <w:rPr>
        <w:rStyle w:val="PageNumber"/>
        <w:color w:val="00B2A9" w:themeColor="accent1"/>
        <w:sz w:val="18"/>
        <w:szCs w:val="18"/>
      </w:rPr>
      <w:fldChar w:fldCharType="begin"/>
    </w:r>
    <w:r w:rsidRPr="00107038">
      <w:rPr>
        <w:rStyle w:val="PageNumber"/>
        <w:color w:val="00B2A9" w:themeColor="accent1"/>
        <w:sz w:val="18"/>
        <w:szCs w:val="18"/>
      </w:rPr>
      <w:instrText xml:space="preserve"> PAGE </w:instrText>
    </w:r>
    <w:r w:rsidRPr="00107038">
      <w:rPr>
        <w:rStyle w:val="PageNumber"/>
        <w:color w:val="00B2A9" w:themeColor="accent1"/>
        <w:sz w:val="18"/>
        <w:szCs w:val="18"/>
      </w:rPr>
      <w:fldChar w:fldCharType="separate"/>
    </w:r>
    <w:r>
      <w:rPr>
        <w:rStyle w:val="PageNumber"/>
        <w:color w:val="00B2A9" w:themeColor="accent1"/>
        <w:sz w:val="18"/>
        <w:szCs w:val="18"/>
      </w:rPr>
      <w:t>5</w:t>
    </w:r>
    <w:r w:rsidRPr="00107038">
      <w:rPr>
        <w:rStyle w:val="PageNumber"/>
        <w:color w:val="00B2A9" w:themeColor="accent1"/>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D56F1" w14:textId="4D83A7AC" w:rsidR="0099675F" w:rsidRDefault="0099675F">
    <w:pPr>
      <w:pStyle w:val="Footer"/>
    </w:pPr>
    <w:r w:rsidRPr="00F76B48">
      <w:t>Effects of sea-level rise on waterbirds of the Western Treatment Plant</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4C069" w14:textId="042C073D" w:rsidR="0099675F" w:rsidRDefault="0099675F">
    <w:pPr>
      <w:pStyle w:val="Footer"/>
    </w:pPr>
    <w:r>
      <w:rPr>
        <w:noProof/>
      </w:rPr>
      <mc:AlternateContent>
        <mc:Choice Requires="wps">
          <w:drawing>
            <wp:anchor distT="0" distB="0" distL="0" distR="0" simplePos="0" relativeHeight="251658247" behindDoc="0" locked="0" layoutInCell="1" allowOverlap="1" wp14:anchorId="281E572C" wp14:editId="7A98FD38">
              <wp:simplePos x="635" y="635"/>
              <wp:positionH relativeFrom="column">
                <wp:align>center</wp:align>
              </wp:positionH>
              <wp:positionV relativeFrom="paragraph">
                <wp:posOffset>635</wp:posOffset>
              </wp:positionV>
              <wp:extent cx="443865" cy="443865"/>
              <wp:effectExtent l="0" t="0" r="0" b="9525"/>
              <wp:wrapSquare wrapText="bothSides"/>
              <wp:docPr id="46" name="Text Box 46"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39191C2" w14:textId="1291B352" w:rsidR="0099675F" w:rsidRPr="00993B5E" w:rsidRDefault="0099675F">
                          <w:pPr>
                            <w:rPr>
                              <w:rFonts w:ascii="Calibri" w:eastAsia="Calibri" w:hAnsi="Calibri" w:cs="Calibri"/>
                              <w:color w:val="000000"/>
                              <w:sz w:val="24"/>
                            </w:rPr>
                          </w:pPr>
                          <w:r w:rsidRPr="00993B5E">
                            <w:rPr>
                              <w:rFonts w:ascii="Calibri" w:eastAsia="Calibri" w:hAnsi="Calibri" w:cs="Calibri"/>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81E572C" id="_x0000_t202" coordsize="21600,21600" o:spt="202" path="m,l,21600r21600,l21600,xe">
              <v:stroke joinstyle="miter"/>
              <v:path gradientshapeok="t" o:connecttype="rect"/>
            </v:shapetype>
            <v:shape id="Text Box 46" o:spid="_x0000_s1053" type="#_x0000_t202" alt="OFFICIAL" style="position:absolute;margin-left:0;margin-top:.05pt;width:34.95pt;height:34.95pt;z-index:251658247;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FCAxnoFAgAAGAQAAA4AAAAAAAAAAAAA&#10;AAAALgIAAGRycy9lMm9Eb2MueG1sUEsBAi0AFAAGAAgAAAAhAISw0yjWAAAAAwEAAA8AAAAAAAAA&#10;AAAAAAAAXwQAAGRycy9kb3ducmV2LnhtbFBLBQYAAAAABAAEAPMAAABiBQAAAAA=&#10;" filled="f" stroked="f">
              <v:textbox style="mso-fit-shape-to-text:t" inset="0,0,0,0">
                <w:txbxContent>
                  <w:p w14:paraId="539191C2" w14:textId="1291B352" w:rsidR="0099675F" w:rsidRPr="00993B5E" w:rsidRDefault="0099675F">
                    <w:pPr>
                      <w:rPr>
                        <w:rFonts w:ascii="Calibri" w:eastAsia="Calibri" w:hAnsi="Calibri" w:cs="Calibri"/>
                        <w:color w:val="000000"/>
                        <w:sz w:val="24"/>
                      </w:rPr>
                    </w:pPr>
                    <w:r w:rsidRPr="00993B5E">
                      <w:rPr>
                        <w:rFonts w:ascii="Calibri" w:eastAsia="Calibri" w:hAnsi="Calibri" w:cs="Calibri"/>
                        <w:color w:val="000000"/>
                        <w:sz w:val="24"/>
                      </w:rPr>
                      <w:t>OFFICIAL</w:t>
                    </w:r>
                  </w:p>
                </w:txbxContent>
              </v:textbox>
              <w10:wrap type="squar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0388C" w14:textId="63691187" w:rsidR="0099675F" w:rsidRDefault="0099675F">
    <w:pPr>
      <w:pStyle w:val="Footer"/>
    </w:pPr>
    <w:r>
      <w:rPr>
        <w:noProof/>
      </w:rPr>
      <mc:AlternateContent>
        <mc:Choice Requires="wps">
          <w:drawing>
            <wp:anchor distT="0" distB="0" distL="0" distR="0" simplePos="0" relativeHeight="251658248" behindDoc="0" locked="0" layoutInCell="1" allowOverlap="1" wp14:anchorId="50D246C0" wp14:editId="23F7E827">
              <wp:simplePos x="635" y="635"/>
              <wp:positionH relativeFrom="column">
                <wp:align>center</wp:align>
              </wp:positionH>
              <wp:positionV relativeFrom="paragraph">
                <wp:posOffset>635</wp:posOffset>
              </wp:positionV>
              <wp:extent cx="443865" cy="443865"/>
              <wp:effectExtent l="0" t="0" r="0" b="9525"/>
              <wp:wrapSquare wrapText="bothSides"/>
              <wp:docPr id="47" name="Text Box 4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677231" w14:textId="4094B531" w:rsidR="0099675F" w:rsidRPr="00993B5E" w:rsidRDefault="0099675F">
                          <w:pPr>
                            <w:rPr>
                              <w:rFonts w:ascii="Calibri" w:eastAsia="Calibri" w:hAnsi="Calibri" w:cs="Calibri"/>
                              <w:color w:val="000000"/>
                              <w:sz w:val="24"/>
                            </w:rPr>
                          </w:pPr>
                          <w:r w:rsidRPr="00993B5E">
                            <w:rPr>
                              <w:rFonts w:ascii="Calibri" w:eastAsia="Calibri" w:hAnsi="Calibri" w:cs="Calibri"/>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0D246C0" id="_x0000_t202" coordsize="21600,21600" o:spt="202" path="m,l,21600r21600,l21600,xe">
              <v:stroke joinstyle="miter"/>
              <v:path gradientshapeok="t" o:connecttype="rect"/>
            </v:shapetype>
            <v:shape id="Text Box 47" o:spid="_x0000_s1054" type="#_x0000_t202" alt="OFFICIAL" style="position:absolute;margin-left:0;margin-top:.05pt;width:34.95pt;height:34.95pt;z-index:25165824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HV1MwsFAgAAGAQAAA4AAAAAAAAAAAAA&#10;AAAALgIAAGRycy9lMm9Eb2MueG1sUEsBAi0AFAAGAAgAAAAhAISw0yjWAAAAAwEAAA8AAAAAAAAA&#10;AAAAAAAAXwQAAGRycy9kb3ducmV2LnhtbFBLBQYAAAAABAAEAPMAAABiBQAAAAA=&#10;" filled="f" stroked="f">
              <v:textbox style="mso-fit-shape-to-text:t" inset="0,0,0,0">
                <w:txbxContent>
                  <w:p w14:paraId="69677231" w14:textId="4094B531" w:rsidR="0099675F" w:rsidRPr="00993B5E" w:rsidRDefault="0099675F">
                    <w:pPr>
                      <w:rPr>
                        <w:rFonts w:ascii="Calibri" w:eastAsia="Calibri" w:hAnsi="Calibri" w:cs="Calibri"/>
                        <w:color w:val="000000"/>
                        <w:sz w:val="24"/>
                      </w:rPr>
                    </w:pPr>
                    <w:r w:rsidRPr="00993B5E">
                      <w:rPr>
                        <w:rFonts w:ascii="Calibri" w:eastAsia="Calibri" w:hAnsi="Calibri" w:cs="Calibri"/>
                        <w:color w:val="000000"/>
                        <w:sz w:val="24"/>
                      </w:rPr>
                      <w:t>OFFICIAL</w:t>
                    </w:r>
                  </w:p>
                </w:txbxContent>
              </v:textbox>
              <w10:wrap type="squar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1DF27" w14:textId="280C8871" w:rsidR="0099675F" w:rsidRPr="004E2D4F" w:rsidRDefault="0099675F" w:rsidP="00E3679A">
    <w:pPr>
      <w:rPr>
        <w:color w:val="00B2A9" w:themeColor="accent1"/>
      </w:rPr>
    </w:pPr>
    <w:r>
      <w:rPr>
        <w:noProof/>
        <w:color w:val="00B2A9" w:themeColor="accent1"/>
      </w:rPr>
      <mc:AlternateContent>
        <mc:Choice Requires="wps">
          <w:drawing>
            <wp:anchor distT="0" distB="0" distL="0" distR="0" simplePos="0" relativeHeight="251658246" behindDoc="0" locked="0" layoutInCell="1" allowOverlap="1" wp14:anchorId="03DB164B" wp14:editId="2058E04C">
              <wp:simplePos x="635" y="635"/>
              <wp:positionH relativeFrom="column">
                <wp:align>center</wp:align>
              </wp:positionH>
              <wp:positionV relativeFrom="paragraph">
                <wp:posOffset>635</wp:posOffset>
              </wp:positionV>
              <wp:extent cx="443865" cy="443865"/>
              <wp:effectExtent l="0" t="0" r="0" b="9525"/>
              <wp:wrapSquare wrapText="bothSides"/>
              <wp:docPr id="45" name="Text Box 45"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C01813" w14:textId="53B3B49F" w:rsidR="0099675F" w:rsidRPr="00993B5E" w:rsidRDefault="0099675F">
                          <w:pPr>
                            <w:rPr>
                              <w:rFonts w:ascii="Calibri" w:eastAsia="Calibri" w:hAnsi="Calibri" w:cs="Calibri"/>
                              <w:color w:val="000000"/>
                              <w:sz w:val="24"/>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3DB164B" id="_x0000_t202" coordsize="21600,21600" o:spt="202" path="m,l,21600r21600,l21600,xe">
              <v:stroke joinstyle="miter"/>
              <v:path gradientshapeok="t" o:connecttype="rect"/>
            </v:shapetype>
            <v:shape id="Text Box 45" o:spid="_x0000_s1055" type="#_x0000_t202" alt="OFFICIAL" style="position:absolute;margin-left:0;margin-top:.05pt;width:34.95pt;height:34.95pt;z-index:25165824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LEcUngQCAAAYBAAADgAAAAAAAAAAAAAA&#10;AAAuAgAAZHJzL2Uyb0RvYy54bWxQSwECLQAUAAYACAAAACEAhLDTKNYAAAADAQAADwAAAAAAAAAA&#10;AAAAAABeBAAAZHJzL2Rvd25yZXYueG1sUEsFBgAAAAAEAAQA8wAAAGEFAAAAAA==&#10;" filled="f" stroked="f">
              <v:textbox style="mso-fit-shape-to-text:t" inset="0,0,0,0">
                <w:txbxContent>
                  <w:p w14:paraId="10C01813" w14:textId="53B3B49F" w:rsidR="0099675F" w:rsidRPr="00993B5E" w:rsidRDefault="0099675F">
                    <w:pPr>
                      <w:rPr>
                        <w:rFonts w:ascii="Calibri" w:eastAsia="Calibri" w:hAnsi="Calibri" w:cs="Calibri"/>
                        <w:color w:val="000000"/>
                        <w:sz w:val="24"/>
                      </w:rPr>
                    </w:pPr>
                  </w:p>
                </w:txbxContent>
              </v:textbox>
              <w10:wrap type="squar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8709F" w14:textId="56C2347F" w:rsidR="0099675F" w:rsidRDefault="0099675F">
    <w:pPr>
      <w:pStyle w:val="Footer"/>
    </w:pPr>
    <w:r>
      <w:rPr>
        <w:noProof/>
      </w:rPr>
      <mc:AlternateContent>
        <mc:Choice Requires="wps">
          <w:drawing>
            <wp:anchor distT="0" distB="0" distL="0" distR="0" simplePos="0" relativeHeight="251658253" behindDoc="0" locked="0" layoutInCell="1" allowOverlap="1" wp14:anchorId="7364BF74" wp14:editId="13CBB28F">
              <wp:simplePos x="635" y="635"/>
              <wp:positionH relativeFrom="column">
                <wp:align>center</wp:align>
              </wp:positionH>
              <wp:positionV relativeFrom="paragraph">
                <wp:posOffset>635</wp:posOffset>
              </wp:positionV>
              <wp:extent cx="443865" cy="443865"/>
              <wp:effectExtent l="0" t="0" r="0" b="9525"/>
              <wp:wrapSquare wrapText="bothSides"/>
              <wp:docPr id="49" name="Text Box 49"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F207CA" w14:textId="3B219E89" w:rsidR="0099675F" w:rsidRPr="00993B5E" w:rsidRDefault="0099675F">
                          <w:pPr>
                            <w:rPr>
                              <w:rFonts w:ascii="Calibri" w:eastAsia="Calibri" w:hAnsi="Calibri" w:cs="Calibri"/>
                              <w:color w:val="000000"/>
                              <w:sz w:val="24"/>
                            </w:rPr>
                          </w:pPr>
                          <w:r w:rsidRPr="00993B5E">
                            <w:rPr>
                              <w:rFonts w:ascii="Calibri" w:eastAsia="Calibri" w:hAnsi="Calibri" w:cs="Calibri"/>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364BF74" id="_x0000_t202" coordsize="21600,21600" o:spt="202" path="m,l,21600r21600,l21600,xe">
              <v:stroke joinstyle="miter"/>
              <v:path gradientshapeok="t" o:connecttype="rect"/>
            </v:shapetype>
            <v:shape id="Text Box 49" o:spid="_x0000_s1056" type="#_x0000_t202" alt="OFFICIAL" style="position:absolute;margin-left:0;margin-top:.05pt;width:34.95pt;height:34.95pt;z-index:25165825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Amy4e8FAgAAGAQAAA4AAAAAAAAAAAAA&#10;AAAALgIAAGRycy9lMm9Eb2MueG1sUEsBAi0AFAAGAAgAAAAhAISw0yjWAAAAAwEAAA8AAAAAAAAA&#10;AAAAAAAAXwQAAGRycy9kb3ducmV2LnhtbFBLBQYAAAAABAAEAPMAAABiBQAAAAA=&#10;" filled="f" stroked="f">
              <v:textbox style="mso-fit-shape-to-text:t" inset="0,0,0,0">
                <w:txbxContent>
                  <w:p w14:paraId="17F207CA" w14:textId="3B219E89" w:rsidR="0099675F" w:rsidRPr="00993B5E" w:rsidRDefault="0099675F">
                    <w:pPr>
                      <w:rPr>
                        <w:rFonts w:ascii="Calibri" w:eastAsia="Calibri" w:hAnsi="Calibri" w:cs="Calibri"/>
                        <w:color w:val="000000"/>
                        <w:sz w:val="24"/>
                      </w:rPr>
                    </w:pPr>
                    <w:r w:rsidRPr="00993B5E">
                      <w:rPr>
                        <w:rFonts w:ascii="Calibri" w:eastAsia="Calibri" w:hAnsi="Calibri" w:cs="Calibri"/>
                        <w:color w:val="000000"/>
                        <w:sz w:val="24"/>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14E49" w14:textId="79016C2D" w:rsidR="0099675F" w:rsidRDefault="0099675F">
    <w:pPr>
      <w:pStyle w:val="Footer"/>
      <w:jc w:val="right"/>
    </w:pPr>
    <w:r>
      <w:rPr>
        <w:noProof/>
      </w:rPr>
      <mc:AlternateContent>
        <mc:Choice Requires="wps">
          <w:drawing>
            <wp:anchor distT="0" distB="0" distL="114300" distR="114300" simplePos="0" relativeHeight="251658262" behindDoc="0" locked="0" layoutInCell="0" allowOverlap="1" wp14:anchorId="469FEFC3" wp14:editId="46DB5D00">
              <wp:simplePos x="0" y="0"/>
              <wp:positionH relativeFrom="page">
                <wp:align>center</wp:align>
              </wp:positionH>
              <wp:positionV relativeFrom="page">
                <wp:align>bottom</wp:align>
              </wp:positionV>
              <wp:extent cx="7772400" cy="463550"/>
              <wp:effectExtent l="0" t="0" r="0" b="12700"/>
              <wp:wrapNone/>
              <wp:docPr id="18" name="MSIPCMd15a41348538cb30ed059a5d"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9B950C" w14:textId="5106C887" w:rsidR="0099675F" w:rsidRPr="00927F2F" w:rsidRDefault="00927F2F" w:rsidP="00927F2F">
                          <w:pPr>
                            <w:spacing w:after="0"/>
                            <w:jc w:val="center"/>
                            <w:rPr>
                              <w:rFonts w:ascii="Calibri" w:hAnsi="Calibri" w:cs="Calibri"/>
                              <w:color w:val="000000"/>
                              <w:sz w:val="24"/>
                            </w:rPr>
                          </w:pPr>
                          <w:r w:rsidRPr="00927F2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69FEFC3" id="_x0000_t202" coordsize="21600,21600" o:spt="202" path="m,l,21600r21600,l21600,xe">
              <v:stroke joinstyle="miter"/>
              <v:path gradientshapeok="t" o:connecttype="rect"/>
            </v:shapetype>
            <v:shape id="MSIPCMd15a41348538cb30ed059a5d" o:spid="_x0000_s1037" type="#_x0000_t202" alt="{&quot;HashCode&quot;:-1264680268,&quot;Height&quot;:9999999.0,&quot;Width&quot;:9999999.0,&quot;Placement&quot;:&quot;Footer&quot;,&quot;Index&quot;:&quot;Primary&quot;,&quot;Section&quot;:1,&quot;Top&quot;:0.0,&quot;Left&quot;:0.0}" style="position:absolute;left:0;text-align:left;margin-left:0;margin-top:0;width:612pt;height:36.5pt;z-index:25165826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649B950C" w14:textId="5106C887" w:rsidR="0099675F" w:rsidRPr="00927F2F" w:rsidRDefault="00927F2F" w:rsidP="00927F2F">
                    <w:pPr>
                      <w:spacing w:after="0"/>
                      <w:jc w:val="center"/>
                      <w:rPr>
                        <w:rFonts w:ascii="Calibri" w:hAnsi="Calibri" w:cs="Calibri"/>
                        <w:color w:val="000000"/>
                        <w:sz w:val="24"/>
                      </w:rPr>
                    </w:pPr>
                    <w:r w:rsidRPr="00927F2F">
                      <w:rPr>
                        <w:rFonts w:ascii="Calibri" w:hAnsi="Calibri" w:cs="Calibri"/>
                        <w:color w:val="000000"/>
                        <w:sz w:val="24"/>
                      </w:rPr>
                      <w:t>OFFICIAL</w:t>
                    </w:r>
                  </w:p>
                </w:txbxContent>
              </v:textbox>
              <w10:wrap anchorx="page" anchory="page"/>
            </v:shape>
          </w:pict>
        </mc:Fallback>
      </mc:AlternateContent>
    </w:r>
    <w:sdt>
      <w:sdtPr>
        <w:id w:val="-29752795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1405A27E" w14:textId="4AF967BD" w:rsidR="0099675F" w:rsidRDefault="0099675F" w:rsidP="00DC3852">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581FC" w14:textId="414C3715" w:rsidR="0099675F" w:rsidRPr="00371E21" w:rsidRDefault="0099675F" w:rsidP="00DE01BF">
    <w:pPr>
      <w:rPr>
        <w:rStyle w:val="zRptPgNum"/>
        <w:color w:val="auto"/>
      </w:rPr>
    </w:pPr>
    <w:r>
      <w:rPr>
        <w:rFonts w:ascii="Calibri" w:hAnsi="Calibri"/>
        <w:noProof/>
        <w:sz w:val="16"/>
      </w:rPr>
      <mc:AlternateContent>
        <mc:Choice Requires="wps">
          <w:drawing>
            <wp:anchor distT="0" distB="0" distL="0" distR="0" simplePos="0" relativeHeight="251658254" behindDoc="0" locked="0" layoutInCell="1" allowOverlap="1" wp14:anchorId="23E9F8AC" wp14:editId="5CE2B058">
              <wp:simplePos x="635" y="635"/>
              <wp:positionH relativeFrom="column">
                <wp:align>center</wp:align>
              </wp:positionH>
              <wp:positionV relativeFrom="paragraph">
                <wp:posOffset>635</wp:posOffset>
              </wp:positionV>
              <wp:extent cx="443865" cy="443865"/>
              <wp:effectExtent l="0" t="0" r="0" b="9525"/>
              <wp:wrapSquare wrapText="bothSides"/>
              <wp:docPr id="50" name="Text Box 50"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2D5B15" w14:textId="420BE1D0" w:rsidR="0099675F" w:rsidRPr="00993B5E" w:rsidRDefault="0099675F">
                          <w:pPr>
                            <w:rPr>
                              <w:rFonts w:ascii="Calibri" w:eastAsia="Calibri" w:hAnsi="Calibri" w:cs="Calibri"/>
                              <w:color w:val="000000"/>
                              <w:sz w:val="24"/>
                            </w:rPr>
                          </w:pPr>
                          <w:r w:rsidRPr="00993B5E">
                            <w:rPr>
                              <w:rFonts w:ascii="Calibri" w:eastAsia="Calibri" w:hAnsi="Calibri" w:cs="Calibri"/>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3E9F8AC" id="_x0000_t202" coordsize="21600,21600" o:spt="202" path="m,l,21600r21600,l21600,xe">
              <v:stroke joinstyle="miter"/>
              <v:path gradientshapeok="t" o:connecttype="rect"/>
            </v:shapetype>
            <v:shape id="Text Box 50" o:spid="_x0000_s1057" type="#_x0000_t202" alt="OFFICIAL" style="position:absolute;margin-left:0;margin-top:.05pt;width:34.95pt;height:34.95pt;z-index:25165825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Bmrf99BgIAABgEAAAOAAAAAAAAAAAA&#10;AAAAAC4CAABkcnMvZTJvRG9jLnhtbFBLAQItABQABgAIAAAAIQCEsNMo1gAAAAMBAAAPAAAAAAAA&#10;AAAAAAAAAGAEAABkcnMvZG93bnJldi54bWxQSwUGAAAAAAQABADzAAAAYwUAAAAA&#10;" filled="f" stroked="f">
              <v:textbox style="mso-fit-shape-to-text:t" inset="0,0,0,0">
                <w:txbxContent>
                  <w:p w14:paraId="172D5B15" w14:textId="420BE1D0" w:rsidR="0099675F" w:rsidRPr="00993B5E" w:rsidRDefault="0099675F">
                    <w:pPr>
                      <w:rPr>
                        <w:rFonts w:ascii="Calibri" w:eastAsia="Calibri" w:hAnsi="Calibri" w:cs="Calibri"/>
                        <w:color w:val="000000"/>
                        <w:sz w:val="24"/>
                      </w:rPr>
                    </w:pPr>
                    <w:r w:rsidRPr="00993B5E">
                      <w:rPr>
                        <w:rFonts w:ascii="Calibri" w:eastAsia="Calibri" w:hAnsi="Calibri" w:cs="Calibri"/>
                        <w:color w:val="000000"/>
                        <w:sz w:val="24"/>
                      </w:rPr>
                      <w:t>OFFICIAL</w:t>
                    </w:r>
                  </w:p>
                </w:txbxContent>
              </v:textbox>
              <w10:wrap type="square"/>
            </v:shape>
          </w:pict>
        </mc:Fallback>
      </mc:AlternateContent>
    </w:r>
  </w:p>
  <w:p w14:paraId="17587D63" w14:textId="77777777" w:rsidR="0099675F" w:rsidRPr="00A60CCB" w:rsidRDefault="0099675F" w:rsidP="00DE01BF">
    <w:pPr>
      <w:rPr>
        <w:color w:val="228591"/>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F3AF3" w14:textId="26EE7ACD" w:rsidR="0099675F" w:rsidRDefault="0099675F">
    <w:pPr>
      <w:pStyle w:val="Footer"/>
    </w:pPr>
    <w:r>
      <w:rPr>
        <w:noProof/>
      </w:rPr>
      <mc:AlternateContent>
        <mc:Choice Requires="wps">
          <w:drawing>
            <wp:anchor distT="0" distB="0" distL="0" distR="0" simplePos="0" relativeHeight="251658252" behindDoc="0" locked="0" layoutInCell="1" allowOverlap="1" wp14:anchorId="25E9D9D3" wp14:editId="21027C3E">
              <wp:simplePos x="635" y="635"/>
              <wp:positionH relativeFrom="column">
                <wp:align>center</wp:align>
              </wp:positionH>
              <wp:positionV relativeFrom="paragraph">
                <wp:posOffset>635</wp:posOffset>
              </wp:positionV>
              <wp:extent cx="443865" cy="443865"/>
              <wp:effectExtent l="0" t="0" r="0" b="9525"/>
              <wp:wrapSquare wrapText="bothSides"/>
              <wp:docPr id="48" name="Text Box 4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5154C6" w14:textId="412E1C5A" w:rsidR="0099675F" w:rsidRPr="00993B5E" w:rsidRDefault="0099675F">
                          <w:pPr>
                            <w:rPr>
                              <w:rFonts w:ascii="Calibri" w:eastAsia="Calibri" w:hAnsi="Calibri" w:cs="Calibri"/>
                              <w:color w:val="000000"/>
                              <w:sz w:val="24"/>
                            </w:rPr>
                          </w:pPr>
                          <w:r w:rsidRPr="00993B5E">
                            <w:rPr>
                              <w:rFonts w:ascii="Calibri" w:eastAsia="Calibri" w:hAnsi="Calibri" w:cs="Calibri"/>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5E9D9D3" id="_x0000_t202" coordsize="21600,21600" o:spt="202" path="m,l,21600r21600,l21600,xe">
              <v:stroke joinstyle="miter"/>
              <v:path gradientshapeok="t" o:connecttype="rect"/>
            </v:shapetype>
            <v:shape id="Text Box 48" o:spid="_x0000_s1058" type="#_x0000_t202" alt="OFFICIAL" style="position:absolute;margin-left:0;margin-top:.05pt;width:34.95pt;height:34.95pt;z-index:25165825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BDWAoMBgIAABgEAAAOAAAAAAAAAAAA&#10;AAAAAC4CAABkcnMvZTJvRG9jLnhtbFBLAQItABQABgAIAAAAIQCEsNMo1gAAAAMBAAAPAAAAAAAA&#10;AAAAAAAAAGAEAABkcnMvZG93bnJldi54bWxQSwUGAAAAAAQABADzAAAAYwUAAAAA&#10;" filled="f" stroked="f">
              <v:textbox style="mso-fit-shape-to-text:t" inset="0,0,0,0">
                <w:txbxContent>
                  <w:p w14:paraId="6E5154C6" w14:textId="412E1C5A" w:rsidR="0099675F" w:rsidRPr="00993B5E" w:rsidRDefault="0099675F">
                    <w:pPr>
                      <w:rPr>
                        <w:rFonts w:ascii="Calibri" w:eastAsia="Calibri" w:hAnsi="Calibri" w:cs="Calibri"/>
                        <w:color w:val="000000"/>
                        <w:sz w:val="24"/>
                      </w:rPr>
                    </w:pPr>
                    <w:r w:rsidRPr="00993B5E">
                      <w:rPr>
                        <w:rFonts w:ascii="Calibri" w:eastAsia="Calibri" w:hAnsi="Calibri" w:cs="Calibri"/>
                        <w:color w:val="000000"/>
                        <w:sz w:val="24"/>
                      </w:rPr>
                      <w:t>OFFICIAL</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1F9CC" w14:textId="3E81F3E3" w:rsidR="0099675F" w:rsidRDefault="0099675F">
    <w:pPr>
      <w:pStyle w:val="Footer"/>
    </w:pPr>
    <w:r>
      <w:rPr>
        <w:noProof/>
      </w:rPr>
      <mc:AlternateContent>
        <mc:Choice Requires="wps">
          <w:drawing>
            <wp:anchor distT="0" distB="0" distL="114300" distR="114300" simplePos="0" relativeHeight="251658255" behindDoc="0" locked="0" layoutInCell="0" allowOverlap="1" wp14:anchorId="1A762B3A" wp14:editId="218014B4">
              <wp:simplePos x="0" y="9403953"/>
              <wp:positionH relativeFrom="page">
                <wp:align>center</wp:align>
              </wp:positionH>
              <wp:positionV relativeFrom="page">
                <wp:align>bottom</wp:align>
              </wp:positionV>
              <wp:extent cx="7772400" cy="463550"/>
              <wp:effectExtent l="0" t="0" r="0" b="12700"/>
              <wp:wrapNone/>
              <wp:docPr id="228" name="MSIPCM9d114487b24a37fc344b9c76"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77A625" w14:textId="2EEE7FBC" w:rsidR="0099675F" w:rsidRPr="00927F2F" w:rsidRDefault="00927F2F" w:rsidP="00927F2F">
                          <w:pPr>
                            <w:spacing w:after="0"/>
                            <w:jc w:val="center"/>
                            <w:rPr>
                              <w:rFonts w:ascii="Calibri" w:hAnsi="Calibri" w:cs="Calibri"/>
                              <w:color w:val="000000"/>
                              <w:sz w:val="24"/>
                            </w:rPr>
                          </w:pPr>
                          <w:r w:rsidRPr="00927F2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A762B3A" id="_x0000_t202" coordsize="21600,21600" o:spt="202" path="m,l,21600r21600,l21600,xe">
              <v:stroke joinstyle="miter"/>
              <v:path gradientshapeok="t" o:connecttype="rect"/>
            </v:shapetype>
            <v:shape id="MSIPCM9d114487b24a37fc344b9c76" o:spid="_x0000_s1038" type="#_x0000_t202" alt="{&quot;HashCode&quot;:-1264680268,&quot;Height&quot;:9999999.0,&quot;Width&quot;:9999999.0,&quot;Placement&quot;:&quot;Footer&quot;,&quot;Index&quot;:&quot;FirstPage&quot;,&quot;Section&quot;:1,&quot;Top&quot;:0.0,&quot;Left&quot;:0.0}" style="position:absolute;margin-left:0;margin-top:0;width:612pt;height:36.5pt;z-index:25165825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1377A625" w14:textId="2EEE7FBC" w:rsidR="0099675F" w:rsidRPr="00927F2F" w:rsidRDefault="00927F2F" w:rsidP="00927F2F">
                    <w:pPr>
                      <w:spacing w:after="0"/>
                      <w:jc w:val="center"/>
                      <w:rPr>
                        <w:rFonts w:ascii="Calibri" w:hAnsi="Calibri" w:cs="Calibri"/>
                        <w:color w:val="000000"/>
                        <w:sz w:val="24"/>
                      </w:rPr>
                    </w:pPr>
                    <w:r w:rsidRPr="00927F2F">
                      <w:rPr>
                        <w:rFonts w:ascii="Calibri" w:hAnsi="Calibri" w:cs="Calibri"/>
                        <w:color w:val="000000"/>
                        <w:sz w:val="24"/>
                      </w:rPr>
                      <w:t>OFFICIAL</w:t>
                    </w:r>
                  </w:p>
                </w:txbxContent>
              </v:textbox>
              <w10:wrap anchorx="page" anchory="page"/>
            </v:shape>
          </w:pict>
        </mc:Fallback>
      </mc:AlternateContent>
    </w:r>
    <w:r>
      <w:rPr>
        <w:noProof/>
      </w:rPr>
      <mc:AlternateContent>
        <mc:Choice Requires="wps">
          <w:drawing>
            <wp:anchor distT="0" distB="0" distL="0" distR="0" simplePos="0" relativeHeight="251658241" behindDoc="0" locked="0" layoutInCell="1" allowOverlap="1" wp14:anchorId="40B224F9" wp14:editId="1205950F">
              <wp:simplePos x="635" y="635"/>
              <wp:positionH relativeFrom="column">
                <wp:align>center</wp:align>
              </wp:positionH>
              <wp:positionV relativeFrom="paragraph">
                <wp:posOffset>635</wp:posOffset>
              </wp:positionV>
              <wp:extent cx="443865" cy="443865"/>
              <wp:effectExtent l="0" t="0" r="0" b="9525"/>
              <wp:wrapSquare wrapText="bothSides"/>
              <wp:docPr id="16" name="Text Box 16"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E1DE29" w14:textId="33149659" w:rsidR="0099675F" w:rsidRPr="00993B5E" w:rsidRDefault="0099675F">
                          <w:pPr>
                            <w:rPr>
                              <w:rFonts w:ascii="Calibri" w:eastAsia="Calibri" w:hAnsi="Calibri" w:cs="Calibri"/>
                              <w:color w:val="000000"/>
                              <w:sz w:val="24"/>
                            </w:rPr>
                          </w:pPr>
                          <w:r w:rsidRPr="00993B5E">
                            <w:rPr>
                              <w:rFonts w:ascii="Calibri" w:eastAsia="Calibri" w:hAnsi="Calibri" w:cs="Calibri"/>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40B224F9" id="Text Box 16" o:spid="_x0000_s1039" type="#_x0000_t202" alt="OFFICIAL" style="position:absolute;margin-left:0;margin-top:.05pt;width:34.95pt;height:34.95pt;z-index:25165824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4BE1DE29" w14:textId="33149659" w:rsidR="0099675F" w:rsidRPr="00993B5E" w:rsidRDefault="0099675F">
                    <w:pPr>
                      <w:rPr>
                        <w:rFonts w:ascii="Calibri" w:eastAsia="Calibri" w:hAnsi="Calibri" w:cs="Calibri"/>
                        <w:color w:val="000000"/>
                        <w:sz w:val="24"/>
                      </w:rPr>
                    </w:pPr>
                    <w:r w:rsidRPr="00993B5E">
                      <w:rPr>
                        <w:rFonts w:ascii="Calibri" w:eastAsia="Calibri" w:hAnsi="Calibri" w:cs="Calibri"/>
                        <w:color w:val="000000"/>
                        <w:sz w:val="24"/>
                      </w:rPr>
                      <w:t>OFFICIAL</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94F30" w14:textId="217CB77E" w:rsidR="0099675F" w:rsidRDefault="0099675F">
    <w:pPr>
      <w:pStyle w:val="Footer"/>
    </w:pPr>
    <w:r>
      <w:rPr>
        <w:noProof/>
      </w:rPr>
      <mc:AlternateContent>
        <mc:Choice Requires="wps">
          <w:drawing>
            <wp:anchor distT="0" distB="0" distL="114300" distR="114300" simplePos="0" relativeHeight="251658256" behindDoc="0" locked="0" layoutInCell="0" allowOverlap="1" wp14:anchorId="48982A06" wp14:editId="1BF6500F">
              <wp:simplePos x="0" y="9403953"/>
              <wp:positionH relativeFrom="page">
                <wp:align>center</wp:align>
              </wp:positionH>
              <wp:positionV relativeFrom="page">
                <wp:align>bottom</wp:align>
              </wp:positionV>
              <wp:extent cx="7772400" cy="463550"/>
              <wp:effectExtent l="0" t="0" r="0" b="12700"/>
              <wp:wrapNone/>
              <wp:docPr id="232" name="MSIPCMebb240578875742d7c203d08" descr="{&quot;HashCode&quot;:-1264680268,&quot;Height&quot;:9999999.0,&quot;Width&quot;:9999999.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23529A" w14:textId="507FB7D9" w:rsidR="0099675F" w:rsidRPr="00927F2F" w:rsidRDefault="00927F2F" w:rsidP="00927F2F">
                          <w:pPr>
                            <w:spacing w:after="0"/>
                            <w:jc w:val="center"/>
                            <w:rPr>
                              <w:rFonts w:ascii="Calibri" w:hAnsi="Calibri" w:cs="Calibri"/>
                              <w:color w:val="000000"/>
                              <w:sz w:val="24"/>
                            </w:rPr>
                          </w:pPr>
                          <w:r w:rsidRPr="00927F2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8982A06" id="_x0000_t202" coordsize="21600,21600" o:spt="202" path="m,l,21600r21600,l21600,xe">
              <v:stroke joinstyle="miter"/>
              <v:path gradientshapeok="t" o:connecttype="rect"/>
            </v:shapetype>
            <v:shape id="MSIPCMebb240578875742d7c203d08" o:spid="_x0000_s1040" type="#_x0000_t202" alt="{&quot;HashCode&quot;:-1264680268,&quot;Height&quot;:9999999.0,&quot;Width&quot;:9999999.0,&quot;Placement&quot;:&quot;Footer&quot;,&quot;Index&quot;:&quot;OddAndEven&quot;,&quot;Section&quot;:2,&quot;Top&quot;:0.0,&quot;Left&quot;:0.0}" style="position:absolute;margin-left:0;margin-top:0;width:612pt;height:36.5pt;z-index:25165825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81GQIAAC0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UlnQ177KA64XoOeua95WuFM2yY&#10;D8/MIdU4Nso3POEhNWAvOFuU1OB+/c0f85EBjFLSonRK6n8emBOU6O8Gufkynk6j1tIFDffWuxu8&#10;5tDcA6pyjD+I5cmMuUEPpnTQvKK6V7Ebhpjh2LOkPLjhch96KeP/wcVqldJQV5aFjdlaHotHPCO2&#10;L90rc/ZMQEDqHmGQFyve8dDn9kysDgGkSiRFhHs8z8CjJhN35/8niv7tPWVd//Ll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NtzLzUZAgAALQQAAA4AAAAAAAAAAAAAAAAALgIAAGRycy9lMm9Eb2MueG1sUEsBAi0AFAAGAAgA&#10;AAAhAL4fCrfaAAAABQEAAA8AAAAAAAAAAAAAAAAAcwQAAGRycy9kb3ducmV2LnhtbFBLBQYAAAAA&#10;BAAEAPMAAAB6BQAAAAA=&#10;" o:allowincell="f" filled="f" stroked="f" strokeweight=".5pt">
              <v:textbox inset=",0,,0">
                <w:txbxContent>
                  <w:p w14:paraId="6123529A" w14:textId="507FB7D9" w:rsidR="0099675F" w:rsidRPr="00927F2F" w:rsidRDefault="00927F2F" w:rsidP="00927F2F">
                    <w:pPr>
                      <w:spacing w:after="0"/>
                      <w:jc w:val="center"/>
                      <w:rPr>
                        <w:rFonts w:ascii="Calibri" w:hAnsi="Calibri" w:cs="Calibri"/>
                        <w:color w:val="000000"/>
                        <w:sz w:val="24"/>
                      </w:rPr>
                    </w:pPr>
                    <w:r w:rsidRPr="00927F2F">
                      <w:rPr>
                        <w:rFonts w:ascii="Calibri" w:hAnsi="Calibri" w:cs="Calibri"/>
                        <w:color w:val="000000"/>
                        <w:sz w:val="24"/>
                      </w:rPr>
                      <w:t>OFFICIAL</w:t>
                    </w:r>
                  </w:p>
                </w:txbxContent>
              </v:textbox>
              <w10:wrap anchorx="page" anchory="page"/>
            </v:shape>
          </w:pict>
        </mc:Fallback>
      </mc:AlternateContent>
    </w:r>
    <w:r>
      <w:rPr>
        <w:noProof/>
      </w:rPr>
      <mc:AlternateContent>
        <mc:Choice Requires="wps">
          <w:drawing>
            <wp:anchor distT="0" distB="0" distL="0" distR="0" simplePos="0" relativeHeight="251658243" behindDoc="0" locked="0" layoutInCell="1" allowOverlap="1" wp14:anchorId="728238D3" wp14:editId="1BD86FA3">
              <wp:simplePos x="635" y="635"/>
              <wp:positionH relativeFrom="column">
                <wp:align>center</wp:align>
              </wp:positionH>
              <wp:positionV relativeFrom="paragraph">
                <wp:posOffset>635</wp:posOffset>
              </wp:positionV>
              <wp:extent cx="443865" cy="443865"/>
              <wp:effectExtent l="0" t="0" r="0" b="9525"/>
              <wp:wrapSquare wrapText="bothSides"/>
              <wp:docPr id="21" name="Text Box 2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47F89D" w14:textId="03196F4A" w:rsidR="0099675F" w:rsidRPr="00993B5E" w:rsidRDefault="0099675F">
                          <w:pPr>
                            <w:rPr>
                              <w:rFonts w:ascii="Calibri" w:eastAsia="Calibri" w:hAnsi="Calibri" w:cs="Calibri"/>
                              <w:color w:val="000000"/>
                              <w:sz w:val="24"/>
                            </w:rPr>
                          </w:pPr>
                          <w:r w:rsidRPr="00993B5E">
                            <w:rPr>
                              <w:rFonts w:ascii="Calibri" w:eastAsia="Calibri" w:hAnsi="Calibri" w:cs="Calibri"/>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728238D3" id="Text Box 21" o:spid="_x0000_s1041" type="#_x0000_t202" alt="OFFICIAL" style="position:absolute;margin-left:0;margin-top:.05pt;width:34.95pt;height:34.95pt;z-index:25165824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MtEpUsFAgAAFwQAAA4AAAAAAAAAAAAA&#10;AAAALgIAAGRycy9lMm9Eb2MueG1sUEsBAi0AFAAGAAgAAAAhAISw0yjWAAAAAwEAAA8AAAAAAAAA&#10;AAAAAAAAXwQAAGRycy9kb3ducmV2LnhtbFBLBQYAAAAABAAEAPMAAABiBQAAAAA=&#10;" filled="f" stroked="f">
              <v:textbox style="mso-fit-shape-to-text:t" inset="0,0,0,0">
                <w:txbxContent>
                  <w:p w14:paraId="2B47F89D" w14:textId="03196F4A" w:rsidR="0099675F" w:rsidRPr="00993B5E" w:rsidRDefault="0099675F">
                    <w:pPr>
                      <w:rPr>
                        <w:rFonts w:ascii="Calibri" w:eastAsia="Calibri" w:hAnsi="Calibri" w:cs="Calibri"/>
                        <w:color w:val="000000"/>
                        <w:sz w:val="24"/>
                      </w:rPr>
                    </w:pPr>
                    <w:r w:rsidRPr="00993B5E">
                      <w:rPr>
                        <w:rFonts w:ascii="Calibri" w:eastAsia="Calibri" w:hAnsi="Calibri" w:cs="Calibri"/>
                        <w:color w:val="000000"/>
                        <w:sz w:val="24"/>
                      </w:rPr>
                      <w:t>OFFICIAL</w:t>
                    </w:r>
                  </w:p>
                </w:txbxContent>
              </v:textbox>
              <w10:wrap type="squar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0CE01" w14:textId="21D55E34" w:rsidR="0099675F" w:rsidRDefault="0099675F" w:rsidP="00DC3852">
    <w:pPr>
      <w:pStyle w:val="Footer"/>
      <w:rPr>
        <w:rStyle w:val="PageNumber"/>
      </w:rPr>
    </w:pPr>
    <w:r>
      <w:rPr>
        <w:noProof/>
      </w:rPr>
      <mc:AlternateContent>
        <mc:Choice Requires="wps">
          <w:drawing>
            <wp:anchor distT="0" distB="0" distL="114300" distR="114300" simplePos="0" relativeHeight="251658249" behindDoc="0" locked="0" layoutInCell="0" allowOverlap="1" wp14:anchorId="118BA86A" wp14:editId="01DC0FCA">
              <wp:simplePos x="0" y="9403953"/>
              <wp:positionH relativeFrom="page">
                <wp:align>center</wp:align>
              </wp:positionH>
              <wp:positionV relativeFrom="page">
                <wp:align>bottom</wp:align>
              </wp:positionV>
              <wp:extent cx="7772400" cy="463550"/>
              <wp:effectExtent l="0" t="0" r="0" b="12700"/>
              <wp:wrapNone/>
              <wp:docPr id="230" name="MSIPCM6cb7475c8808c12a01943241" descr="{&quot;HashCode&quot;:-1264680268,&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E3CC62" w14:textId="1117FCD3" w:rsidR="0099675F" w:rsidRPr="00927F2F" w:rsidRDefault="00927F2F" w:rsidP="00927F2F">
                          <w:pPr>
                            <w:spacing w:after="0"/>
                            <w:jc w:val="center"/>
                            <w:rPr>
                              <w:rFonts w:ascii="Calibri" w:hAnsi="Calibri" w:cs="Calibri"/>
                              <w:color w:val="000000"/>
                              <w:sz w:val="24"/>
                            </w:rPr>
                          </w:pPr>
                          <w:r w:rsidRPr="00927F2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18BA86A" id="_x0000_t202" coordsize="21600,21600" o:spt="202" path="m,l,21600r21600,l21600,xe">
              <v:stroke joinstyle="miter"/>
              <v:path gradientshapeok="t" o:connecttype="rect"/>
            </v:shapetype>
            <v:shape id="MSIPCM6cb7475c8808c12a01943241" o:spid="_x0000_s1042" type="#_x0000_t202" alt="{&quot;HashCode&quot;:-1264680268,&quot;Height&quot;:9999999.0,&quot;Width&quot;:9999999.0,&quot;Placement&quot;:&quot;Footer&quot;,&quot;Index&quot;:&quot;Primary&quot;,&quot;Section&quot;:2,&quot;Top&quot;:0.0,&quot;Left&quot;:0.0}" style="position:absolute;margin-left:0;margin-top:0;width:612pt;height:36.5pt;z-index:25165824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jm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0m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wZxY5hgCAAAtBAAADgAAAAAAAAAAAAAAAAAuAgAAZHJzL2Uyb0RvYy54bWxQSwECLQAUAAYACAAA&#10;ACEAvh8Kt9oAAAAFAQAADwAAAAAAAAAAAAAAAAByBAAAZHJzL2Rvd25yZXYueG1sUEsFBgAAAAAE&#10;AAQA8wAAAHkFAAAAAA==&#10;" o:allowincell="f" filled="f" stroked="f" strokeweight=".5pt">
              <v:textbox inset=",0,,0">
                <w:txbxContent>
                  <w:p w14:paraId="59E3CC62" w14:textId="1117FCD3" w:rsidR="0099675F" w:rsidRPr="00927F2F" w:rsidRDefault="00927F2F" w:rsidP="00927F2F">
                    <w:pPr>
                      <w:spacing w:after="0"/>
                      <w:jc w:val="center"/>
                      <w:rPr>
                        <w:rFonts w:ascii="Calibri" w:hAnsi="Calibri" w:cs="Calibri"/>
                        <w:color w:val="000000"/>
                        <w:sz w:val="24"/>
                      </w:rPr>
                    </w:pPr>
                    <w:r w:rsidRPr="00927F2F">
                      <w:rPr>
                        <w:rFonts w:ascii="Calibri" w:hAnsi="Calibri" w:cs="Calibri"/>
                        <w:color w:val="000000"/>
                        <w:sz w:val="24"/>
                      </w:rPr>
                      <w:t>OFFICIAL</w:t>
                    </w:r>
                  </w:p>
                </w:txbxContent>
              </v:textbox>
              <w10:wrap anchorx="page" anchory="page"/>
            </v:shape>
          </w:pict>
        </mc:Fallback>
      </mc:AlternateContent>
    </w:r>
    <w:r>
      <w:rPr>
        <w:noProof/>
      </w:rPr>
      <mc:AlternateContent>
        <mc:Choice Requires="wps">
          <w:drawing>
            <wp:anchor distT="0" distB="0" distL="0" distR="0" simplePos="0" relativeHeight="251658244" behindDoc="0" locked="0" layoutInCell="1" allowOverlap="1" wp14:anchorId="26C8B8B6" wp14:editId="2F9ACC10">
              <wp:simplePos x="635" y="635"/>
              <wp:positionH relativeFrom="column">
                <wp:align>center</wp:align>
              </wp:positionH>
              <wp:positionV relativeFrom="paragraph">
                <wp:posOffset>635</wp:posOffset>
              </wp:positionV>
              <wp:extent cx="443865" cy="443865"/>
              <wp:effectExtent l="0" t="0" r="0" b="9525"/>
              <wp:wrapSquare wrapText="bothSides"/>
              <wp:docPr id="22" name="Text Box 2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A3FBAF" w14:textId="49FB4A21" w:rsidR="0099675F" w:rsidRPr="00993B5E" w:rsidRDefault="0099675F">
                          <w:pPr>
                            <w:rPr>
                              <w:rFonts w:ascii="Calibri" w:eastAsia="Calibri" w:hAnsi="Calibri" w:cs="Calibri"/>
                              <w:color w:val="000000"/>
                              <w:sz w:val="24"/>
                            </w:rPr>
                          </w:pPr>
                          <w:r w:rsidRPr="00993B5E">
                            <w:rPr>
                              <w:rFonts w:ascii="Calibri" w:eastAsia="Calibri" w:hAnsi="Calibri" w:cs="Calibri"/>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26C8B8B6" id="Text Box 22" o:spid="_x0000_s1043" type="#_x0000_t202" alt="OFFICIAL" style="position:absolute;margin-left:0;margin-top:.05pt;width:34.95pt;height:34.95pt;z-index:2516582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P7ZpY0FAgAAFwQAAA4AAAAAAAAAAAAA&#10;AAAALgIAAGRycy9lMm9Eb2MueG1sUEsBAi0AFAAGAAgAAAAhAISw0yjWAAAAAwEAAA8AAAAAAAAA&#10;AAAAAAAAXwQAAGRycy9kb3ducmV2LnhtbFBLBQYAAAAABAAEAPMAAABiBQAAAAA=&#10;" filled="f" stroked="f">
              <v:textbox style="mso-fit-shape-to-text:t" inset="0,0,0,0">
                <w:txbxContent>
                  <w:p w14:paraId="4CA3FBAF" w14:textId="49FB4A21" w:rsidR="0099675F" w:rsidRPr="00993B5E" w:rsidRDefault="0099675F">
                    <w:pPr>
                      <w:rPr>
                        <w:rFonts w:ascii="Calibri" w:eastAsia="Calibri" w:hAnsi="Calibri" w:cs="Calibri"/>
                        <w:color w:val="000000"/>
                        <w:sz w:val="24"/>
                      </w:rPr>
                    </w:pPr>
                    <w:r w:rsidRPr="00993B5E">
                      <w:rPr>
                        <w:rFonts w:ascii="Calibri" w:eastAsia="Calibri" w:hAnsi="Calibri" w:cs="Calibri"/>
                        <w:color w:val="000000"/>
                        <w:sz w:val="24"/>
                      </w:rPr>
                      <w:t>OFFICIAL</w:t>
                    </w:r>
                  </w:p>
                </w:txbxContent>
              </v:textbox>
              <w10:wrap type="square"/>
            </v:shape>
          </w:pict>
        </mc:Fallback>
      </mc:AlternateContent>
    </w:r>
  </w:p>
  <w:p w14:paraId="7FBBF79E" w14:textId="77777777" w:rsidR="0099675F" w:rsidRDefault="0099675F" w:rsidP="00DC385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EEAEA" w14:textId="7483F529" w:rsidR="0099675F" w:rsidRDefault="0099675F">
    <w:pPr>
      <w:pStyle w:val="Footer"/>
    </w:pPr>
    <w:r>
      <w:rPr>
        <w:noProof/>
      </w:rPr>
      <mc:AlternateContent>
        <mc:Choice Requires="wps">
          <w:drawing>
            <wp:anchor distT="0" distB="0" distL="114300" distR="114300" simplePos="0" relativeHeight="251658250" behindDoc="0" locked="0" layoutInCell="0" allowOverlap="1" wp14:anchorId="056123A1" wp14:editId="29A0638A">
              <wp:simplePos x="0" y="9403953"/>
              <wp:positionH relativeFrom="page">
                <wp:align>center</wp:align>
              </wp:positionH>
              <wp:positionV relativeFrom="page">
                <wp:align>bottom</wp:align>
              </wp:positionV>
              <wp:extent cx="7772400" cy="463550"/>
              <wp:effectExtent l="0" t="0" r="0" b="12700"/>
              <wp:wrapNone/>
              <wp:docPr id="231" name="MSIPCM89da4b5db71abaf807dbc3ae" descr="{&quot;HashCode&quot;:-1264680268,&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27FF54" w14:textId="7BD29CE8" w:rsidR="0099675F" w:rsidRPr="00927F2F" w:rsidRDefault="00927F2F" w:rsidP="00927F2F">
                          <w:pPr>
                            <w:spacing w:after="0"/>
                            <w:jc w:val="center"/>
                            <w:rPr>
                              <w:rFonts w:ascii="Calibri" w:hAnsi="Calibri" w:cs="Calibri"/>
                              <w:color w:val="000000"/>
                              <w:sz w:val="24"/>
                            </w:rPr>
                          </w:pPr>
                          <w:r w:rsidRPr="00927F2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56123A1" id="_x0000_t202" coordsize="21600,21600" o:spt="202" path="m,l,21600r21600,l21600,xe">
              <v:stroke joinstyle="miter"/>
              <v:path gradientshapeok="t" o:connecttype="rect"/>
            </v:shapetype>
            <v:shape id="MSIPCM89da4b5db71abaf807dbc3ae" o:spid="_x0000_s1044" type="#_x0000_t202" alt="{&quot;HashCode&quot;:-1264680268,&quot;Height&quot;:9999999.0,&quot;Width&quot;:9999999.0,&quot;Placement&quot;:&quot;Footer&quot;,&quot;Index&quot;:&quot;FirstPage&quot;,&quot;Section&quot;:2,&quot;Top&quot;:0.0,&quot;Left&quot;:0.0}" style="position:absolute;margin-left:0;margin-top:0;width:612pt;height:36.5pt;z-index:25165825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EQbjLMZAgAALQQAAA4AAAAAAAAAAAAAAAAALgIAAGRycy9lMm9Eb2MueG1sUEsBAi0AFAAGAAgA&#10;AAAhAL4fCrfaAAAABQEAAA8AAAAAAAAAAAAAAAAAcwQAAGRycy9kb3ducmV2LnhtbFBLBQYAAAAA&#10;BAAEAPMAAAB6BQAAAAA=&#10;" o:allowincell="f" filled="f" stroked="f" strokeweight=".5pt">
              <v:textbox inset=",0,,0">
                <w:txbxContent>
                  <w:p w14:paraId="5927FF54" w14:textId="7BD29CE8" w:rsidR="0099675F" w:rsidRPr="00927F2F" w:rsidRDefault="00927F2F" w:rsidP="00927F2F">
                    <w:pPr>
                      <w:spacing w:after="0"/>
                      <w:jc w:val="center"/>
                      <w:rPr>
                        <w:rFonts w:ascii="Calibri" w:hAnsi="Calibri" w:cs="Calibri"/>
                        <w:color w:val="000000"/>
                        <w:sz w:val="24"/>
                      </w:rPr>
                    </w:pPr>
                    <w:r w:rsidRPr="00927F2F">
                      <w:rPr>
                        <w:rFonts w:ascii="Calibri" w:hAnsi="Calibri" w:cs="Calibri"/>
                        <w:color w:val="000000"/>
                        <w:sz w:val="24"/>
                      </w:rPr>
                      <w:t>OFFICIAL</w:t>
                    </w:r>
                  </w:p>
                </w:txbxContent>
              </v:textbox>
              <w10:wrap anchorx="page" anchory="page"/>
            </v:shape>
          </w:pict>
        </mc:Fallback>
      </mc:AlternateContent>
    </w:r>
    <w:r>
      <w:rPr>
        <w:noProof/>
      </w:rPr>
      <mc:AlternateContent>
        <mc:Choice Requires="wps">
          <w:drawing>
            <wp:anchor distT="0" distB="0" distL="0" distR="0" simplePos="0" relativeHeight="251658242" behindDoc="0" locked="0" layoutInCell="1" allowOverlap="1" wp14:anchorId="1B0E3CF7" wp14:editId="101328A3">
              <wp:simplePos x="635" y="635"/>
              <wp:positionH relativeFrom="column">
                <wp:align>center</wp:align>
              </wp:positionH>
              <wp:positionV relativeFrom="paragraph">
                <wp:posOffset>635</wp:posOffset>
              </wp:positionV>
              <wp:extent cx="443865" cy="443865"/>
              <wp:effectExtent l="0" t="0" r="0" b="9525"/>
              <wp:wrapSquare wrapText="bothSides"/>
              <wp:docPr id="20" name="Text Box 20"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DB850B" w14:textId="3E8BD688" w:rsidR="0099675F" w:rsidRPr="00993B5E" w:rsidRDefault="0099675F">
                          <w:pPr>
                            <w:rPr>
                              <w:rFonts w:ascii="Calibri" w:eastAsia="Calibri" w:hAnsi="Calibri" w:cs="Calibri"/>
                              <w:color w:val="000000"/>
                              <w:sz w:val="24"/>
                            </w:rPr>
                          </w:pPr>
                          <w:r w:rsidRPr="00993B5E">
                            <w:rPr>
                              <w:rFonts w:ascii="Calibri" w:eastAsia="Calibri" w:hAnsi="Calibri" w:cs="Calibri"/>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1B0E3CF7" id="Text Box 20" o:spid="_x0000_s1045" type="#_x0000_t202" alt="OFFICIAL" style="position:absolute;margin-left:0;margin-top:.05pt;width:34.95pt;height:34.95pt;z-index:25165824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tD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vM+k2kL9ZGmQjgtPHi5aqn2WoT4LJA2TIOQauMT&#10;HdpAV3EYEGcN4M+/2VM8EU9ezjpSTMUdSZoz893RQpK4RoAj2I7A7e09kARn9Bq8zJAuYDQj1Aj2&#10;laS8TDXIJZykShWPI7yPJ9XSU5BqucxBJCEv4tptvEypE1WJx5f+VaAfyI60pUcYlSTKd5yfYtPN&#10;4Jf7SMznhVw4HNgm+eWVDk8l6fvtf466POjFL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iWLQwQCAAAYBAAADgAAAAAAAAAAAAAA&#10;AAAuAgAAZHJzL2Uyb0RvYy54bWxQSwECLQAUAAYACAAAACEAhLDTKNYAAAADAQAADwAAAAAAAAAA&#10;AAAAAABeBAAAZHJzL2Rvd25yZXYueG1sUEsFBgAAAAAEAAQA8wAAAGEFAAAAAA==&#10;" filled="f" stroked="f">
              <v:textbox style="mso-fit-shape-to-text:t" inset="0,0,0,0">
                <w:txbxContent>
                  <w:p w14:paraId="56DB850B" w14:textId="3E8BD688" w:rsidR="0099675F" w:rsidRPr="00993B5E" w:rsidRDefault="0099675F">
                    <w:pPr>
                      <w:rPr>
                        <w:rFonts w:ascii="Calibri" w:eastAsia="Calibri" w:hAnsi="Calibri" w:cs="Calibri"/>
                        <w:color w:val="000000"/>
                        <w:sz w:val="24"/>
                      </w:rPr>
                    </w:pPr>
                    <w:r w:rsidRPr="00993B5E">
                      <w:rPr>
                        <w:rFonts w:ascii="Calibri" w:eastAsia="Calibri" w:hAnsi="Calibri" w:cs="Calibri"/>
                        <w:color w:val="000000"/>
                        <w:sz w:val="24"/>
                      </w:rPr>
                      <w:t>OFFICIAL</w:t>
                    </w:r>
                  </w:p>
                </w:txbxContent>
              </v:textbox>
              <w10:wrap type="squar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C2259" w14:textId="0C9C232E" w:rsidR="0099675F" w:rsidRDefault="0099675F">
    <w:pPr>
      <w:pStyle w:val="Footer"/>
    </w:pPr>
    <w:r>
      <w:rPr>
        <w:noProof/>
      </w:rPr>
      <mc:AlternateContent>
        <mc:Choice Requires="wps">
          <w:drawing>
            <wp:anchor distT="0" distB="0" distL="114300" distR="114300" simplePos="0" relativeHeight="251658258" behindDoc="0" locked="0" layoutInCell="0" allowOverlap="1" wp14:anchorId="5CFE637E" wp14:editId="32550869">
              <wp:simplePos x="0" y="0"/>
              <wp:positionH relativeFrom="page">
                <wp:align>center</wp:align>
              </wp:positionH>
              <wp:positionV relativeFrom="page">
                <wp:align>bottom</wp:align>
              </wp:positionV>
              <wp:extent cx="7772400" cy="463550"/>
              <wp:effectExtent l="0" t="0" r="0" b="12700"/>
              <wp:wrapNone/>
              <wp:docPr id="235" name="MSIPCM06cc4e0692d821c1564b00c8" descr="{&quot;HashCode&quot;:-1264680268,&quot;Height&quot;:9999999.0,&quot;Width&quot;:9999999.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5B2E7C" w14:textId="61E43971" w:rsidR="0099675F" w:rsidRPr="00927F2F" w:rsidRDefault="00927F2F" w:rsidP="00927F2F">
                          <w:pPr>
                            <w:spacing w:after="0"/>
                            <w:jc w:val="center"/>
                            <w:rPr>
                              <w:rFonts w:ascii="Calibri" w:hAnsi="Calibri" w:cs="Calibri"/>
                              <w:color w:val="000000"/>
                              <w:sz w:val="24"/>
                            </w:rPr>
                          </w:pPr>
                          <w:r w:rsidRPr="00927F2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CFE637E" id="_x0000_t202" coordsize="21600,21600" o:spt="202" path="m,l,21600r21600,l21600,xe">
              <v:stroke joinstyle="miter"/>
              <v:path gradientshapeok="t" o:connecttype="rect"/>
            </v:shapetype>
            <v:shape id="MSIPCM06cc4e0692d821c1564b00c8" o:spid="_x0000_s1046" type="#_x0000_t202" alt="{&quot;HashCode&quot;:-1264680268,&quot;Height&quot;:9999999.0,&quot;Width&quot;:9999999.0,&quot;Placement&quot;:&quot;Footer&quot;,&quot;Index&quot;:&quot;OddAndEven&quot;,&quot;Section&quot;:3,&quot;Top&quot;:0.0,&quot;Left&quot;:0.0}" style="position:absolute;margin-left:0;margin-top:0;width:612pt;height:36.5pt;z-index:25165825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1PGA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3mRDVQH2g9hoN47uWxoiJXw&#10;4VkgcU1zk37DEx3aADWDo8VZDfjrb/6YTxRQlLOOtFNy/3MnUHFmvlsi58t4Oo1iSxcy8K13c/La&#10;XXsPJMsx/SFOJjPmBnMyNUL7SvJexG4UElZSz5LLgKfLfRi0TD+IVItFSiNhORFWdu1kLB4BjeC+&#10;9K8C3ZGBQNw9wklfonhHxJA7ULHYBdBNYilCPOB5RJ5Emcg7/kBR9W/vKevym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iPPtTxgCAAAuBAAADgAAAAAAAAAAAAAAAAAuAgAAZHJzL2Uyb0RvYy54bWxQSwECLQAUAAYACAAA&#10;ACEAvh8Kt9oAAAAFAQAADwAAAAAAAAAAAAAAAAByBAAAZHJzL2Rvd25yZXYueG1sUEsFBgAAAAAE&#10;AAQA8wAAAHkFAAAAAA==&#10;" o:allowincell="f" filled="f" stroked="f" strokeweight=".5pt">
              <v:textbox inset=",0,,0">
                <w:txbxContent>
                  <w:p w14:paraId="575B2E7C" w14:textId="61E43971" w:rsidR="0099675F" w:rsidRPr="00927F2F" w:rsidRDefault="00927F2F" w:rsidP="00927F2F">
                    <w:pPr>
                      <w:spacing w:after="0"/>
                      <w:jc w:val="center"/>
                      <w:rPr>
                        <w:rFonts w:ascii="Calibri" w:hAnsi="Calibri" w:cs="Calibri"/>
                        <w:color w:val="000000"/>
                        <w:sz w:val="24"/>
                      </w:rPr>
                    </w:pPr>
                    <w:r w:rsidRPr="00927F2F">
                      <w:rPr>
                        <w:rFonts w:ascii="Calibri" w:hAnsi="Calibri" w:cs="Calibri"/>
                        <w:color w:val="000000"/>
                        <w:sz w:val="24"/>
                      </w:rPr>
                      <w:t>OFFICIAL</w:t>
                    </w:r>
                  </w:p>
                </w:txbxContent>
              </v:textbox>
              <w10:wrap anchorx="page" anchory="page"/>
            </v:shape>
          </w:pict>
        </mc:Fallback>
      </mc:AlternateContent>
    </w:r>
    <w:r>
      <w:rPr>
        <w:noProof/>
      </w:rPr>
      <mc:AlternateContent>
        <mc:Choice Requires="wps">
          <w:drawing>
            <wp:anchor distT="0" distB="0" distL="0" distR="0" simplePos="0" relativeHeight="251658245" behindDoc="0" locked="0" layoutInCell="1" allowOverlap="1" wp14:anchorId="60B2A72D" wp14:editId="5154415C">
              <wp:simplePos x="635" y="635"/>
              <wp:positionH relativeFrom="column">
                <wp:align>center</wp:align>
              </wp:positionH>
              <wp:positionV relativeFrom="paragraph">
                <wp:posOffset>635</wp:posOffset>
              </wp:positionV>
              <wp:extent cx="443865" cy="443865"/>
              <wp:effectExtent l="0" t="0" r="0" b="9525"/>
              <wp:wrapSquare wrapText="bothSides"/>
              <wp:docPr id="26" name="Text Box 26"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D430B6" w14:textId="405D85EB" w:rsidR="0099675F" w:rsidRPr="00993B5E" w:rsidRDefault="0099675F">
                          <w:pPr>
                            <w:rPr>
                              <w:rFonts w:ascii="Calibri" w:eastAsia="Calibri" w:hAnsi="Calibri" w:cs="Calibri"/>
                              <w:color w:val="000000"/>
                              <w:sz w:val="24"/>
                            </w:rPr>
                          </w:pPr>
                          <w:r w:rsidRPr="00993B5E">
                            <w:rPr>
                              <w:rFonts w:ascii="Calibri" w:eastAsia="Calibri" w:hAnsi="Calibri" w:cs="Calibri"/>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60B2A72D" id="Text Box 26" o:spid="_x0000_s1047" type="#_x0000_t202" alt="OFFICIAL" style="position:absolute;margin-left:0;margin-top:.05pt;width:34.95pt;height:34.95pt;z-index:25165824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2CgBQIAABg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tL6n4+tr+D8kRTeegXHpxc11R7IwI+CU8bpkFItfhI&#10;hzbQFhwGxFkF/vf/7DGeiCcvZy0ppuCWJM2Z+WlpIVFcI/Aj2I3AHpo7IAnO6DU4mSBd8GhGqD00&#10;LyTlVaxBLmElVSo4jvAOe9XSU5BqtUpBJCEncGO3TsbUkarI43P3IrwbyEba0gOMShL5G8772Hgz&#10;uNUBif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LDPYKAFAgAAGAQAAA4AAAAAAAAAAAAA&#10;AAAALgIAAGRycy9lMm9Eb2MueG1sUEsBAi0AFAAGAAgAAAAhAISw0yjWAAAAAwEAAA8AAAAAAAAA&#10;AAAAAAAAXwQAAGRycy9kb3ducmV2LnhtbFBLBQYAAAAABAAEAPMAAABiBQAAAAA=&#10;" filled="f" stroked="f">
              <v:textbox style="mso-fit-shape-to-text:t" inset="0,0,0,0">
                <w:txbxContent>
                  <w:p w14:paraId="2DD430B6" w14:textId="405D85EB" w:rsidR="0099675F" w:rsidRPr="00993B5E" w:rsidRDefault="0099675F">
                    <w:pPr>
                      <w:rPr>
                        <w:rFonts w:ascii="Calibri" w:eastAsia="Calibri" w:hAnsi="Calibri" w:cs="Calibri"/>
                        <w:color w:val="000000"/>
                        <w:sz w:val="24"/>
                      </w:rPr>
                    </w:pPr>
                    <w:r w:rsidRPr="00993B5E">
                      <w:rPr>
                        <w:rFonts w:ascii="Calibri" w:eastAsia="Calibri" w:hAnsi="Calibri" w:cs="Calibri"/>
                        <w:color w:val="000000"/>
                        <w:sz w:val="24"/>
                      </w:rPr>
                      <w:t>OFFICIAL</w:t>
                    </w:r>
                  </w:p>
                </w:txbxContent>
              </v:textbox>
              <w10:wrap type="squar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0036A" w14:textId="6DD1F161" w:rsidR="0099675F" w:rsidRPr="00260A6B" w:rsidRDefault="0099675F" w:rsidP="00DC3852">
    <w:pPr>
      <w:pStyle w:val="Footer"/>
    </w:pPr>
    <w:r>
      <w:rPr>
        <w:noProof/>
      </w:rPr>
      <mc:AlternateContent>
        <mc:Choice Requires="wps">
          <w:drawing>
            <wp:anchor distT="0" distB="0" distL="114300" distR="114300" simplePos="0" relativeHeight="251658257" behindDoc="0" locked="0" layoutInCell="0" allowOverlap="1" wp14:anchorId="2A260283" wp14:editId="0DC3B90B">
              <wp:simplePos x="0" y="0"/>
              <wp:positionH relativeFrom="page">
                <wp:align>center</wp:align>
              </wp:positionH>
              <wp:positionV relativeFrom="page">
                <wp:align>bottom</wp:align>
              </wp:positionV>
              <wp:extent cx="7772400" cy="463550"/>
              <wp:effectExtent l="0" t="0" r="0" b="12700"/>
              <wp:wrapNone/>
              <wp:docPr id="14" name="MSIPCMb6144a2b90a98a7e281099eb"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9207C3" w14:textId="192D29A3" w:rsidR="0099675F" w:rsidRPr="00927F2F" w:rsidRDefault="00927F2F" w:rsidP="00927F2F">
                          <w:pPr>
                            <w:spacing w:after="0"/>
                            <w:jc w:val="center"/>
                            <w:rPr>
                              <w:rFonts w:ascii="Calibri" w:hAnsi="Calibri" w:cs="Calibri"/>
                              <w:color w:val="000000"/>
                              <w:sz w:val="24"/>
                            </w:rPr>
                          </w:pPr>
                          <w:r w:rsidRPr="00927F2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A260283" id="_x0000_t202" coordsize="21600,21600" o:spt="202" path="m,l,21600r21600,l21600,xe">
              <v:stroke joinstyle="miter"/>
              <v:path gradientshapeok="t" o:connecttype="rect"/>
            </v:shapetype>
            <v:shape id="MSIPCMb6144a2b90a98a7e281099eb" o:spid="_x0000_s1048" type="#_x0000_t202" alt="{&quot;HashCode&quot;:-1264680268,&quot;Height&quot;:9999999.0,&quot;Width&quot;:9999999.0,&quot;Placement&quot;:&quot;Footer&quot;,&quot;Index&quot;:&quot;Primary&quot;,&quot;Section&quot;:3,&quot;Top&quot;:0.0,&quot;Left&quot;:0.0}" style="position:absolute;margin-left:0;margin-top:0;width:612pt;height:36.5pt;z-index:25165825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qcGQIAAC4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oj6vTIhuoDrQfwkC9d3LZ0BAr&#10;4cOzQOKa5ib9hic6tAFqBkeLsxrw19/8MZ8ooChnHWmn5P7nTqDizHy3RM6X8XQaxZYuZOBb7+bk&#10;tbv2HkiWY/pDnExmzA3mZGqE9pXkvYjdKCSspJ4llwFPl/swaJl+EKkWi5RGwnIirOzayVg8AhrB&#10;felfBbojA4G4e4STvkTxjoghd6BisQugm8RShHjA84g8iTKRd/yBourf3lPW5Tef/wY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JIcmpwZAgAALgQAAA4AAAAAAAAAAAAAAAAALgIAAGRycy9lMm9Eb2MueG1sUEsBAi0AFAAGAAgA&#10;AAAhAL4fCrfaAAAABQEAAA8AAAAAAAAAAAAAAAAAcwQAAGRycy9kb3ducmV2LnhtbFBLBQYAAAAA&#10;BAAEAPMAAAB6BQAAAAA=&#10;" o:allowincell="f" filled="f" stroked="f" strokeweight=".5pt">
              <v:textbox inset=",0,,0">
                <w:txbxContent>
                  <w:p w14:paraId="369207C3" w14:textId="192D29A3" w:rsidR="0099675F" w:rsidRPr="00927F2F" w:rsidRDefault="00927F2F" w:rsidP="00927F2F">
                    <w:pPr>
                      <w:spacing w:after="0"/>
                      <w:jc w:val="center"/>
                      <w:rPr>
                        <w:rFonts w:ascii="Calibri" w:hAnsi="Calibri" w:cs="Calibri"/>
                        <w:color w:val="000000"/>
                        <w:sz w:val="24"/>
                      </w:rPr>
                    </w:pPr>
                    <w:r w:rsidRPr="00927F2F">
                      <w:rPr>
                        <w:rFonts w:ascii="Calibri" w:hAnsi="Calibri" w:cs="Calibri"/>
                        <w:color w:val="000000"/>
                        <w:sz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4047F" w14:textId="7FD59FD3" w:rsidR="0099675F" w:rsidRDefault="0099675F">
    <w:pPr>
      <w:pStyle w:val="Footer"/>
      <w:jc w:val="right"/>
    </w:pPr>
    <w:r>
      <w:rPr>
        <w:noProof/>
      </w:rPr>
      <mc:AlternateContent>
        <mc:Choice Requires="wps">
          <w:drawing>
            <wp:anchor distT="0" distB="0" distL="114300" distR="114300" simplePos="0" relativeHeight="251658263" behindDoc="0" locked="0" layoutInCell="0" allowOverlap="1" wp14:anchorId="41616500" wp14:editId="2422E5A9">
              <wp:simplePos x="0" y="0"/>
              <wp:positionH relativeFrom="page">
                <wp:align>center</wp:align>
              </wp:positionH>
              <wp:positionV relativeFrom="page">
                <wp:align>bottom</wp:align>
              </wp:positionV>
              <wp:extent cx="7772400" cy="463550"/>
              <wp:effectExtent l="0" t="0" r="0" b="12700"/>
              <wp:wrapNone/>
              <wp:docPr id="25" name="MSIPCMa99c42388fad03b4064338b1" descr="{&quot;HashCode&quot;:-1264680268,&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D3CF4A" w14:textId="35089B55" w:rsidR="0099675F" w:rsidRPr="00927F2F" w:rsidRDefault="00927F2F" w:rsidP="00927F2F">
                          <w:pPr>
                            <w:spacing w:after="0"/>
                            <w:jc w:val="center"/>
                            <w:rPr>
                              <w:rFonts w:ascii="Calibri" w:hAnsi="Calibri" w:cs="Calibri"/>
                              <w:color w:val="000000"/>
                              <w:sz w:val="24"/>
                            </w:rPr>
                          </w:pPr>
                          <w:r w:rsidRPr="00927F2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1616500" id="_x0000_t202" coordsize="21600,21600" o:spt="202" path="m,l,21600r21600,l21600,xe">
              <v:stroke joinstyle="miter"/>
              <v:path gradientshapeok="t" o:connecttype="rect"/>
            </v:shapetype>
            <v:shape id="MSIPCMa99c42388fad03b4064338b1" o:spid="_x0000_s1049" type="#_x0000_t202" alt="{&quot;HashCode&quot;:-1264680268,&quot;Height&quot;:9999999.0,&quot;Width&quot;:9999999.0,&quot;Placement&quot;:&quot;Footer&quot;,&quot;Index&quot;:&quot;FirstPage&quot;,&quot;Section&quot;:3,&quot;Top&quot;:0.0,&quot;Left&quot;:0.0}" style="position:absolute;left:0;text-align:left;margin-left:0;margin-top:0;width:612pt;height:36.5pt;z-index:25165826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Mhb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S0yAaqA+2HMFDvnVw2NMRK&#10;+PAskLimuUm/4YkObYCawdHirAb89Td/zCcKKMpZR9opuf+5E6g4M98tkfNlPJ1GsaULGfjWuzl5&#10;7a69B5LlmP4QJ5MZc4M5mRqhfSV5L2I3CgkrqWfJZcDT5T4MWqYfRKrFIqWRsJwIK7t2MhaPgEZw&#10;X/pXge7IQCDuHuGkL1G8I2LIHahY7ALoJrEUIR7wPCJPokzkHX+gqPq395R1+c3nvwE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HDcyFsZAgAALgQAAA4AAAAAAAAAAAAAAAAALgIAAGRycy9lMm9Eb2MueG1sUEsBAi0AFAAGAAgA&#10;AAAhAL4fCrfaAAAABQEAAA8AAAAAAAAAAAAAAAAAcwQAAGRycy9kb3ducmV2LnhtbFBLBQYAAAAA&#10;BAAEAPMAAAB6BQAAAAA=&#10;" o:allowincell="f" filled="f" stroked="f" strokeweight=".5pt">
              <v:textbox inset=",0,,0">
                <w:txbxContent>
                  <w:p w14:paraId="15D3CF4A" w14:textId="35089B55" w:rsidR="0099675F" w:rsidRPr="00927F2F" w:rsidRDefault="00927F2F" w:rsidP="00927F2F">
                    <w:pPr>
                      <w:spacing w:after="0"/>
                      <w:jc w:val="center"/>
                      <w:rPr>
                        <w:rFonts w:ascii="Calibri" w:hAnsi="Calibri" w:cs="Calibri"/>
                        <w:color w:val="000000"/>
                        <w:sz w:val="24"/>
                      </w:rPr>
                    </w:pPr>
                    <w:r w:rsidRPr="00927F2F">
                      <w:rPr>
                        <w:rFonts w:ascii="Calibri" w:hAnsi="Calibri" w:cs="Calibri"/>
                        <w:color w:val="000000"/>
                        <w:sz w:val="24"/>
                      </w:rPr>
                      <w:t>OFFICIAL</w:t>
                    </w:r>
                  </w:p>
                </w:txbxContent>
              </v:textbox>
              <w10:wrap anchorx="page" anchory="page"/>
            </v:shape>
          </w:pict>
        </mc:Fallback>
      </mc:AlternateContent>
    </w:r>
    <w:sdt>
      <w:sdtPr>
        <w:id w:val="-84454815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6A757223" w14:textId="45E883C5" w:rsidR="0099675F" w:rsidRPr="00E3679A" w:rsidRDefault="0099675F" w:rsidP="00DC38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93E26C" w14:textId="77777777" w:rsidR="001E3636" w:rsidRPr="00D07E53" w:rsidRDefault="001E3636" w:rsidP="00DC3852">
      <w:r w:rsidRPr="00D20920">
        <w:separator/>
      </w:r>
    </w:p>
    <w:p w14:paraId="696243E4" w14:textId="77777777" w:rsidR="001E3636" w:rsidRDefault="001E3636" w:rsidP="00DC3852"/>
  </w:footnote>
  <w:footnote w:type="continuationSeparator" w:id="0">
    <w:p w14:paraId="3E6D49E7" w14:textId="77777777" w:rsidR="001E3636" w:rsidRDefault="001E3636" w:rsidP="00DC3852">
      <w:r>
        <w:continuationSeparator/>
      </w:r>
    </w:p>
    <w:p w14:paraId="01B8FBDD" w14:textId="77777777" w:rsidR="001E3636" w:rsidRDefault="001E3636" w:rsidP="00DC3852"/>
  </w:footnote>
  <w:footnote w:type="continuationNotice" w:id="1">
    <w:p w14:paraId="761F4481" w14:textId="77777777" w:rsidR="001E3636" w:rsidRDefault="001E3636" w:rsidP="00DC3852"/>
    <w:p w14:paraId="28940FF6" w14:textId="77777777" w:rsidR="001E3636" w:rsidRDefault="001E3636" w:rsidP="00DC3852"/>
  </w:footnote>
  <w:footnote w:id="2">
    <w:p w14:paraId="652C87F8" w14:textId="1A0C934A" w:rsidR="0099675F" w:rsidRDefault="0099675F" w:rsidP="00636047">
      <w:r>
        <w:rPr>
          <w:rStyle w:val="FootnoteReference"/>
        </w:rPr>
        <w:footnoteRef/>
      </w:r>
      <w:r>
        <w:t xml:space="preserve"> More sophisticated modelling approaches to estimation of carrying capacity exist, notably spatially explicit, individual-based models (</w:t>
      </w:r>
      <w:r w:rsidRPr="00834C9D">
        <w:t>Railsback et al. 2012</w:t>
      </w:r>
      <w:r>
        <w:t xml:space="preserve">), which acknowledge that prey distribution is patchy and include adjustments for shorebirds relocating to richer patches well before local depletion is complete; they also account for individual variation in foraging proficiency. Spatially explicit, individual-based models are complex, tracking large numbers of individuals behaving as different entities rather than identical individuals. They require a lot of data for model parameterisation and calibration </w:t>
      </w:r>
      <w:r w:rsidRPr="00AB4C52">
        <w:t>(Stillman et al. 2010</w:t>
      </w:r>
      <w:r>
        <w:t>). We lack the data needed to use this approach at the WTP.</w:t>
      </w:r>
    </w:p>
    <w:p w14:paraId="7869269B" w14:textId="77777777" w:rsidR="0099675F" w:rsidRDefault="0099675F" w:rsidP="00636047">
      <w:pPr>
        <w:pStyle w:val="FootnoteText"/>
      </w:pPr>
    </w:p>
  </w:footnote>
  <w:footnote w:id="3">
    <w:p w14:paraId="57C953BE" w14:textId="77777777" w:rsidR="0099675F" w:rsidRDefault="0099675F" w:rsidP="00EF25D6">
      <w:pPr>
        <w:pStyle w:val="FootnoteText"/>
      </w:pPr>
      <w:r>
        <w:rPr>
          <w:rStyle w:val="FootnoteReference"/>
        </w:rPr>
        <w:footnoteRef/>
      </w:r>
      <w:r>
        <w:t xml:space="preserve"> </w:t>
      </w:r>
      <w:r>
        <w:rPr>
          <w:rFonts w:eastAsia="Calibri"/>
        </w:rPr>
        <w:t xml:space="preserve">Western Lagoon ponds 1, 2, 3, 8 and 9 (Western Lagoon ponds 4,5,6 and 7 were intentionally opened to tidal penetration in 2010-2015 to provide saltmarsh habitat for other species); Lake Borrie South ponds 28, 29, 30; Lake Borrie North pond 14; </w:t>
      </w:r>
      <w:r w:rsidRPr="007667A9">
        <w:rPr>
          <w:rFonts w:eastAsia="Calibri"/>
        </w:rPr>
        <w:t>145WA</w:t>
      </w:r>
      <w:r>
        <w:rPr>
          <w:rFonts w:eastAsia="Calibri"/>
        </w:rPr>
        <w:t xml:space="preserve"> Lagoon pond 43; </w:t>
      </w:r>
      <w:r w:rsidRPr="007667A9">
        <w:rPr>
          <w:rFonts w:eastAsia="Calibri"/>
        </w:rPr>
        <w:t>145WB</w:t>
      </w:r>
      <w:r>
        <w:rPr>
          <w:rFonts w:eastAsia="Calibri"/>
        </w:rPr>
        <w:t xml:space="preserve"> Lagoon ponds 52, 61, 69; 85WA Lagoon ponds 7,8,9; 85WB Lagoon ponds 1,5,6,9, 10, 11, 12; 115E Lagoon ponds 7, 8,9,11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B56E7" w14:textId="16714927" w:rsidR="0099675F" w:rsidRDefault="0099675F" w:rsidP="00DC3852">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64F2C" w14:textId="77777777" w:rsidR="0099675F" w:rsidRDefault="0099675F" w:rsidP="00DC38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C9AF0" w14:textId="77777777" w:rsidR="0099675F" w:rsidRPr="00E3679A" w:rsidRDefault="0099675F" w:rsidP="00DC38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20F72" w14:textId="77777777" w:rsidR="0099675F" w:rsidRPr="002B32FF" w:rsidRDefault="0099675F" w:rsidP="00DC385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66B4C" w14:textId="77777777" w:rsidR="0099675F" w:rsidRPr="00C9172F" w:rsidRDefault="0099675F" w:rsidP="00C9172F">
    <w:r>
      <w:rPr>
        <w:noProof/>
      </w:rPr>
      <mc:AlternateContent>
        <mc:Choice Requires="wps">
          <w:drawing>
            <wp:anchor distT="0" distB="0" distL="114300" distR="114300" simplePos="0" relativeHeight="251658251" behindDoc="1" locked="0" layoutInCell="1" allowOverlap="1" wp14:anchorId="720A7FA4" wp14:editId="17CFB549">
              <wp:simplePos x="0" y="0"/>
              <wp:positionH relativeFrom="page">
                <wp:posOffset>363682</wp:posOffset>
              </wp:positionH>
              <wp:positionV relativeFrom="page">
                <wp:posOffset>363682</wp:posOffset>
              </wp:positionV>
              <wp:extent cx="6840000" cy="9972000"/>
              <wp:effectExtent l="0" t="0" r="0" b="0"/>
              <wp:wrapNone/>
              <wp:docPr id="2" name="Rectangle 2"/>
              <wp:cNvGraphicFramePr/>
              <a:graphic xmlns:a="http://schemas.openxmlformats.org/drawingml/2006/main">
                <a:graphicData uri="http://schemas.microsoft.com/office/word/2010/wordprocessingShape">
                  <wps:wsp>
                    <wps:cNvSpPr/>
                    <wps:spPr>
                      <a:xfrm>
                        <a:off x="0" y="0"/>
                        <a:ext cx="6840000" cy="997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F755D" id="Rectangle 2" o:spid="_x0000_s1026" style="position:absolute;margin-left:28.65pt;margin-top:28.65pt;width:538.6pt;height:785.2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" fillcolor="#00b2a9 [3204]"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6170E5"/>
    <w:multiLevelType w:val="hybridMultilevel"/>
    <w:tmpl w:val="98EE8DBE"/>
    <w:lvl w:ilvl="0" w:tplc="B504FA90">
      <w:start w:val="1"/>
      <w:numFmt w:val="bullet"/>
      <w:pStyle w:val="Bullets"/>
      <w:lvlText w:val=""/>
      <w:lvlJc w:val="left"/>
      <w:pPr>
        <w:tabs>
          <w:tab w:val="num" w:pos="397"/>
        </w:tabs>
        <w:ind w:left="397"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6187C3D"/>
    <w:multiLevelType w:val="hybridMultilevel"/>
    <w:tmpl w:val="C9FC4B72"/>
    <w:lvl w:ilvl="0" w:tplc="39107004">
      <w:start w:val="1"/>
      <w:numFmt w:val="decimal"/>
      <w:pStyle w:val="Numberedlist"/>
      <w:lvlText w:val="%1."/>
      <w:lvlJc w:val="left"/>
      <w:pPr>
        <w:tabs>
          <w:tab w:val="num" w:pos="397"/>
        </w:tabs>
        <w:ind w:left="397" w:hanging="397"/>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CB772B7"/>
    <w:multiLevelType w:val="multilevel"/>
    <w:tmpl w:val="7688C6A6"/>
    <w:lvl w:ilvl="0">
      <w:start w:val="1"/>
      <w:numFmt w:val="decimal"/>
      <w:pStyle w:val="Heading1-Numbered"/>
      <w:lvlText w:val="%1"/>
      <w:lvlJc w:val="left"/>
      <w:pPr>
        <w:tabs>
          <w:tab w:val="num" w:pos="432"/>
        </w:tabs>
        <w:ind w:left="432" w:hanging="432"/>
      </w:pPr>
      <w:rPr>
        <w:rFonts w:hint="default"/>
      </w:rPr>
    </w:lvl>
    <w:lvl w:ilvl="1">
      <w:start w:val="1"/>
      <w:numFmt w:val="decimal"/>
      <w:pStyle w:val="Heading2-Numbered"/>
      <w:lvlText w:val="%1.%2"/>
      <w:lvlJc w:val="left"/>
      <w:pPr>
        <w:tabs>
          <w:tab w:val="num" w:pos="2278"/>
        </w:tabs>
        <w:ind w:left="2278" w:hanging="576"/>
      </w:pPr>
      <w:rPr>
        <w:rFonts w:hint="default"/>
      </w:rPr>
    </w:lvl>
    <w:lvl w:ilvl="2">
      <w:start w:val="1"/>
      <w:numFmt w:val="decimal"/>
      <w:pStyle w:val="Heading3-Numbered"/>
      <w:lvlText w:val="%1.%2.%3"/>
      <w:lvlJc w:val="left"/>
      <w:pPr>
        <w:tabs>
          <w:tab w:val="num" w:pos="720"/>
        </w:tabs>
        <w:ind w:left="720" w:hanging="720"/>
      </w:pPr>
      <w:rPr>
        <w:rFonts w:hint="default"/>
      </w:rPr>
    </w:lvl>
    <w:lvl w:ilvl="3">
      <w:start w:val="1"/>
      <w:numFmt w:val="decimal"/>
      <w:pStyle w:val="Heading4-Numbered"/>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0CF65B91"/>
    <w:multiLevelType w:val="hybridMultilevel"/>
    <w:tmpl w:val="1B8ADC9A"/>
    <w:lvl w:ilvl="0" w:tplc="1BC82D38">
      <w:start w:val="18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F817EB7"/>
    <w:multiLevelType w:val="multilevel"/>
    <w:tmpl w:val="0409001D"/>
    <w:styleLink w:val="1ai"/>
    <w:lvl w:ilvl="0">
      <w:start w:val="1"/>
      <w:numFmt w:val="decimal"/>
      <w:pStyle w:val="Bullets-Last"/>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9" w15:restartNumberingAfterBreak="0">
    <w:nsid w:val="164C0DE0"/>
    <w:multiLevelType w:val="multilevel"/>
    <w:tmpl w:val="2216F2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CFD3BFA"/>
    <w:multiLevelType w:val="hybridMultilevel"/>
    <w:tmpl w:val="95EC2D5C"/>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1" w15:restartNumberingAfterBreak="0">
    <w:nsid w:val="259F7367"/>
    <w:multiLevelType w:val="hybridMultilevel"/>
    <w:tmpl w:val="12243E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5FE3413"/>
    <w:multiLevelType w:val="hybridMultilevel"/>
    <w:tmpl w:val="144E61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A595665"/>
    <w:multiLevelType w:val="hybridMultilevel"/>
    <w:tmpl w:val="D4D0DA64"/>
    <w:lvl w:ilvl="0" w:tplc="AFB89B16">
      <w:start w:val="1"/>
      <w:numFmt w:val="bullet"/>
      <w:pStyle w:val="dotpointinden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33015CA2"/>
    <w:multiLevelType w:val="hybridMultilevel"/>
    <w:tmpl w:val="07CEADD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5BF2BCD"/>
    <w:multiLevelType w:val="hybridMultilevel"/>
    <w:tmpl w:val="0186B2E0"/>
    <w:lvl w:ilvl="0" w:tplc="D5CEF7C6">
      <w:start w:val="1"/>
      <w:numFmt w:val="bullet"/>
      <w:pStyle w:val="Bullets2"/>
      <w:lvlText w:val="-"/>
      <w:lvlJc w:val="left"/>
      <w:pPr>
        <w:tabs>
          <w:tab w:val="num" w:pos="794"/>
        </w:tabs>
        <w:ind w:left="794" w:hanging="397"/>
      </w:pPr>
      <w:rPr>
        <w:rFonts w:ascii="Lucida Bright" w:hAnsi="Lucida Bright" w:hint="default"/>
        <w:b/>
        <w:i w:val="0"/>
        <w:color w:val="auto"/>
        <w:sz w:val="24"/>
        <w:szCs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74C26A9"/>
    <w:multiLevelType w:val="hybridMultilevel"/>
    <w:tmpl w:val="B1383E1A"/>
    <w:lvl w:ilvl="0" w:tplc="BF50FD46">
      <w:start w:val="1"/>
      <w:numFmt w:val="decimal"/>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07B45B7"/>
    <w:multiLevelType w:val="hybridMultilevel"/>
    <w:tmpl w:val="62003868"/>
    <w:lvl w:ilvl="0" w:tplc="AD4CC8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4900D1"/>
    <w:multiLevelType w:val="hybridMultilevel"/>
    <w:tmpl w:val="F2F67FCA"/>
    <w:lvl w:ilvl="0" w:tplc="E794B000">
      <w:start w:val="1"/>
      <w:numFmt w:val="decimal"/>
      <w:pStyle w:val="Normalnumbered"/>
      <w:lvlText w:val="%1."/>
      <w:lvlJc w:val="left"/>
      <w:pPr>
        <w:ind w:left="360" w:hanging="360"/>
      </w:pPr>
      <w:rPr>
        <w:rFonts w:asciiTheme="minorHAnsi" w:hAnsiTheme="minorHAns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609A4E40"/>
    <w:multiLevelType w:val="hybridMultilevel"/>
    <w:tmpl w:val="4E78CEF4"/>
    <w:lvl w:ilvl="0" w:tplc="FAF05AA0">
      <w:start w:val="1"/>
      <w:numFmt w:val="decimal"/>
      <w:lvlText w:val="%1."/>
      <w:lvlJc w:val="left"/>
      <w:pPr>
        <w:ind w:left="720" w:hanging="360"/>
      </w:pPr>
    </w:lvl>
    <w:lvl w:ilvl="1" w:tplc="FDA8C98A">
      <w:start w:val="1"/>
      <w:numFmt w:val="lowerLetter"/>
      <w:lvlText w:val="%2."/>
      <w:lvlJc w:val="left"/>
      <w:pPr>
        <w:ind w:left="1440" w:hanging="360"/>
      </w:pPr>
    </w:lvl>
    <w:lvl w:ilvl="2" w:tplc="61D8FF6E">
      <w:start w:val="1"/>
      <w:numFmt w:val="lowerRoman"/>
      <w:lvlText w:val="%3."/>
      <w:lvlJc w:val="right"/>
      <w:pPr>
        <w:ind w:left="2160" w:hanging="180"/>
      </w:pPr>
    </w:lvl>
    <w:lvl w:ilvl="3" w:tplc="AE78BEB0">
      <w:start w:val="1"/>
      <w:numFmt w:val="decimal"/>
      <w:lvlText w:val="%4."/>
      <w:lvlJc w:val="left"/>
      <w:pPr>
        <w:ind w:left="2880" w:hanging="360"/>
      </w:pPr>
    </w:lvl>
    <w:lvl w:ilvl="4" w:tplc="17FED0AC">
      <w:start w:val="1"/>
      <w:numFmt w:val="lowerLetter"/>
      <w:lvlText w:val="%5."/>
      <w:lvlJc w:val="left"/>
      <w:pPr>
        <w:ind w:left="3600" w:hanging="360"/>
      </w:pPr>
    </w:lvl>
    <w:lvl w:ilvl="5" w:tplc="EEF0279A">
      <w:start w:val="1"/>
      <w:numFmt w:val="lowerRoman"/>
      <w:lvlText w:val="%6."/>
      <w:lvlJc w:val="right"/>
      <w:pPr>
        <w:ind w:left="4320" w:hanging="180"/>
      </w:pPr>
    </w:lvl>
    <w:lvl w:ilvl="6" w:tplc="84E00C0E">
      <w:start w:val="1"/>
      <w:numFmt w:val="decimal"/>
      <w:lvlText w:val="%7."/>
      <w:lvlJc w:val="left"/>
      <w:pPr>
        <w:ind w:left="5040" w:hanging="360"/>
      </w:pPr>
    </w:lvl>
    <w:lvl w:ilvl="7" w:tplc="DFA2C468">
      <w:start w:val="1"/>
      <w:numFmt w:val="lowerLetter"/>
      <w:lvlText w:val="%8."/>
      <w:lvlJc w:val="left"/>
      <w:pPr>
        <w:ind w:left="5760" w:hanging="360"/>
      </w:pPr>
    </w:lvl>
    <w:lvl w:ilvl="8" w:tplc="4A04F694">
      <w:start w:val="1"/>
      <w:numFmt w:val="lowerRoman"/>
      <w:lvlText w:val="%9."/>
      <w:lvlJc w:val="right"/>
      <w:pPr>
        <w:ind w:left="6480" w:hanging="180"/>
      </w:pPr>
    </w:lvl>
  </w:abstractNum>
  <w:abstractNum w:abstractNumId="31" w15:restartNumberingAfterBreak="0">
    <w:nsid w:val="65280182"/>
    <w:multiLevelType w:val="hybridMultilevel"/>
    <w:tmpl w:val="F6388B60"/>
    <w:lvl w:ilvl="0" w:tplc="5CDA8DB4">
      <w:start w:val="1"/>
      <w:numFmt w:val="decimal"/>
      <w:pStyle w:val="Numberedpoint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5FE1830"/>
    <w:multiLevelType w:val="hybridMultilevel"/>
    <w:tmpl w:val="2CC04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B20080B"/>
    <w:multiLevelType w:val="hybridMultilevel"/>
    <w:tmpl w:val="EB4AF624"/>
    <w:lvl w:ilvl="0" w:tplc="4A842404">
      <w:start w:val="1"/>
      <w:numFmt w:val="bullet"/>
      <w:pStyle w:val="Sub-bullets"/>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CE31FC2"/>
    <w:multiLevelType w:val="hybridMultilevel"/>
    <w:tmpl w:val="1F44CC2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EB85499"/>
    <w:multiLevelType w:val="hybridMultilevel"/>
    <w:tmpl w:val="07CEADD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32C384D"/>
    <w:multiLevelType w:val="hybridMultilevel"/>
    <w:tmpl w:val="2EE684B4"/>
    <w:lvl w:ilvl="0" w:tplc="5F222C70">
      <w:start w:val="1"/>
      <w:numFmt w:val="bullet"/>
      <w:pStyle w:val="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3FC4BD1"/>
    <w:multiLevelType w:val="hybridMultilevel"/>
    <w:tmpl w:val="9AECD6EC"/>
    <w:lvl w:ilvl="0" w:tplc="A9442ED0">
      <w:start w:val="1"/>
      <w:numFmt w:val="bullet"/>
      <w:pStyle w:val="dotpoints"/>
      <w:lvlText w:val=""/>
      <w:lvlJc w:val="left"/>
      <w:pPr>
        <w:ind w:left="363" w:hanging="36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3C67C3"/>
    <w:multiLevelType w:val="hybridMultilevel"/>
    <w:tmpl w:val="FC3AD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19666902">
    <w:abstractNumId w:val="24"/>
  </w:num>
  <w:num w:numId="2" w16cid:durableId="402139600">
    <w:abstractNumId w:val="17"/>
  </w:num>
  <w:num w:numId="3" w16cid:durableId="908928204">
    <w:abstractNumId w:val="12"/>
  </w:num>
  <w:num w:numId="4" w16cid:durableId="234510026">
    <w:abstractNumId w:val="9"/>
  </w:num>
  <w:num w:numId="5" w16cid:durableId="1094201669">
    <w:abstractNumId w:val="7"/>
  </w:num>
  <w:num w:numId="6" w16cid:durableId="1081175371">
    <w:abstractNumId w:val="6"/>
  </w:num>
  <w:num w:numId="7" w16cid:durableId="591354927">
    <w:abstractNumId w:val="5"/>
  </w:num>
  <w:num w:numId="8" w16cid:durableId="1835677808">
    <w:abstractNumId w:val="4"/>
  </w:num>
  <w:num w:numId="9" w16cid:durableId="1823500822">
    <w:abstractNumId w:val="8"/>
  </w:num>
  <w:num w:numId="10" w16cid:durableId="388694885">
    <w:abstractNumId w:val="3"/>
  </w:num>
  <w:num w:numId="11" w16cid:durableId="1628272416">
    <w:abstractNumId w:val="2"/>
  </w:num>
  <w:num w:numId="12" w16cid:durableId="2075614125">
    <w:abstractNumId w:val="1"/>
  </w:num>
  <w:num w:numId="13" w16cid:durableId="1523284108">
    <w:abstractNumId w:val="0"/>
  </w:num>
  <w:num w:numId="14" w16cid:durableId="17121479">
    <w:abstractNumId w:val="14"/>
  </w:num>
  <w:num w:numId="15" w16cid:durableId="1990864265">
    <w:abstractNumId w:val="10"/>
  </w:num>
  <w:num w:numId="16" w16cid:durableId="1661812904">
    <w:abstractNumId w:val="26"/>
  </w:num>
  <w:num w:numId="17" w16cid:durableId="1003124020">
    <w:abstractNumId w:val="15"/>
  </w:num>
  <w:num w:numId="18" w16cid:durableId="1440636585">
    <w:abstractNumId w:val="13"/>
  </w:num>
  <w:num w:numId="19" w16cid:durableId="558786789">
    <w:abstractNumId w:val="37"/>
  </w:num>
  <w:num w:numId="20" w16cid:durableId="2004814097">
    <w:abstractNumId w:val="29"/>
  </w:num>
  <w:num w:numId="21" w16cid:durableId="2016951760">
    <w:abstractNumId w:val="28"/>
  </w:num>
  <w:num w:numId="22" w16cid:durableId="1141659011">
    <w:abstractNumId w:val="33"/>
  </w:num>
  <w:num w:numId="23" w16cid:durableId="1820462210">
    <w:abstractNumId w:val="34"/>
  </w:num>
  <w:num w:numId="24" w16cid:durableId="581178816">
    <w:abstractNumId w:val="11"/>
  </w:num>
  <w:num w:numId="25" w16cid:durableId="5786539">
    <w:abstractNumId w:val="29"/>
    <w:lvlOverride w:ilvl="0">
      <w:startOverride w:val="1"/>
    </w:lvlOverride>
  </w:num>
  <w:num w:numId="26" w16cid:durableId="1301233406">
    <w:abstractNumId w:val="19"/>
  </w:num>
  <w:num w:numId="27" w16cid:durableId="396629560">
    <w:abstractNumId w:val="38"/>
  </w:num>
  <w:num w:numId="28" w16cid:durableId="214975503">
    <w:abstractNumId w:val="23"/>
  </w:num>
  <w:num w:numId="29" w16cid:durableId="901871596">
    <w:abstractNumId w:val="30"/>
  </w:num>
  <w:num w:numId="30" w16cid:durableId="833450331">
    <w:abstractNumId w:val="29"/>
  </w:num>
  <w:num w:numId="31" w16cid:durableId="422531314">
    <w:abstractNumId w:val="15"/>
  </w:num>
  <w:num w:numId="32" w16cid:durableId="1812213893">
    <w:abstractNumId w:val="15"/>
  </w:num>
  <w:num w:numId="33" w16cid:durableId="2129349185">
    <w:abstractNumId w:val="15"/>
  </w:num>
  <w:num w:numId="34" w16cid:durableId="1485314026">
    <w:abstractNumId w:val="15"/>
  </w:num>
  <w:num w:numId="35" w16cid:durableId="763578276">
    <w:abstractNumId w:val="15"/>
  </w:num>
  <w:num w:numId="36" w16cid:durableId="1591934998">
    <w:abstractNumId w:val="15"/>
  </w:num>
  <w:num w:numId="37" w16cid:durableId="248735361">
    <w:abstractNumId w:val="15"/>
  </w:num>
  <w:num w:numId="38" w16cid:durableId="2088530539">
    <w:abstractNumId w:val="18"/>
  </w:num>
  <w:num w:numId="39" w16cid:durableId="1427119447">
    <w:abstractNumId w:val="31"/>
  </w:num>
  <w:num w:numId="40" w16cid:durableId="120348879">
    <w:abstractNumId w:val="32"/>
  </w:num>
  <w:num w:numId="41" w16cid:durableId="1750880291">
    <w:abstractNumId w:val="39"/>
  </w:num>
  <w:num w:numId="42" w16cid:durableId="1141121351">
    <w:abstractNumId w:val="21"/>
  </w:num>
  <w:num w:numId="43" w16cid:durableId="427701873">
    <w:abstractNumId w:val="16"/>
  </w:num>
  <w:num w:numId="44" w16cid:durableId="975522575">
    <w:abstractNumId w:val="35"/>
  </w:num>
  <w:num w:numId="45" w16cid:durableId="819883148">
    <w:abstractNumId w:val="15"/>
  </w:num>
  <w:num w:numId="46" w16cid:durableId="1574392686">
    <w:abstractNumId w:val="15"/>
  </w:num>
  <w:num w:numId="47" w16cid:durableId="114178398">
    <w:abstractNumId w:val="15"/>
  </w:num>
  <w:num w:numId="48" w16cid:durableId="1416321112">
    <w:abstractNumId w:val="38"/>
  </w:num>
  <w:num w:numId="49" w16cid:durableId="533426162">
    <w:abstractNumId w:val="38"/>
  </w:num>
  <w:num w:numId="50" w16cid:durableId="1361853476">
    <w:abstractNumId w:val="15"/>
  </w:num>
  <w:num w:numId="51" w16cid:durableId="776486790">
    <w:abstractNumId w:val="25"/>
  </w:num>
  <w:num w:numId="52" w16cid:durableId="1352801778">
    <w:abstractNumId w:val="22"/>
  </w:num>
  <w:num w:numId="53" w16cid:durableId="1971548952">
    <w:abstractNumId w:val="36"/>
  </w:num>
  <w:num w:numId="54" w16cid:durableId="1109617540">
    <w:abstractNumId w:val="27"/>
  </w:num>
  <w:num w:numId="55" w16cid:durableId="811484160">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activeWritingStyle w:appName="MSWord" w:lang="en-US" w:vendorID="64" w:dllVersion="0" w:nlCheck="1" w:checkStyle="0"/>
  <w:activeWritingStyle w:appName="MSWord" w:lang="en-AU" w:vendorID="64" w:dllVersion="0" w:nlCheck="1" w:checkStyle="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OH9d3jr0HMZCQSp9zWH8B3pA+hs6df7oJRYac+H+ZKPQaQNP1GlotwnkkDKAknbhJ94KARN5/pOPGG7HmirGtw==" w:salt="WTNfliLuAKTKKNHDDimoVA=="/>
  <w:defaultTabStop w:val="720"/>
  <w:evenAndOddHeaders/>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RI citation templ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dfar22wof5pvbe295v5s5w5d02v9tftz9es&quot;&gt;OtwaysGrowthStagesAnalysis&lt;record-ids&gt;&lt;item&gt;12&lt;/item&gt;&lt;item&gt;19&lt;/item&gt;&lt;item&gt;56&lt;/item&gt;&lt;item&gt;228&lt;/item&gt;&lt;item&gt;269&lt;/item&gt;&lt;item&gt;278&lt;/item&gt;&lt;item&gt;344&lt;/item&gt;&lt;item&gt;348&lt;/item&gt;&lt;item&gt;349&lt;/item&gt;&lt;item&gt;350&lt;/item&gt;&lt;item&gt;356&lt;/item&gt;&lt;item&gt;361&lt;/item&gt;&lt;item&gt;365&lt;/item&gt;&lt;item&gt;366&lt;/item&gt;&lt;item&gt;367&lt;/item&gt;&lt;item&gt;369&lt;/item&gt;&lt;item&gt;370&lt;/item&gt;&lt;item&gt;371&lt;/item&gt;&lt;item&gt;372&lt;/item&gt;&lt;item&gt;373&lt;/item&gt;&lt;item&gt;375&lt;/item&gt;&lt;item&gt;377&lt;/item&gt;&lt;item&gt;383&lt;/item&gt;&lt;item&gt;387&lt;/item&gt;&lt;item&gt;388&lt;/item&gt;&lt;item&gt;389&lt;/item&gt;&lt;item&gt;390&lt;/item&gt;&lt;item&gt;397&lt;/item&gt;&lt;item&gt;398&lt;/item&gt;&lt;item&gt;399&lt;/item&gt;&lt;item&gt;400&lt;/item&gt;&lt;item&gt;401&lt;/item&gt;&lt;item&gt;402&lt;/item&gt;&lt;item&gt;403&lt;/item&gt;&lt;/record-ids&gt;&lt;/item&gt;&lt;/Libraries&gt;"/>
    <w:docVar w:name="ShowStaticGuides" w:val="1"/>
  </w:docVars>
  <w:rsids>
    <w:rsidRoot w:val="0047121A"/>
    <w:rsid w:val="00000081"/>
    <w:rsid w:val="00000347"/>
    <w:rsid w:val="000009C1"/>
    <w:rsid w:val="00000C58"/>
    <w:rsid w:val="00001116"/>
    <w:rsid w:val="000015E8"/>
    <w:rsid w:val="000016C8"/>
    <w:rsid w:val="000017BB"/>
    <w:rsid w:val="00001E48"/>
    <w:rsid w:val="00001EA3"/>
    <w:rsid w:val="00001F34"/>
    <w:rsid w:val="00002B86"/>
    <w:rsid w:val="00003CB6"/>
    <w:rsid w:val="000045DB"/>
    <w:rsid w:val="00004C89"/>
    <w:rsid w:val="00004E8C"/>
    <w:rsid w:val="00004F29"/>
    <w:rsid w:val="0000509B"/>
    <w:rsid w:val="0000579E"/>
    <w:rsid w:val="00006C2B"/>
    <w:rsid w:val="00006FC7"/>
    <w:rsid w:val="00007218"/>
    <w:rsid w:val="00007345"/>
    <w:rsid w:val="00007627"/>
    <w:rsid w:val="00007637"/>
    <w:rsid w:val="00007643"/>
    <w:rsid w:val="000079BA"/>
    <w:rsid w:val="00007A63"/>
    <w:rsid w:val="000102E9"/>
    <w:rsid w:val="00010336"/>
    <w:rsid w:val="00010A77"/>
    <w:rsid w:val="00011438"/>
    <w:rsid w:val="00011459"/>
    <w:rsid w:val="0001171A"/>
    <w:rsid w:val="0001205B"/>
    <w:rsid w:val="000121B2"/>
    <w:rsid w:val="00012506"/>
    <w:rsid w:val="00012793"/>
    <w:rsid w:val="000129C9"/>
    <w:rsid w:val="00013CFD"/>
    <w:rsid w:val="00013D26"/>
    <w:rsid w:val="00013DAF"/>
    <w:rsid w:val="00014002"/>
    <w:rsid w:val="00014FD2"/>
    <w:rsid w:val="0001506E"/>
    <w:rsid w:val="000151B3"/>
    <w:rsid w:val="00015292"/>
    <w:rsid w:val="00015570"/>
    <w:rsid w:val="0001576E"/>
    <w:rsid w:val="00015DBD"/>
    <w:rsid w:val="00016064"/>
    <w:rsid w:val="000162A9"/>
    <w:rsid w:val="00016311"/>
    <w:rsid w:val="0001699F"/>
    <w:rsid w:val="00016DA8"/>
    <w:rsid w:val="00017141"/>
    <w:rsid w:val="0001777D"/>
    <w:rsid w:val="00017CF4"/>
    <w:rsid w:val="00017EA1"/>
    <w:rsid w:val="000201AE"/>
    <w:rsid w:val="00020E34"/>
    <w:rsid w:val="00020E7C"/>
    <w:rsid w:val="00021378"/>
    <w:rsid w:val="000213FC"/>
    <w:rsid w:val="00021509"/>
    <w:rsid w:val="000216FA"/>
    <w:rsid w:val="00021851"/>
    <w:rsid w:val="000218B9"/>
    <w:rsid w:val="00021B6D"/>
    <w:rsid w:val="00021B7A"/>
    <w:rsid w:val="00021E20"/>
    <w:rsid w:val="00021F21"/>
    <w:rsid w:val="00022258"/>
    <w:rsid w:val="000222B1"/>
    <w:rsid w:val="00022C0F"/>
    <w:rsid w:val="000231A5"/>
    <w:rsid w:val="000231D0"/>
    <w:rsid w:val="0002327A"/>
    <w:rsid w:val="000234D9"/>
    <w:rsid w:val="00023646"/>
    <w:rsid w:val="000236E9"/>
    <w:rsid w:val="00023BB2"/>
    <w:rsid w:val="00023C54"/>
    <w:rsid w:val="00024140"/>
    <w:rsid w:val="0002476C"/>
    <w:rsid w:val="000249AB"/>
    <w:rsid w:val="00024C64"/>
    <w:rsid w:val="00024CBE"/>
    <w:rsid w:val="00024D90"/>
    <w:rsid w:val="00024DE8"/>
    <w:rsid w:val="00024E2F"/>
    <w:rsid w:val="00024F27"/>
    <w:rsid w:val="000258FD"/>
    <w:rsid w:val="00025BB6"/>
    <w:rsid w:val="00025E40"/>
    <w:rsid w:val="00026139"/>
    <w:rsid w:val="000261A4"/>
    <w:rsid w:val="000266B0"/>
    <w:rsid w:val="00026728"/>
    <w:rsid w:val="00026887"/>
    <w:rsid w:val="000271A4"/>
    <w:rsid w:val="000272B5"/>
    <w:rsid w:val="000274E8"/>
    <w:rsid w:val="0002764E"/>
    <w:rsid w:val="000301A6"/>
    <w:rsid w:val="000309A3"/>
    <w:rsid w:val="00030B32"/>
    <w:rsid w:val="0003173A"/>
    <w:rsid w:val="00031A37"/>
    <w:rsid w:val="00032168"/>
    <w:rsid w:val="000326F4"/>
    <w:rsid w:val="00032E94"/>
    <w:rsid w:val="0003305B"/>
    <w:rsid w:val="00033DF0"/>
    <w:rsid w:val="00033FC6"/>
    <w:rsid w:val="00034068"/>
    <w:rsid w:val="00034125"/>
    <w:rsid w:val="000342AC"/>
    <w:rsid w:val="000342EA"/>
    <w:rsid w:val="00034369"/>
    <w:rsid w:val="00034642"/>
    <w:rsid w:val="00035750"/>
    <w:rsid w:val="00035D62"/>
    <w:rsid w:val="000362B1"/>
    <w:rsid w:val="00036BA4"/>
    <w:rsid w:val="00036C9A"/>
    <w:rsid w:val="00037103"/>
    <w:rsid w:val="000374D5"/>
    <w:rsid w:val="000377CD"/>
    <w:rsid w:val="00037867"/>
    <w:rsid w:val="000379F5"/>
    <w:rsid w:val="00037A1E"/>
    <w:rsid w:val="00040071"/>
    <w:rsid w:val="000407C2"/>
    <w:rsid w:val="00040BD0"/>
    <w:rsid w:val="00041156"/>
    <w:rsid w:val="000411CF"/>
    <w:rsid w:val="0004128C"/>
    <w:rsid w:val="00041485"/>
    <w:rsid w:val="00042823"/>
    <w:rsid w:val="00042ABF"/>
    <w:rsid w:val="000430D5"/>
    <w:rsid w:val="00043BCD"/>
    <w:rsid w:val="00043E60"/>
    <w:rsid w:val="00043F3B"/>
    <w:rsid w:val="00044107"/>
    <w:rsid w:val="000445D7"/>
    <w:rsid w:val="000449EE"/>
    <w:rsid w:val="00044D9D"/>
    <w:rsid w:val="0004525D"/>
    <w:rsid w:val="000453CC"/>
    <w:rsid w:val="00045ED5"/>
    <w:rsid w:val="000460E0"/>
    <w:rsid w:val="00046209"/>
    <w:rsid w:val="000467C0"/>
    <w:rsid w:val="00046987"/>
    <w:rsid w:val="0004704E"/>
    <w:rsid w:val="000473ED"/>
    <w:rsid w:val="00047687"/>
    <w:rsid w:val="00047998"/>
    <w:rsid w:val="00050389"/>
    <w:rsid w:val="0005057A"/>
    <w:rsid w:val="00050FA0"/>
    <w:rsid w:val="0005163F"/>
    <w:rsid w:val="00051887"/>
    <w:rsid w:val="00051A36"/>
    <w:rsid w:val="00051E02"/>
    <w:rsid w:val="00051E26"/>
    <w:rsid w:val="00051E44"/>
    <w:rsid w:val="00051EEA"/>
    <w:rsid w:val="00051FE1"/>
    <w:rsid w:val="0005214F"/>
    <w:rsid w:val="000523D0"/>
    <w:rsid w:val="000529EC"/>
    <w:rsid w:val="00052C07"/>
    <w:rsid w:val="0005339E"/>
    <w:rsid w:val="00053526"/>
    <w:rsid w:val="000538C4"/>
    <w:rsid w:val="00053BDE"/>
    <w:rsid w:val="00054788"/>
    <w:rsid w:val="0005555C"/>
    <w:rsid w:val="00055891"/>
    <w:rsid w:val="0005594B"/>
    <w:rsid w:val="00055CC7"/>
    <w:rsid w:val="00055E7F"/>
    <w:rsid w:val="00055FB4"/>
    <w:rsid w:val="00055FE2"/>
    <w:rsid w:val="0005607E"/>
    <w:rsid w:val="0005616D"/>
    <w:rsid w:val="0005625F"/>
    <w:rsid w:val="000565A7"/>
    <w:rsid w:val="00056B3E"/>
    <w:rsid w:val="00056E6E"/>
    <w:rsid w:val="00056EC5"/>
    <w:rsid w:val="0005723C"/>
    <w:rsid w:val="0005745B"/>
    <w:rsid w:val="00057530"/>
    <w:rsid w:val="00060383"/>
    <w:rsid w:val="00060461"/>
    <w:rsid w:val="0006062F"/>
    <w:rsid w:val="00060A68"/>
    <w:rsid w:val="00060D7F"/>
    <w:rsid w:val="00061B16"/>
    <w:rsid w:val="00062E95"/>
    <w:rsid w:val="000634E7"/>
    <w:rsid w:val="0006426A"/>
    <w:rsid w:val="00064D36"/>
    <w:rsid w:val="0006507E"/>
    <w:rsid w:val="00065164"/>
    <w:rsid w:val="000652FE"/>
    <w:rsid w:val="00065394"/>
    <w:rsid w:val="00065526"/>
    <w:rsid w:val="0006588F"/>
    <w:rsid w:val="000659AD"/>
    <w:rsid w:val="0006629B"/>
    <w:rsid w:val="00066483"/>
    <w:rsid w:val="00066B41"/>
    <w:rsid w:val="000675A0"/>
    <w:rsid w:val="000675CA"/>
    <w:rsid w:val="000677A5"/>
    <w:rsid w:val="000677CC"/>
    <w:rsid w:val="00067A9E"/>
    <w:rsid w:val="00067B81"/>
    <w:rsid w:val="00070239"/>
    <w:rsid w:val="000704B7"/>
    <w:rsid w:val="0007076E"/>
    <w:rsid w:val="00070A36"/>
    <w:rsid w:val="00071441"/>
    <w:rsid w:val="00071780"/>
    <w:rsid w:val="000717C0"/>
    <w:rsid w:val="000718CB"/>
    <w:rsid w:val="0007200A"/>
    <w:rsid w:val="0007212A"/>
    <w:rsid w:val="00072AE0"/>
    <w:rsid w:val="0007335B"/>
    <w:rsid w:val="000733D7"/>
    <w:rsid w:val="000734E1"/>
    <w:rsid w:val="00073528"/>
    <w:rsid w:val="00073788"/>
    <w:rsid w:val="000737C6"/>
    <w:rsid w:val="00073BE4"/>
    <w:rsid w:val="00074166"/>
    <w:rsid w:val="00074331"/>
    <w:rsid w:val="000746B9"/>
    <w:rsid w:val="00074774"/>
    <w:rsid w:val="00074898"/>
    <w:rsid w:val="00074DCA"/>
    <w:rsid w:val="00074E0D"/>
    <w:rsid w:val="0007522B"/>
    <w:rsid w:val="000753E4"/>
    <w:rsid w:val="0007550A"/>
    <w:rsid w:val="00075669"/>
    <w:rsid w:val="000765B7"/>
    <w:rsid w:val="000767CD"/>
    <w:rsid w:val="00076886"/>
    <w:rsid w:val="00076934"/>
    <w:rsid w:val="00076970"/>
    <w:rsid w:val="000777DF"/>
    <w:rsid w:val="0008042E"/>
    <w:rsid w:val="00080E15"/>
    <w:rsid w:val="00081038"/>
    <w:rsid w:val="000812EB"/>
    <w:rsid w:val="00081677"/>
    <w:rsid w:val="000816FC"/>
    <w:rsid w:val="00081764"/>
    <w:rsid w:val="000819DC"/>
    <w:rsid w:val="00081C62"/>
    <w:rsid w:val="00081E30"/>
    <w:rsid w:val="000828F6"/>
    <w:rsid w:val="0008366E"/>
    <w:rsid w:val="00083ED5"/>
    <w:rsid w:val="00083F7E"/>
    <w:rsid w:val="00083F94"/>
    <w:rsid w:val="00084B8F"/>
    <w:rsid w:val="00084E98"/>
    <w:rsid w:val="000852E1"/>
    <w:rsid w:val="0008564E"/>
    <w:rsid w:val="0008569F"/>
    <w:rsid w:val="00086548"/>
    <w:rsid w:val="00086D3E"/>
    <w:rsid w:val="00086DF3"/>
    <w:rsid w:val="00087243"/>
    <w:rsid w:val="0008754B"/>
    <w:rsid w:val="000878D5"/>
    <w:rsid w:val="00087BDC"/>
    <w:rsid w:val="0009004F"/>
    <w:rsid w:val="00090458"/>
    <w:rsid w:val="00090FE8"/>
    <w:rsid w:val="00091775"/>
    <w:rsid w:val="000917CD"/>
    <w:rsid w:val="000922A7"/>
    <w:rsid w:val="0009277F"/>
    <w:rsid w:val="0009359F"/>
    <w:rsid w:val="000935FF"/>
    <w:rsid w:val="00093830"/>
    <w:rsid w:val="00094250"/>
    <w:rsid w:val="0009426B"/>
    <w:rsid w:val="000949E5"/>
    <w:rsid w:val="00094D4C"/>
    <w:rsid w:val="00095166"/>
    <w:rsid w:val="00095215"/>
    <w:rsid w:val="00095582"/>
    <w:rsid w:val="000955C2"/>
    <w:rsid w:val="000959BF"/>
    <w:rsid w:val="000959C0"/>
    <w:rsid w:val="00095BE1"/>
    <w:rsid w:val="0009615F"/>
    <w:rsid w:val="000966C9"/>
    <w:rsid w:val="000968F9"/>
    <w:rsid w:val="00096997"/>
    <w:rsid w:val="0009699E"/>
    <w:rsid w:val="00096A4D"/>
    <w:rsid w:val="00096AFB"/>
    <w:rsid w:val="00096B5D"/>
    <w:rsid w:val="00097072"/>
    <w:rsid w:val="00097719"/>
    <w:rsid w:val="00097E1B"/>
    <w:rsid w:val="000A0217"/>
    <w:rsid w:val="000A03B8"/>
    <w:rsid w:val="000A1000"/>
    <w:rsid w:val="000A1077"/>
    <w:rsid w:val="000A1339"/>
    <w:rsid w:val="000A1833"/>
    <w:rsid w:val="000A1922"/>
    <w:rsid w:val="000A1B4A"/>
    <w:rsid w:val="000A1D67"/>
    <w:rsid w:val="000A1E38"/>
    <w:rsid w:val="000A2203"/>
    <w:rsid w:val="000A22D5"/>
    <w:rsid w:val="000A2C54"/>
    <w:rsid w:val="000A301F"/>
    <w:rsid w:val="000A3203"/>
    <w:rsid w:val="000A45EE"/>
    <w:rsid w:val="000A470D"/>
    <w:rsid w:val="000A482F"/>
    <w:rsid w:val="000A54F1"/>
    <w:rsid w:val="000A5DBC"/>
    <w:rsid w:val="000A5E54"/>
    <w:rsid w:val="000A663F"/>
    <w:rsid w:val="000A666B"/>
    <w:rsid w:val="000A6E25"/>
    <w:rsid w:val="000A73FA"/>
    <w:rsid w:val="000A777A"/>
    <w:rsid w:val="000B0BA8"/>
    <w:rsid w:val="000B20AC"/>
    <w:rsid w:val="000B26F5"/>
    <w:rsid w:val="000B2A8A"/>
    <w:rsid w:val="000B2BF4"/>
    <w:rsid w:val="000B2FD4"/>
    <w:rsid w:val="000B3211"/>
    <w:rsid w:val="000B329B"/>
    <w:rsid w:val="000B335F"/>
    <w:rsid w:val="000B3429"/>
    <w:rsid w:val="000B36CD"/>
    <w:rsid w:val="000B4396"/>
    <w:rsid w:val="000B4949"/>
    <w:rsid w:val="000B52CE"/>
    <w:rsid w:val="000B5FCB"/>
    <w:rsid w:val="000B668D"/>
    <w:rsid w:val="000B68F0"/>
    <w:rsid w:val="000B70B7"/>
    <w:rsid w:val="000B7272"/>
    <w:rsid w:val="000B7719"/>
    <w:rsid w:val="000B773D"/>
    <w:rsid w:val="000B7901"/>
    <w:rsid w:val="000B7BE4"/>
    <w:rsid w:val="000B7DFD"/>
    <w:rsid w:val="000B7FB5"/>
    <w:rsid w:val="000C043B"/>
    <w:rsid w:val="000C0C73"/>
    <w:rsid w:val="000C15EE"/>
    <w:rsid w:val="000C1781"/>
    <w:rsid w:val="000C1B02"/>
    <w:rsid w:val="000C1BF8"/>
    <w:rsid w:val="000C2012"/>
    <w:rsid w:val="000C25C5"/>
    <w:rsid w:val="000C2CB8"/>
    <w:rsid w:val="000C2D0B"/>
    <w:rsid w:val="000C2E80"/>
    <w:rsid w:val="000C3259"/>
    <w:rsid w:val="000C35E0"/>
    <w:rsid w:val="000C36ED"/>
    <w:rsid w:val="000C39EE"/>
    <w:rsid w:val="000C3A81"/>
    <w:rsid w:val="000C4AC6"/>
    <w:rsid w:val="000C4DCF"/>
    <w:rsid w:val="000C546E"/>
    <w:rsid w:val="000C54DB"/>
    <w:rsid w:val="000C5A13"/>
    <w:rsid w:val="000C5A23"/>
    <w:rsid w:val="000C6255"/>
    <w:rsid w:val="000C62A5"/>
    <w:rsid w:val="000C6DF6"/>
    <w:rsid w:val="000C6EC9"/>
    <w:rsid w:val="000C7DFE"/>
    <w:rsid w:val="000C7F8D"/>
    <w:rsid w:val="000D009F"/>
    <w:rsid w:val="000D01CB"/>
    <w:rsid w:val="000D0DDA"/>
    <w:rsid w:val="000D118E"/>
    <w:rsid w:val="000D121A"/>
    <w:rsid w:val="000D1C61"/>
    <w:rsid w:val="000D23B2"/>
    <w:rsid w:val="000D24FE"/>
    <w:rsid w:val="000D2BEF"/>
    <w:rsid w:val="000D2C01"/>
    <w:rsid w:val="000D2CA2"/>
    <w:rsid w:val="000D3123"/>
    <w:rsid w:val="000D3444"/>
    <w:rsid w:val="000D3639"/>
    <w:rsid w:val="000D36F1"/>
    <w:rsid w:val="000D3966"/>
    <w:rsid w:val="000D3FD1"/>
    <w:rsid w:val="000D4394"/>
    <w:rsid w:val="000D43F6"/>
    <w:rsid w:val="000D477B"/>
    <w:rsid w:val="000D5259"/>
    <w:rsid w:val="000D57B7"/>
    <w:rsid w:val="000D622E"/>
    <w:rsid w:val="000D65E7"/>
    <w:rsid w:val="000D6A95"/>
    <w:rsid w:val="000D6B7B"/>
    <w:rsid w:val="000D7B50"/>
    <w:rsid w:val="000D7CB9"/>
    <w:rsid w:val="000D7D99"/>
    <w:rsid w:val="000D7E37"/>
    <w:rsid w:val="000D7E50"/>
    <w:rsid w:val="000E01E8"/>
    <w:rsid w:val="000E02A3"/>
    <w:rsid w:val="000E0399"/>
    <w:rsid w:val="000E040C"/>
    <w:rsid w:val="000E0410"/>
    <w:rsid w:val="000E0643"/>
    <w:rsid w:val="000E06E4"/>
    <w:rsid w:val="000E0A2B"/>
    <w:rsid w:val="000E0B07"/>
    <w:rsid w:val="000E0D0D"/>
    <w:rsid w:val="000E0EB4"/>
    <w:rsid w:val="000E17A2"/>
    <w:rsid w:val="000E1A61"/>
    <w:rsid w:val="000E1CBD"/>
    <w:rsid w:val="000E1DC0"/>
    <w:rsid w:val="000E1F9E"/>
    <w:rsid w:val="000E21F1"/>
    <w:rsid w:val="000E2596"/>
    <w:rsid w:val="000E30F8"/>
    <w:rsid w:val="000E318B"/>
    <w:rsid w:val="000E3720"/>
    <w:rsid w:val="000E3AE4"/>
    <w:rsid w:val="000E3BAD"/>
    <w:rsid w:val="000E3D79"/>
    <w:rsid w:val="000E40E2"/>
    <w:rsid w:val="000E4132"/>
    <w:rsid w:val="000E413B"/>
    <w:rsid w:val="000E4951"/>
    <w:rsid w:val="000E49FD"/>
    <w:rsid w:val="000E4B21"/>
    <w:rsid w:val="000E4CB4"/>
    <w:rsid w:val="000E4D53"/>
    <w:rsid w:val="000E4E3F"/>
    <w:rsid w:val="000E5021"/>
    <w:rsid w:val="000E554B"/>
    <w:rsid w:val="000E5776"/>
    <w:rsid w:val="000E5821"/>
    <w:rsid w:val="000E584A"/>
    <w:rsid w:val="000E5CBA"/>
    <w:rsid w:val="000E6191"/>
    <w:rsid w:val="000E679A"/>
    <w:rsid w:val="000E67C1"/>
    <w:rsid w:val="000E697C"/>
    <w:rsid w:val="000E6BF2"/>
    <w:rsid w:val="000E74B5"/>
    <w:rsid w:val="000E7BC5"/>
    <w:rsid w:val="000E7FA5"/>
    <w:rsid w:val="000F0282"/>
    <w:rsid w:val="000F03CE"/>
    <w:rsid w:val="000F07C4"/>
    <w:rsid w:val="000F0F6F"/>
    <w:rsid w:val="000F106F"/>
    <w:rsid w:val="000F1487"/>
    <w:rsid w:val="000F1796"/>
    <w:rsid w:val="000F18D4"/>
    <w:rsid w:val="000F238A"/>
    <w:rsid w:val="000F27B5"/>
    <w:rsid w:val="000F2D51"/>
    <w:rsid w:val="000F2FD9"/>
    <w:rsid w:val="000F32EC"/>
    <w:rsid w:val="000F338F"/>
    <w:rsid w:val="000F385C"/>
    <w:rsid w:val="000F47C0"/>
    <w:rsid w:val="000F55F2"/>
    <w:rsid w:val="000F597E"/>
    <w:rsid w:val="000F5A8F"/>
    <w:rsid w:val="000F5AFA"/>
    <w:rsid w:val="000F5BFA"/>
    <w:rsid w:val="000F5E8D"/>
    <w:rsid w:val="000F6059"/>
    <w:rsid w:val="000F6139"/>
    <w:rsid w:val="000F63B8"/>
    <w:rsid w:val="000F64D0"/>
    <w:rsid w:val="000F64DD"/>
    <w:rsid w:val="000F65B2"/>
    <w:rsid w:val="000F6CAC"/>
    <w:rsid w:val="000F705B"/>
    <w:rsid w:val="000F7267"/>
    <w:rsid w:val="000F7D61"/>
    <w:rsid w:val="001003FB"/>
    <w:rsid w:val="00100557"/>
    <w:rsid w:val="00100BAC"/>
    <w:rsid w:val="00100C86"/>
    <w:rsid w:val="001010CF"/>
    <w:rsid w:val="0010138E"/>
    <w:rsid w:val="00101844"/>
    <w:rsid w:val="00101B5E"/>
    <w:rsid w:val="00101D66"/>
    <w:rsid w:val="001020E6"/>
    <w:rsid w:val="0010287B"/>
    <w:rsid w:val="00102ADC"/>
    <w:rsid w:val="00102E08"/>
    <w:rsid w:val="00102E71"/>
    <w:rsid w:val="00102F91"/>
    <w:rsid w:val="001034D0"/>
    <w:rsid w:val="00103710"/>
    <w:rsid w:val="00103796"/>
    <w:rsid w:val="0010380C"/>
    <w:rsid w:val="00103E72"/>
    <w:rsid w:val="00103E99"/>
    <w:rsid w:val="00103F6E"/>
    <w:rsid w:val="00104109"/>
    <w:rsid w:val="00104532"/>
    <w:rsid w:val="0010453E"/>
    <w:rsid w:val="00104674"/>
    <w:rsid w:val="001047B9"/>
    <w:rsid w:val="00104895"/>
    <w:rsid w:val="00104B88"/>
    <w:rsid w:val="00104DA1"/>
    <w:rsid w:val="00104EA7"/>
    <w:rsid w:val="001053DA"/>
    <w:rsid w:val="00105BE2"/>
    <w:rsid w:val="001065A1"/>
    <w:rsid w:val="001067B3"/>
    <w:rsid w:val="00106FD4"/>
    <w:rsid w:val="00107038"/>
    <w:rsid w:val="001078EB"/>
    <w:rsid w:val="00107CB8"/>
    <w:rsid w:val="00107CBF"/>
    <w:rsid w:val="0011113E"/>
    <w:rsid w:val="00111F2D"/>
    <w:rsid w:val="00112259"/>
    <w:rsid w:val="001124E8"/>
    <w:rsid w:val="001128F4"/>
    <w:rsid w:val="001132F0"/>
    <w:rsid w:val="00113562"/>
    <w:rsid w:val="00113766"/>
    <w:rsid w:val="00113B93"/>
    <w:rsid w:val="00113F3D"/>
    <w:rsid w:val="001144D1"/>
    <w:rsid w:val="00114E4D"/>
    <w:rsid w:val="00115209"/>
    <w:rsid w:val="00115511"/>
    <w:rsid w:val="00115667"/>
    <w:rsid w:val="00115F65"/>
    <w:rsid w:val="00116816"/>
    <w:rsid w:val="001168BB"/>
    <w:rsid w:val="0011741C"/>
    <w:rsid w:val="00117BCB"/>
    <w:rsid w:val="001200B8"/>
    <w:rsid w:val="001200C7"/>
    <w:rsid w:val="001200FC"/>
    <w:rsid w:val="00120730"/>
    <w:rsid w:val="00120BD1"/>
    <w:rsid w:val="00120C40"/>
    <w:rsid w:val="001219C0"/>
    <w:rsid w:val="00121CB2"/>
    <w:rsid w:val="00121E2D"/>
    <w:rsid w:val="0012272B"/>
    <w:rsid w:val="00122A34"/>
    <w:rsid w:val="001233ED"/>
    <w:rsid w:val="0012400D"/>
    <w:rsid w:val="001243E1"/>
    <w:rsid w:val="00124422"/>
    <w:rsid w:val="00124514"/>
    <w:rsid w:val="00124556"/>
    <w:rsid w:val="0012457D"/>
    <w:rsid w:val="0012495C"/>
    <w:rsid w:val="00124AA2"/>
    <w:rsid w:val="00124B00"/>
    <w:rsid w:val="00124C24"/>
    <w:rsid w:val="00125205"/>
    <w:rsid w:val="0012583B"/>
    <w:rsid w:val="00125862"/>
    <w:rsid w:val="00125CE5"/>
    <w:rsid w:val="001262B6"/>
    <w:rsid w:val="00126DCA"/>
    <w:rsid w:val="00127A38"/>
    <w:rsid w:val="00127BDB"/>
    <w:rsid w:val="00127E3A"/>
    <w:rsid w:val="00130160"/>
    <w:rsid w:val="00130943"/>
    <w:rsid w:val="00130CD7"/>
    <w:rsid w:val="00131203"/>
    <w:rsid w:val="00131C89"/>
    <w:rsid w:val="00131CD7"/>
    <w:rsid w:val="0013262D"/>
    <w:rsid w:val="00132679"/>
    <w:rsid w:val="00133263"/>
    <w:rsid w:val="001336D9"/>
    <w:rsid w:val="00133DF5"/>
    <w:rsid w:val="00134563"/>
    <w:rsid w:val="00134779"/>
    <w:rsid w:val="00134985"/>
    <w:rsid w:val="00134BD7"/>
    <w:rsid w:val="00134F14"/>
    <w:rsid w:val="00134F43"/>
    <w:rsid w:val="0013541C"/>
    <w:rsid w:val="00135967"/>
    <w:rsid w:val="00135C70"/>
    <w:rsid w:val="001360AB"/>
    <w:rsid w:val="0013639C"/>
    <w:rsid w:val="001364B9"/>
    <w:rsid w:val="00136501"/>
    <w:rsid w:val="00136861"/>
    <w:rsid w:val="00136AE1"/>
    <w:rsid w:val="00136AF9"/>
    <w:rsid w:val="00136D43"/>
    <w:rsid w:val="00137157"/>
    <w:rsid w:val="0013720B"/>
    <w:rsid w:val="001375C4"/>
    <w:rsid w:val="00137C66"/>
    <w:rsid w:val="00137C8A"/>
    <w:rsid w:val="00137EF3"/>
    <w:rsid w:val="0014035F"/>
    <w:rsid w:val="001405A6"/>
    <w:rsid w:val="00140B20"/>
    <w:rsid w:val="001411DC"/>
    <w:rsid w:val="00141D67"/>
    <w:rsid w:val="00142387"/>
    <w:rsid w:val="00142733"/>
    <w:rsid w:val="001427EA"/>
    <w:rsid w:val="00142862"/>
    <w:rsid w:val="0014290D"/>
    <w:rsid w:val="00142D2C"/>
    <w:rsid w:val="001430FD"/>
    <w:rsid w:val="00143605"/>
    <w:rsid w:val="00143AFE"/>
    <w:rsid w:val="00143B98"/>
    <w:rsid w:val="00143C79"/>
    <w:rsid w:val="00143DEC"/>
    <w:rsid w:val="00145537"/>
    <w:rsid w:val="00145679"/>
    <w:rsid w:val="001456FF"/>
    <w:rsid w:val="00146192"/>
    <w:rsid w:val="00146357"/>
    <w:rsid w:val="00146545"/>
    <w:rsid w:val="001465FF"/>
    <w:rsid w:val="00146BB1"/>
    <w:rsid w:val="0014723A"/>
    <w:rsid w:val="001506AA"/>
    <w:rsid w:val="00150BD2"/>
    <w:rsid w:val="00150C2F"/>
    <w:rsid w:val="00150D31"/>
    <w:rsid w:val="00150DB6"/>
    <w:rsid w:val="001510EC"/>
    <w:rsid w:val="00151C3D"/>
    <w:rsid w:val="00151D75"/>
    <w:rsid w:val="0015235B"/>
    <w:rsid w:val="001524F4"/>
    <w:rsid w:val="00152CCA"/>
    <w:rsid w:val="00152CE4"/>
    <w:rsid w:val="00153012"/>
    <w:rsid w:val="00153209"/>
    <w:rsid w:val="00153399"/>
    <w:rsid w:val="0015379E"/>
    <w:rsid w:val="00153969"/>
    <w:rsid w:val="00153E09"/>
    <w:rsid w:val="00153EC9"/>
    <w:rsid w:val="001540F3"/>
    <w:rsid w:val="001548E3"/>
    <w:rsid w:val="00154D29"/>
    <w:rsid w:val="00154EE1"/>
    <w:rsid w:val="001552F2"/>
    <w:rsid w:val="00155748"/>
    <w:rsid w:val="001557A0"/>
    <w:rsid w:val="00155AAF"/>
    <w:rsid w:val="00156393"/>
    <w:rsid w:val="0015642D"/>
    <w:rsid w:val="00156935"/>
    <w:rsid w:val="00157E00"/>
    <w:rsid w:val="00157E04"/>
    <w:rsid w:val="00157EAA"/>
    <w:rsid w:val="001605A0"/>
    <w:rsid w:val="0016120C"/>
    <w:rsid w:val="00161423"/>
    <w:rsid w:val="001619EC"/>
    <w:rsid w:val="00161F84"/>
    <w:rsid w:val="00161FA3"/>
    <w:rsid w:val="001622A8"/>
    <w:rsid w:val="00163067"/>
    <w:rsid w:val="0016331C"/>
    <w:rsid w:val="0016349F"/>
    <w:rsid w:val="00163599"/>
    <w:rsid w:val="0016365D"/>
    <w:rsid w:val="00164039"/>
    <w:rsid w:val="001643C5"/>
    <w:rsid w:val="00164C47"/>
    <w:rsid w:val="00164F59"/>
    <w:rsid w:val="001653FA"/>
    <w:rsid w:val="001653FC"/>
    <w:rsid w:val="00165EA7"/>
    <w:rsid w:val="00166F5D"/>
    <w:rsid w:val="001673A9"/>
    <w:rsid w:val="0016778D"/>
    <w:rsid w:val="00167EBF"/>
    <w:rsid w:val="00167F23"/>
    <w:rsid w:val="00170677"/>
    <w:rsid w:val="00170A92"/>
    <w:rsid w:val="00170E4F"/>
    <w:rsid w:val="00171B34"/>
    <w:rsid w:val="00171D9B"/>
    <w:rsid w:val="0017259D"/>
    <w:rsid w:val="001726A5"/>
    <w:rsid w:val="00172B20"/>
    <w:rsid w:val="00172F6E"/>
    <w:rsid w:val="00173689"/>
    <w:rsid w:val="00173F8E"/>
    <w:rsid w:val="001742CC"/>
    <w:rsid w:val="001742F7"/>
    <w:rsid w:val="001744ED"/>
    <w:rsid w:val="001747B6"/>
    <w:rsid w:val="001748CC"/>
    <w:rsid w:val="00175857"/>
    <w:rsid w:val="00175B38"/>
    <w:rsid w:val="00175BC3"/>
    <w:rsid w:val="00175C2E"/>
    <w:rsid w:val="00175D70"/>
    <w:rsid w:val="001769E5"/>
    <w:rsid w:val="00176AE1"/>
    <w:rsid w:val="00177027"/>
    <w:rsid w:val="00177115"/>
    <w:rsid w:val="00177222"/>
    <w:rsid w:val="0017745F"/>
    <w:rsid w:val="001774FF"/>
    <w:rsid w:val="00177FB6"/>
    <w:rsid w:val="001806F5"/>
    <w:rsid w:val="00180E04"/>
    <w:rsid w:val="001814BA"/>
    <w:rsid w:val="00181A66"/>
    <w:rsid w:val="00182264"/>
    <w:rsid w:val="0018237E"/>
    <w:rsid w:val="00182384"/>
    <w:rsid w:val="0018266A"/>
    <w:rsid w:val="0018285A"/>
    <w:rsid w:val="00182BB6"/>
    <w:rsid w:val="00182C1E"/>
    <w:rsid w:val="00182F38"/>
    <w:rsid w:val="001832E1"/>
    <w:rsid w:val="001835F1"/>
    <w:rsid w:val="0018366D"/>
    <w:rsid w:val="001836E9"/>
    <w:rsid w:val="00183D40"/>
    <w:rsid w:val="00183E47"/>
    <w:rsid w:val="001841D7"/>
    <w:rsid w:val="00184508"/>
    <w:rsid w:val="001845D5"/>
    <w:rsid w:val="0018492F"/>
    <w:rsid w:val="00184DB7"/>
    <w:rsid w:val="00185265"/>
    <w:rsid w:val="00185383"/>
    <w:rsid w:val="00185634"/>
    <w:rsid w:val="001861B5"/>
    <w:rsid w:val="0018621D"/>
    <w:rsid w:val="00186403"/>
    <w:rsid w:val="0018657A"/>
    <w:rsid w:val="00186646"/>
    <w:rsid w:val="00186981"/>
    <w:rsid w:val="00186CFD"/>
    <w:rsid w:val="00186D36"/>
    <w:rsid w:val="00186DAA"/>
    <w:rsid w:val="00187451"/>
    <w:rsid w:val="00187770"/>
    <w:rsid w:val="00187CAC"/>
    <w:rsid w:val="00187E3B"/>
    <w:rsid w:val="0019031A"/>
    <w:rsid w:val="0019044D"/>
    <w:rsid w:val="00190778"/>
    <w:rsid w:val="001907CD"/>
    <w:rsid w:val="001909C6"/>
    <w:rsid w:val="00190C48"/>
    <w:rsid w:val="00190F62"/>
    <w:rsid w:val="00191105"/>
    <w:rsid w:val="00191130"/>
    <w:rsid w:val="00191604"/>
    <w:rsid w:val="001916F3"/>
    <w:rsid w:val="00191CFC"/>
    <w:rsid w:val="0019280B"/>
    <w:rsid w:val="001930CF"/>
    <w:rsid w:val="001931DC"/>
    <w:rsid w:val="0019358B"/>
    <w:rsid w:val="001937BC"/>
    <w:rsid w:val="00193845"/>
    <w:rsid w:val="00193D7D"/>
    <w:rsid w:val="00194035"/>
    <w:rsid w:val="00194362"/>
    <w:rsid w:val="00195640"/>
    <w:rsid w:val="001958BE"/>
    <w:rsid w:val="001958DC"/>
    <w:rsid w:val="00195AFB"/>
    <w:rsid w:val="00195BB7"/>
    <w:rsid w:val="00195D34"/>
    <w:rsid w:val="00195E32"/>
    <w:rsid w:val="001963D5"/>
    <w:rsid w:val="001964E8"/>
    <w:rsid w:val="00196537"/>
    <w:rsid w:val="0019688F"/>
    <w:rsid w:val="00196BDB"/>
    <w:rsid w:val="001970F2"/>
    <w:rsid w:val="00197958"/>
    <w:rsid w:val="001A00ED"/>
    <w:rsid w:val="001A03CD"/>
    <w:rsid w:val="001A0450"/>
    <w:rsid w:val="001A0987"/>
    <w:rsid w:val="001A0EE4"/>
    <w:rsid w:val="001A13BE"/>
    <w:rsid w:val="001A151A"/>
    <w:rsid w:val="001A1E35"/>
    <w:rsid w:val="001A243B"/>
    <w:rsid w:val="001A3424"/>
    <w:rsid w:val="001A39E1"/>
    <w:rsid w:val="001A4202"/>
    <w:rsid w:val="001A4715"/>
    <w:rsid w:val="001A47D4"/>
    <w:rsid w:val="001A4DD0"/>
    <w:rsid w:val="001A4FE5"/>
    <w:rsid w:val="001A50B2"/>
    <w:rsid w:val="001A50B3"/>
    <w:rsid w:val="001A52F8"/>
    <w:rsid w:val="001A5744"/>
    <w:rsid w:val="001A60E1"/>
    <w:rsid w:val="001A659D"/>
    <w:rsid w:val="001A69C0"/>
    <w:rsid w:val="001A6C33"/>
    <w:rsid w:val="001A6E30"/>
    <w:rsid w:val="001A6E67"/>
    <w:rsid w:val="001A766A"/>
    <w:rsid w:val="001A78A6"/>
    <w:rsid w:val="001A7DC8"/>
    <w:rsid w:val="001B031C"/>
    <w:rsid w:val="001B0961"/>
    <w:rsid w:val="001B0B9C"/>
    <w:rsid w:val="001B16EE"/>
    <w:rsid w:val="001B1AE5"/>
    <w:rsid w:val="001B1FA9"/>
    <w:rsid w:val="001B20D7"/>
    <w:rsid w:val="001B2296"/>
    <w:rsid w:val="001B231E"/>
    <w:rsid w:val="001B2888"/>
    <w:rsid w:val="001B2CEB"/>
    <w:rsid w:val="001B2D8D"/>
    <w:rsid w:val="001B2EC4"/>
    <w:rsid w:val="001B328F"/>
    <w:rsid w:val="001B32AC"/>
    <w:rsid w:val="001B33B6"/>
    <w:rsid w:val="001B385C"/>
    <w:rsid w:val="001B3D2F"/>
    <w:rsid w:val="001B3FB3"/>
    <w:rsid w:val="001B437F"/>
    <w:rsid w:val="001B49EA"/>
    <w:rsid w:val="001B4A75"/>
    <w:rsid w:val="001B4B53"/>
    <w:rsid w:val="001B4F0E"/>
    <w:rsid w:val="001B4FF7"/>
    <w:rsid w:val="001B536A"/>
    <w:rsid w:val="001B5A57"/>
    <w:rsid w:val="001B5DFB"/>
    <w:rsid w:val="001B5E48"/>
    <w:rsid w:val="001B5F59"/>
    <w:rsid w:val="001B68F4"/>
    <w:rsid w:val="001B6A43"/>
    <w:rsid w:val="001B6E2F"/>
    <w:rsid w:val="001B71C2"/>
    <w:rsid w:val="001B7AA9"/>
    <w:rsid w:val="001B7DD7"/>
    <w:rsid w:val="001C035A"/>
    <w:rsid w:val="001C0753"/>
    <w:rsid w:val="001C0EA3"/>
    <w:rsid w:val="001C150D"/>
    <w:rsid w:val="001C1FE8"/>
    <w:rsid w:val="001C23DC"/>
    <w:rsid w:val="001C2B3B"/>
    <w:rsid w:val="001C2C50"/>
    <w:rsid w:val="001C338B"/>
    <w:rsid w:val="001C3DE8"/>
    <w:rsid w:val="001C3EFB"/>
    <w:rsid w:val="001C442B"/>
    <w:rsid w:val="001C459C"/>
    <w:rsid w:val="001C4664"/>
    <w:rsid w:val="001C4827"/>
    <w:rsid w:val="001C49FC"/>
    <w:rsid w:val="001C558C"/>
    <w:rsid w:val="001C55E6"/>
    <w:rsid w:val="001C5955"/>
    <w:rsid w:val="001C5E43"/>
    <w:rsid w:val="001C6AD5"/>
    <w:rsid w:val="001C7293"/>
    <w:rsid w:val="001C72D0"/>
    <w:rsid w:val="001D0336"/>
    <w:rsid w:val="001D0468"/>
    <w:rsid w:val="001D04BE"/>
    <w:rsid w:val="001D063F"/>
    <w:rsid w:val="001D0C8E"/>
    <w:rsid w:val="001D2079"/>
    <w:rsid w:val="001D2094"/>
    <w:rsid w:val="001D22A3"/>
    <w:rsid w:val="001D2414"/>
    <w:rsid w:val="001D2593"/>
    <w:rsid w:val="001D25D8"/>
    <w:rsid w:val="001D2717"/>
    <w:rsid w:val="001D2EE5"/>
    <w:rsid w:val="001D2FBB"/>
    <w:rsid w:val="001D3178"/>
    <w:rsid w:val="001D3644"/>
    <w:rsid w:val="001D36C2"/>
    <w:rsid w:val="001D3CDE"/>
    <w:rsid w:val="001D3ECC"/>
    <w:rsid w:val="001D4103"/>
    <w:rsid w:val="001D4300"/>
    <w:rsid w:val="001D434B"/>
    <w:rsid w:val="001D46F6"/>
    <w:rsid w:val="001D4A95"/>
    <w:rsid w:val="001D4A9B"/>
    <w:rsid w:val="001D4FC4"/>
    <w:rsid w:val="001D6365"/>
    <w:rsid w:val="001D663D"/>
    <w:rsid w:val="001D6A66"/>
    <w:rsid w:val="001D6C7E"/>
    <w:rsid w:val="001D739F"/>
    <w:rsid w:val="001D7D81"/>
    <w:rsid w:val="001E0627"/>
    <w:rsid w:val="001E0690"/>
    <w:rsid w:val="001E07C4"/>
    <w:rsid w:val="001E07F7"/>
    <w:rsid w:val="001E0F4F"/>
    <w:rsid w:val="001E1414"/>
    <w:rsid w:val="001E2024"/>
    <w:rsid w:val="001E202C"/>
    <w:rsid w:val="001E23DC"/>
    <w:rsid w:val="001E26CA"/>
    <w:rsid w:val="001E3367"/>
    <w:rsid w:val="001E3636"/>
    <w:rsid w:val="001E398E"/>
    <w:rsid w:val="001E39F4"/>
    <w:rsid w:val="001E3BD4"/>
    <w:rsid w:val="001E438A"/>
    <w:rsid w:val="001E43B5"/>
    <w:rsid w:val="001E43DC"/>
    <w:rsid w:val="001E54BE"/>
    <w:rsid w:val="001E563A"/>
    <w:rsid w:val="001E56C4"/>
    <w:rsid w:val="001E5878"/>
    <w:rsid w:val="001E5CCD"/>
    <w:rsid w:val="001E5D96"/>
    <w:rsid w:val="001E5E99"/>
    <w:rsid w:val="001E6492"/>
    <w:rsid w:val="001E64D2"/>
    <w:rsid w:val="001E683A"/>
    <w:rsid w:val="001E694B"/>
    <w:rsid w:val="001E71AF"/>
    <w:rsid w:val="001E75A8"/>
    <w:rsid w:val="001E764C"/>
    <w:rsid w:val="001E7978"/>
    <w:rsid w:val="001F0158"/>
    <w:rsid w:val="001F01C0"/>
    <w:rsid w:val="001F0356"/>
    <w:rsid w:val="001F0632"/>
    <w:rsid w:val="001F0740"/>
    <w:rsid w:val="001F10BD"/>
    <w:rsid w:val="001F1296"/>
    <w:rsid w:val="001F1749"/>
    <w:rsid w:val="001F1816"/>
    <w:rsid w:val="001F2628"/>
    <w:rsid w:val="001F368E"/>
    <w:rsid w:val="001F3E9C"/>
    <w:rsid w:val="001F41AF"/>
    <w:rsid w:val="001F4226"/>
    <w:rsid w:val="001F4BD9"/>
    <w:rsid w:val="001F51F0"/>
    <w:rsid w:val="001F5AD5"/>
    <w:rsid w:val="001F5D80"/>
    <w:rsid w:val="001F7C65"/>
    <w:rsid w:val="001F7C6B"/>
    <w:rsid w:val="00200E61"/>
    <w:rsid w:val="00200E85"/>
    <w:rsid w:val="00200F94"/>
    <w:rsid w:val="00201456"/>
    <w:rsid w:val="002015D6"/>
    <w:rsid w:val="002017DC"/>
    <w:rsid w:val="00201936"/>
    <w:rsid w:val="00201FC5"/>
    <w:rsid w:val="00202192"/>
    <w:rsid w:val="00202588"/>
    <w:rsid w:val="0020281B"/>
    <w:rsid w:val="00202E89"/>
    <w:rsid w:val="00202EA8"/>
    <w:rsid w:val="00203944"/>
    <w:rsid w:val="00203A58"/>
    <w:rsid w:val="00203CEB"/>
    <w:rsid w:val="00203F44"/>
    <w:rsid w:val="00204179"/>
    <w:rsid w:val="00205A81"/>
    <w:rsid w:val="0020611D"/>
    <w:rsid w:val="00206311"/>
    <w:rsid w:val="0020647F"/>
    <w:rsid w:val="00206510"/>
    <w:rsid w:val="0020673D"/>
    <w:rsid w:val="002067FF"/>
    <w:rsid w:val="00206E0D"/>
    <w:rsid w:val="00207048"/>
    <w:rsid w:val="00207296"/>
    <w:rsid w:val="00207694"/>
    <w:rsid w:val="002078B5"/>
    <w:rsid w:val="00207A7C"/>
    <w:rsid w:val="00207D4F"/>
    <w:rsid w:val="0021004D"/>
    <w:rsid w:val="002107A6"/>
    <w:rsid w:val="00210EDA"/>
    <w:rsid w:val="0021103B"/>
    <w:rsid w:val="0021123E"/>
    <w:rsid w:val="002114CE"/>
    <w:rsid w:val="00211535"/>
    <w:rsid w:val="0021178E"/>
    <w:rsid w:val="002117D2"/>
    <w:rsid w:val="002118CF"/>
    <w:rsid w:val="002120B2"/>
    <w:rsid w:val="002120FB"/>
    <w:rsid w:val="0021212B"/>
    <w:rsid w:val="00212907"/>
    <w:rsid w:val="00212AE7"/>
    <w:rsid w:val="00212CD1"/>
    <w:rsid w:val="002130B2"/>
    <w:rsid w:val="00213395"/>
    <w:rsid w:val="00213887"/>
    <w:rsid w:val="00213C02"/>
    <w:rsid w:val="00213C90"/>
    <w:rsid w:val="00213F9B"/>
    <w:rsid w:val="00213FB3"/>
    <w:rsid w:val="00214534"/>
    <w:rsid w:val="002145FD"/>
    <w:rsid w:val="00214A8C"/>
    <w:rsid w:val="00214B23"/>
    <w:rsid w:val="00214C6D"/>
    <w:rsid w:val="0021531E"/>
    <w:rsid w:val="002154A8"/>
    <w:rsid w:val="00215A5D"/>
    <w:rsid w:val="00215B85"/>
    <w:rsid w:val="00215C8A"/>
    <w:rsid w:val="002162ED"/>
    <w:rsid w:val="00216412"/>
    <w:rsid w:val="00216599"/>
    <w:rsid w:val="00216805"/>
    <w:rsid w:val="00216A05"/>
    <w:rsid w:val="0021714C"/>
    <w:rsid w:val="00220122"/>
    <w:rsid w:val="0022137C"/>
    <w:rsid w:val="00221788"/>
    <w:rsid w:val="0022180A"/>
    <w:rsid w:val="00221820"/>
    <w:rsid w:val="0022188E"/>
    <w:rsid w:val="00221B09"/>
    <w:rsid w:val="00221BD7"/>
    <w:rsid w:val="00221E79"/>
    <w:rsid w:val="00222376"/>
    <w:rsid w:val="00222742"/>
    <w:rsid w:val="002228E0"/>
    <w:rsid w:val="0022305F"/>
    <w:rsid w:val="00223591"/>
    <w:rsid w:val="00223724"/>
    <w:rsid w:val="002242F6"/>
    <w:rsid w:val="002244AA"/>
    <w:rsid w:val="00224C3B"/>
    <w:rsid w:val="00224DF1"/>
    <w:rsid w:val="002252E5"/>
    <w:rsid w:val="00225757"/>
    <w:rsid w:val="0022584E"/>
    <w:rsid w:val="00225853"/>
    <w:rsid w:val="00225913"/>
    <w:rsid w:val="00225D17"/>
    <w:rsid w:val="0022657E"/>
    <w:rsid w:val="00226591"/>
    <w:rsid w:val="00226A24"/>
    <w:rsid w:val="002270E9"/>
    <w:rsid w:val="00227111"/>
    <w:rsid w:val="00227261"/>
    <w:rsid w:val="00227A0F"/>
    <w:rsid w:val="00227BDE"/>
    <w:rsid w:val="00227E9A"/>
    <w:rsid w:val="00230328"/>
    <w:rsid w:val="002306CC"/>
    <w:rsid w:val="00230DE6"/>
    <w:rsid w:val="00231587"/>
    <w:rsid w:val="002319D1"/>
    <w:rsid w:val="002319E6"/>
    <w:rsid w:val="00231A80"/>
    <w:rsid w:val="00231D71"/>
    <w:rsid w:val="002320A5"/>
    <w:rsid w:val="00232144"/>
    <w:rsid w:val="002321A8"/>
    <w:rsid w:val="002321CC"/>
    <w:rsid w:val="002322A8"/>
    <w:rsid w:val="00232455"/>
    <w:rsid w:val="00232693"/>
    <w:rsid w:val="002327D8"/>
    <w:rsid w:val="00232BBF"/>
    <w:rsid w:val="0023303F"/>
    <w:rsid w:val="002330BF"/>
    <w:rsid w:val="002333E9"/>
    <w:rsid w:val="002337F1"/>
    <w:rsid w:val="002338D7"/>
    <w:rsid w:val="00233A5A"/>
    <w:rsid w:val="00233D1E"/>
    <w:rsid w:val="00233D62"/>
    <w:rsid w:val="00234021"/>
    <w:rsid w:val="002348DB"/>
    <w:rsid w:val="00234FD7"/>
    <w:rsid w:val="00235A46"/>
    <w:rsid w:val="00235C0F"/>
    <w:rsid w:val="00235C7F"/>
    <w:rsid w:val="00236092"/>
    <w:rsid w:val="002362E0"/>
    <w:rsid w:val="00236B80"/>
    <w:rsid w:val="00236FF6"/>
    <w:rsid w:val="0024014E"/>
    <w:rsid w:val="002401F6"/>
    <w:rsid w:val="002402AE"/>
    <w:rsid w:val="00240917"/>
    <w:rsid w:val="00240D4F"/>
    <w:rsid w:val="00240D56"/>
    <w:rsid w:val="002416AB"/>
    <w:rsid w:val="00241CCF"/>
    <w:rsid w:val="00241D36"/>
    <w:rsid w:val="0024202F"/>
    <w:rsid w:val="0024253A"/>
    <w:rsid w:val="002425AF"/>
    <w:rsid w:val="002428C8"/>
    <w:rsid w:val="0024300E"/>
    <w:rsid w:val="00243764"/>
    <w:rsid w:val="00244645"/>
    <w:rsid w:val="00244B58"/>
    <w:rsid w:val="00244C4E"/>
    <w:rsid w:val="00244E00"/>
    <w:rsid w:val="00245317"/>
    <w:rsid w:val="0024540A"/>
    <w:rsid w:val="002459B3"/>
    <w:rsid w:val="00245A3E"/>
    <w:rsid w:val="00245B15"/>
    <w:rsid w:val="00245BC3"/>
    <w:rsid w:val="00245D93"/>
    <w:rsid w:val="00246101"/>
    <w:rsid w:val="00246BEA"/>
    <w:rsid w:val="00246D1B"/>
    <w:rsid w:val="00246E39"/>
    <w:rsid w:val="00247329"/>
    <w:rsid w:val="0024769E"/>
    <w:rsid w:val="00247F74"/>
    <w:rsid w:val="00250475"/>
    <w:rsid w:val="002506BE"/>
    <w:rsid w:val="00250AA4"/>
    <w:rsid w:val="00250ACA"/>
    <w:rsid w:val="00250C37"/>
    <w:rsid w:val="00250CF5"/>
    <w:rsid w:val="002510F3"/>
    <w:rsid w:val="0025127D"/>
    <w:rsid w:val="002514D0"/>
    <w:rsid w:val="002514DA"/>
    <w:rsid w:val="002526C2"/>
    <w:rsid w:val="002526EA"/>
    <w:rsid w:val="00252841"/>
    <w:rsid w:val="00252855"/>
    <w:rsid w:val="00252E5A"/>
    <w:rsid w:val="002533BB"/>
    <w:rsid w:val="002535E8"/>
    <w:rsid w:val="00253878"/>
    <w:rsid w:val="002549A0"/>
    <w:rsid w:val="0025529E"/>
    <w:rsid w:val="00255630"/>
    <w:rsid w:val="00255AF7"/>
    <w:rsid w:val="002560E5"/>
    <w:rsid w:val="002561AD"/>
    <w:rsid w:val="00256555"/>
    <w:rsid w:val="00256969"/>
    <w:rsid w:val="00256C21"/>
    <w:rsid w:val="0025705D"/>
    <w:rsid w:val="0025736A"/>
    <w:rsid w:val="00257404"/>
    <w:rsid w:val="0025786B"/>
    <w:rsid w:val="00257BF1"/>
    <w:rsid w:val="00257C62"/>
    <w:rsid w:val="00257E39"/>
    <w:rsid w:val="0026091A"/>
    <w:rsid w:val="00260A6B"/>
    <w:rsid w:val="00260B27"/>
    <w:rsid w:val="00260C73"/>
    <w:rsid w:val="00260E3F"/>
    <w:rsid w:val="00260EA7"/>
    <w:rsid w:val="00261307"/>
    <w:rsid w:val="002614E4"/>
    <w:rsid w:val="0026187A"/>
    <w:rsid w:val="00261ACE"/>
    <w:rsid w:val="00261CF5"/>
    <w:rsid w:val="00261DED"/>
    <w:rsid w:val="00261EFC"/>
    <w:rsid w:val="002620F5"/>
    <w:rsid w:val="00262975"/>
    <w:rsid w:val="00262986"/>
    <w:rsid w:val="00262C42"/>
    <w:rsid w:val="002632C4"/>
    <w:rsid w:val="00263B8C"/>
    <w:rsid w:val="00263C7D"/>
    <w:rsid w:val="00263CCD"/>
    <w:rsid w:val="00263DA0"/>
    <w:rsid w:val="00264168"/>
    <w:rsid w:val="002643D1"/>
    <w:rsid w:val="002643DA"/>
    <w:rsid w:val="0026474F"/>
    <w:rsid w:val="00264A42"/>
    <w:rsid w:val="00265A79"/>
    <w:rsid w:val="00265B78"/>
    <w:rsid w:val="002665BB"/>
    <w:rsid w:val="002666E6"/>
    <w:rsid w:val="00266818"/>
    <w:rsid w:val="00267FA7"/>
    <w:rsid w:val="002700DB"/>
    <w:rsid w:val="00270848"/>
    <w:rsid w:val="00270B05"/>
    <w:rsid w:val="00270EA4"/>
    <w:rsid w:val="00271417"/>
    <w:rsid w:val="002714F2"/>
    <w:rsid w:val="00271871"/>
    <w:rsid w:val="00271D04"/>
    <w:rsid w:val="00271F86"/>
    <w:rsid w:val="00273159"/>
    <w:rsid w:val="00273756"/>
    <w:rsid w:val="00274C3A"/>
    <w:rsid w:val="00274E8B"/>
    <w:rsid w:val="00274E8C"/>
    <w:rsid w:val="00274EB7"/>
    <w:rsid w:val="0027520F"/>
    <w:rsid w:val="002752D9"/>
    <w:rsid w:val="00275937"/>
    <w:rsid w:val="00275B82"/>
    <w:rsid w:val="00275C10"/>
    <w:rsid w:val="00275EC7"/>
    <w:rsid w:val="00275FF9"/>
    <w:rsid w:val="0027626F"/>
    <w:rsid w:val="00276E2C"/>
    <w:rsid w:val="00276EEF"/>
    <w:rsid w:val="0027711D"/>
    <w:rsid w:val="00277393"/>
    <w:rsid w:val="0027739E"/>
    <w:rsid w:val="002773C2"/>
    <w:rsid w:val="00277549"/>
    <w:rsid w:val="00277675"/>
    <w:rsid w:val="00277759"/>
    <w:rsid w:val="002778A1"/>
    <w:rsid w:val="00277988"/>
    <w:rsid w:val="00277A92"/>
    <w:rsid w:val="00277EA2"/>
    <w:rsid w:val="00280266"/>
    <w:rsid w:val="00280787"/>
    <w:rsid w:val="00280848"/>
    <w:rsid w:val="00280F7A"/>
    <w:rsid w:val="00281556"/>
    <w:rsid w:val="00281573"/>
    <w:rsid w:val="00281AEE"/>
    <w:rsid w:val="00281FF0"/>
    <w:rsid w:val="00282142"/>
    <w:rsid w:val="002821E2"/>
    <w:rsid w:val="002823DC"/>
    <w:rsid w:val="002828F6"/>
    <w:rsid w:val="00283141"/>
    <w:rsid w:val="002837F0"/>
    <w:rsid w:val="002839B5"/>
    <w:rsid w:val="00283CB3"/>
    <w:rsid w:val="002848A9"/>
    <w:rsid w:val="00285925"/>
    <w:rsid w:val="00285AE2"/>
    <w:rsid w:val="00285B9C"/>
    <w:rsid w:val="00285D14"/>
    <w:rsid w:val="00285FC1"/>
    <w:rsid w:val="0028603B"/>
    <w:rsid w:val="00286063"/>
    <w:rsid w:val="002860BA"/>
    <w:rsid w:val="00286646"/>
    <w:rsid w:val="00286C91"/>
    <w:rsid w:val="00286E5E"/>
    <w:rsid w:val="00287526"/>
    <w:rsid w:val="00287D1C"/>
    <w:rsid w:val="00287E70"/>
    <w:rsid w:val="00290093"/>
    <w:rsid w:val="002907D6"/>
    <w:rsid w:val="002918F2"/>
    <w:rsid w:val="00291BB8"/>
    <w:rsid w:val="00293079"/>
    <w:rsid w:val="00293318"/>
    <w:rsid w:val="0029378F"/>
    <w:rsid w:val="00293F49"/>
    <w:rsid w:val="0029400E"/>
    <w:rsid w:val="002941CE"/>
    <w:rsid w:val="00294737"/>
    <w:rsid w:val="00294AAA"/>
    <w:rsid w:val="0029517C"/>
    <w:rsid w:val="002954A0"/>
    <w:rsid w:val="002956B4"/>
    <w:rsid w:val="00295B50"/>
    <w:rsid w:val="00295C90"/>
    <w:rsid w:val="00295FC5"/>
    <w:rsid w:val="00295FD9"/>
    <w:rsid w:val="00295FEA"/>
    <w:rsid w:val="002966D6"/>
    <w:rsid w:val="002969C0"/>
    <w:rsid w:val="00297481"/>
    <w:rsid w:val="00297BF8"/>
    <w:rsid w:val="00297DC1"/>
    <w:rsid w:val="00297E44"/>
    <w:rsid w:val="002A0BC3"/>
    <w:rsid w:val="002A0D3A"/>
    <w:rsid w:val="002A0FB7"/>
    <w:rsid w:val="002A10E8"/>
    <w:rsid w:val="002A12A3"/>
    <w:rsid w:val="002A133C"/>
    <w:rsid w:val="002A2116"/>
    <w:rsid w:val="002A260E"/>
    <w:rsid w:val="002A2798"/>
    <w:rsid w:val="002A2B9D"/>
    <w:rsid w:val="002A2BE2"/>
    <w:rsid w:val="002A2D0E"/>
    <w:rsid w:val="002A331E"/>
    <w:rsid w:val="002A35D2"/>
    <w:rsid w:val="002A439D"/>
    <w:rsid w:val="002A47C1"/>
    <w:rsid w:val="002A4A9D"/>
    <w:rsid w:val="002A502B"/>
    <w:rsid w:val="002A517F"/>
    <w:rsid w:val="002A529F"/>
    <w:rsid w:val="002A5412"/>
    <w:rsid w:val="002A56B6"/>
    <w:rsid w:val="002A69D1"/>
    <w:rsid w:val="002A6EB9"/>
    <w:rsid w:val="002A7934"/>
    <w:rsid w:val="002A7C78"/>
    <w:rsid w:val="002A7C79"/>
    <w:rsid w:val="002A7DC9"/>
    <w:rsid w:val="002A7E46"/>
    <w:rsid w:val="002B04B5"/>
    <w:rsid w:val="002B05AA"/>
    <w:rsid w:val="002B0B39"/>
    <w:rsid w:val="002B0E2D"/>
    <w:rsid w:val="002B10A1"/>
    <w:rsid w:val="002B1144"/>
    <w:rsid w:val="002B2204"/>
    <w:rsid w:val="002B2819"/>
    <w:rsid w:val="002B2872"/>
    <w:rsid w:val="002B2AE5"/>
    <w:rsid w:val="002B32FF"/>
    <w:rsid w:val="002B36E4"/>
    <w:rsid w:val="002B37A9"/>
    <w:rsid w:val="002B420F"/>
    <w:rsid w:val="002B435F"/>
    <w:rsid w:val="002B440B"/>
    <w:rsid w:val="002B4B78"/>
    <w:rsid w:val="002B54CF"/>
    <w:rsid w:val="002B57FA"/>
    <w:rsid w:val="002B5B65"/>
    <w:rsid w:val="002B62AF"/>
    <w:rsid w:val="002B689D"/>
    <w:rsid w:val="002B71CF"/>
    <w:rsid w:val="002B7621"/>
    <w:rsid w:val="002B7E80"/>
    <w:rsid w:val="002B7E8F"/>
    <w:rsid w:val="002B7FC3"/>
    <w:rsid w:val="002C0250"/>
    <w:rsid w:val="002C075C"/>
    <w:rsid w:val="002C090D"/>
    <w:rsid w:val="002C0B1D"/>
    <w:rsid w:val="002C0C17"/>
    <w:rsid w:val="002C10C9"/>
    <w:rsid w:val="002C13E0"/>
    <w:rsid w:val="002C1476"/>
    <w:rsid w:val="002C15AB"/>
    <w:rsid w:val="002C175A"/>
    <w:rsid w:val="002C23A7"/>
    <w:rsid w:val="002C2AFC"/>
    <w:rsid w:val="002C2C72"/>
    <w:rsid w:val="002C317A"/>
    <w:rsid w:val="002C37AB"/>
    <w:rsid w:val="002C39AD"/>
    <w:rsid w:val="002C3B60"/>
    <w:rsid w:val="002C4763"/>
    <w:rsid w:val="002C4B46"/>
    <w:rsid w:val="002C4C80"/>
    <w:rsid w:val="002C5851"/>
    <w:rsid w:val="002C5934"/>
    <w:rsid w:val="002C5BA2"/>
    <w:rsid w:val="002C5BAA"/>
    <w:rsid w:val="002C5BB6"/>
    <w:rsid w:val="002C602C"/>
    <w:rsid w:val="002C6463"/>
    <w:rsid w:val="002C7054"/>
    <w:rsid w:val="002C73AE"/>
    <w:rsid w:val="002C73DB"/>
    <w:rsid w:val="002C74E9"/>
    <w:rsid w:val="002C778F"/>
    <w:rsid w:val="002C77DC"/>
    <w:rsid w:val="002C7961"/>
    <w:rsid w:val="002C79FC"/>
    <w:rsid w:val="002C7BC1"/>
    <w:rsid w:val="002C7D07"/>
    <w:rsid w:val="002C7E28"/>
    <w:rsid w:val="002D0835"/>
    <w:rsid w:val="002D0C14"/>
    <w:rsid w:val="002D0CDA"/>
    <w:rsid w:val="002D198D"/>
    <w:rsid w:val="002D1CD3"/>
    <w:rsid w:val="002D1CD9"/>
    <w:rsid w:val="002D26F6"/>
    <w:rsid w:val="002D2960"/>
    <w:rsid w:val="002D2C20"/>
    <w:rsid w:val="002D2E6E"/>
    <w:rsid w:val="002D3CA7"/>
    <w:rsid w:val="002D402D"/>
    <w:rsid w:val="002D41BA"/>
    <w:rsid w:val="002D424C"/>
    <w:rsid w:val="002D4316"/>
    <w:rsid w:val="002D459B"/>
    <w:rsid w:val="002D527E"/>
    <w:rsid w:val="002D534D"/>
    <w:rsid w:val="002D539D"/>
    <w:rsid w:val="002D56D2"/>
    <w:rsid w:val="002D5942"/>
    <w:rsid w:val="002D59DE"/>
    <w:rsid w:val="002D5E11"/>
    <w:rsid w:val="002D6046"/>
    <w:rsid w:val="002D6456"/>
    <w:rsid w:val="002D6498"/>
    <w:rsid w:val="002D6546"/>
    <w:rsid w:val="002D668C"/>
    <w:rsid w:val="002D6B60"/>
    <w:rsid w:val="002D6D10"/>
    <w:rsid w:val="002D6FFF"/>
    <w:rsid w:val="002D7412"/>
    <w:rsid w:val="002D74D6"/>
    <w:rsid w:val="002D7B3E"/>
    <w:rsid w:val="002E0936"/>
    <w:rsid w:val="002E0952"/>
    <w:rsid w:val="002E0B99"/>
    <w:rsid w:val="002E0F63"/>
    <w:rsid w:val="002E11C7"/>
    <w:rsid w:val="002E1B39"/>
    <w:rsid w:val="002E214B"/>
    <w:rsid w:val="002E26FA"/>
    <w:rsid w:val="002E2953"/>
    <w:rsid w:val="002E31B2"/>
    <w:rsid w:val="002E31B5"/>
    <w:rsid w:val="002E324D"/>
    <w:rsid w:val="002E3698"/>
    <w:rsid w:val="002E385E"/>
    <w:rsid w:val="002E3C53"/>
    <w:rsid w:val="002E403B"/>
    <w:rsid w:val="002E4420"/>
    <w:rsid w:val="002E475F"/>
    <w:rsid w:val="002E486D"/>
    <w:rsid w:val="002E4892"/>
    <w:rsid w:val="002E4E84"/>
    <w:rsid w:val="002E4EDA"/>
    <w:rsid w:val="002E4FA9"/>
    <w:rsid w:val="002E5193"/>
    <w:rsid w:val="002E56D4"/>
    <w:rsid w:val="002E586F"/>
    <w:rsid w:val="002E62FD"/>
    <w:rsid w:val="002E644F"/>
    <w:rsid w:val="002E6780"/>
    <w:rsid w:val="002E6ACC"/>
    <w:rsid w:val="002E6CFE"/>
    <w:rsid w:val="002E7208"/>
    <w:rsid w:val="002E73DD"/>
    <w:rsid w:val="002E7589"/>
    <w:rsid w:val="002E7883"/>
    <w:rsid w:val="002E7DF5"/>
    <w:rsid w:val="002F042B"/>
    <w:rsid w:val="002F0660"/>
    <w:rsid w:val="002F08D2"/>
    <w:rsid w:val="002F0C4B"/>
    <w:rsid w:val="002F0E8F"/>
    <w:rsid w:val="002F14BA"/>
    <w:rsid w:val="002F229B"/>
    <w:rsid w:val="002F2325"/>
    <w:rsid w:val="002F2420"/>
    <w:rsid w:val="002F251C"/>
    <w:rsid w:val="002F3AA4"/>
    <w:rsid w:val="002F3FC4"/>
    <w:rsid w:val="002F436C"/>
    <w:rsid w:val="002F477A"/>
    <w:rsid w:val="002F4A54"/>
    <w:rsid w:val="002F4E09"/>
    <w:rsid w:val="002F4F17"/>
    <w:rsid w:val="002F52BA"/>
    <w:rsid w:val="002F5B90"/>
    <w:rsid w:val="002F5EC8"/>
    <w:rsid w:val="002F5F52"/>
    <w:rsid w:val="002F5FC3"/>
    <w:rsid w:val="002F6DF6"/>
    <w:rsid w:val="002F799F"/>
    <w:rsid w:val="003000F6"/>
    <w:rsid w:val="00301A3C"/>
    <w:rsid w:val="003029F9"/>
    <w:rsid w:val="00302C7D"/>
    <w:rsid w:val="00302CBB"/>
    <w:rsid w:val="0030325F"/>
    <w:rsid w:val="00303D9E"/>
    <w:rsid w:val="003041C8"/>
    <w:rsid w:val="00304724"/>
    <w:rsid w:val="00304778"/>
    <w:rsid w:val="00304B4D"/>
    <w:rsid w:val="003053D7"/>
    <w:rsid w:val="00305578"/>
    <w:rsid w:val="003058A3"/>
    <w:rsid w:val="00306B0E"/>
    <w:rsid w:val="0030728C"/>
    <w:rsid w:val="00307348"/>
    <w:rsid w:val="003073F5"/>
    <w:rsid w:val="0030754C"/>
    <w:rsid w:val="0030759E"/>
    <w:rsid w:val="00307862"/>
    <w:rsid w:val="00307C36"/>
    <w:rsid w:val="00307D31"/>
    <w:rsid w:val="00307FB0"/>
    <w:rsid w:val="00310798"/>
    <w:rsid w:val="00310D37"/>
    <w:rsid w:val="00311533"/>
    <w:rsid w:val="00312642"/>
    <w:rsid w:val="003136B5"/>
    <w:rsid w:val="00313839"/>
    <w:rsid w:val="003140B2"/>
    <w:rsid w:val="003141C0"/>
    <w:rsid w:val="00314217"/>
    <w:rsid w:val="00314279"/>
    <w:rsid w:val="00314370"/>
    <w:rsid w:val="0031497A"/>
    <w:rsid w:val="00314D92"/>
    <w:rsid w:val="003155E5"/>
    <w:rsid w:val="00315756"/>
    <w:rsid w:val="0031590F"/>
    <w:rsid w:val="00315A5F"/>
    <w:rsid w:val="00315D01"/>
    <w:rsid w:val="00315F63"/>
    <w:rsid w:val="003166A3"/>
    <w:rsid w:val="00316D9A"/>
    <w:rsid w:val="003178AD"/>
    <w:rsid w:val="00317BEB"/>
    <w:rsid w:val="00317C85"/>
    <w:rsid w:val="00317F3F"/>
    <w:rsid w:val="0032031A"/>
    <w:rsid w:val="00320380"/>
    <w:rsid w:val="00320F69"/>
    <w:rsid w:val="00320F71"/>
    <w:rsid w:val="00320FFF"/>
    <w:rsid w:val="003210CB"/>
    <w:rsid w:val="003211E2"/>
    <w:rsid w:val="00321480"/>
    <w:rsid w:val="00321C98"/>
    <w:rsid w:val="003222B8"/>
    <w:rsid w:val="00322661"/>
    <w:rsid w:val="00322838"/>
    <w:rsid w:val="003228CB"/>
    <w:rsid w:val="00322945"/>
    <w:rsid w:val="003232C8"/>
    <w:rsid w:val="0032340F"/>
    <w:rsid w:val="003236AB"/>
    <w:rsid w:val="0032389B"/>
    <w:rsid w:val="0032398D"/>
    <w:rsid w:val="00323D96"/>
    <w:rsid w:val="003248F2"/>
    <w:rsid w:val="00325667"/>
    <w:rsid w:val="0032589B"/>
    <w:rsid w:val="00325D30"/>
    <w:rsid w:val="00326BC0"/>
    <w:rsid w:val="00326BC2"/>
    <w:rsid w:val="00327904"/>
    <w:rsid w:val="00327DEA"/>
    <w:rsid w:val="0033002F"/>
    <w:rsid w:val="0033038C"/>
    <w:rsid w:val="00330679"/>
    <w:rsid w:val="0033149D"/>
    <w:rsid w:val="0033183E"/>
    <w:rsid w:val="003319C8"/>
    <w:rsid w:val="00332072"/>
    <w:rsid w:val="00332089"/>
    <w:rsid w:val="003321DE"/>
    <w:rsid w:val="003323FE"/>
    <w:rsid w:val="00332BF0"/>
    <w:rsid w:val="00332C2D"/>
    <w:rsid w:val="00332C45"/>
    <w:rsid w:val="00332F47"/>
    <w:rsid w:val="00333379"/>
    <w:rsid w:val="00333429"/>
    <w:rsid w:val="00333E8C"/>
    <w:rsid w:val="00334038"/>
    <w:rsid w:val="003344D4"/>
    <w:rsid w:val="0033462E"/>
    <w:rsid w:val="003347DF"/>
    <w:rsid w:val="0033502D"/>
    <w:rsid w:val="00335042"/>
    <w:rsid w:val="0033550C"/>
    <w:rsid w:val="00335912"/>
    <w:rsid w:val="0033607E"/>
    <w:rsid w:val="00336886"/>
    <w:rsid w:val="00336A04"/>
    <w:rsid w:val="00336C32"/>
    <w:rsid w:val="00337161"/>
    <w:rsid w:val="00337CD9"/>
    <w:rsid w:val="00340129"/>
    <w:rsid w:val="00340725"/>
    <w:rsid w:val="00340AD7"/>
    <w:rsid w:val="00340D6C"/>
    <w:rsid w:val="00340E0F"/>
    <w:rsid w:val="00340E2F"/>
    <w:rsid w:val="00340E61"/>
    <w:rsid w:val="00341156"/>
    <w:rsid w:val="00341520"/>
    <w:rsid w:val="00341797"/>
    <w:rsid w:val="00341C1F"/>
    <w:rsid w:val="0034213E"/>
    <w:rsid w:val="00342235"/>
    <w:rsid w:val="003424E6"/>
    <w:rsid w:val="00342659"/>
    <w:rsid w:val="0034269D"/>
    <w:rsid w:val="0034299E"/>
    <w:rsid w:val="00342F87"/>
    <w:rsid w:val="00343590"/>
    <w:rsid w:val="003438B0"/>
    <w:rsid w:val="00344133"/>
    <w:rsid w:val="003442F7"/>
    <w:rsid w:val="003446D3"/>
    <w:rsid w:val="00344EAA"/>
    <w:rsid w:val="0034505A"/>
    <w:rsid w:val="003456A6"/>
    <w:rsid w:val="003459BF"/>
    <w:rsid w:val="00345ED3"/>
    <w:rsid w:val="0034605B"/>
    <w:rsid w:val="00346379"/>
    <w:rsid w:val="003464C1"/>
    <w:rsid w:val="00346669"/>
    <w:rsid w:val="003467EC"/>
    <w:rsid w:val="00346D77"/>
    <w:rsid w:val="003473F4"/>
    <w:rsid w:val="00347B48"/>
    <w:rsid w:val="00347FBC"/>
    <w:rsid w:val="0035064D"/>
    <w:rsid w:val="00350B90"/>
    <w:rsid w:val="0035187B"/>
    <w:rsid w:val="003518D0"/>
    <w:rsid w:val="00351BC0"/>
    <w:rsid w:val="00352432"/>
    <w:rsid w:val="003526BB"/>
    <w:rsid w:val="00352838"/>
    <w:rsid w:val="0035294C"/>
    <w:rsid w:val="00352CFE"/>
    <w:rsid w:val="00352D2B"/>
    <w:rsid w:val="00352D64"/>
    <w:rsid w:val="0035301C"/>
    <w:rsid w:val="0035307C"/>
    <w:rsid w:val="00353144"/>
    <w:rsid w:val="00353574"/>
    <w:rsid w:val="003538CC"/>
    <w:rsid w:val="00353D97"/>
    <w:rsid w:val="00354A27"/>
    <w:rsid w:val="003553A1"/>
    <w:rsid w:val="003558A8"/>
    <w:rsid w:val="0035595C"/>
    <w:rsid w:val="00355CE0"/>
    <w:rsid w:val="0035609E"/>
    <w:rsid w:val="003561A2"/>
    <w:rsid w:val="00356224"/>
    <w:rsid w:val="00356367"/>
    <w:rsid w:val="00356C16"/>
    <w:rsid w:val="0035712E"/>
    <w:rsid w:val="003574B4"/>
    <w:rsid w:val="00357D2B"/>
    <w:rsid w:val="003606D7"/>
    <w:rsid w:val="00361069"/>
    <w:rsid w:val="003613C9"/>
    <w:rsid w:val="00361521"/>
    <w:rsid w:val="0036180C"/>
    <w:rsid w:val="0036197F"/>
    <w:rsid w:val="00361EB7"/>
    <w:rsid w:val="00362013"/>
    <w:rsid w:val="003620A5"/>
    <w:rsid w:val="00362610"/>
    <w:rsid w:val="00362C2C"/>
    <w:rsid w:val="0036305A"/>
    <w:rsid w:val="003632C7"/>
    <w:rsid w:val="00363365"/>
    <w:rsid w:val="003637E0"/>
    <w:rsid w:val="00363887"/>
    <w:rsid w:val="003638B7"/>
    <w:rsid w:val="00364074"/>
    <w:rsid w:val="00364487"/>
    <w:rsid w:val="00364517"/>
    <w:rsid w:val="00364A92"/>
    <w:rsid w:val="00364AA1"/>
    <w:rsid w:val="00364DE3"/>
    <w:rsid w:val="00365192"/>
    <w:rsid w:val="00365628"/>
    <w:rsid w:val="00365829"/>
    <w:rsid w:val="00365BA6"/>
    <w:rsid w:val="00365BD2"/>
    <w:rsid w:val="00365CF1"/>
    <w:rsid w:val="00365D3F"/>
    <w:rsid w:val="003665BF"/>
    <w:rsid w:val="003669A9"/>
    <w:rsid w:val="00366A10"/>
    <w:rsid w:val="00366ACF"/>
    <w:rsid w:val="00366DB4"/>
    <w:rsid w:val="0036705E"/>
    <w:rsid w:val="00367C0D"/>
    <w:rsid w:val="00367F87"/>
    <w:rsid w:val="00367F99"/>
    <w:rsid w:val="003707F9"/>
    <w:rsid w:val="00370977"/>
    <w:rsid w:val="00370A40"/>
    <w:rsid w:val="00370C43"/>
    <w:rsid w:val="00371E21"/>
    <w:rsid w:val="00372668"/>
    <w:rsid w:val="00372A54"/>
    <w:rsid w:val="00372A9D"/>
    <w:rsid w:val="00372C14"/>
    <w:rsid w:val="00372F7B"/>
    <w:rsid w:val="003738A6"/>
    <w:rsid w:val="00373AC7"/>
    <w:rsid w:val="00373E52"/>
    <w:rsid w:val="00374A83"/>
    <w:rsid w:val="003750E2"/>
    <w:rsid w:val="00375306"/>
    <w:rsid w:val="00375772"/>
    <w:rsid w:val="00375E24"/>
    <w:rsid w:val="003760E7"/>
    <w:rsid w:val="003765FB"/>
    <w:rsid w:val="0037676D"/>
    <w:rsid w:val="00377011"/>
    <w:rsid w:val="00377158"/>
    <w:rsid w:val="00377709"/>
    <w:rsid w:val="003778E8"/>
    <w:rsid w:val="00377C19"/>
    <w:rsid w:val="00380220"/>
    <w:rsid w:val="00380291"/>
    <w:rsid w:val="00380363"/>
    <w:rsid w:val="0038093A"/>
    <w:rsid w:val="00380CB0"/>
    <w:rsid w:val="00380D3F"/>
    <w:rsid w:val="003819C1"/>
    <w:rsid w:val="00381E63"/>
    <w:rsid w:val="00381EB4"/>
    <w:rsid w:val="00382000"/>
    <w:rsid w:val="003829F2"/>
    <w:rsid w:val="00382AEE"/>
    <w:rsid w:val="00382CA5"/>
    <w:rsid w:val="003833F5"/>
    <w:rsid w:val="003836C1"/>
    <w:rsid w:val="00383F23"/>
    <w:rsid w:val="003841F2"/>
    <w:rsid w:val="003843F6"/>
    <w:rsid w:val="00384655"/>
    <w:rsid w:val="0038475A"/>
    <w:rsid w:val="00384E8F"/>
    <w:rsid w:val="00384F4D"/>
    <w:rsid w:val="00386483"/>
    <w:rsid w:val="003866AB"/>
    <w:rsid w:val="003866C0"/>
    <w:rsid w:val="00386BC0"/>
    <w:rsid w:val="00386C61"/>
    <w:rsid w:val="00386E0E"/>
    <w:rsid w:val="00386EDD"/>
    <w:rsid w:val="00387EED"/>
    <w:rsid w:val="003900D7"/>
    <w:rsid w:val="003902CF"/>
    <w:rsid w:val="00390622"/>
    <w:rsid w:val="003906A1"/>
    <w:rsid w:val="00390E4E"/>
    <w:rsid w:val="00391232"/>
    <w:rsid w:val="0039133C"/>
    <w:rsid w:val="00391391"/>
    <w:rsid w:val="00391676"/>
    <w:rsid w:val="003917F9"/>
    <w:rsid w:val="0039205E"/>
    <w:rsid w:val="003924AE"/>
    <w:rsid w:val="00392DF9"/>
    <w:rsid w:val="0039316C"/>
    <w:rsid w:val="003932E3"/>
    <w:rsid w:val="003935AA"/>
    <w:rsid w:val="00393BEA"/>
    <w:rsid w:val="00393C50"/>
    <w:rsid w:val="0039487F"/>
    <w:rsid w:val="00394D3E"/>
    <w:rsid w:val="00394DB5"/>
    <w:rsid w:val="003952DC"/>
    <w:rsid w:val="0039551A"/>
    <w:rsid w:val="0039591B"/>
    <w:rsid w:val="00395F2F"/>
    <w:rsid w:val="00396044"/>
    <w:rsid w:val="00396691"/>
    <w:rsid w:val="00396A82"/>
    <w:rsid w:val="0039718B"/>
    <w:rsid w:val="003972AB"/>
    <w:rsid w:val="0039736D"/>
    <w:rsid w:val="003977BD"/>
    <w:rsid w:val="003977DB"/>
    <w:rsid w:val="00397A7D"/>
    <w:rsid w:val="00397F2A"/>
    <w:rsid w:val="003A02D9"/>
    <w:rsid w:val="003A04AF"/>
    <w:rsid w:val="003A0574"/>
    <w:rsid w:val="003A05EC"/>
    <w:rsid w:val="003A07D9"/>
    <w:rsid w:val="003A0E82"/>
    <w:rsid w:val="003A1224"/>
    <w:rsid w:val="003A1497"/>
    <w:rsid w:val="003A185C"/>
    <w:rsid w:val="003A1A14"/>
    <w:rsid w:val="003A1E35"/>
    <w:rsid w:val="003A1EE6"/>
    <w:rsid w:val="003A208C"/>
    <w:rsid w:val="003A26C1"/>
    <w:rsid w:val="003A32D5"/>
    <w:rsid w:val="003A3741"/>
    <w:rsid w:val="003A3F8B"/>
    <w:rsid w:val="003A4269"/>
    <w:rsid w:val="003A4989"/>
    <w:rsid w:val="003A4B66"/>
    <w:rsid w:val="003A5340"/>
    <w:rsid w:val="003A5688"/>
    <w:rsid w:val="003A5813"/>
    <w:rsid w:val="003A58DB"/>
    <w:rsid w:val="003A5BE4"/>
    <w:rsid w:val="003A5C4C"/>
    <w:rsid w:val="003A6289"/>
    <w:rsid w:val="003A6298"/>
    <w:rsid w:val="003A62DB"/>
    <w:rsid w:val="003A65EB"/>
    <w:rsid w:val="003A6871"/>
    <w:rsid w:val="003A6E0C"/>
    <w:rsid w:val="003A7392"/>
    <w:rsid w:val="003A75DB"/>
    <w:rsid w:val="003A7AB9"/>
    <w:rsid w:val="003A7C08"/>
    <w:rsid w:val="003A7CD3"/>
    <w:rsid w:val="003B0097"/>
    <w:rsid w:val="003B05B9"/>
    <w:rsid w:val="003B06D7"/>
    <w:rsid w:val="003B07D8"/>
    <w:rsid w:val="003B0846"/>
    <w:rsid w:val="003B09E3"/>
    <w:rsid w:val="003B0A4B"/>
    <w:rsid w:val="003B0BAE"/>
    <w:rsid w:val="003B1144"/>
    <w:rsid w:val="003B11B8"/>
    <w:rsid w:val="003B1490"/>
    <w:rsid w:val="003B1D55"/>
    <w:rsid w:val="003B2B08"/>
    <w:rsid w:val="003B3430"/>
    <w:rsid w:val="003B3B71"/>
    <w:rsid w:val="003B3F86"/>
    <w:rsid w:val="003B42EF"/>
    <w:rsid w:val="003B43DC"/>
    <w:rsid w:val="003B43EB"/>
    <w:rsid w:val="003B4478"/>
    <w:rsid w:val="003B45FE"/>
    <w:rsid w:val="003B474E"/>
    <w:rsid w:val="003B494B"/>
    <w:rsid w:val="003B4CA0"/>
    <w:rsid w:val="003B502D"/>
    <w:rsid w:val="003B50C0"/>
    <w:rsid w:val="003B526D"/>
    <w:rsid w:val="003B5303"/>
    <w:rsid w:val="003B5615"/>
    <w:rsid w:val="003B5678"/>
    <w:rsid w:val="003B58F7"/>
    <w:rsid w:val="003B660A"/>
    <w:rsid w:val="003B6678"/>
    <w:rsid w:val="003B6725"/>
    <w:rsid w:val="003B67F3"/>
    <w:rsid w:val="003B69EA"/>
    <w:rsid w:val="003B6AA7"/>
    <w:rsid w:val="003B6E5B"/>
    <w:rsid w:val="003B717A"/>
    <w:rsid w:val="003B735E"/>
    <w:rsid w:val="003B74D4"/>
    <w:rsid w:val="003B7859"/>
    <w:rsid w:val="003B7E61"/>
    <w:rsid w:val="003C016E"/>
    <w:rsid w:val="003C0BF0"/>
    <w:rsid w:val="003C12FE"/>
    <w:rsid w:val="003C164F"/>
    <w:rsid w:val="003C19A2"/>
    <w:rsid w:val="003C1FDB"/>
    <w:rsid w:val="003C2093"/>
    <w:rsid w:val="003C2455"/>
    <w:rsid w:val="003C2A7D"/>
    <w:rsid w:val="003C2AB3"/>
    <w:rsid w:val="003C2CE3"/>
    <w:rsid w:val="003C2DA9"/>
    <w:rsid w:val="003C2EDA"/>
    <w:rsid w:val="003C3031"/>
    <w:rsid w:val="003C30A2"/>
    <w:rsid w:val="003C31D0"/>
    <w:rsid w:val="003C32D3"/>
    <w:rsid w:val="003C35FC"/>
    <w:rsid w:val="003C376C"/>
    <w:rsid w:val="003C3789"/>
    <w:rsid w:val="003C3ED7"/>
    <w:rsid w:val="003C402B"/>
    <w:rsid w:val="003C4BF7"/>
    <w:rsid w:val="003C4D50"/>
    <w:rsid w:val="003C5068"/>
    <w:rsid w:val="003C5181"/>
    <w:rsid w:val="003C5662"/>
    <w:rsid w:val="003C59D0"/>
    <w:rsid w:val="003C5C59"/>
    <w:rsid w:val="003C5F22"/>
    <w:rsid w:val="003C68E5"/>
    <w:rsid w:val="003C6C06"/>
    <w:rsid w:val="003C6C91"/>
    <w:rsid w:val="003C72D7"/>
    <w:rsid w:val="003C76B7"/>
    <w:rsid w:val="003C7EEF"/>
    <w:rsid w:val="003C7FAE"/>
    <w:rsid w:val="003D0482"/>
    <w:rsid w:val="003D0592"/>
    <w:rsid w:val="003D0FC1"/>
    <w:rsid w:val="003D19CA"/>
    <w:rsid w:val="003D253C"/>
    <w:rsid w:val="003D2715"/>
    <w:rsid w:val="003D29DF"/>
    <w:rsid w:val="003D3648"/>
    <w:rsid w:val="003D36D3"/>
    <w:rsid w:val="003D3951"/>
    <w:rsid w:val="003D3C6C"/>
    <w:rsid w:val="003D429B"/>
    <w:rsid w:val="003D47CA"/>
    <w:rsid w:val="003D4AC9"/>
    <w:rsid w:val="003D4B93"/>
    <w:rsid w:val="003D5126"/>
    <w:rsid w:val="003D5C1E"/>
    <w:rsid w:val="003D5FC3"/>
    <w:rsid w:val="003D67AB"/>
    <w:rsid w:val="003D6EA9"/>
    <w:rsid w:val="003D6F98"/>
    <w:rsid w:val="003D7303"/>
    <w:rsid w:val="003D7579"/>
    <w:rsid w:val="003D77B2"/>
    <w:rsid w:val="003E017A"/>
    <w:rsid w:val="003E03CF"/>
    <w:rsid w:val="003E046C"/>
    <w:rsid w:val="003E16EF"/>
    <w:rsid w:val="003E1839"/>
    <w:rsid w:val="003E19F1"/>
    <w:rsid w:val="003E1C3E"/>
    <w:rsid w:val="003E1C93"/>
    <w:rsid w:val="003E2279"/>
    <w:rsid w:val="003E23D8"/>
    <w:rsid w:val="003E2636"/>
    <w:rsid w:val="003E293E"/>
    <w:rsid w:val="003E323D"/>
    <w:rsid w:val="003E36A5"/>
    <w:rsid w:val="003E3A38"/>
    <w:rsid w:val="003E3DD1"/>
    <w:rsid w:val="003E4355"/>
    <w:rsid w:val="003E4628"/>
    <w:rsid w:val="003E4B58"/>
    <w:rsid w:val="003E5151"/>
    <w:rsid w:val="003E51D4"/>
    <w:rsid w:val="003E5424"/>
    <w:rsid w:val="003E568A"/>
    <w:rsid w:val="003E5A8C"/>
    <w:rsid w:val="003E5BE7"/>
    <w:rsid w:val="003E5F48"/>
    <w:rsid w:val="003E607C"/>
    <w:rsid w:val="003E6EA2"/>
    <w:rsid w:val="003E77A2"/>
    <w:rsid w:val="003F01CC"/>
    <w:rsid w:val="003F02C6"/>
    <w:rsid w:val="003F03B7"/>
    <w:rsid w:val="003F0696"/>
    <w:rsid w:val="003F07C5"/>
    <w:rsid w:val="003F0D8A"/>
    <w:rsid w:val="003F1040"/>
    <w:rsid w:val="003F1394"/>
    <w:rsid w:val="003F207D"/>
    <w:rsid w:val="003F20BF"/>
    <w:rsid w:val="003F2208"/>
    <w:rsid w:val="003F2546"/>
    <w:rsid w:val="003F2728"/>
    <w:rsid w:val="003F29D9"/>
    <w:rsid w:val="003F347D"/>
    <w:rsid w:val="003F3A19"/>
    <w:rsid w:val="003F41D5"/>
    <w:rsid w:val="003F4717"/>
    <w:rsid w:val="003F5344"/>
    <w:rsid w:val="003F5698"/>
    <w:rsid w:val="003F58C0"/>
    <w:rsid w:val="003F60BD"/>
    <w:rsid w:val="003F671C"/>
    <w:rsid w:val="003F6866"/>
    <w:rsid w:val="003F6B35"/>
    <w:rsid w:val="003F6DC3"/>
    <w:rsid w:val="003F78C4"/>
    <w:rsid w:val="003F7936"/>
    <w:rsid w:val="003F7C67"/>
    <w:rsid w:val="003F7DCA"/>
    <w:rsid w:val="00400256"/>
    <w:rsid w:val="00400521"/>
    <w:rsid w:val="00400B45"/>
    <w:rsid w:val="00400B4B"/>
    <w:rsid w:val="00400BF7"/>
    <w:rsid w:val="0040170D"/>
    <w:rsid w:val="00401F05"/>
    <w:rsid w:val="00402008"/>
    <w:rsid w:val="004028DE"/>
    <w:rsid w:val="00402ADE"/>
    <w:rsid w:val="00402B41"/>
    <w:rsid w:val="00402E11"/>
    <w:rsid w:val="00402E74"/>
    <w:rsid w:val="00402F17"/>
    <w:rsid w:val="00403072"/>
    <w:rsid w:val="004034D8"/>
    <w:rsid w:val="00403748"/>
    <w:rsid w:val="00403F44"/>
    <w:rsid w:val="004044D5"/>
    <w:rsid w:val="004048DE"/>
    <w:rsid w:val="0040494E"/>
    <w:rsid w:val="00404B47"/>
    <w:rsid w:val="00404C8B"/>
    <w:rsid w:val="004051D4"/>
    <w:rsid w:val="00405894"/>
    <w:rsid w:val="00406374"/>
    <w:rsid w:val="004065A3"/>
    <w:rsid w:val="00406667"/>
    <w:rsid w:val="00406B88"/>
    <w:rsid w:val="0040728C"/>
    <w:rsid w:val="00407454"/>
    <w:rsid w:val="0040756D"/>
    <w:rsid w:val="00407601"/>
    <w:rsid w:val="00407A92"/>
    <w:rsid w:val="00407E0A"/>
    <w:rsid w:val="00410584"/>
    <w:rsid w:val="00410B81"/>
    <w:rsid w:val="00410D20"/>
    <w:rsid w:val="00410F13"/>
    <w:rsid w:val="004112B4"/>
    <w:rsid w:val="004113B0"/>
    <w:rsid w:val="0041164A"/>
    <w:rsid w:val="00411940"/>
    <w:rsid w:val="004119CD"/>
    <w:rsid w:val="004121B3"/>
    <w:rsid w:val="004123B1"/>
    <w:rsid w:val="0041270C"/>
    <w:rsid w:val="00413091"/>
    <w:rsid w:val="00413482"/>
    <w:rsid w:val="00413615"/>
    <w:rsid w:val="004137BF"/>
    <w:rsid w:val="004138A1"/>
    <w:rsid w:val="004138BE"/>
    <w:rsid w:val="00413A33"/>
    <w:rsid w:val="004144A8"/>
    <w:rsid w:val="00414CB3"/>
    <w:rsid w:val="00414F2E"/>
    <w:rsid w:val="004159F9"/>
    <w:rsid w:val="00415D07"/>
    <w:rsid w:val="00415EA0"/>
    <w:rsid w:val="00416545"/>
    <w:rsid w:val="004165F3"/>
    <w:rsid w:val="00416A5A"/>
    <w:rsid w:val="00416EE0"/>
    <w:rsid w:val="00417060"/>
    <w:rsid w:val="004170E1"/>
    <w:rsid w:val="004170EC"/>
    <w:rsid w:val="004171E1"/>
    <w:rsid w:val="00417F88"/>
    <w:rsid w:val="00420157"/>
    <w:rsid w:val="004202A4"/>
    <w:rsid w:val="004204BF"/>
    <w:rsid w:val="0042116F"/>
    <w:rsid w:val="0042193A"/>
    <w:rsid w:val="00421EF9"/>
    <w:rsid w:val="004227D9"/>
    <w:rsid w:val="00422DB3"/>
    <w:rsid w:val="00422E81"/>
    <w:rsid w:val="00422EA7"/>
    <w:rsid w:val="00423471"/>
    <w:rsid w:val="004238EF"/>
    <w:rsid w:val="00423C8A"/>
    <w:rsid w:val="00423F96"/>
    <w:rsid w:val="004244FF"/>
    <w:rsid w:val="004246D2"/>
    <w:rsid w:val="00424716"/>
    <w:rsid w:val="004247FA"/>
    <w:rsid w:val="00424D16"/>
    <w:rsid w:val="00425231"/>
    <w:rsid w:val="004256A6"/>
    <w:rsid w:val="004257D4"/>
    <w:rsid w:val="0042592E"/>
    <w:rsid w:val="00425A88"/>
    <w:rsid w:val="00425B56"/>
    <w:rsid w:val="004265EF"/>
    <w:rsid w:val="00426C12"/>
    <w:rsid w:val="0042708D"/>
    <w:rsid w:val="00427345"/>
    <w:rsid w:val="004274A6"/>
    <w:rsid w:val="00427731"/>
    <w:rsid w:val="0042782F"/>
    <w:rsid w:val="00427D34"/>
    <w:rsid w:val="00430295"/>
    <w:rsid w:val="004307F3"/>
    <w:rsid w:val="00430955"/>
    <w:rsid w:val="00430970"/>
    <w:rsid w:val="00430BED"/>
    <w:rsid w:val="004312EB"/>
    <w:rsid w:val="0043137E"/>
    <w:rsid w:val="0043152B"/>
    <w:rsid w:val="00431C87"/>
    <w:rsid w:val="00431E41"/>
    <w:rsid w:val="00431E80"/>
    <w:rsid w:val="00431F53"/>
    <w:rsid w:val="00432181"/>
    <w:rsid w:val="0043313F"/>
    <w:rsid w:val="00433589"/>
    <w:rsid w:val="0043378E"/>
    <w:rsid w:val="00433A88"/>
    <w:rsid w:val="00433AC1"/>
    <w:rsid w:val="00433EEC"/>
    <w:rsid w:val="0043404D"/>
    <w:rsid w:val="004342CB"/>
    <w:rsid w:val="00434733"/>
    <w:rsid w:val="00434D64"/>
    <w:rsid w:val="00434DB7"/>
    <w:rsid w:val="0043525A"/>
    <w:rsid w:val="00435274"/>
    <w:rsid w:val="004352E4"/>
    <w:rsid w:val="00435AB6"/>
    <w:rsid w:val="004360F9"/>
    <w:rsid w:val="0043649D"/>
    <w:rsid w:val="004367D5"/>
    <w:rsid w:val="004367E4"/>
    <w:rsid w:val="004368D0"/>
    <w:rsid w:val="00436B2F"/>
    <w:rsid w:val="00436CA9"/>
    <w:rsid w:val="00436E1D"/>
    <w:rsid w:val="0043710B"/>
    <w:rsid w:val="004371A7"/>
    <w:rsid w:val="004374F6"/>
    <w:rsid w:val="00437824"/>
    <w:rsid w:val="00437B38"/>
    <w:rsid w:val="00437CCC"/>
    <w:rsid w:val="00437DC6"/>
    <w:rsid w:val="00440288"/>
    <w:rsid w:val="004402CD"/>
    <w:rsid w:val="00440404"/>
    <w:rsid w:val="004404A0"/>
    <w:rsid w:val="004404C9"/>
    <w:rsid w:val="004405CF"/>
    <w:rsid w:val="00440643"/>
    <w:rsid w:val="00440788"/>
    <w:rsid w:val="00440812"/>
    <w:rsid w:val="00440B51"/>
    <w:rsid w:val="00440C00"/>
    <w:rsid w:val="00440C59"/>
    <w:rsid w:val="00440F9F"/>
    <w:rsid w:val="00441148"/>
    <w:rsid w:val="00441B8A"/>
    <w:rsid w:val="00442782"/>
    <w:rsid w:val="0044280C"/>
    <w:rsid w:val="00442A03"/>
    <w:rsid w:val="00442AD4"/>
    <w:rsid w:val="00442F01"/>
    <w:rsid w:val="004432F7"/>
    <w:rsid w:val="00443650"/>
    <w:rsid w:val="004443DE"/>
    <w:rsid w:val="004446EB"/>
    <w:rsid w:val="00444D9F"/>
    <w:rsid w:val="004455BC"/>
    <w:rsid w:val="004455E0"/>
    <w:rsid w:val="00445785"/>
    <w:rsid w:val="00445CDF"/>
    <w:rsid w:val="00445CFC"/>
    <w:rsid w:val="00445DDD"/>
    <w:rsid w:val="00445F8A"/>
    <w:rsid w:val="00446386"/>
    <w:rsid w:val="004470BB"/>
    <w:rsid w:val="004471F8"/>
    <w:rsid w:val="00447545"/>
    <w:rsid w:val="004478A2"/>
    <w:rsid w:val="00450216"/>
    <w:rsid w:val="004509B4"/>
    <w:rsid w:val="004509E5"/>
    <w:rsid w:val="00450A02"/>
    <w:rsid w:val="004513CC"/>
    <w:rsid w:val="00451F5A"/>
    <w:rsid w:val="00452029"/>
    <w:rsid w:val="004521F5"/>
    <w:rsid w:val="00452314"/>
    <w:rsid w:val="00452450"/>
    <w:rsid w:val="00452AE7"/>
    <w:rsid w:val="00452D41"/>
    <w:rsid w:val="00452FAF"/>
    <w:rsid w:val="0045330E"/>
    <w:rsid w:val="004536DF"/>
    <w:rsid w:val="00453A6E"/>
    <w:rsid w:val="00453EA4"/>
    <w:rsid w:val="0045425A"/>
    <w:rsid w:val="0045442B"/>
    <w:rsid w:val="00454DD4"/>
    <w:rsid w:val="004551D1"/>
    <w:rsid w:val="004553D7"/>
    <w:rsid w:val="00455416"/>
    <w:rsid w:val="004558A8"/>
    <w:rsid w:val="004559FC"/>
    <w:rsid w:val="00455AC0"/>
    <w:rsid w:val="00455F05"/>
    <w:rsid w:val="00455F12"/>
    <w:rsid w:val="004563FE"/>
    <w:rsid w:val="004564CE"/>
    <w:rsid w:val="004568FB"/>
    <w:rsid w:val="0045706C"/>
    <w:rsid w:val="00457209"/>
    <w:rsid w:val="004578FA"/>
    <w:rsid w:val="00457FBA"/>
    <w:rsid w:val="00460382"/>
    <w:rsid w:val="00460AA4"/>
    <w:rsid w:val="0046112D"/>
    <w:rsid w:val="00461496"/>
    <w:rsid w:val="004627A2"/>
    <w:rsid w:val="00462A8F"/>
    <w:rsid w:val="00463362"/>
    <w:rsid w:val="00463A46"/>
    <w:rsid w:val="00463E85"/>
    <w:rsid w:val="00463F4E"/>
    <w:rsid w:val="004642E1"/>
    <w:rsid w:val="00464A62"/>
    <w:rsid w:val="00464C62"/>
    <w:rsid w:val="00464F36"/>
    <w:rsid w:val="00465780"/>
    <w:rsid w:val="004658EE"/>
    <w:rsid w:val="0046592A"/>
    <w:rsid w:val="00465AE7"/>
    <w:rsid w:val="00465C26"/>
    <w:rsid w:val="004665FD"/>
    <w:rsid w:val="00466D4D"/>
    <w:rsid w:val="00466D61"/>
    <w:rsid w:val="00466D83"/>
    <w:rsid w:val="0046710A"/>
    <w:rsid w:val="0046733C"/>
    <w:rsid w:val="00467482"/>
    <w:rsid w:val="004675F9"/>
    <w:rsid w:val="004676ED"/>
    <w:rsid w:val="004679AB"/>
    <w:rsid w:val="00467B55"/>
    <w:rsid w:val="00467BC1"/>
    <w:rsid w:val="00467C89"/>
    <w:rsid w:val="00470264"/>
    <w:rsid w:val="0047035C"/>
    <w:rsid w:val="00470E7D"/>
    <w:rsid w:val="0047121A"/>
    <w:rsid w:val="004714C4"/>
    <w:rsid w:val="00471A75"/>
    <w:rsid w:val="00471E04"/>
    <w:rsid w:val="00471E3D"/>
    <w:rsid w:val="00471EE3"/>
    <w:rsid w:val="004721F4"/>
    <w:rsid w:val="0047261F"/>
    <w:rsid w:val="0047269B"/>
    <w:rsid w:val="00472754"/>
    <w:rsid w:val="00472A44"/>
    <w:rsid w:val="00472AC7"/>
    <w:rsid w:val="00472D61"/>
    <w:rsid w:val="00472D9F"/>
    <w:rsid w:val="00472F3D"/>
    <w:rsid w:val="00473745"/>
    <w:rsid w:val="00473879"/>
    <w:rsid w:val="00473A94"/>
    <w:rsid w:val="004745FF"/>
    <w:rsid w:val="00474939"/>
    <w:rsid w:val="00475936"/>
    <w:rsid w:val="00475CF7"/>
    <w:rsid w:val="00475E04"/>
    <w:rsid w:val="00476CA0"/>
    <w:rsid w:val="00477115"/>
    <w:rsid w:val="00477425"/>
    <w:rsid w:val="00477473"/>
    <w:rsid w:val="0047779F"/>
    <w:rsid w:val="00477B29"/>
    <w:rsid w:val="00477BB6"/>
    <w:rsid w:val="00477BC1"/>
    <w:rsid w:val="00477C30"/>
    <w:rsid w:val="00477C7B"/>
    <w:rsid w:val="00480645"/>
    <w:rsid w:val="00480AA5"/>
    <w:rsid w:val="0048117D"/>
    <w:rsid w:val="00481753"/>
    <w:rsid w:val="0048186E"/>
    <w:rsid w:val="004818BB"/>
    <w:rsid w:val="00481A16"/>
    <w:rsid w:val="00481A63"/>
    <w:rsid w:val="0048217B"/>
    <w:rsid w:val="0048233D"/>
    <w:rsid w:val="004825A7"/>
    <w:rsid w:val="0048286C"/>
    <w:rsid w:val="00482957"/>
    <w:rsid w:val="00482B59"/>
    <w:rsid w:val="00483308"/>
    <w:rsid w:val="004836AD"/>
    <w:rsid w:val="0048414D"/>
    <w:rsid w:val="004841F8"/>
    <w:rsid w:val="004842A5"/>
    <w:rsid w:val="004845E3"/>
    <w:rsid w:val="0048477F"/>
    <w:rsid w:val="00484B2D"/>
    <w:rsid w:val="00484BE7"/>
    <w:rsid w:val="00486667"/>
    <w:rsid w:val="00486D36"/>
    <w:rsid w:val="0048727A"/>
    <w:rsid w:val="004876FB"/>
    <w:rsid w:val="004877BF"/>
    <w:rsid w:val="00487984"/>
    <w:rsid w:val="00487C03"/>
    <w:rsid w:val="00487EC8"/>
    <w:rsid w:val="00487F7A"/>
    <w:rsid w:val="0049053F"/>
    <w:rsid w:val="00490AB2"/>
    <w:rsid w:val="00490D58"/>
    <w:rsid w:val="004912D6"/>
    <w:rsid w:val="0049150C"/>
    <w:rsid w:val="00491585"/>
    <w:rsid w:val="004915AB"/>
    <w:rsid w:val="00491E6B"/>
    <w:rsid w:val="00492519"/>
    <w:rsid w:val="00492657"/>
    <w:rsid w:val="00492962"/>
    <w:rsid w:val="00493187"/>
    <w:rsid w:val="00493DCE"/>
    <w:rsid w:val="00493E8D"/>
    <w:rsid w:val="00494860"/>
    <w:rsid w:val="00494ED0"/>
    <w:rsid w:val="00495020"/>
    <w:rsid w:val="00496A13"/>
    <w:rsid w:val="00496ADB"/>
    <w:rsid w:val="00496F0E"/>
    <w:rsid w:val="00496FAE"/>
    <w:rsid w:val="004971E3"/>
    <w:rsid w:val="0049754B"/>
    <w:rsid w:val="004978FC"/>
    <w:rsid w:val="00497CCE"/>
    <w:rsid w:val="00497D57"/>
    <w:rsid w:val="004A017D"/>
    <w:rsid w:val="004A0207"/>
    <w:rsid w:val="004A0364"/>
    <w:rsid w:val="004A0D75"/>
    <w:rsid w:val="004A0FFA"/>
    <w:rsid w:val="004A1293"/>
    <w:rsid w:val="004A15A3"/>
    <w:rsid w:val="004A1AF2"/>
    <w:rsid w:val="004A1E00"/>
    <w:rsid w:val="004A22E2"/>
    <w:rsid w:val="004A257A"/>
    <w:rsid w:val="004A26AB"/>
    <w:rsid w:val="004A2965"/>
    <w:rsid w:val="004A2EBB"/>
    <w:rsid w:val="004A306C"/>
    <w:rsid w:val="004A30B9"/>
    <w:rsid w:val="004A326A"/>
    <w:rsid w:val="004A4033"/>
    <w:rsid w:val="004A4354"/>
    <w:rsid w:val="004A4486"/>
    <w:rsid w:val="004A4F57"/>
    <w:rsid w:val="004A51C0"/>
    <w:rsid w:val="004A550C"/>
    <w:rsid w:val="004A5E68"/>
    <w:rsid w:val="004A5F45"/>
    <w:rsid w:val="004A607B"/>
    <w:rsid w:val="004A62E7"/>
    <w:rsid w:val="004A62F2"/>
    <w:rsid w:val="004A6D0B"/>
    <w:rsid w:val="004A6F35"/>
    <w:rsid w:val="004A6F7D"/>
    <w:rsid w:val="004A7051"/>
    <w:rsid w:val="004A79D2"/>
    <w:rsid w:val="004A7CAB"/>
    <w:rsid w:val="004A7E32"/>
    <w:rsid w:val="004B0569"/>
    <w:rsid w:val="004B0F3A"/>
    <w:rsid w:val="004B1A3D"/>
    <w:rsid w:val="004B1F1B"/>
    <w:rsid w:val="004B25DE"/>
    <w:rsid w:val="004B2E1B"/>
    <w:rsid w:val="004B3021"/>
    <w:rsid w:val="004B348D"/>
    <w:rsid w:val="004B3A20"/>
    <w:rsid w:val="004B4050"/>
    <w:rsid w:val="004B450C"/>
    <w:rsid w:val="004B4718"/>
    <w:rsid w:val="004B47F9"/>
    <w:rsid w:val="004B4F40"/>
    <w:rsid w:val="004B5037"/>
    <w:rsid w:val="004B5311"/>
    <w:rsid w:val="004B559A"/>
    <w:rsid w:val="004B568F"/>
    <w:rsid w:val="004B57BB"/>
    <w:rsid w:val="004B5E57"/>
    <w:rsid w:val="004B6427"/>
    <w:rsid w:val="004B68DC"/>
    <w:rsid w:val="004B6ACD"/>
    <w:rsid w:val="004B6F8B"/>
    <w:rsid w:val="004B7735"/>
    <w:rsid w:val="004C0867"/>
    <w:rsid w:val="004C088B"/>
    <w:rsid w:val="004C08F1"/>
    <w:rsid w:val="004C0A1B"/>
    <w:rsid w:val="004C0AFE"/>
    <w:rsid w:val="004C1494"/>
    <w:rsid w:val="004C1C2A"/>
    <w:rsid w:val="004C208A"/>
    <w:rsid w:val="004C23B0"/>
    <w:rsid w:val="004C2609"/>
    <w:rsid w:val="004C3262"/>
    <w:rsid w:val="004C3397"/>
    <w:rsid w:val="004C372C"/>
    <w:rsid w:val="004C379C"/>
    <w:rsid w:val="004C3CA3"/>
    <w:rsid w:val="004C3D09"/>
    <w:rsid w:val="004C416F"/>
    <w:rsid w:val="004C465E"/>
    <w:rsid w:val="004C4F4A"/>
    <w:rsid w:val="004C56A6"/>
    <w:rsid w:val="004C580E"/>
    <w:rsid w:val="004C62E8"/>
    <w:rsid w:val="004C63BA"/>
    <w:rsid w:val="004C64BC"/>
    <w:rsid w:val="004C66B5"/>
    <w:rsid w:val="004C6D86"/>
    <w:rsid w:val="004C6E03"/>
    <w:rsid w:val="004C72CF"/>
    <w:rsid w:val="004C7566"/>
    <w:rsid w:val="004C75A3"/>
    <w:rsid w:val="004C76F2"/>
    <w:rsid w:val="004C7877"/>
    <w:rsid w:val="004C7B8C"/>
    <w:rsid w:val="004C7C3A"/>
    <w:rsid w:val="004C7DDA"/>
    <w:rsid w:val="004D0C53"/>
    <w:rsid w:val="004D17C8"/>
    <w:rsid w:val="004D19A0"/>
    <w:rsid w:val="004D20F5"/>
    <w:rsid w:val="004D21CD"/>
    <w:rsid w:val="004D2369"/>
    <w:rsid w:val="004D26CB"/>
    <w:rsid w:val="004D2A3D"/>
    <w:rsid w:val="004D30EE"/>
    <w:rsid w:val="004D35AA"/>
    <w:rsid w:val="004D3632"/>
    <w:rsid w:val="004D3850"/>
    <w:rsid w:val="004D3A47"/>
    <w:rsid w:val="004D3E22"/>
    <w:rsid w:val="004D3E3E"/>
    <w:rsid w:val="004D3F67"/>
    <w:rsid w:val="004D49D6"/>
    <w:rsid w:val="004D4D06"/>
    <w:rsid w:val="004D52F0"/>
    <w:rsid w:val="004D5736"/>
    <w:rsid w:val="004D5834"/>
    <w:rsid w:val="004D5846"/>
    <w:rsid w:val="004D5D8B"/>
    <w:rsid w:val="004D64CA"/>
    <w:rsid w:val="004D6F8C"/>
    <w:rsid w:val="004D71A2"/>
    <w:rsid w:val="004D7653"/>
    <w:rsid w:val="004D7662"/>
    <w:rsid w:val="004D7A23"/>
    <w:rsid w:val="004D7C39"/>
    <w:rsid w:val="004E0CF6"/>
    <w:rsid w:val="004E109B"/>
    <w:rsid w:val="004E18FE"/>
    <w:rsid w:val="004E1A65"/>
    <w:rsid w:val="004E2182"/>
    <w:rsid w:val="004E22D0"/>
    <w:rsid w:val="004E2714"/>
    <w:rsid w:val="004E27C5"/>
    <w:rsid w:val="004E2B95"/>
    <w:rsid w:val="004E2D4F"/>
    <w:rsid w:val="004E3D1E"/>
    <w:rsid w:val="004E4392"/>
    <w:rsid w:val="004E45B3"/>
    <w:rsid w:val="004E4762"/>
    <w:rsid w:val="004E47FF"/>
    <w:rsid w:val="004E4AA8"/>
    <w:rsid w:val="004E583B"/>
    <w:rsid w:val="004E5B55"/>
    <w:rsid w:val="004E5CE7"/>
    <w:rsid w:val="004E6213"/>
    <w:rsid w:val="004E636D"/>
    <w:rsid w:val="004E664F"/>
    <w:rsid w:val="004E674B"/>
    <w:rsid w:val="004E6888"/>
    <w:rsid w:val="004E6E04"/>
    <w:rsid w:val="004E7088"/>
    <w:rsid w:val="004E74BF"/>
    <w:rsid w:val="004E797C"/>
    <w:rsid w:val="004E7DAB"/>
    <w:rsid w:val="004E7E66"/>
    <w:rsid w:val="004F03F7"/>
    <w:rsid w:val="004F0458"/>
    <w:rsid w:val="004F04B9"/>
    <w:rsid w:val="004F0547"/>
    <w:rsid w:val="004F0D6B"/>
    <w:rsid w:val="004F160D"/>
    <w:rsid w:val="004F21BD"/>
    <w:rsid w:val="004F256E"/>
    <w:rsid w:val="004F30A3"/>
    <w:rsid w:val="004F40E2"/>
    <w:rsid w:val="004F42D8"/>
    <w:rsid w:val="004F4383"/>
    <w:rsid w:val="004F44F0"/>
    <w:rsid w:val="004F4756"/>
    <w:rsid w:val="004F4938"/>
    <w:rsid w:val="004F4B31"/>
    <w:rsid w:val="004F4DF4"/>
    <w:rsid w:val="004F572C"/>
    <w:rsid w:val="004F5D72"/>
    <w:rsid w:val="004F5FE8"/>
    <w:rsid w:val="004F658F"/>
    <w:rsid w:val="004F695E"/>
    <w:rsid w:val="004F697B"/>
    <w:rsid w:val="004F6B2B"/>
    <w:rsid w:val="004F6B8C"/>
    <w:rsid w:val="004F6EC8"/>
    <w:rsid w:val="004F7314"/>
    <w:rsid w:val="004F7580"/>
    <w:rsid w:val="004F7CB6"/>
    <w:rsid w:val="004F7E2F"/>
    <w:rsid w:val="004F7E85"/>
    <w:rsid w:val="004F7F99"/>
    <w:rsid w:val="00500209"/>
    <w:rsid w:val="00500332"/>
    <w:rsid w:val="005003F7"/>
    <w:rsid w:val="005004A5"/>
    <w:rsid w:val="005011A5"/>
    <w:rsid w:val="00501313"/>
    <w:rsid w:val="005013EC"/>
    <w:rsid w:val="00501ABD"/>
    <w:rsid w:val="005020AA"/>
    <w:rsid w:val="0050222C"/>
    <w:rsid w:val="00502AC4"/>
    <w:rsid w:val="00503276"/>
    <w:rsid w:val="00503290"/>
    <w:rsid w:val="00503572"/>
    <w:rsid w:val="00503629"/>
    <w:rsid w:val="005037DB"/>
    <w:rsid w:val="00504275"/>
    <w:rsid w:val="00504904"/>
    <w:rsid w:val="005049A6"/>
    <w:rsid w:val="00505B3A"/>
    <w:rsid w:val="0050610D"/>
    <w:rsid w:val="0050642D"/>
    <w:rsid w:val="00506C76"/>
    <w:rsid w:val="00507113"/>
    <w:rsid w:val="0050755F"/>
    <w:rsid w:val="0050769F"/>
    <w:rsid w:val="00507782"/>
    <w:rsid w:val="00507CF9"/>
    <w:rsid w:val="00507EAC"/>
    <w:rsid w:val="00507F16"/>
    <w:rsid w:val="00507F90"/>
    <w:rsid w:val="0051005C"/>
    <w:rsid w:val="00510208"/>
    <w:rsid w:val="00510502"/>
    <w:rsid w:val="005106F1"/>
    <w:rsid w:val="00510760"/>
    <w:rsid w:val="00510A4F"/>
    <w:rsid w:val="00510C73"/>
    <w:rsid w:val="00510FB7"/>
    <w:rsid w:val="00511286"/>
    <w:rsid w:val="00511740"/>
    <w:rsid w:val="00512016"/>
    <w:rsid w:val="0051286D"/>
    <w:rsid w:val="00512C09"/>
    <w:rsid w:val="00512DB5"/>
    <w:rsid w:val="005131C1"/>
    <w:rsid w:val="0051361C"/>
    <w:rsid w:val="00513B2E"/>
    <w:rsid w:val="00513C52"/>
    <w:rsid w:val="00513E41"/>
    <w:rsid w:val="00513F85"/>
    <w:rsid w:val="0051402E"/>
    <w:rsid w:val="005141C4"/>
    <w:rsid w:val="00514272"/>
    <w:rsid w:val="005144D5"/>
    <w:rsid w:val="00514816"/>
    <w:rsid w:val="0051501F"/>
    <w:rsid w:val="00515283"/>
    <w:rsid w:val="00515568"/>
    <w:rsid w:val="00515803"/>
    <w:rsid w:val="005158AC"/>
    <w:rsid w:val="00515CA5"/>
    <w:rsid w:val="005161D9"/>
    <w:rsid w:val="00516B5C"/>
    <w:rsid w:val="00516CCF"/>
    <w:rsid w:val="00516E48"/>
    <w:rsid w:val="00517234"/>
    <w:rsid w:val="00517405"/>
    <w:rsid w:val="005178DF"/>
    <w:rsid w:val="00517939"/>
    <w:rsid w:val="005179CC"/>
    <w:rsid w:val="00517B83"/>
    <w:rsid w:val="00517DF5"/>
    <w:rsid w:val="00517FBA"/>
    <w:rsid w:val="005204A5"/>
    <w:rsid w:val="005205BB"/>
    <w:rsid w:val="00520A02"/>
    <w:rsid w:val="00520BA2"/>
    <w:rsid w:val="00520C69"/>
    <w:rsid w:val="005211D0"/>
    <w:rsid w:val="005211F6"/>
    <w:rsid w:val="0052187C"/>
    <w:rsid w:val="00521C0E"/>
    <w:rsid w:val="00522075"/>
    <w:rsid w:val="005220EC"/>
    <w:rsid w:val="0052227C"/>
    <w:rsid w:val="005222A6"/>
    <w:rsid w:val="00522455"/>
    <w:rsid w:val="00522807"/>
    <w:rsid w:val="005229AF"/>
    <w:rsid w:val="00522BF6"/>
    <w:rsid w:val="00523240"/>
    <w:rsid w:val="00523C6B"/>
    <w:rsid w:val="005241AF"/>
    <w:rsid w:val="005241CE"/>
    <w:rsid w:val="00524331"/>
    <w:rsid w:val="005248A9"/>
    <w:rsid w:val="005248C5"/>
    <w:rsid w:val="00524E9E"/>
    <w:rsid w:val="00525365"/>
    <w:rsid w:val="00525521"/>
    <w:rsid w:val="005257D0"/>
    <w:rsid w:val="00525A08"/>
    <w:rsid w:val="00525A0B"/>
    <w:rsid w:val="00525AF5"/>
    <w:rsid w:val="00525EE8"/>
    <w:rsid w:val="00526801"/>
    <w:rsid w:val="00527E47"/>
    <w:rsid w:val="00530164"/>
    <w:rsid w:val="0053077D"/>
    <w:rsid w:val="00530836"/>
    <w:rsid w:val="00530AC4"/>
    <w:rsid w:val="00530AEF"/>
    <w:rsid w:val="00530C5B"/>
    <w:rsid w:val="00530D51"/>
    <w:rsid w:val="00531228"/>
    <w:rsid w:val="005317DA"/>
    <w:rsid w:val="005317E7"/>
    <w:rsid w:val="00531EBE"/>
    <w:rsid w:val="00532113"/>
    <w:rsid w:val="0053212B"/>
    <w:rsid w:val="00532739"/>
    <w:rsid w:val="005329AD"/>
    <w:rsid w:val="00532A61"/>
    <w:rsid w:val="00532CA1"/>
    <w:rsid w:val="00533199"/>
    <w:rsid w:val="00533C54"/>
    <w:rsid w:val="00534594"/>
    <w:rsid w:val="00535034"/>
    <w:rsid w:val="0053530B"/>
    <w:rsid w:val="005356D9"/>
    <w:rsid w:val="005356F1"/>
    <w:rsid w:val="005361CB"/>
    <w:rsid w:val="0053689E"/>
    <w:rsid w:val="005368A2"/>
    <w:rsid w:val="00537319"/>
    <w:rsid w:val="005379AC"/>
    <w:rsid w:val="00540762"/>
    <w:rsid w:val="0054076A"/>
    <w:rsid w:val="00540BB0"/>
    <w:rsid w:val="00540F98"/>
    <w:rsid w:val="005419A7"/>
    <w:rsid w:val="00541A42"/>
    <w:rsid w:val="00541D48"/>
    <w:rsid w:val="00542964"/>
    <w:rsid w:val="00542D07"/>
    <w:rsid w:val="00542EA7"/>
    <w:rsid w:val="005430E2"/>
    <w:rsid w:val="005431C6"/>
    <w:rsid w:val="00543898"/>
    <w:rsid w:val="00543FCD"/>
    <w:rsid w:val="00544908"/>
    <w:rsid w:val="00544909"/>
    <w:rsid w:val="0054494C"/>
    <w:rsid w:val="005452F2"/>
    <w:rsid w:val="00545388"/>
    <w:rsid w:val="00545599"/>
    <w:rsid w:val="005456C8"/>
    <w:rsid w:val="005457C8"/>
    <w:rsid w:val="0054582C"/>
    <w:rsid w:val="00545965"/>
    <w:rsid w:val="00545C1C"/>
    <w:rsid w:val="00545F88"/>
    <w:rsid w:val="005461E7"/>
    <w:rsid w:val="0054620D"/>
    <w:rsid w:val="00546360"/>
    <w:rsid w:val="00546C7A"/>
    <w:rsid w:val="00547097"/>
    <w:rsid w:val="005470DE"/>
    <w:rsid w:val="00547303"/>
    <w:rsid w:val="00550093"/>
    <w:rsid w:val="005500F2"/>
    <w:rsid w:val="005505AD"/>
    <w:rsid w:val="00550861"/>
    <w:rsid w:val="00550E9F"/>
    <w:rsid w:val="00550F27"/>
    <w:rsid w:val="0055101E"/>
    <w:rsid w:val="005510FC"/>
    <w:rsid w:val="00551557"/>
    <w:rsid w:val="0055156A"/>
    <w:rsid w:val="005517E8"/>
    <w:rsid w:val="00551B31"/>
    <w:rsid w:val="0055219D"/>
    <w:rsid w:val="00552216"/>
    <w:rsid w:val="00553E72"/>
    <w:rsid w:val="005546C8"/>
    <w:rsid w:val="0055508D"/>
    <w:rsid w:val="005550AC"/>
    <w:rsid w:val="0055541C"/>
    <w:rsid w:val="00555B62"/>
    <w:rsid w:val="00555DC3"/>
    <w:rsid w:val="00555E7E"/>
    <w:rsid w:val="00556085"/>
    <w:rsid w:val="005560CB"/>
    <w:rsid w:val="00556221"/>
    <w:rsid w:val="00556239"/>
    <w:rsid w:val="005562C8"/>
    <w:rsid w:val="005567CC"/>
    <w:rsid w:val="005567D4"/>
    <w:rsid w:val="00556BB2"/>
    <w:rsid w:val="00556C8A"/>
    <w:rsid w:val="005570D4"/>
    <w:rsid w:val="005575F4"/>
    <w:rsid w:val="00557760"/>
    <w:rsid w:val="00557A07"/>
    <w:rsid w:val="00557A09"/>
    <w:rsid w:val="00557B56"/>
    <w:rsid w:val="00557B67"/>
    <w:rsid w:val="00557C3D"/>
    <w:rsid w:val="00557E64"/>
    <w:rsid w:val="00560497"/>
    <w:rsid w:val="00560569"/>
    <w:rsid w:val="005605D3"/>
    <w:rsid w:val="00560614"/>
    <w:rsid w:val="00560781"/>
    <w:rsid w:val="00560849"/>
    <w:rsid w:val="0056090E"/>
    <w:rsid w:val="00560CD2"/>
    <w:rsid w:val="00560D78"/>
    <w:rsid w:val="00561093"/>
    <w:rsid w:val="005611E9"/>
    <w:rsid w:val="0056166A"/>
    <w:rsid w:val="005616AD"/>
    <w:rsid w:val="00561992"/>
    <w:rsid w:val="0056254F"/>
    <w:rsid w:val="00562BBD"/>
    <w:rsid w:val="00563075"/>
    <w:rsid w:val="005633B0"/>
    <w:rsid w:val="00563989"/>
    <w:rsid w:val="00563F59"/>
    <w:rsid w:val="0056429F"/>
    <w:rsid w:val="005647CF"/>
    <w:rsid w:val="00564965"/>
    <w:rsid w:val="005649CE"/>
    <w:rsid w:val="00565030"/>
    <w:rsid w:val="005655BD"/>
    <w:rsid w:val="00565E0D"/>
    <w:rsid w:val="00565F8C"/>
    <w:rsid w:val="00565FBA"/>
    <w:rsid w:val="00565FED"/>
    <w:rsid w:val="00566053"/>
    <w:rsid w:val="005661BA"/>
    <w:rsid w:val="00566503"/>
    <w:rsid w:val="005666F6"/>
    <w:rsid w:val="005669EE"/>
    <w:rsid w:val="00566BA5"/>
    <w:rsid w:val="00566FE3"/>
    <w:rsid w:val="00567077"/>
    <w:rsid w:val="00567DFD"/>
    <w:rsid w:val="00567E9B"/>
    <w:rsid w:val="00570487"/>
    <w:rsid w:val="0057064C"/>
    <w:rsid w:val="00570DA3"/>
    <w:rsid w:val="00570E5A"/>
    <w:rsid w:val="005711C3"/>
    <w:rsid w:val="00571446"/>
    <w:rsid w:val="00571F8E"/>
    <w:rsid w:val="0057277B"/>
    <w:rsid w:val="0057280C"/>
    <w:rsid w:val="00572ADD"/>
    <w:rsid w:val="00572E86"/>
    <w:rsid w:val="005731BA"/>
    <w:rsid w:val="005737B1"/>
    <w:rsid w:val="00573BE1"/>
    <w:rsid w:val="00573D69"/>
    <w:rsid w:val="00574057"/>
    <w:rsid w:val="00574097"/>
    <w:rsid w:val="005745DD"/>
    <w:rsid w:val="005747E7"/>
    <w:rsid w:val="00574FE9"/>
    <w:rsid w:val="005750D6"/>
    <w:rsid w:val="00575350"/>
    <w:rsid w:val="00575523"/>
    <w:rsid w:val="00575936"/>
    <w:rsid w:val="00576C25"/>
    <w:rsid w:val="005771B7"/>
    <w:rsid w:val="00577455"/>
    <w:rsid w:val="0057778B"/>
    <w:rsid w:val="0057781D"/>
    <w:rsid w:val="00577870"/>
    <w:rsid w:val="0057798B"/>
    <w:rsid w:val="00580CAB"/>
    <w:rsid w:val="00580CFF"/>
    <w:rsid w:val="00580EBD"/>
    <w:rsid w:val="00581084"/>
    <w:rsid w:val="0058143B"/>
    <w:rsid w:val="00581489"/>
    <w:rsid w:val="005819DB"/>
    <w:rsid w:val="00581F5E"/>
    <w:rsid w:val="0058242D"/>
    <w:rsid w:val="0058276E"/>
    <w:rsid w:val="00582BC5"/>
    <w:rsid w:val="005831F3"/>
    <w:rsid w:val="00583706"/>
    <w:rsid w:val="00583A5E"/>
    <w:rsid w:val="00583F3B"/>
    <w:rsid w:val="00584737"/>
    <w:rsid w:val="00584D92"/>
    <w:rsid w:val="00585375"/>
    <w:rsid w:val="00585906"/>
    <w:rsid w:val="00585AA0"/>
    <w:rsid w:val="00585EE1"/>
    <w:rsid w:val="0058669D"/>
    <w:rsid w:val="0058673E"/>
    <w:rsid w:val="00586C55"/>
    <w:rsid w:val="00586CAF"/>
    <w:rsid w:val="00587695"/>
    <w:rsid w:val="00587887"/>
    <w:rsid w:val="00590601"/>
    <w:rsid w:val="00590EF3"/>
    <w:rsid w:val="0059107F"/>
    <w:rsid w:val="0059197D"/>
    <w:rsid w:val="00592016"/>
    <w:rsid w:val="005921DB"/>
    <w:rsid w:val="0059232F"/>
    <w:rsid w:val="0059244F"/>
    <w:rsid w:val="00592E04"/>
    <w:rsid w:val="00593001"/>
    <w:rsid w:val="0059300D"/>
    <w:rsid w:val="005932F8"/>
    <w:rsid w:val="00593603"/>
    <w:rsid w:val="00593665"/>
    <w:rsid w:val="00593809"/>
    <w:rsid w:val="00593A9A"/>
    <w:rsid w:val="00593EC7"/>
    <w:rsid w:val="00593FBB"/>
    <w:rsid w:val="00594337"/>
    <w:rsid w:val="005946AF"/>
    <w:rsid w:val="005953CF"/>
    <w:rsid w:val="00595B02"/>
    <w:rsid w:val="00595D32"/>
    <w:rsid w:val="00595D91"/>
    <w:rsid w:val="00596203"/>
    <w:rsid w:val="0059627D"/>
    <w:rsid w:val="00596597"/>
    <w:rsid w:val="005965CC"/>
    <w:rsid w:val="00597305"/>
    <w:rsid w:val="005974FB"/>
    <w:rsid w:val="00597506"/>
    <w:rsid w:val="0059798B"/>
    <w:rsid w:val="00597BE4"/>
    <w:rsid w:val="00597C3E"/>
    <w:rsid w:val="00597CA0"/>
    <w:rsid w:val="00597F1C"/>
    <w:rsid w:val="005A0161"/>
    <w:rsid w:val="005A01B1"/>
    <w:rsid w:val="005A070E"/>
    <w:rsid w:val="005A08F3"/>
    <w:rsid w:val="005A0BF6"/>
    <w:rsid w:val="005A0CD4"/>
    <w:rsid w:val="005A10D1"/>
    <w:rsid w:val="005A13C1"/>
    <w:rsid w:val="005A19F5"/>
    <w:rsid w:val="005A1DE7"/>
    <w:rsid w:val="005A1F2A"/>
    <w:rsid w:val="005A2157"/>
    <w:rsid w:val="005A25F1"/>
    <w:rsid w:val="005A2D80"/>
    <w:rsid w:val="005A2DD3"/>
    <w:rsid w:val="005A2E58"/>
    <w:rsid w:val="005A2F73"/>
    <w:rsid w:val="005A3076"/>
    <w:rsid w:val="005A315A"/>
    <w:rsid w:val="005A386C"/>
    <w:rsid w:val="005A3899"/>
    <w:rsid w:val="005A3CBF"/>
    <w:rsid w:val="005A3E78"/>
    <w:rsid w:val="005A4487"/>
    <w:rsid w:val="005A4A95"/>
    <w:rsid w:val="005A4F77"/>
    <w:rsid w:val="005A524C"/>
    <w:rsid w:val="005A5315"/>
    <w:rsid w:val="005A5468"/>
    <w:rsid w:val="005A5C6B"/>
    <w:rsid w:val="005A60C4"/>
    <w:rsid w:val="005A633C"/>
    <w:rsid w:val="005A644D"/>
    <w:rsid w:val="005A68D0"/>
    <w:rsid w:val="005A6B54"/>
    <w:rsid w:val="005A6EF8"/>
    <w:rsid w:val="005A73C2"/>
    <w:rsid w:val="005A74A3"/>
    <w:rsid w:val="005A7532"/>
    <w:rsid w:val="005A75B6"/>
    <w:rsid w:val="005A7817"/>
    <w:rsid w:val="005A7D68"/>
    <w:rsid w:val="005A7DB8"/>
    <w:rsid w:val="005A7ECC"/>
    <w:rsid w:val="005B0239"/>
    <w:rsid w:val="005B046E"/>
    <w:rsid w:val="005B0627"/>
    <w:rsid w:val="005B086E"/>
    <w:rsid w:val="005B0993"/>
    <w:rsid w:val="005B0E7C"/>
    <w:rsid w:val="005B0F6D"/>
    <w:rsid w:val="005B10AF"/>
    <w:rsid w:val="005B134B"/>
    <w:rsid w:val="005B1498"/>
    <w:rsid w:val="005B15D5"/>
    <w:rsid w:val="005B1915"/>
    <w:rsid w:val="005B2F8A"/>
    <w:rsid w:val="005B3747"/>
    <w:rsid w:val="005B40BB"/>
    <w:rsid w:val="005B41FD"/>
    <w:rsid w:val="005B4235"/>
    <w:rsid w:val="005B476B"/>
    <w:rsid w:val="005B4E22"/>
    <w:rsid w:val="005B50BB"/>
    <w:rsid w:val="005B531E"/>
    <w:rsid w:val="005B5EC8"/>
    <w:rsid w:val="005B66EF"/>
    <w:rsid w:val="005B691C"/>
    <w:rsid w:val="005B6926"/>
    <w:rsid w:val="005B7051"/>
    <w:rsid w:val="005B7102"/>
    <w:rsid w:val="005B7630"/>
    <w:rsid w:val="005B780D"/>
    <w:rsid w:val="005B79FD"/>
    <w:rsid w:val="005B7B70"/>
    <w:rsid w:val="005B7D19"/>
    <w:rsid w:val="005C05C1"/>
    <w:rsid w:val="005C0C61"/>
    <w:rsid w:val="005C0DAD"/>
    <w:rsid w:val="005C17A0"/>
    <w:rsid w:val="005C19C6"/>
    <w:rsid w:val="005C1BA9"/>
    <w:rsid w:val="005C1BC8"/>
    <w:rsid w:val="005C1F1B"/>
    <w:rsid w:val="005C20AF"/>
    <w:rsid w:val="005C2174"/>
    <w:rsid w:val="005C2619"/>
    <w:rsid w:val="005C2738"/>
    <w:rsid w:val="005C2DD2"/>
    <w:rsid w:val="005C2EC1"/>
    <w:rsid w:val="005C43C5"/>
    <w:rsid w:val="005C4701"/>
    <w:rsid w:val="005C4F82"/>
    <w:rsid w:val="005C4FC2"/>
    <w:rsid w:val="005C50D6"/>
    <w:rsid w:val="005C5504"/>
    <w:rsid w:val="005C56D8"/>
    <w:rsid w:val="005C62CC"/>
    <w:rsid w:val="005C65C9"/>
    <w:rsid w:val="005C6732"/>
    <w:rsid w:val="005C6CBE"/>
    <w:rsid w:val="005C74AA"/>
    <w:rsid w:val="005C79A8"/>
    <w:rsid w:val="005C7B86"/>
    <w:rsid w:val="005C7CC0"/>
    <w:rsid w:val="005D00BD"/>
    <w:rsid w:val="005D0628"/>
    <w:rsid w:val="005D0EE8"/>
    <w:rsid w:val="005D100A"/>
    <w:rsid w:val="005D188E"/>
    <w:rsid w:val="005D18C1"/>
    <w:rsid w:val="005D1EC3"/>
    <w:rsid w:val="005D2776"/>
    <w:rsid w:val="005D2A9F"/>
    <w:rsid w:val="005D32D4"/>
    <w:rsid w:val="005D4082"/>
    <w:rsid w:val="005D41F1"/>
    <w:rsid w:val="005D494C"/>
    <w:rsid w:val="005D4E2B"/>
    <w:rsid w:val="005D5279"/>
    <w:rsid w:val="005D5698"/>
    <w:rsid w:val="005D59A9"/>
    <w:rsid w:val="005D5C95"/>
    <w:rsid w:val="005D6AB1"/>
    <w:rsid w:val="005E0197"/>
    <w:rsid w:val="005E0C05"/>
    <w:rsid w:val="005E150D"/>
    <w:rsid w:val="005E1CF9"/>
    <w:rsid w:val="005E1D90"/>
    <w:rsid w:val="005E1F82"/>
    <w:rsid w:val="005E282A"/>
    <w:rsid w:val="005E2C8F"/>
    <w:rsid w:val="005E2FBA"/>
    <w:rsid w:val="005E3595"/>
    <w:rsid w:val="005E35C6"/>
    <w:rsid w:val="005E35DC"/>
    <w:rsid w:val="005E35FB"/>
    <w:rsid w:val="005E361F"/>
    <w:rsid w:val="005E3656"/>
    <w:rsid w:val="005E38AC"/>
    <w:rsid w:val="005E3C0F"/>
    <w:rsid w:val="005E4083"/>
    <w:rsid w:val="005E54B4"/>
    <w:rsid w:val="005E552E"/>
    <w:rsid w:val="005E5713"/>
    <w:rsid w:val="005E5882"/>
    <w:rsid w:val="005E5A9D"/>
    <w:rsid w:val="005E5D4B"/>
    <w:rsid w:val="005E6E88"/>
    <w:rsid w:val="005E74C2"/>
    <w:rsid w:val="005E751B"/>
    <w:rsid w:val="005E7530"/>
    <w:rsid w:val="005E77D7"/>
    <w:rsid w:val="005F0419"/>
    <w:rsid w:val="005F0442"/>
    <w:rsid w:val="005F0716"/>
    <w:rsid w:val="005F075D"/>
    <w:rsid w:val="005F0AE2"/>
    <w:rsid w:val="005F0CCA"/>
    <w:rsid w:val="005F1520"/>
    <w:rsid w:val="005F164B"/>
    <w:rsid w:val="005F1BE6"/>
    <w:rsid w:val="005F1E41"/>
    <w:rsid w:val="005F24FF"/>
    <w:rsid w:val="005F2760"/>
    <w:rsid w:val="005F2DB5"/>
    <w:rsid w:val="005F2E6F"/>
    <w:rsid w:val="005F2EEF"/>
    <w:rsid w:val="005F2FA0"/>
    <w:rsid w:val="005F3336"/>
    <w:rsid w:val="005F3921"/>
    <w:rsid w:val="005F410D"/>
    <w:rsid w:val="005F41A2"/>
    <w:rsid w:val="005F4228"/>
    <w:rsid w:val="005F432D"/>
    <w:rsid w:val="005F457E"/>
    <w:rsid w:val="005F49C1"/>
    <w:rsid w:val="005F50E7"/>
    <w:rsid w:val="005F54CF"/>
    <w:rsid w:val="005F55AD"/>
    <w:rsid w:val="005F5763"/>
    <w:rsid w:val="005F5F81"/>
    <w:rsid w:val="005F6556"/>
    <w:rsid w:val="005F6E89"/>
    <w:rsid w:val="005F70CA"/>
    <w:rsid w:val="005F72BD"/>
    <w:rsid w:val="005F73D0"/>
    <w:rsid w:val="005F7D1E"/>
    <w:rsid w:val="00601645"/>
    <w:rsid w:val="00601F0C"/>
    <w:rsid w:val="00601FDF"/>
    <w:rsid w:val="0060215C"/>
    <w:rsid w:val="006024C0"/>
    <w:rsid w:val="006026F8"/>
    <w:rsid w:val="00602958"/>
    <w:rsid w:val="00602C14"/>
    <w:rsid w:val="00603029"/>
    <w:rsid w:val="006031B6"/>
    <w:rsid w:val="006032D1"/>
    <w:rsid w:val="00603622"/>
    <w:rsid w:val="0060386C"/>
    <w:rsid w:val="00603952"/>
    <w:rsid w:val="006039A4"/>
    <w:rsid w:val="00603EA5"/>
    <w:rsid w:val="00604203"/>
    <w:rsid w:val="0060449A"/>
    <w:rsid w:val="00604574"/>
    <w:rsid w:val="00604734"/>
    <w:rsid w:val="00604ACA"/>
    <w:rsid w:val="00604E08"/>
    <w:rsid w:val="00605016"/>
    <w:rsid w:val="0060505F"/>
    <w:rsid w:val="006052DD"/>
    <w:rsid w:val="006057BB"/>
    <w:rsid w:val="006061E9"/>
    <w:rsid w:val="00606451"/>
    <w:rsid w:val="0060687A"/>
    <w:rsid w:val="00606BFB"/>
    <w:rsid w:val="00607A4C"/>
    <w:rsid w:val="006102C0"/>
    <w:rsid w:val="00610BA6"/>
    <w:rsid w:val="00610D4C"/>
    <w:rsid w:val="00611202"/>
    <w:rsid w:val="00611548"/>
    <w:rsid w:val="006118CE"/>
    <w:rsid w:val="0061213F"/>
    <w:rsid w:val="006127BE"/>
    <w:rsid w:val="00612E1A"/>
    <w:rsid w:val="0061317C"/>
    <w:rsid w:val="00613265"/>
    <w:rsid w:val="00613C93"/>
    <w:rsid w:val="00614066"/>
    <w:rsid w:val="006140D1"/>
    <w:rsid w:val="006144C5"/>
    <w:rsid w:val="00615C14"/>
    <w:rsid w:val="0061614B"/>
    <w:rsid w:val="006161E9"/>
    <w:rsid w:val="0061644F"/>
    <w:rsid w:val="006165DF"/>
    <w:rsid w:val="00616889"/>
    <w:rsid w:val="0061714B"/>
    <w:rsid w:val="00617CD9"/>
    <w:rsid w:val="00620483"/>
    <w:rsid w:val="006205DF"/>
    <w:rsid w:val="0062193B"/>
    <w:rsid w:val="006223AD"/>
    <w:rsid w:val="00622A15"/>
    <w:rsid w:val="00622C2E"/>
    <w:rsid w:val="00622CE9"/>
    <w:rsid w:val="00622F13"/>
    <w:rsid w:val="00622FE5"/>
    <w:rsid w:val="006232C5"/>
    <w:rsid w:val="0062379A"/>
    <w:rsid w:val="006237C2"/>
    <w:rsid w:val="00623971"/>
    <w:rsid w:val="00623CA2"/>
    <w:rsid w:val="00623FF0"/>
    <w:rsid w:val="006241FD"/>
    <w:rsid w:val="006242B0"/>
    <w:rsid w:val="006247E1"/>
    <w:rsid w:val="00624C85"/>
    <w:rsid w:val="00624EAC"/>
    <w:rsid w:val="00624EEF"/>
    <w:rsid w:val="00624FDB"/>
    <w:rsid w:val="0062555E"/>
    <w:rsid w:val="00625EF1"/>
    <w:rsid w:val="00625F9F"/>
    <w:rsid w:val="006269B6"/>
    <w:rsid w:val="00626D82"/>
    <w:rsid w:val="00626F77"/>
    <w:rsid w:val="00627064"/>
    <w:rsid w:val="006270A9"/>
    <w:rsid w:val="00627364"/>
    <w:rsid w:val="00627518"/>
    <w:rsid w:val="006277FE"/>
    <w:rsid w:val="00627A1C"/>
    <w:rsid w:val="00627A28"/>
    <w:rsid w:val="00627A99"/>
    <w:rsid w:val="00627DB3"/>
    <w:rsid w:val="00627F30"/>
    <w:rsid w:val="00627F9C"/>
    <w:rsid w:val="00630060"/>
    <w:rsid w:val="006309A9"/>
    <w:rsid w:val="00632537"/>
    <w:rsid w:val="00632A7D"/>
    <w:rsid w:val="00632BDA"/>
    <w:rsid w:val="00632F1B"/>
    <w:rsid w:val="00632F53"/>
    <w:rsid w:val="00633097"/>
    <w:rsid w:val="006330A6"/>
    <w:rsid w:val="0063335B"/>
    <w:rsid w:val="006336F8"/>
    <w:rsid w:val="006336FC"/>
    <w:rsid w:val="006337ED"/>
    <w:rsid w:val="006338C9"/>
    <w:rsid w:val="00633CFB"/>
    <w:rsid w:val="00633D70"/>
    <w:rsid w:val="00633FA6"/>
    <w:rsid w:val="006340D8"/>
    <w:rsid w:val="00634584"/>
    <w:rsid w:val="00634704"/>
    <w:rsid w:val="0063476A"/>
    <w:rsid w:val="00634B0D"/>
    <w:rsid w:val="0063517B"/>
    <w:rsid w:val="00635719"/>
    <w:rsid w:val="00635E40"/>
    <w:rsid w:val="00636047"/>
    <w:rsid w:val="006363F1"/>
    <w:rsid w:val="0063658C"/>
    <w:rsid w:val="00636722"/>
    <w:rsid w:val="006368D3"/>
    <w:rsid w:val="00636CBA"/>
    <w:rsid w:val="00637335"/>
    <w:rsid w:val="00637F2D"/>
    <w:rsid w:val="00640034"/>
    <w:rsid w:val="006400B5"/>
    <w:rsid w:val="006403BA"/>
    <w:rsid w:val="00640671"/>
    <w:rsid w:val="00640EE6"/>
    <w:rsid w:val="00641254"/>
    <w:rsid w:val="006413E1"/>
    <w:rsid w:val="0064147A"/>
    <w:rsid w:val="00641490"/>
    <w:rsid w:val="006418C2"/>
    <w:rsid w:val="0064200A"/>
    <w:rsid w:val="00642130"/>
    <w:rsid w:val="00642596"/>
    <w:rsid w:val="00643937"/>
    <w:rsid w:val="00643E74"/>
    <w:rsid w:val="00643ED4"/>
    <w:rsid w:val="006445B5"/>
    <w:rsid w:val="00645158"/>
    <w:rsid w:val="00645268"/>
    <w:rsid w:val="00646AA9"/>
    <w:rsid w:val="00646C82"/>
    <w:rsid w:val="0064704C"/>
    <w:rsid w:val="00647650"/>
    <w:rsid w:val="006477CC"/>
    <w:rsid w:val="0064793B"/>
    <w:rsid w:val="00647B91"/>
    <w:rsid w:val="00647C5B"/>
    <w:rsid w:val="00647EDD"/>
    <w:rsid w:val="00650187"/>
    <w:rsid w:val="006502F5"/>
    <w:rsid w:val="006503BB"/>
    <w:rsid w:val="0065041C"/>
    <w:rsid w:val="006504C4"/>
    <w:rsid w:val="0065086D"/>
    <w:rsid w:val="006508D2"/>
    <w:rsid w:val="00650B14"/>
    <w:rsid w:val="00650BB5"/>
    <w:rsid w:val="00650BD3"/>
    <w:rsid w:val="0065120E"/>
    <w:rsid w:val="00651A26"/>
    <w:rsid w:val="00651E5A"/>
    <w:rsid w:val="006522C4"/>
    <w:rsid w:val="0065241F"/>
    <w:rsid w:val="0065317A"/>
    <w:rsid w:val="00653F21"/>
    <w:rsid w:val="006546CE"/>
    <w:rsid w:val="00654A03"/>
    <w:rsid w:val="006554C1"/>
    <w:rsid w:val="006559CC"/>
    <w:rsid w:val="00655A9F"/>
    <w:rsid w:val="0065637D"/>
    <w:rsid w:val="00656775"/>
    <w:rsid w:val="00656E15"/>
    <w:rsid w:val="00657C49"/>
    <w:rsid w:val="00657FE3"/>
    <w:rsid w:val="0066037E"/>
    <w:rsid w:val="00660BBC"/>
    <w:rsid w:val="00661128"/>
    <w:rsid w:val="006614F4"/>
    <w:rsid w:val="006619EE"/>
    <w:rsid w:val="0066202E"/>
    <w:rsid w:val="0066220D"/>
    <w:rsid w:val="006624E6"/>
    <w:rsid w:val="00662CE3"/>
    <w:rsid w:val="00662D4A"/>
    <w:rsid w:val="00662FB5"/>
    <w:rsid w:val="00663849"/>
    <w:rsid w:val="00663BB9"/>
    <w:rsid w:val="00663E4C"/>
    <w:rsid w:val="00664414"/>
    <w:rsid w:val="006649A6"/>
    <w:rsid w:val="006649BB"/>
    <w:rsid w:val="006650D3"/>
    <w:rsid w:val="00665683"/>
    <w:rsid w:val="00665C06"/>
    <w:rsid w:val="00665CC4"/>
    <w:rsid w:val="00665E4A"/>
    <w:rsid w:val="00665E70"/>
    <w:rsid w:val="00666380"/>
    <w:rsid w:val="0066693D"/>
    <w:rsid w:val="00666B56"/>
    <w:rsid w:val="00666F14"/>
    <w:rsid w:val="00667177"/>
    <w:rsid w:val="00667398"/>
    <w:rsid w:val="00670F73"/>
    <w:rsid w:val="0067116F"/>
    <w:rsid w:val="00671B25"/>
    <w:rsid w:val="00671D3E"/>
    <w:rsid w:val="00672268"/>
    <w:rsid w:val="00672BAD"/>
    <w:rsid w:val="006736DE"/>
    <w:rsid w:val="006737B8"/>
    <w:rsid w:val="00673992"/>
    <w:rsid w:val="0067421F"/>
    <w:rsid w:val="0067432A"/>
    <w:rsid w:val="00674FA8"/>
    <w:rsid w:val="00674FD6"/>
    <w:rsid w:val="00675636"/>
    <w:rsid w:val="0067576E"/>
    <w:rsid w:val="00675920"/>
    <w:rsid w:val="00675DDA"/>
    <w:rsid w:val="0067630A"/>
    <w:rsid w:val="00676DD6"/>
    <w:rsid w:val="00676F49"/>
    <w:rsid w:val="0067714A"/>
    <w:rsid w:val="006772B5"/>
    <w:rsid w:val="00677346"/>
    <w:rsid w:val="0067744F"/>
    <w:rsid w:val="00677847"/>
    <w:rsid w:val="00677ADF"/>
    <w:rsid w:val="00677C02"/>
    <w:rsid w:val="006801CD"/>
    <w:rsid w:val="0068029D"/>
    <w:rsid w:val="00680549"/>
    <w:rsid w:val="00680880"/>
    <w:rsid w:val="00680D54"/>
    <w:rsid w:val="00681463"/>
    <w:rsid w:val="006815D6"/>
    <w:rsid w:val="00681857"/>
    <w:rsid w:val="00681D26"/>
    <w:rsid w:val="00682017"/>
    <w:rsid w:val="006821E1"/>
    <w:rsid w:val="0068350D"/>
    <w:rsid w:val="006842BB"/>
    <w:rsid w:val="00684D14"/>
    <w:rsid w:val="00684D1B"/>
    <w:rsid w:val="006851BA"/>
    <w:rsid w:val="0068535F"/>
    <w:rsid w:val="00685494"/>
    <w:rsid w:val="006854F9"/>
    <w:rsid w:val="006858C1"/>
    <w:rsid w:val="00685B39"/>
    <w:rsid w:val="006864B2"/>
    <w:rsid w:val="0068677A"/>
    <w:rsid w:val="0068746F"/>
    <w:rsid w:val="00690553"/>
    <w:rsid w:val="00690A70"/>
    <w:rsid w:val="00690BF8"/>
    <w:rsid w:val="00690F8E"/>
    <w:rsid w:val="00691703"/>
    <w:rsid w:val="006920ED"/>
    <w:rsid w:val="00692D78"/>
    <w:rsid w:val="00692DD2"/>
    <w:rsid w:val="00692E52"/>
    <w:rsid w:val="006933A9"/>
    <w:rsid w:val="006933E0"/>
    <w:rsid w:val="006936A6"/>
    <w:rsid w:val="00693811"/>
    <w:rsid w:val="00693BEA"/>
    <w:rsid w:val="0069582A"/>
    <w:rsid w:val="00695916"/>
    <w:rsid w:val="00695AFE"/>
    <w:rsid w:val="00696677"/>
    <w:rsid w:val="006968EE"/>
    <w:rsid w:val="00696B0F"/>
    <w:rsid w:val="006971A3"/>
    <w:rsid w:val="0069739B"/>
    <w:rsid w:val="006979EF"/>
    <w:rsid w:val="00697D3A"/>
    <w:rsid w:val="00697DA5"/>
    <w:rsid w:val="00697DAB"/>
    <w:rsid w:val="00697DAC"/>
    <w:rsid w:val="006A0266"/>
    <w:rsid w:val="006A0402"/>
    <w:rsid w:val="006A0554"/>
    <w:rsid w:val="006A05F2"/>
    <w:rsid w:val="006A1372"/>
    <w:rsid w:val="006A174A"/>
    <w:rsid w:val="006A2144"/>
    <w:rsid w:val="006A2478"/>
    <w:rsid w:val="006A26BE"/>
    <w:rsid w:val="006A272D"/>
    <w:rsid w:val="006A28AC"/>
    <w:rsid w:val="006A2A4F"/>
    <w:rsid w:val="006A2D3E"/>
    <w:rsid w:val="006A32D5"/>
    <w:rsid w:val="006A33F1"/>
    <w:rsid w:val="006A3411"/>
    <w:rsid w:val="006A3765"/>
    <w:rsid w:val="006A3883"/>
    <w:rsid w:val="006A390F"/>
    <w:rsid w:val="006A3AA4"/>
    <w:rsid w:val="006A45C9"/>
    <w:rsid w:val="006A4AD7"/>
    <w:rsid w:val="006A52A9"/>
    <w:rsid w:val="006A54EF"/>
    <w:rsid w:val="006A58C9"/>
    <w:rsid w:val="006A6623"/>
    <w:rsid w:val="006A66D3"/>
    <w:rsid w:val="006A6C99"/>
    <w:rsid w:val="006A6CCF"/>
    <w:rsid w:val="006B01C7"/>
    <w:rsid w:val="006B0221"/>
    <w:rsid w:val="006B02E0"/>
    <w:rsid w:val="006B0367"/>
    <w:rsid w:val="006B08F9"/>
    <w:rsid w:val="006B16C9"/>
    <w:rsid w:val="006B1CEE"/>
    <w:rsid w:val="006B245A"/>
    <w:rsid w:val="006B2C87"/>
    <w:rsid w:val="006B322B"/>
    <w:rsid w:val="006B3519"/>
    <w:rsid w:val="006B36A9"/>
    <w:rsid w:val="006B36B3"/>
    <w:rsid w:val="006B4305"/>
    <w:rsid w:val="006B4624"/>
    <w:rsid w:val="006B4A82"/>
    <w:rsid w:val="006B51C4"/>
    <w:rsid w:val="006B58CA"/>
    <w:rsid w:val="006B5931"/>
    <w:rsid w:val="006B5CD4"/>
    <w:rsid w:val="006B5F39"/>
    <w:rsid w:val="006B5F66"/>
    <w:rsid w:val="006B630C"/>
    <w:rsid w:val="006B7583"/>
    <w:rsid w:val="006B7C6F"/>
    <w:rsid w:val="006B7F97"/>
    <w:rsid w:val="006C047F"/>
    <w:rsid w:val="006C1E2D"/>
    <w:rsid w:val="006C1EB6"/>
    <w:rsid w:val="006C2892"/>
    <w:rsid w:val="006C2C00"/>
    <w:rsid w:val="006C31CF"/>
    <w:rsid w:val="006C3999"/>
    <w:rsid w:val="006C3A5F"/>
    <w:rsid w:val="006C3DDE"/>
    <w:rsid w:val="006C4986"/>
    <w:rsid w:val="006C50D6"/>
    <w:rsid w:val="006C5348"/>
    <w:rsid w:val="006C59ED"/>
    <w:rsid w:val="006C59FD"/>
    <w:rsid w:val="006C5EB6"/>
    <w:rsid w:val="006C60D1"/>
    <w:rsid w:val="006C666A"/>
    <w:rsid w:val="006C68D2"/>
    <w:rsid w:val="006C697E"/>
    <w:rsid w:val="006C6CC9"/>
    <w:rsid w:val="006C73B5"/>
    <w:rsid w:val="006C7799"/>
    <w:rsid w:val="006C78BB"/>
    <w:rsid w:val="006C7AFA"/>
    <w:rsid w:val="006C7C25"/>
    <w:rsid w:val="006C7F21"/>
    <w:rsid w:val="006D0163"/>
    <w:rsid w:val="006D0485"/>
    <w:rsid w:val="006D08E7"/>
    <w:rsid w:val="006D0AD2"/>
    <w:rsid w:val="006D0FDC"/>
    <w:rsid w:val="006D1014"/>
    <w:rsid w:val="006D18B9"/>
    <w:rsid w:val="006D1CE1"/>
    <w:rsid w:val="006D1E4B"/>
    <w:rsid w:val="006D208A"/>
    <w:rsid w:val="006D29EA"/>
    <w:rsid w:val="006D2FA8"/>
    <w:rsid w:val="006D3643"/>
    <w:rsid w:val="006D3902"/>
    <w:rsid w:val="006D3A19"/>
    <w:rsid w:val="006D4069"/>
    <w:rsid w:val="006D438D"/>
    <w:rsid w:val="006D467B"/>
    <w:rsid w:val="006D4983"/>
    <w:rsid w:val="006D4B47"/>
    <w:rsid w:val="006D4D98"/>
    <w:rsid w:val="006D4EA9"/>
    <w:rsid w:val="006D5B8D"/>
    <w:rsid w:val="006D613B"/>
    <w:rsid w:val="006D6489"/>
    <w:rsid w:val="006D7743"/>
    <w:rsid w:val="006D78CB"/>
    <w:rsid w:val="006D797B"/>
    <w:rsid w:val="006D7B7B"/>
    <w:rsid w:val="006E0156"/>
    <w:rsid w:val="006E0259"/>
    <w:rsid w:val="006E0608"/>
    <w:rsid w:val="006E07D9"/>
    <w:rsid w:val="006E0AE4"/>
    <w:rsid w:val="006E0D4C"/>
    <w:rsid w:val="006E0E28"/>
    <w:rsid w:val="006E1253"/>
    <w:rsid w:val="006E12AE"/>
    <w:rsid w:val="006E23EB"/>
    <w:rsid w:val="006E28DD"/>
    <w:rsid w:val="006E2B5F"/>
    <w:rsid w:val="006E37ED"/>
    <w:rsid w:val="006E3D0F"/>
    <w:rsid w:val="006E3F4C"/>
    <w:rsid w:val="006E40E0"/>
    <w:rsid w:val="006E4295"/>
    <w:rsid w:val="006E4978"/>
    <w:rsid w:val="006E5021"/>
    <w:rsid w:val="006E5C0B"/>
    <w:rsid w:val="006E5D01"/>
    <w:rsid w:val="006E6177"/>
    <w:rsid w:val="006E669E"/>
    <w:rsid w:val="006E67FF"/>
    <w:rsid w:val="006E688D"/>
    <w:rsid w:val="006E698D"/>
    <w:rsid w:val="006E6A9A"/>
    <w:rsid w:val="006E6BB8"/>
    <w:rsid w:val="006E6C3F"/>
    <w:rsid w:val="006E6CE0"/>
    <w:rsid w:val="006E700C"/>
    <w:rsid w:val="006E703C"/>
    <w:rsid w:val="006E74C7"/>
    <w:rsid w:val="006F0025"/>
    <w:rsid w:val="006F026B"/>
    <w:rsid w:val="006F027E"/>
    <w:rsid w:val="006F0308"/>
    <w:rsid w:val="006F0908"/>
    <w:rsid w:val="006F097D"/>
    <w:rsid w:val="006F0E6B"/>
    <w:rsid w:val="006F1264"/>
    <w:rsid w:val="006F1CC0"/>
    <w:rsid w:val="006F20A3"/>
    <w:rsid w:val="006F245E"/>
    <w:rsid w:val="006F2675"/>
    <w:rsid w:val="006F2A0E"/>
    <w:rsid w:val="006F2A78"/>
    <w:rsid w:val="006F3291"/>
    <w:rsid w:val="006F33AA"/>
    <w:rsid w:val="006F34A3"/>
    <w:rsid w:val="006F364F"/>
    <w:rsid w:val="006F3A1E"/>
    <w:rsid w:val="006F3AA3"/>
    <w:rsid w:val="006F3DEC"/>
    <w:rsid w:val="006F4088"/>
    <w:rsid w:val="006F4BCC"/>
    <w:rsid w:val="006F4D98"/>
    <w:rsid w:val="006F5238"/>
    <w:rsid w:val="006F559A"/>
    <w:rsid w:val="006F5618"/>
    <w:rsid w:val="006F5950"/>
    <w:rsid w:val="006F5B6D"/>
    <w:rsid w:val="006F604F"/>
    <w:rsid w:val="006F635D"/>
    <w:rsid w:val="006F657B"/>
    <w:rsid w:val="006F68B9"/>
    <w:rsid w:val="006F68E4"/>
    <w:rsid w:val="006F6E88"/>
    <w:rsid w:val="006F707D"/>
    <w:rsid w:val="006F714F"/>
    <w:rsid w:val="006F7430"/>
    <w:rsid w:val="006F75DC"/>
    <w:rsid w:val="0070003C"/>
    <w:rsid w:val="0070008F"/>
    <w:rsid w:val="007002B4"/>
    <w:rsid w:val="00700A04"/>
    <w:rsid w:val="0070127B"/>
    <w:rsid w:val="00701915"/>
    <w:rsid w:val="00701A3B"/>
    <w:rsid w:val="0070204A"/>
    <w:rsid w:val="007020B0"/>
    <w:rsid w:val="00702162"/>
    <w:rsid w:val="00702193"/>
    <w:rsid w:val="0070253B"/>
    <w:rsid w:val="0070256C"/>
    <w:rsid w:val="00702690"/>
    <w:rsid w:val="00702DCB"/>
    <w:rsid w:val="00702F94"/>
    <w:rsid w:val="007032A1"/>
    <w:rsid w:val="007032A3"/>
    <w:rsid w:val="00703AA2"/>
    <w:rsid w:val="00703BAA"/>
    <w:rsid w:val="00703FFF"/>
    <w:rsid w:val="00704099"/>
    <w:rsid w:val="00704B4A"/>
    <w:rsid w:val="00704B8F"/>
    <w:rsid w:val="00704D8D"/>
    <w:rsid w:val="007051C2"/>
    <w:rsid w:val="0070557E"/>
    <w:rsid w:val="00705904"/>
    <w:rsid w:val="00705974"/>
    <w:rsid w:val="0070685B"/>
    <w:rsid w:val="0070699B"/>
    <w:rsid w:val="00706A4D"/>
    <w:rsid w:val="00706E7C"/>
    <w:rsid w:val="00706F98"/>
    <w:rsid w:val="007071F7"/>
    <w:rsid w:val="0070739E"/>
    <w:rsid w:val="00707466"/>
    <w:rsid w:val="0070761B"/>
    <w:rsid w:val="00707623"/>
    <w:rsid w:val="007100FF"/>
    <w:rsid w:val="007106A0"/>
    <w:rsid w:val="00710C5E"/>
    <w:rsid w:val="007120EF"/>
    <w:rsid w:val="0071259C"/>
    <w:rsid w:val="00712708"/>
    <w:rsid w:val="00712944"/>
    <w:rsid w:val="00712B7B"/>
    <w:rsid w:val="0071313B"/>
    <w:rsid w:val="007134A6"/>
    <w:rsid w:val="007137EE"/>
    <w:rsid w:val="00713E01"/>
    <w:rsid w:val="0071429D"/>
    <w:rsid w:val="0071472E"/>
    <w:rsid w:val="007148EE"/>
    <w:rsid w:val="00714A10"/>
    <w:rsid w:val="00714A3C"/>
    <w:rsid w:val="007150F6"/>
    <w:rsid w:val="00715132"/>
    <w:rsid w:val="00715529"/>
    <w:rsid w:val="007156A7"/>
    <w:rsid w:val="00715DA4"/>
    <w:rsid w:val="00715E46"/>
    <w:rsid w:val="0071616A"/>
    <w:rsid w:val="00716776"/>
    <w:rsid w:val="00716931"/>
    <w:rsid w:val="00716950"/>
    <w:rsid w:val="00716C36"/>
    <w:rsid w:val="00716FE7"/>
    <w:rsid w:val="0071705F"/>
    <w:rsid w:val="0071748B"/>
    <w:rsid w:val="007178CC"/>
    <w:rsid w:val="00717E91"/>
    <w:rsid w:val="00720298"/>
    <w:rsid w:val="0072048C"/>
    <w:rsid w:val="0072051F"/>
    <w:rsid w:val="007206CE"/>
    <w:rsid w:val="00720C5C"/>
    <w:rsid w:val="00720E11"/>
    <w:rsid w:val="00720E15"/>
    <w:rsid w:val="0072167F"/>
    <w:rsid w:val="0072180D"/>
    <w:rsid w:val="00721A55"/>
    <w:rsid w:val="00721B29"/>
    <w:rsid w:val="00721DF5"/>
    <w:rsid w:val="007223C1"/>
    <w:rsid w:val="00722588"/>
    <w:rsid w:val="00722AF0"/>
    <w:rsid w:val="00722E1C"/>
    <w:rsid w:val="00723053"/>
    <w:rsid w:val="007237F9"/>
    <w:rsid w:val="00723899"/>
    <w:rsid w:val="00723B37"/>
    <w:rsid w:val="00723DE2"/>
    <w:rsid w:val="00723E6C"/>
    <w:rsid w:val="00723F4D"/>
    <w:rsid w:val="0072408A"/>
    <w:rsid w:val="00724228"/>
    <w:rsid w:val="00724346"/>
    <w:rsid w:val="00724A81"/>
    <w:rsid w:val="00724B01"/>
    <w:rsid w:val="00724B05"/>
    <w:rsid w:val="00724CB7"/>
    <w:rsid w:val="00724E74"/>
    <w:rsid w:val="007250B1"/>
    <w:rsid w:val="007253A7"/>
    <w:rsid w:val="007254CF"/>
    <w:rsid w:val="00725A66"/>
    <w:rsid w:val="00725C29"/>
    <w:rsid w:val="0072603F"/>
    <w:rsid w:val="00726524"/>
    <w:rsid w:val="00726C55"/>
    <w:rsid w:val="00726CF4"/>
    <w:rsid w:val="00727252"/>
    <w:rsid w:val="00727461"/>
    <w:rsid w:val="0072760D"/>
    <w:rsid w:val="007277D3"/>
    <w:rsid w:val="007279E2"/>
    <w:rsid w:val="00727A11"/>
    <w:rsid w:val="00727A47"/>
    <w:rsid w:val="00727ADD"/>
    <w:rsid w:val="00727F10"/>
    <w:rsid w:val="0073006B"/>
    <w:rsid w:val="0073022B"/>
    <w:rsid w:val="0073040B"/>
    <w:rsid w:val="0073099C"/>
    <w:rsid w:val="00730C0D"/>
    <w:rsid w:val="007315C4"/>
    <w:rsid w:val="007317A6"/>
    <w:rsid w:val="007318F2"/>
    <w:rsid w:val="00732006"/>
    <w:rsid w:val="00732406"/>
    <w:rsid w:val="0073272B"/>
    <w:rsid w:val="00733296"/>
    <w:rsid w:val="007337B7"/>
    <w:rsid w:val="0073390A"/>
    <w:rsid w:val="00733A6E"/>
    <w:rsid w:val="00733C34"/>
    <w:rsid w:val="007343D1"/>
    <w:rsid w:val="007349B7"/>
    <w:rsid w:val="00734CEC"/>
    <w:rsid w:val="00734E41"/>
    <w:rsid w:val="00734E62"/>
    <w:rsid w:val="00735196"/>
    <w:rsid w:val="00735481"/>
    <w:rsid w:val="0073552F"/>
    <w:rsid w:val="00735539"/>
    <w:rsid w:val="00735839"/>
    <w:rsid w:val="00735BF8"/>
    <w:rsid w:val="00735F40"/>
    <w:rsid w:val="00736295"/>
    <w:rsid w:val="0073638E"/>
    <w:rsid w:val="007367A1"/>
    <w:rsid w:val="007369F2"/>
    <w:rsid w:val="00736A5E"/>
    <w:rsid w:val="007370E1"/>
    <w:rsid w:val="0073739E"/>
    <w:rsid w:val="007373D7"/>
    <w:rsid w:val="00737829"/>
    <w:rsid w:val="00737941"/>
    <w:rsid w:val="0073797C"/>
    <w:rsid w:val="00737C79"/>
    <w:rsid w:val="00737CA1"/>
    <w:rsid w:val="007407E7"/>
    <w:rsid w:val="00740BB6"/>
    <w:rsid w:val="00740BC8"/>
    <w:rsid w:val="00740BE0"/>
    <w:rsid w:val="00740C18"/>
    <w:rsid w:val="0074104E"/>
    <w:rsid w:val="00741117"/>
    <w:rsid w:val="00741413"/>
    <w:rsid w:val="00741440"/>
    <w:rsid w:val="00741709"/>
    <w:rsid w:val="00741886"/>
    <w:rsid w:val="00741B97"/>
    <w:rsid w:val="00742393"/>
    <w:rsid w:val="00742D30"/>
    <w:rsid w:val="00743216"/>
    <w:rsid w:val="007437A5"/>
    <w:rsid w:val="007437E1"/>
    <w:rsid w:val="00743A66"/>
    <w:rsid w:val="00744123"/>
    <w:rsid w:val="00744318"/>
    <w:rsid w:val="00744687"/>
    <w:rsid w:val="00744965"/>
    <w:rsid w:val="00744A3D"/>
    <w:rsid w:val="00744CA9"/>
    <w:rsid w:val="00745152"/>
    <w:rsid w:val="00745A94"/>
    <w:rsid w:val="00745B81"/>
    <w:rsid w:val="00745BFC"/>
    <w:rsid w:val="00745C00"/>
    <w:rsid w:val="0074614F"/>
    <w:rsid w:val="00746425"/>
    <w:rsid w:val="0074665B"/>
    <w:rsid w:val="0074678B"/>
    <w:rsid w:val="00746814"/>
    <w:rsid w:val="00746867"/>
    <w:rsid w:val="00746E71"/>
    <w:rsid w:val="00747665"/>
    <w:rsid w:val="00747B27"/>
    <w:rsid w:val="007502D7"/>
    <w:rsid w:val="0075035A"/>
    <w:rsid w:val="00750375"/>
    <w:rsid w:val="007508BA"/>
    <w:rsid w:val="00750D63"/>
    <w:rsid w:val="00751236"/>
    <w:rsid w:val="00751730"/>
    <w:rsid w:val="00751900"/>
    <w:rsid w:val="00751981"/>
    <w:rsid w:val="00752444"/>
    <w:rsid w:val="00752585"/>
    <w:rsid w:val="00752590"/>
    <w:rsid w:val="00752605"/>
    <w:rsid w:val="00752674"/>
    <w:rsid w:val="00752D4A"/>
    <w:rsid w:val="00752FC9"/>
    <w:rsid w:val="007536EC"/>
    <w:rsid w:val="0075386F"/>
    <w:rsid w:val="00753888"/>
    <w:rsid w:val="00753E1A"/>
    <w:rsid w:val="00754064"/>
    <w:rsid w:val="00754188"/>
    <w:rsid w:val="00754533"/>
    <w:rsid w:val="0075478A"/>
    <w:rsid w:val="0075485B"/>
    <w:rsid w:val="00754986"/>
    <w:rsid w:val="00754E02"/>
    <w:rsid w:val="00754E83"/>
    <w:rsid w:val="00754ED8"/>
    <w:rsid w:val="0075517A"/>
    <w:rsid w:val="00755503"/>
    <w:rsid w:val="00756071"/>
    <w:rsid w:val="00756EAF"/>
    <w:rsid w:val="0075703A"/>
    <w:rsid w:val="007571AE"/>
    <w:rsid w:val="0075757E"/>
    <w:rsid w:val="0075781E"/>
    <w:rsid w:val="00757B63"/>
    <w:rsid w:val="00757FD0"/>
    <w:rsid w:val="00760A20"/>
    <w:rsid w:val="00761028"/>
    <w:rsid w:val="0076126F"/>
    <w:rsid w:val="007615F9"/>
    <w:rsid w:val="007619FB"/>
    <w:rsid w:val="00761BCB"/>
    <w:rsid w:val="00761C5D"/>
    <w:rsid w:val="00761C62"/>
    <w:rsid w:val="00761F9F"/>
    <w:rsid w:val="00762125"/>
    <w:rsid w:val="00762602"/>
    <w:rsid w:val="007626AE"/>
    <w:rsid w:val="00762CC6"/>
    <w:rsid w:val="007631A5"/>
    <w:rsid w:val="00763214"/>
    <w:rsid w:val="00763268"/>
    <w:rsid w:val="00763391"/>
    <w:rsid w:val="007637D2"/>
    <w:rsid w:val="00763A84"/>
    <w:rsid w:val="00763FC7"/>
    <w:rsid w:val="00764337"/>
    <w:rsid w:val="0076496A"/>
    <w:rsid w:val="00764AF5"/>
    <w:rsid w:val="00764DD6"/>
    <w:rsid w:val="00765222"/>
    <w:rsid w:val="0076586F"/>
    <w:rsid w:val="00765A88"/>
    <w:rsid w:val="00765C1A"/>
    <w:rsid w:val="00765FD4"/>
    <w:rsid w:val="007660AF"/>
    <w:rsid w:val="007661E2"/>
    <w:rsid w:val="007662E5"/>
    <w:rsid w:val="00766522"/>
    <w:rsid w:val="007667A9"/>
    <w:rsid w:val="0076747B"/>
    <w:rsid w:val="00767F2D"/>
    <w:rsid w:val="007702CE"/>
    <w:rsid w:val="0077046A"/>
    <w:rsid w:val="0077083D"/>
    <w:rsid w:val="00770911"/>
    <w:rsid w:val="00770C11"/>
    <w:rsid w:val="00770DE5"/>
    <w:rsid w:val="00770F13"/>
    <w:rsid w:val="007716D0"/>
    <w:rsid w:val="00771D02"/>
    <w:rsid w:val="00772375"/>
    <w:rsid w:val="00772526"/>
    <w:rsid w:val="00772B5C"/>
    <w:rsid w:val="00773467"/>
    <w:rsid w:val="0077416A"/>
    <w:rsid w:val="00774612"/>
    <w:rsid w:val="00774681"/>
    <w:rsid w:val="007749A1"/>
    <w:rsid w:val="00774A4C"/>
    <w:rsid w:val="00774C3D"/>
    <w:rsid w:val="00774D66"/>
    <w:rsid w:val="007750C8"/>
    <w:rsid w:val="00775291"/>
    <w:rsid w:val="00775409"/>
    <w:rsid w:val="00775526"/>
    <w:rsid w:val="007758AD"/>
    <w:rsid w:val="00775A14"/>
    <w:rsid w:val="00775CA8"/>
    <w:rsid w:val="00775D1C"/>
    <w:rsid w:val="00775EC8"/>
    <w:rsid w:val="00776551"/>
    <w:rsid w:val="00776962"/>
    <w:rsid w:val="00776CE7"/>
    <w:rsid w:val="0077730B"/>
    <w:rsid w:val="0077794C"/>
    <w:rsid w:val="00777D8A"/>
    <w:rsid w:val="00777DDE"/>
    <w:rsid w:val="0078094D"/>
    <w:rsid w:val="00780A52"/>
    <w:rsid w:val="007817CE"/>
    <w:rsid w:val="007818F4"/>
    <w:rsid w:val="00781B59"/>
    <w:rsid w:val="00781EF3"/>
    <w:rsid w:val="00782000"/>
    <w:rsid w:val="00782635"/>
    <w:rsid w:val="007827B9"/>
    <w:rsid w:val="0078290E"/>
    <w:rsid w:val="00782D18"/>
    <w:rsid w:val="00782F73"/>
    <w:rsid w:val="0078379C"/>
    <w:rsid w:val="007839D7"/>
    <w:rsid w:val="00785190"/>
    <w:rsid w:val="0078525B"/>
    <w:rsid w:val="007858C9"/>
    <w:rsid w:val="00785DF1"/>
    <w:rsid w:val="00785FBE"/>
    <w:rsid w:val="007863DE"/>
    <w:rsid w:val="00786A66"/>
    <w:rsid w:val="00786B03"/>
    <w:rsid w:val="00787030"/>
    <w:rsid w:val="0078705B"/>
    <w:rsid w:val="007871AF"/>
    <w:rsid w:val="00787A65"/>
    <w:rsid w:val="00787E07"/>
    <w:rsid w:val="00790467"/>
    <w:rsid w:val="00790839"/>
    <w:rsid w:val="00791257"/>
    <w:rsid w:val="0079183D"/>
    <w:rsid w:val="00791935"/>
    <w:rsid w:val="00791A1D"/>
    <w:rsid w:val="00791CCA"/>
    <w:rsid w:val="00791D3C"/>
    <w:rsid w:val="00791D42"/>
    <w:rsid w:val="0079278B"/>
    <w:rsid w:val="00792830"/>
    <w:rsid w:val="0079296D"/>
    <w:rsid w:val="00793302"/>
    <w:rsid w:val="00793642"/>
    <w:rsid w:val="00793C65"/>
    <w:rsid w:val="00793D62"/>
    <w:rsid w:val="0079422F"/>
    <w:rsid w:val="0079496B"/>
    <w:rsid w:val="00794A17"/>
    <w:rsid w:val="00794F0E"/>
    <w:rsid w:val="007959FF"/>
    <w:rsid w:val="00795A90"/>
    <w:rsid w:val="0079612C"/>
    <w:rsid w:val="0079620A"/>
    <w:rsid w:val="00796328"/>
    <w:rsid w:val="00796459"/>
    <w:rsid w:val="00796593"/>
    <w:rsid w:val="00796885"/>
    <w:rsid w:val="00796985"/>
    <w:rsid w:val="00796EA3"/>
    <w:rsid w:val="00797315"/>
    <w:rsid w:val="00797403"/>
    <w:rsid w:val="00797461"/>
    <w:rsid w:val="007A001F"/>
    <w:rsid w:val="007A01AA"/>
    <w:rsid w:val="007A021F"/>
    <w:rsid w:val="007A0A51"/>
    <w:rsid w:val="007A0A82"/>
    <w:rsid w:val="007A0DC0"/>
    <w:rsid w:val="007A115A"/>
    <w:rsid w:val="007A1737"/>
    <w:rsid w:val="007A1B1D"/>
    <w:rsid w:val="007A1DEA"/>
    <w:rsid w:val="007A2323"/>
    <w:rsid w:val="007A2451"/>
    <w:rsid w:val="007A2BDF"/>
    <w:rsid w:val="007A2E97"/>
    <w:rsid w:val="007A322F"/>
    <w:rsid w:val="007A3775"/>
    <w:rsid w:val="007A3996"/>
    <w:rsid w:val="007A3B5E"/>
    <w:rsid w:val="007A3FB5"/>
    <w:rsid w:val="007A40A5"/>
    <w:rsid w:val="007A4BA7"/>
    <w:rsid w:val="007A4DB7"/>
    <w:rsid w:val="007A53A7"/>
    <w:rsid w:val="007A56B2"/>
    <w:rsid w:val="007A58E9"/>
    <w:rsid w:val="007A5B17"/>
    <w:rsid w:val="007A5DD7"/>
    <w:rsid w:val="007A5F43"/>
    <w:rsid w:val="007A6097"/>
    <w:rsid w:val="007A6177"/>
    <w:rsid w:val="007A6440"/>
    <w:rsid w:val="007A6668"/>
    <w:rsid w:val="007A6AC9"/>
    <w:rsid w:val="007A758C"/>
    <w:rsid w:val="007A7604"/>
    <w:rsid w:val="007A7831"/>
    <w:rsid w:val="007A7AF1"/>
    <w:rsid w:val="007B011D"/>
    <w:rsid w:val="007B0244"/>
    <w:rsid w:val="007B043E"/>
    <w:rsid w:val="007B04C6"/>
    <w:rsid w:val="007B0837"/>
    <w:rsid w:val="007B0DBE"/>
    <w:rsid w:val="007B0EDC"/>
    <w:rsid w:val="007B0F26"/>
    <w:rsid w:val="007B100C"/>
    <w:rsid w:val="007B16FF"/>
    <w:rsid w:val="007B1750"/>
    <w:rsid w:val="007B195D"/>
    <w:rsid w:val="007B2139"/>
    <w:rsid w:val="007B2EF2"/>
    <w:rsid w:val="007B2F1C"/>
    <w:rsid w:val="007B2F94"/>
    <w:rsid w:val="007B374C"/>
    <w:rsid w:val="007B394E"/>
    <w:rsid w:val="007B397D"/>
    <w:rsid w:val="007B3B0D"/>
    <w:rsid w:val="007B3DBA"/>
    <w:rsid w:val="007B4323"/>
    <w:rsid w:val="007B4433"/>
    <w:rsid w:val="007B46F6"/>
    <w:rsid w:val="007B4C34"/>
    <w:rsid w:val="007B4D8C"/>
    <w:rsid w:val="007B5060"/>
    <w:rsid w:val="007B521A"/>
    <w:rsid w:val="007B5298"/>
    <w:rsid w:val="007B52AE"/>
    <w:rsid w:val="007B57D8"/>
    <w:rsid w:val="007B585D"/>
    <w:rsid w:val="007B59B8"/>
    <w:rsid w:val="007B5A62"/>
    <w:rsid w:val="007B5A81"/>
    <w:rsid w:val="007B5BAB"/>
    <w:rsid w:val="007B6043"/>
    <w:rsid w:val="007B6A7A"/>
    <w:rsid w:val="007B6C0C"/>
    <w:rsid w:val="007B7023"/>
    <w:rsid w:val="007B7208"/>
    <w:rsid w:val="007B7C78"/>
    <w:rsid w:val="007B7DD6"/>
    <w:rsid w:val="007C02BE"/>
    <w:rsid w:val="007C0840"/>
    <w:rsid w:val="007C0869"/>
    <w:rsid w:val="007C0A31"/>
    <w:rsid w:val="007C0DE5"/>
    <w:rsid w:val="007C0E99"/>
    <w:rsid w:val="007C0EC1"/>
    <w:rsid w:val="007C0F86"/>
    <w:rsid w:val="007C11A8"/>
    <w:rsid w:val="007C1519"/>
    <w:rsid w:val="007C1628"/>
    <w:rsid w:val="007C1717"/>
    <w:rsid w:val="007C2259"/>
    <w:rsid w:val="007C2F47"/>
    <w:rsid w:val="007C3121"/>
    <w:rsid w:val="007C322A"/>
    <w:rsid w:val="007C3250"/>
    <w:rsid w:val="007C35E2"/>
    <w:rsid w:val="007C3A40"/>
    <w:rsid w:val="007C3BB5"/>
    <w:rsid w:val="007C3CA2"/>
    <w:rsid w:val="007C40EB"/>
    <w:rsid w:val="007C4163"/>
    <w:rsid w:val="007C4191"/>
    <w:rsid w:val="007C46A7"/>
    <w:rsid w:val="007C4842"/>
    <w:rsid w:val="007C4958"/>
    <w:rsid w:val="007C4F7E"/>
    <w:rsid w:val="007C5376"/>
    <w:rsid w:val="007C571A"/>
    <w:rsid w:val="007C5A38"/>
    <w:rsid w:val="007C5A8F"/>
    <w:rsid w:val="007C5C48"/>
    <w:rsid w:val="007C5CCB"/>
    <w:rsid w:val="007C6075"/>
    <w:rsid w:val="007C6418"/>
    <w:rsid w:val="007C6718"/>
    <w:rsid w:val="007C6A04"/>
    <w:rsid w:val="007C6D28"/>
    <w:rsid w:val="007C701D"/>
    <w:rsid w:val="007C70B7"/>
    <w:rsid w:val="007C71E0"/>
    <w:rsid w:val="007C73D7"/>
    <w:rsid w:val="007C7535"/>
    <w:rsid w:val="007C7645"/>
    <w:rsid w:val="007D009B"/>
    <w:rsid w:val="007D02D1"/>
    <w:rsid w:val="007D04CC"/>
    <w:rsid w:val="007D091C"/>
    <w:rsid w:val="007D0C88"/>
    <w:rsid w:val="007D112A"/>
    <w:rsid w:val="007D14CB"/>
    <w:rsid w:val="007D16B0"/>
    <w:rsid w:val="007D1C1E"/>
    <w:rsid w:val="007D1D97"/>
    <w:rsid w:val="007D246E"/>
    <w:rsid w:val="007D2C3B"/>
    <w:rsid w:val="007D2CBF"/>
    <w:rsid w:val="007D2D48"/>
    <w:rsid w:val="007D2FFB"/>
    <w:rsid w:val="007D3112"/>
    <w:rsid w:val="007D33F4"/>
    <w:rsid w:val="007D37F6"/>
    <w:rsid w:val="007D39D1"/>
    <w:rsid w:val="007D3A3D"/>
    <w:rsid w:val="007D3E0A"/>
    <w:rsid w:val="007D41F7"/>
    <w:rsid w:val="007D445C"/>
    <w:rsid w:val="007D4AAC"/>
    <w:rsid w:val="007D4AF2"/>
    <w:rsid w:val="007D5395"/>
    <w:rsid w:val="007D5612"/>
    <w:rsid w:val="007D57F1"/>
    <w:rsid w:val="007D5C0A"/>
    <w:rsid w:val="007D5C18"/>
    <w:rsid w:val="007D63C3"/>
    <w:rsid w:val="007D642E"/>
    <w:rsid w:val="007D6930"/>
    <w:rsid w:val="007D6C21"/>
    <w:rsid w:val="007D6D55"/>
    <w:rsid w:val="007D7066"/>
    <w:rsid w:val="007D7408"/>
    <w:rsid w:val="007D7450"/>
    <w:rsid w:val="007E092C"/>
    <w:rsid w:val="007E0A2A"/>
    <w:rsid w:val="007E0C92"/>
    <w:rsid w:val="007E11F2"/>
    <w:rsid w:val="007E133C"/>
    <w:rsid w:val="007E207C"/>
    <w:rsid w:val="007E24EC"/>
    <w:rsid w:val="007E2821"/>
    <w:rsid w:val="007E2CC1"/>
    <w:rsid w:val="007E2D2B"/>
    <w:rsid w:val="007E2D8A"/>
    <w:rsid w:val="007E307E"/>
    <w:rsid w:val="007E3218"/>
    <w:rsid w:val="007E36CA"/>
    <w:rsid w:val="007E3961"/>
    <w:rsid w:val="007E3B8A"/>
    <w:rsid w:val="007E3C15"/>
    <w:rsid w:val="007E3E31"/>
    <w:rsid w:val="007E4075"/>
    <w:rsid w:val="007E40DB"/>
    <w:rsid w:val="007E42C4"/>
    <w:rsid w:val="007E462B"/>
    <w:rsid w:val="007E525A"/>
    <w:rsid w:val="007E5294"/>
    <w:rsid w:val="007E539A"/>
    <w:rsid w:val="007E558E"/>
    <w:rsid w:val="007E5746"/>
    <w:rsid w:val="007E5854"/>
    <w:rsid w:val="007E6584"/>
    <w:rsid w:val="007E6FA7"/>
    <w:rsid w:val="007E7510"/>
    <w:rsid w:val="007E7665"/>
    <w:rsid w:val="007E766A"/>
    <w:rsid w:val="007E799C"/>
    <w:rsid w:val="007F0D8E"/>
    <w:rsid w:val="007F0DF2"/>
    <w:rsid w:val="007F137D"/>
    <w:rsid w:val="007F1511"/>
    <w:rsid w:val="007F1BC5"/>
    <w:rsid w:val="007F28C6"/>
    <w:rsid w:val="007F2A43"/>
    <w:rsid w:val="007F3103"/>
    <w:rsid w:val="007F3645"/>
    <w:rsid w:val="007F38C7"/>
    <w:rsid w:val="007F39F0"/>
    <w:rsid w:val="007F447B"/>
    <w:rsid w:val="007F44D7"/>
    <w:rsid w:val="007F48BC"/>
    <w:rsid w:val="007F4BF2"/>
    <w:rsid w:val="007F4F44"/>
    <w:rsid w:val="007F51C0"/>
    <w:rsid w:val="007F541A"/>
    <w:rsid w:val="007F56F1"/>
    <w:rsid w:val="007F5E46"/>
    <w:rsid w:val="007F6705"/>
    <w:rsid w:val="007F6E85"/>
    <w:rsid w:val="007F71CE"/>
    <w:rsid w:val="007F72CF"/>
    <w:rsid w:val="007F7ACA"/>
    <w:rsid w:val="007F7CA8"/>
    <w:rsid w:val="008003E3"/>
    <w:rsid w:val="008005C7"/>
    <w:rsid w:val="00800666"/>
    <w:rsid w:val="00800A39"/>
    <w:rsid w:val="00800DC8"/>
    <w:rsid w:val="00801195"/>
    <w:rsid w:val="0080131C"/>
    <w:rsid w:val="00801667"/>
    <w:rsid w:val="00801936"/>
    <w:rsid w:val="00801A28"/>
    <w:rsid w:val="00801A56"/>
    <w:rsid w:val="00801BE0"/>
    <w:rsid w:val="00801C4D"/>
    <w:rsid w:val="00801E25"/>
    <w:rsid w:val="00802178"/>
    <w:rsid w:val="00802999"/>
    <w:rsid w:val="0080299E"/>
    <w:rsid w:val="00802EC1"/>
    <w:rsid w:val="00802F00"/>
    <w:rsid w:val="008032E1"/>
    <w:rsid w:val="008033DD"/>
    <w:rsid w:val="008036AD"/>
    <w:rsid w:val="008039FA"/>
    <w:rsid w:val="00804399"/>
    <w:rsid w:val="008049B4"/>
    <w:rsid w:val="00804CFA"/>
    <w:rsid w:val="00804FCD"/>
    <w:rsid w:val="008053C3"/>
    <w:rsid w:val="008054E4"/>
    <w:rsid w:val="00805506"/>
    <w:rsid w:val="00805555"/>
    <w:rsid w:val="00805556"/>
    <w:rsid w:val="0080592C"/>
    <w:rsid w:val="00806F1D"/>
    <w:rsid w:val="00807E7F"/>
    <w:rsid w:val="0081072D"/>
    <w:rsid w:val="0081149D"/>
    <w:rsid w:val="008116FF"/>
    <w:rsid w:val="00811A5D"/>
    <w:rsid w:val="00811D3F"/>
    <w:rsid w:val="00811FB8"/>
    <w:rsid w:val="0081211A"/>
    <w:rsid w:val="008125B2"/>
    <w:rsid w:val="00812988"/>
    <w:rsid w:val="0081358C"/>
    <w:rsid w:val="008155C5"/>
    <w:rsid w:val="0081570E"/>
    <w:rsid w:val="008158AE"/>
    <w:rsid w:val="00815965"/>
    <w:rsid w:val="00815ABD"/>
    <w:rsid w:val="00815CEE"/>
    <w:rsid w:val="00815DCA"/>
    <w:rsid w:val="00815DD4"/>
    <w:rsid w:val="008161C7"/>
    <w:rsid w:val="008163EB"/>
    <w:rsid w:val="00816420"/>
    <w:rsid w:val="00816563"/>
    <w:rsid w:val="00816B07"/>
    <w:rsid w:val="0081726F"/>
    <w:rsid w:val="0081740A"/>
    <w:rsid w:val="00817744"/>
    <w:rsid w:val="00820126"/>
    <w:rsid w:val="008202DD"/>
    <w:rsid w:val="0082053C"/>
    <w:rsid w:val="00820804"/>
    <w:rsid w:val="00820E98"/>
    <w:rsid w:val="00820ED9"/>
    <w:rsid w:val="00820EE5"/>
    <w:rsid w:val="00820EF2"/>
    <w:rsid w:val="008210B1"/>
    <w:rsid w:val="008217BA"/>
    <w:rsid w:val="008220FE"/>
    <w:rsid w:val="00822227"/>
    <w:rsid w:val="00822B9C"/>
    <w:rsid w:val="00822D9C"/>
    <w:rsid w:val="00823009"/>
    <w:rsid w:val="008231E7"/>
    <w:rsid w:val="00823E6F"/>
    <w:rsid w:val="00824165"/>
    <w:rsid w:val="00824301"/>
    <w:rsid w:val="00824675"/>
    <w:rsid w:val="00824846"/>
    <w:rsid w:val="0082488A"/>
    <w:rsid w:val="00824B06"/>
    <w:rsid w:val="00824FC5"/>
    <w:rsid w:val="008251FD"/>
    <w:rsid w:val="00825983"/>
    <w:rsid w:val="00825BDD"/>
    <w:rsid w:val="008263C2"/>
    <w:rsid w:val="00826D97"/>
    <w:rsid w:val="00826E3E"/>
    <w:rsid w:val="008271A4"/>
    <w:rsid w:val="00827272"/>
    <w:rsid w:val="00827551"/>
    <w:rsid w:val="008275D9"/>
    <w:rsid w:val="00827909"/>
    <w:rsid w:val="008279A5"/>
    <w:rsid w:val="00827E3C"/>
    <w:rsid w:val="0083009F"/>
    <w:rsid w:val="0083028E"/>
    <w:rsid w:val="008302A9"/>
    <w:rsid w:val="008304D8"/>
    <w:rsid w:val="008307A1"/>
    <w:rsid w:val="00830E68"/>
    <w:rsid w:val="00831058"/>
    <w:rsid w:val="008319B3"/>
    <w:rsid w:val="008321E7"/>
    <w:rsid w:val="0083231D"/>
    <w:rsid w:val="00832366"/>
    <w:rsid w:val="00832FFA"/>
    <w:rsid w:val="0083347D"/>
    <w:rsid w:val="0083376D"/>
    <w:rsid w:val="00833B79"/>
    <w:rsid w:val="00833FDE"/>
    <w:rsid w:val="0083408B"/>
    <w:rsid w:val="00834560"/>
    <w:rsid w:val="008346E2"/>
    <w:rsid w:val="008347B4"/>
    <w:rsid w:val="00834BA9"/>
    <w:rsid w:val="00834C9D"/>
    <w:rsid w:val="00834F30"/>
    <w:rsid w:val="008352D5"/>
    <w:rsid w:val="008353E9"/>
    <w:rsid w:val="0083541B"/>
    <w:rsid w:val="00835A20"/>
    <w:rsid w:val="008361DE"/>
    <w:rsid w:val="0083654E"/>
    <w:rsid w:val="00836BA6"/>
    <w:rsid w:val="00836C1C"/>
    <w:rsid w:val="00837421"/>
    <w:rsid w:val="00837488"/>
    <w:rsid w:val="00837597"/>
    <w:rsid w:val="0083774D"/>
    <w:rsid w:val="00837A9B"/>
    <w:rsid w:val="00837C0E"/>
    <w:rsid w:val="00837D16"/>
    <w:rsid w:val="00837ECD"/>
    <w:rsid w:val="008400D1"/>
    <w:rsid w:val="00840138"/>
    <w:rsid w:val="008401A6"/>
    <w:rsid w:val="008401B9"/>
    <w:rsid w:val="008402BD"/>
    <w:rsid w:val="00840562"/>
    <w:rsid w:val="0084087A"/>
    <w:rsid w:val="008408F2"/>
    <w:rsid w:val="00840A9B"/>
    <w:rsid w:val="00840E9C"/>
    <w:rsid w:val="00840ED5"/>
    <w:rsid w:val="008413CD"/>
    <w:rsid w:val="00841607"/>
    <w:rsid w:val="00841686"/>
    <w:rsid w:val="00841D49"/>
    <w:rsid w:val="0084218E"/>
    <w:rsid w:val="00842315"/>
    <w:rsid w:val="00842339"/>
    <w:rsid w:val="00842571"/>
    <w:rsid w:val="00842865"/>
    <w:rsid w:val="0084288D"/>
    <w:rsid w:val="008429C2"/>
    <w:rsid w:val="00842D4D"/>
    <w:rsid w:val="0084324E"/>
    <w:rsid w:val="0084354E"/>
    <w:rsid w:val="00843692"/>
    <w:rsid w:val="0084377C"/>
    <w:rsid w:val="00843A28"/>
    <w:rsid w:val="00843A6E"/>
    <w:rsid w:val="00843B9C"/>
    <w:rsid w:val="00843C86"/>
    <w:rsid w:val="00843CD5"/>
    <w:rsid w:val="00843EB7"/>
    <w:rsid w:val="00844282"/>
    <w:rsid w:val="008443F1"/>
    <w:rsid w:val="008449BA"/>
    <w:rsid w:val="00844A8E"/>
    <w:rsid w:val="00844B51"/>
    <w:rsid w:val="00844C4C"/>
    <w:rsid w:val="0084512A"/>
    <w:rsid w:val="00845199"/>
    <w:rsid w:val="00845CBD"/>
    <w:rsid w:val="008461A8"/>
    <w:rsid w:val="008462C0"/>
    <w:rsid w:val="008469FF"/>
    <w:rsid w:val="00846C9C"/>
    <w:rsid w:val="00847036"/>
    <w:rsid w:val="00847191"/>
    <w:rsid w:val="008472EA"/>
    <w:rsid w:val="008472FC"/>
    <w:rsid w:val="00847849"/>
    <w:rsid w:val="00847921"/>
    <w:rsid w:val="00847A1E"/>
    <w:rsid w:val="00847E00"/>
    <w:rsid w:val="00847E16"/>
    <w:rsid w:val="00847E25"/>
    <w:rsid w:val="00850A60"/>
    <w:rsid w:val="00850C3F"/>
    <w:rsid w:val="008511C2"/>
    <w:rsid w:val="00851380"/>
    <w:rsid w:val="00851828"/>
    <w:rsid w:val="00851B2F"/>
    <w:rsid w:val="008520B8"/>
    <w:rsid w:val="00852388"/>
    <w:rsid w:val="00852469"/>
    <w:rsid w:val="00852A18"/>
    <w:rsid w:val="00852A30"/>
    <w:rsid w:val="008533D8"/>
    <w:rsid w:val="00853739"/>
    <w:rsid w:val="00853A27"/>
    <w:rsid w:val="00853ACC"/>
    <w:rsid w:val="008540AC"/>
    <w:rsid w:val="008543B2"/>
    <w:rsid w:val="00854463"/>
    <w:rsid w:val="00854AB9"/>
    <w:rsid w:val="00855411"/>
    <w:rsid w:val="00855979"/>
    <w:rsid w:val="00855BB5"/>
    <w:rsid w:val="00855C3D"/>
    <w:rsid w:val="00855C9F"/>
    <w:rsid w:val="00855F2D"/>
    <w:rsid w:val="00855F75"/>
    <w:rsid w:val="00856063"/>
    <w:rsid w:val="008561F4"/>
    <w:rsid w:val="00856707"/>
    <w:rsid w:val="00856855"/>
    <w:rsid w:val="00856898"/>
    <w:rsid w:val="00856C92"/>
    <w:rsid w:val="00856CB4"/>
    <w:rsid w:val="00856D1B"/>
    <w:rsid w:val="00856E9E"/>
    <w:rsid w:val="008575F4"/>
    <w:rsid w:val="00857666"/>
    <w:rsid w:val="00857F50"/>
    <w:rsid w:val="008605F9"/>
    <w:rsid w:val="00860739"/>
    <w:rsid w:val="00860821"/>
    <w:rsid w:val="00861119"/>
    <w:rsid w:val="008613C1"/>
    <w:rsid w:val="0086183E"/>
    <w:rsid w:val="008619CF"/>
    <w:rsid w:val="00861A04"/>
    <w:rsid w:val="00861FA8"/>
    <w:rsid w:val="00861FBF"/>
    <w:rsid w:val="0086224D"/>
    <w:rsid w:val="00862887"/>
    <w:rsid w:val="00862F0A"/>
    <w:rsid w:val="00863328"/>
    <w:rsid w:val="00863576"/>
    <w:rsid w:val="00863B10"/>
    <w:rsid w:val="00863E48"/>
    <w:rsid w:val="00864120"/>
    <w:rsid w:val="008644C1"/>
    <w:rsid w:val="0086477A"/>
    <w:rsid w:val="00864B6A"/>
    <w:rsid w:val="008655D7"/>
    <w:rsid w:val="00866051"/>
    <w:rsid w:val="00866235"/>
    <w:rsid w:val="00866A16"/>
    <w:rsid w:val="00866A8A"/>
    <w:rsid w:val="00866AE5"/>
    <w:rsid w:val="00866BE0"/>
    <w:rsid w:val="00866C46"/>
    <w:rsid w:val="00866C9A"/>
    <w:rsid w:val="00867230"/>
    <w:rsid w:val="008672CB"/>
    <w:rsid w:val="0086743A"/>
    <w:rsid w:val="00867740"/>
    <w:rsid w:val="008678BB"/>
    <w:rsid w:val="00867A63"/>
    <w:rsid w:val="00867DB7"/>
    <w:rsid w:val="0087019F"/>
    <w:rsid w:val="00870E1F"/>
    <w:rsid w:val="00871524"/>
    <w:rsid w:val="0087188B"/>
    <w:rsid w:val="00871E63"/>
    <w:rsid w:val="00871EC3"/>
    <w:rsid w:val="00871FD2"/>
    <w:rsid w:val="00872324"/>
    <w:rsid w:val="008723EB"/>
    <w:rsid w:val="0087244A"/>
    <w:rsid w:val="0087246F"/>
    <w:rsid w:val="008736FA"/>
    <w:rsid w:val="00873A18"/>
    <w:rsid w:val="00874155"/>
    <w:rsid w:val="008741D4"/>
    <w:rsid w:val="00874217"/>
    <w:rsid w:val="008742BE"/>
    <w:rsid w:val="00874868"/>
    <w:rsid w:val="00875219"/>
    <w:rsid w:val="00875BDB"/>
    <w:rsid w:val="00875D0E"/>
    <w:rsid w:val="00875F8F"/>
    <w:rsid w:val="00876D82"/>
    <w:rsid w:val="00876DB1"/>
    <w:rsid w:val="00877015"/>
    <w:rsid w:val="00877177"/>
    <w:rsid w:val="00877F62"/>
    <w:rsid w:val="00877F9F"/>
    <w:rsid w:val="00880030"/>
    <w:rsid w:val="00880049"/>
    <w:rsid w:val="008805EE"/>
    <w:rsid w:val="00880E5E"/>
    <w:rsid w:val="0088133C"/>
    <w:rsid w:val="00881723"/>
    <w:rsid w:val="00881760"/>
    <w:rsid w:val="00881790"/>
    <w:rsid w:val="008819A1"/>
    <w:rsid w:val="00882669"/>
    <w:rsid w:val="00882887"/>
    <w:rsid w:val="00883A57"/>
    <w:rsid w:val="00884BFD"/>
    <w:rsid w:val="00884C02"/>
    <w:rsid w:val="00885217"/>
    <w:rsid w:val="008853BD"/>
    <w:rsid w:val="00885F77"/>
    <w:rsid w:val="00885FEE"/>
    <w:rsid w:val="00886310"/>
    <w:rsid w:val="0088653D"/>
    <w:rsid w:val="00886793"/>
    <w:rsid w:val="008867B6"/>
    <w:rsid w:val="00886910"/>
    <w:rsid w:val="0088694B"/>
    <w:rsid w:val="00886C88"/>
    <w:rsid w:val="008874DB"/>
    <w:rsid w:val="008876B3"/>
    <w:rsid w:val="008877CE"/>
    <w:rsid w:val="008879AD"/>
    <w:rsid w:val="008879E7"/>
    <w:rsid w:val="008900FB"/>
    <w:rsid w:val="00890D94"/>
    <w:rsid w:val="008912D6"/>
    <w:rsid w:val="008912EF"/>
    <w:rsid w:val="0089136F"/>
    <w:rsid w:val="008914FC"/>
    <w:rsid w:val="008923CE"/>
    <w:rsid w:val="0089278D"/>
    <w:rsid w:val="00892C21"/>
    <w:rsid w:val="00892D89"/>
    <w:rsid w:val="00892E3A"/>
    <w:rsid w:val="00894010"/>
    <w:rsid w:val="008940E8"/>
    <w:rsid w:val="008941B1"/>
    <w:rsid w:val="008941DC"/>
    <w:rsid w:val="008945BF"/>
    <w:rsid w:val="00894FF0"/>
    <w:rsid w:val="00895025"/>
    <w:rsid w:val="008954AD"/>
    <w:rsid w:val="00895578"/>
    <w:rsid w:val="008957EF"/>
    <w:rsid w:val="008958F7"/>
    <w:rsid w:val="00895915"/>
    <w:rsid w:val="00895F8F"/>
    <w:rsid w:val="00896698"/>
    <w:rsid w:val="00896748"/>
    <w:rsid w:val="00896E2D"/>
    <w:rsid w:val="00896F65"/>
    <w:rsid w:val="00897100"/>
    <w:rsid w:val="008971DA"/>
    <w:rsid w:val="00897210"/>
    <w:rsid w:val="0089749D"/>
    <w:rsid w:val="00897FA8"/>
    <w:rsid w:val="008A050B"/>
    <w:rsid w:val="008A09D6"/>
    <w:rsid w:val="008A0A1F"/>
    <w:rsid w:val="008A0B2B"/>
    <w:rsid w:val="008A1486"/>
    <w:rsid w:val="008A16D2"/>
    <w:rsid w:val="008A18C0"/>
    <w:rsid w:val="008A1B59"/>
    <w:rsid w:val="008A1C62"/>
    <w:rsid w:val="008A1F85"/>
    <w:rsid w:val="008A21BE"/>
    <w:rsid w:val="008A23C6"/>
    <w:rsid w:val="008A25D8"/>
    <w:rsid w:val="008A2724"/>
    <w:rsid w:val="008A2812"/>
    <w:rsid w:val="008A3097"/>
    <w:rsid w:val="008A378D"/>
    <w:rsid w:val="008A3A89"/>
    <w:rsid w:val="008A422F"/>
    <w:rsid w:val="008A4464"/>
    <w:rsid w:val="008A4DB0"/>
    <w:rsid w:val="008A50E0"/>
    <w:rsid w:val="008A5275"/>
    <w:rsid w:val="008A57BD"/>
    <w:rsid w:val="008A5A23"/>
    <w:rsid w:val="008A5BF7"/>
    <w:rsid w:val="008A5C87"/>
    <w:rsid w:val="008A6478"/>
    <w:rsid w:val="008A65A6"/>
    <w:rsid w:val="008A6859"/>
    <w:rsid w:val="008A69EF"/>
    <w:rsid w:val="008A6B6B"/>
    <w:rsid w:val="008A6BBA"/>
    <w:rsid w:val="008A7D99"/>
    <w:rsid w:val="008A7E20"/>
    <w:rsid w:val="008B01D2"/>
    <w:rsid w:val="008B0682"/>
    <w:rsid w:val="008B08C7"/>
    <w:rsid w:val="008B08EF"/>
    <w:rsid w:val="008B0F6B"/>
    <w:rsid w:val="008B1065"/>
    <w:rsid w:val="008B11D6"/>
    <w:rsid w:val="008B16EA"/>
    <w:rsid w:val="008B1C0C"/>
    <w:rsid w:val="008B1C95"/>
    <w:rsid w:val="008B1F77"/>
    <w:rsid w:val="008B22C3"/>
    <w:rsid w:val="008B26EE"/>
    <w:rsid w:val="008B2D3E"/>
    <w:rsid w:val="008B3377"/>
    <w:rsid w:val="008B3A31"/>
    <w:rsid w:val="008B3AF6"/>
    <w:rsid w:val="008B3C1C"/>
    <w:rsid w:val="008B3E36"/>
    <w:rsid w:val="008B3FAD"/>
    <w:rsid w:val="008B4665"/>
    <w:rsid w:val="008B47B8"/>
    <w:rsid w:val="008B4D2B"/>
    <w:rsid w:val="008B4EDB"/>
    <w:rsid w:val="008B54E6"/>
    <w:rsid w:val="008B569F"/>
    <w:rsid w:val="008B5B19"/>
    <w:rsid w:val="008B5DC7"/>
    <w:rsid w:val="008B5E74"/>
    <w:rsid w:val="008B5FE2"/>
    <w:rsid w:val="008B60A8"/>
    <w:rsid w:val="008B60B9"/>
    <w:rsid w:val="008B61B5"/>
    <w:rsid w:val="008B628C"/>
    <w:rsid w:val="008B62B1"/>
    <w:rsid w:val="008B6CC4"/>
    <w:rsid w:val="008B6D41"/>
    <w:rsid w:val="008B7145"/>
    <w:rsid w:val="008B7D01"/>
    <w:rsid w:val="008B7DA9"/>
    <w:rsid w:val="008C004A"/>
    <w:rsid w:val="008C00D8"/>
    <w:rsid w:val="008C093F"/>
    <w:rsid w:val="008C0C5D"/>
    <w:rsid w:val="008C1251"/>
    <w:rsid w:val="008C179B"/>
    <w:rsid w:val="008C18DA"/>
    <w:rsid w:val="008C1B2D"/>
    <w:rsid w:val="008C1E19"/>
    <w:rsid w:val="008C1F64"/>
    <w:rsid w:val="008C2740"/>
    <w:rsid w:val="008C345D"/>
    <w:rsid w:val="008C382B"/>
    <w:rsid w:val="008C3C54"/>
    <w:rsid w:val="008C42E6"/>
    <w:rsid w:val="008C5AA3"/>
    <w:rsid w:val="008C5E29"/>
    <w:rsid w:val="008C62F7"/>
    <w:rsid w:val="008C6FE2"/>
    <w:rsid w:val="008C76B6"/>
    <w:rsid w:val="008C7895"/>
    <w:rsid w:val="008C7B87"/>
    <w:rsid w:val="008C7F8B"/>
    <w:rsid w:val="008D0393"/>
    <w:rsid w:val="008D094B"/>
    <w:rsid w:val="008D09F0"/>
    <w:rsid w:val="008D339D"/>
    <w:rsid w:val="008D360D"/>
    <w:rsid w:val="008D3F80"/>
    <w:rsid w:val="008D41EB"/>
    <w:rsid w:val="008D42B2"/>
    <w:rsid w:val="008D438E"/>
    <w:rsid w:val="008D43D9"/>
    <w:rsid w:val="008D45AE"/>
    <w:rsid w:val="008D470E"/>
    <w:rsid w:val="008D4867"/>
    <w:rsid w:val="008D48C7"/>
    <w:rsid w:val="008D49FB"/>
    <w:rsid w:val="008D4E79"/>
    <w:rsid w:val="008D58F6"/>
    <w:rsid w:val="008D5A36"/>
    <w:rsid w:val="008D5ABD"/>
    <w:rsid w:val="008D5AE2"/>
    <w:rsid w:val="008D6308"/>
    <w:rsid w:val="008D6595"/>
    <w:rsid w:val="008D764C"/>
    <w:rsid w:val="008D7918"/>
    <w:rsid w:val="008D7C79"/>
    <w:rsid w:val="008E17B2"/>
    <w:rsid w:val="008E1E70"/>
    <w:rsid w:val="008E21DB"/>
    <w:rsid w:val="008E2839"/>
    <w:rsid w:val="008E330B"/>
    <w:rsid w:val="008E3B79"/>
    <w:rsid w:val="008E4479"/>
    <w:rsid w:val="008E4555"/>
    <w:rsid w:val="008E548F"/>
    <w:rsid w:val="008E5752"/>
    <w:rsid w:val="008E57ED"/>
    <w:rsid w:val="008E5C19"/>
    <w:rsid w:val="008E5E98"/>
    <w:rsid w:val="008E60F9"/>
    <w:rsid w:val="008E63DC"/>
    <w:rsid w:val="008E65D4"/>
    <w:rsid w:val="008E6CA4"/>
    <w:rsid w:val="008E6CE7"/>
    <w:rsid w:val="008E7E2E"/>
    <w:rsid w:val="008F0326"/>
    <w:rsid w:val="008F068D"/>
    <w:rsid w:val="008F0A0D"/>
    <w:rsid w:val="008F0B6C"/>
    <w:rsid w:val="008F1090"/>
    <w:rsid w:val="008F14E5"/>
    <w:rsid w:val="008F1589"/>
    <w:rsid w:val="008F164A"/>
    <w:rsid w:val="008F1D9F"/>
    <w:rsid w:val="008F22B7"/>
    <w:rsid w:val="008F22FB"/>
    <w:rsid w:val="008F270C"/>
    <w:rsid w:val="008F2B94"/>
    <w:rsid w:val="008F2E82"/>
    <w:rsid w:val="008F30E6"/>
    <w:rsid w:val="008F3412"/>
    <w:rsid w:val="008F344E"/>
    <w:rsid w:val="008F394A"/>
    <w:rsid w:val="008F433E"/>
    <w:rsid w:val="008F4372"/>
    <w:rsid w:val="008F4932"/>
    <w:rsid w:val="008F4AE7"/>
    <w:rsid w:val="008F4BAC"/>
    <w:rsid w:val="008F57F0"/>
    <w:rsid w:val="008F5886"/>
    <w:rsid w:val="008F5917"/>
    <w:rsid w:val="008F5BAB"/>
    <w:rsid w:val="008F5C4D"/>
    <w:rsid w:val="008F5D88"/>
    <w:rsid w:val="008F68DC"/>
    <w:rsid w:val="008F6906"/>
    <w:rsid w:val="008F6A42"/>
    <w:rsid w:val="008F6BF2"/>
    <w:rsid w:val="008F71C9"/>
    <w:rsid w:val="008F74FE"/>
    <w:rsid w:val="008F7674"/>
    <w:rsid w:val="008F76DC"/>
    <w:rsid w:val="0090020C"/>
    <w:rsid w:val="00900382"/>
    <w:rsid w:val="009003C5"/>
    <w:rsid w:val="0090056E"/>
    <w:rsid w:val="009010C4"/>
    <w:rsid w:val="009012C5"/>
    <w:rsid w:val="00901437"/>
    <w:rsid w:val="0090189E"/>
    <w:rsid w:val="00901BC2"/>
    <w:rsid w:val="00903202"/>
    <w:rsid w:val="00903522"/>
    <w:rsid w:val="009037EE"/>
    <w:rsid w:val="00904263"/>
    <w:rsid w:val="009046B1"/>
    <w:rsid w:val="00904936"/>
    <w:rsid w:val="00904BDD"/>
    <w:rsid w:val="009051EA"/>
    <w:rsid w:val="00905D84"/>
    <w:rsid w:val="00905E64"/>
    <w:rsid w:val="00906324"/>
    <w:rsid w:val="0090639A"/>
    <w:rsid w:val="00906E17"/>
    <w:rsid w:val="00906F9D"/>
    <w:rsid w:val="0090719E"/>
    <w:rsid w:val="0090777C"/>
    <w:rsid w:val="0091017E"/>
    <w:rsid w:val="00910403"/>
    <w:rsid w:val="009105B8"/>
    <w:rsid w:val="00910BDE"/>
    <w:rsid w:val="009113CA"/>
    <w:rsid w:val="009114DD"/>
    <w:rsid w:val="00911621"/>
    <w:rsid w:val="00911AF5"/>
    <w:rsid w:val="00911CAC"/>
    <w:rsid w:val="009121E0"/>
    <w:rsid w:val="009128CF"/>
    <w:rsid w:val="00912AD6"/>
    <w:rsid w:val="0091307C"/>
    <w:rsid w:val="00913884"/>
    <w:rsid w:val="009138A4"/>
    <w:rsid w:val="009139A6"/>
    <w:rsid w:val="00914310"/>
    <w:rsid w:val="0091431C"/>
    <w:rsid w:val="009144B0"/>
    <w:rsid w:val="00914889"/>
    <w:rsid w:val="00914F22"/>
    <w:rsid w:val="00915BB7"/>
    <w:rsid w:val="0091659A"/>
    <w:rsid w:val="00916686"/>
    <w:rsid w:val="00916C07"/>
    <w:rsid w:val="0091725F"/>
    <w:rsid w:val="009176F9"/>
    <w:rsid w:val="00917C89"/>
    <w:rsid w:val="009201C3"/>
    <w:rsid w:val="00920300"/>
    <w:rsid w:val="009209DD"/>
    <w:rsid w:val="00920DF4"/>
    <w:rsid w:val="00921105"/>
    <w:rsid w:val="00921150"/>
    <w:rsid w:val="0092117A"/>
    <w:rsid w:val="009213D2"/>
    <w:rsid w:val="00921863"/>
    <w:rsid w:val="00921EBE"/>
    <w:rsid w:val="00921F76"/>
    <w:rsid w:val="009225D4"/>
    <w:rsid w:val="009229B7"/>
    <w:rsid w:val="0092387D"/>
    <w:rsid w:val="00923AB1"/>
    <w:rsid w:val="0092473B"/>
    <w:rsid w:val="00924A09"/>
    <w:rsid w:val="00924B6E"/>
    <w:rsid w:val="009254A3"/>
    <w:rsid w:val="00925752"/>
    <w:rsid w:val="00925780"/>
    <w:rsid w:val="00925B30"/>
    <w:rsid w:val="00925FD2"/>
    <w:rsid w:val="0092606E"/>
    <w:rsid w:val="00926491"/>
    <w:rsid w:val="00926640"/>
    <w:rsid w:val="009266CF"/>
    <w:rsid w:val="00926BDE"/>
    <w:rsid w:val="00926E12"/>
    <w:rsid w:val="00926FD0"/>
    <w:rsid w:val="0092735A"/>
    <w:rsid w:val="00927F2F"/>
    <w:rsid w:val="0093001C"/>
    <w:rsid w:val="009305C0"/>
    <w:rsid w:val="00930627"/>
    <w:rsid w:val="00930A7E"/>
    <w:rsid w:val="00930DDC"/>
    <w:rsid w:val="00931127"/>
    <w:rsid w:val="00931384"/>
    <w:rsid w:val="00931595"/>
    <w:rsid w:val="00931947"/>
    <w:rsid w:val="00931E26"/>
    <w:rsid w:val="00932395"/>
    <w:rsid w:val="009330B3"/>
    <w:rsid w:val="009333CC"/>
    <w:rsid w:val="009336C3"/>
    <w:rsid w:val="00933BDA"/>
    <w:rsid w:val="00934128"/>
    <w:rsid w:val="009348E4"/>
    <w:rsid w:val="00934B2C"/>
    <w:rsid w:val="00934C1E"/>
    <w:rsid w:val="009354F3"/>
    <w:rsid w:val="00935710"/>
    <w:rsid w:val="009368DF"/>
    <w:rsid w:val="00936E42"/>
    <w:rsid w:val="00936E70"/>
    <w:rsid w:val="009371FA"/>
    <w:rsid w:val="00937D8F"/>
    <w:rsid w:val="00937E23"/>
    <w:rsid w:val="0094068B"/>
    <w:rsid w:val="00940E0C"/>
    <w:rsid w:val="00940F57"/>
    <w:rsid w:val="009411CF"/>
    <w:rsid w:val="00941852"/>
    <w:rsid w:val="00941B96"/>
    <w:rsid w:val="00941CA7"/>
    <w:rsid w:val="009422DE"/>
    <w:rsid w:val="0094250E"/>
    <w:rsid w:val="00942CB4"/>
    <w:rsid w:val="00942D93"/>
    <w:rsid w:val="00942EAD"/>
    <w:rsid w:val="00942EB9"/>
    <w:rsid w:val="00943182"/>
    <w:rsid w:val="00943BB0"/>
    <w:rsid w:val="00943F3B"/>
    <w:rsid w:val="0094404E"/>
    <w:rsid w:val="009440DF"/>
    <w:rsid w:val="0094447A"/>
    <w:rsid w:val="00945162"/>
    <w:rsid w:val="009451B8"/>
    <w:rsid w:val="0094572E"/>
    <w:rsid w:val="00946327"/>
    <w:rsid w:val="00946377"/>
    <w:rsid w:val="009463D5"/>
    <w:rsid w:val="009464AA"/>
    <w:rsid w:val="00946AA7"/>
    <w:rsid w:val="00946C1F"/>
    <w:rsid w:val="00946ED6"/>
    <w:rsid w:val="00947075"/>
    <w:rsid w:val="00947201"/>
    <w:rsid w:val="00947245"/>
    <w:rsid w:val="00947300"/>
    <w:rsid w:val="009501EE"/>
    <w:rsid w:val="009505EC"/>
    <w:rsid w:val="00950C37"/>
    <w:rsid w:val="00950E76"/>
    <w:rsid w:val="00951388"/>
    <w:rsid w:val="00951623"/>
    <w:rsid w:val="009517E3"/>
    <w:rsid w:val="00951D76"/>
    <w:rsid w:val="00952200"/>
    <w:rsid w:val="009523E0"/>
    <w:rsid w:val="0095248F"/>
    <w:rsid w:val="00952606"/>
    <w:rsid w:val="00952655"/>
    <w:rsid w:val="00952691"/>
    <w:rsid w:val="00952981"/>
    <w:rsid w:val="009529D0"/>
    <w:rsid w:val="00952BC8"/>
    <w:rsid w:val="009532E7"/>
    <w:rsid w:val="009533DB"/>
    <w:rsid w:val="0095384D"/>
    <w:rsid w:val="00953857"/>
    <w:rsid w:val="009538C6"/>
    <w:rsid w:val="00953C95"/>
    <w:rsid w:val="009542D7"/>
    <w:rsid w:val="009545D3"/>
    <w:rsid w:val="0095506C"/>
    <w:rsid w:val="00955078"/>
    <w:rsid w:val="00955548"/>
    <w:rsid w:val="00955CFF"/>
    <w:rsid w:val="009561A0"/>
    <w:rsid w:val="009563CC"/>
    <w:rsid w:val="00956AEB"/>
    <w:rsid w:val="00956D7A"/>
    <w:rsid w:val="00956F3D"/>
    <w:rsid w:val="00957015"/>
    <w:rsid w:val="00957424"/>
    <w:rsid w:val="009575FF"/>
    <w:rsid w:val="00957707"/>
    <w:rsid w:val="009577E0"/>
    <w:rsid w:val="00957D9E"/>
    <w:rsid w:val="00957EAF"/>
    <w:rsid w:val="00957EFA"/>
    <w:rsid w:val="00957F1D"/>
    <w:rsid w:val="0096014C"/>
    <w:rsid w:val="009601A7"/>
    <w:rsid w:val="00960347"/>
    <w:rsid w:val="00961528"/>
    <w:rsid w:val="0096191C"/>
    <w:rsid w:val="009627EA"/>
    <w:rsid w:val="00962AA4"/>
    <w:rsid w:val="00962BCC"/>
    <w:rsid w:val="00962D3B"/>
    <w:rsid w:val="00962D41"/>
    <w:rsid w:val="00962F6F"/>
    <w:rsid w:val="00963071"/>
    <w:rsid w:val="009632E4"/>
    <w:rsid w:val="00963304"/>
    <w:rsid w:val="00963330"/>
    <w:rsid w:val="00963690"/>
    <w:rsid w:val="0096382C"/>
    <w:rsid w:val="00963994"/>
    <w:rsid w:val="00963A50"/>
    <w:rsid w:val="00964327"/>
    <w:rsid w:val="0096476A"/>
    <w:rsid w:val="0096481F"/>
    <w:rsid w:val="009648A0"/>
    <w:rsid w:val="009650A6"/>
    <w:rsid w:val="00965445"/>
    <w:rsid w:val="009654EA"/>
    <w:rsid w:val="00965DFA"/>
    <w:rsid w:val="00966486"/>
    <w:rsid w:val="00966C48"/>
    <w:rsid w:val="00966D5E"/>
    <w:rsid w:val="00966E24"/>
    <w:rsid w:val="00966E5B"/>
    <w:rsid w:val="009670BF"/>
    <w:rsid w:val="00967168"/>
    <w:rsid w:val="00967503"/>
    <w:rsid w:val="00967680"/>
    <w:rsid w:val="009676A1"/>
    <w:rsid w:val="00967AD1"/>
    <w:rsid w:val="00967ADE"/>
    <w:rsid w:val="00967BFF"/>
    <w:rsid w:val="00967C1B"/>
    <w:rsid w:val="00967D2A"/>
    <w:rsid w:val="0097030E"/>
    <w:rsid w:val="00970AA8"/>
    <w:rsid w:val="00970AF0"/>
    <w:rsid w:val="00970CE1"/>
    <w:rsid w:val="00970E60"/>
    <w:rsid w:val="00970E89"/>
    <w:rsid w:val="009712E8"/>
    <w:rsid w:val="00971499"/>
    <w:rsid w:val="009715FD"/>
    <w:rsid w:val="00971720"/>
    <w:rsid w:val="00971A74"/>
    <w:rsid w:val="00971E21"/>
    <w:rsid w:val="009722A2"/>
    <w:rsid w:val="00972989"/>
    <w:rsid w:val="00972993"/>
    <w:rsid w:val="00972D61"/>
    <w:rsid w:val="00972F76"/>
    <w:rsid w:val="009730D5"/>
    <w:rsid w:val="00973736"/>
    <w:rsid w:val="00973EA5"/>
    <w:rsid w:val="00973F6F"/>
    <w:rsid w:val="00974027"/>
    <w:rsid w:val="009741E1"/>
    <w:rsid w:val="0097438B"/>
    <w:rsid w:val="00974429"/>
    <w:rsid w:val="00974471"/>
    <w:rsid w:val="00974934"/>
    <w:rsid w:val="00974A52"/>
    <w:rsid w:val="00974F2D"/>
    <w:rsid w:val="00975008"/>
    <w:rsid w:val="0097507B"/>
    <w:rsid w:val="00975FCD"/>
    <w:rsid w:val="00976735"/>
    <w:rsid w:val="00976804"/>
    <w:rsid w:val="009768F0"/>
    <w:rsid w:val="00976937"/>
    <w:rsid w:val="00976B58"/>
    <w:rsid w:val="00977647"/>
    <w:rsid w:val="00977713"/>
    <w:rsid w:val="00977D75"/>
    <w:rsid w:val="0098001D"/>
    <w:rsid w:val="00980021"/>
    <w:rsid w:val="0098099A"/>
    <w:rsid w:val="00980C40"/>
    <w:rsid w:val="00980CCA"/>
    <w:rsid w:val="00980E26"/>
    <w:rsid w:val="009814EA"/>
    <w:rsid w:val="00981ABE"/>
    <w:rsid w:val="00981EA2"/>
    <w:rsid w:val="00981F0B"/>
    <w:rsid w:val="00981F9A"/>
    <w:rsid w:val="00982262"/>
    <w:rsid w:val="0098240A"/>
    <w:rsid w:val="00982B49"/>
    <w:rsid w:val="00982B80"/>
    <w:rsid w:val="00982DAA"/>
    <w:rsid w:val="00982FD6"/>
    <w:rsid w:val="009837AB"/>
    <w:rsid w:val="00983A81"/>
    <w:rsid w:val="009845B9"/>
    <w:rsid w:val="00984A6D"/>
    <w:rsid w:val="00984BA7"/>
    <w:rsid w:val="00984D6E"/>
    <w:rsid w:val="00985366"/>
    <w:rsid w:val="00985D15"/>
    <w:rsid w:val="0098672F"/>
    <w:rsid w:val="009867B4"/>
    <w:rsid w:val="00986CAA"/>
    <w:rsid w:val="00986D3F"/>
    <w:rsid w:val="009875BC"/>
    <w:rsid w:val="00987772"/>
    <w:rsid w:val="00990A20"/>
    <w:rsid w:val="00990CA6"/>
    <w:rsid w:val="00991096"/>
    <w:rsid w:val="0099161B"/>
    <w:rsid w:val="00991BB9"/>
    <w:rsid w:val="00991C27"/>
    <w:rsid w:val="00991E4D"/>
    <w:rsid w:val="00992BDA"/>
    <w:rsid w:val="0099377B"/>
    <w:rsid w:val="00993B42"/>
    <w:rsid w:val="00993B5E"/>
    <w:rsid w:val="00993E50"/>
    <w:rsid w:val="00993FB1"/>
    <w:rsid w:val="00994256"/>
    <w:rsid w:val="00994F12"/>
    <w:rsid w:val="00995440"/>
    <w:rsid w:val="00995A12"/>
    <w:rsid w:val="00995AD5"/>
    <w:rsid w:val="00995F52"/>
    <w:rsid w:val="00995F74"/>
    <w:rsid w:val="00995FE0"/>
    <w:rsid w:val="0099675F"/>
    <w:rsid w:val="00996A37"/>
    <w:rsid w:val="00996A9F"/>
    <w:rsid w:val="00996BEB"/>
    <w:rsid w:val="00996EAD"/>
    <w:rsid w:val="00997AD3"/>
    <w:rsid w:val="00997DF8"/>
    <w:rsid w:val="00997F7D"/>
    <w:rsid w:val="009A05DE"/>
    <w:rsid w:val="009A08D2"/>
    <w:rsid w:val="009A1433"/>
    <w:rsid w:val="009A1941"/>
    <w:rsid w:val="009A19BD"/>
    <w:rsid w:val="009A2267"/>
    <w:rsid w:val="009A3288"/>
    <w:rsid w:val="009A3711"/>
    <w:rsid w:val="009A3A05"/>
    <w:rsid w:val="009A3BCB"/>
    <w:rsid w:val="009A3FBC"/>
    <w:rsid w:val="009A3FE7"/>
    <w:rsid w:val="009A4043"/>
    <w:rsid w:val="009A44A7"/>
    <w:rsid w:val="009A4C85"/>
    <w:rsid w:val="009A4D3B"/>
    <w:rsid w:val="009A4DBF"/>
    <w:rsid w:val="009A548A"/>
    <w:rsid w:val="009A55F4"/>
    <w:rsid w:val="009A59CA"/>
    <w:rsid w:val="009A5B89"/>
    <w:rsid w:val="009A6024"/>
    <w:rsid w:val="009A63B3"/>
    <w:rsid w:val="009A64CE"/>
    <w:rsid w:val="009A6727"/>
    <w:rsid w:val="009A6794"/>
    <w:rsid w:val="009A693C"/>
    <w:rsid w:val="009A69B8"/>
    <w:rsid w:val="009A75BC"/>
    <w:rsid w:val="009A75F8"/>
    <w:rsid w:val="009A78E7"/>
    <w:rsid w:val="009A7CAD"/>
    <w:rsid w:val="009A7CBA"/>
    <w:rsid w:val="009A7D78"/>
    <w:rsid w:val="009B0443"/>
    <w:rsid w:val="009B048E"/>
    <w:rsid w:val="009B0ADD"/>
    <w:rsid w:val="009B0DE0"/>
    <w:rsid w:val="009B1431"/>
    <w:rsid w:val="009B146E"/>
    <w:rsid w:val="009B1884"/>
    <w:rsid w:val="009B1D4D"/>
    <w:rsid w:val="009B1DC4"/>
    <w:rsid w:val="009B2084"/>
    <w:rsid w:val="009B28FB"/>
    <w:rsid w:val="009B31BF"/>
    <w:rsid w:val="009B3346"/>
    <w:rsid w:val="009B39B1"/>
    <w:rsid w:val="009B3B87"/>
    <w:rsid w:val="009B3BDF"/>
    <w:rsid w:val="009B3F9C"/>
    <w:rsid w:val="009B40C2"/>
    <w:rsid w:val="009B4215"/>
    <w:rsid w:val="009B48D9"/>
    <w:rsid w:val="009B4E6A"/>
    <w:rsid w:val="009B5761"/>
    <w:rsid w:val="009B635E"/>
    <w:rsid w:val="009B63B2"/>
    <w:rsid w:val="009B65BE"/>
    <w:rsid w:val="009B6995"/>
    <w:rsid w:val="009B6D8F"/>
    <w:rsid w:val="009B6DBE"/>
    <w:rsid w:val="009B6F96"/>
    <w:rsid w:val="009B6FE6"/>
    <w:rsid w:val="009B72F8"/>
    <w:rsid w:val="009B7707"/>
    <w:rsid w:val="009B7D90"/>
    <w:rsid w:val="009B7E4B"/>
    <w:rsid w:val="009C05FF"/>
    <w:rsid w:val="009C1037"/>
    <w:rsid w:val="009C11E3"/>
    <w:rsid w:val="009C13B7"/>
    <w:rsid w:val="009C1692"/>
    <w:rsid w:val="009C1886"/>
    <w:rsid w:val="009C1C2D"/>
    <w:rsid w:val="009C22A7"/>
    <w:rsid w:val="009C2822"/>
    <w:rsid w:val="009C2ACE"/>
    <w:rsid w:val="009C2C8B"/>
    <w:rsid w:val="009C2D8D"/>
    <w:rsid w:val="009C324C"/>
    <w:rsid w:val="009C3361"/>
    <w:rsid w:val="009C3727"/>
    <w:rsid w:val="009C4216"/>
    <w:rsid w:val="009C4465"/>
    <w:rsid w:val="009C44BE"/>
    <w:rsid w:val="009C490E"/>
    <w:rsid w:val="009C514E"/>
    <w:rsid w:val="009C5277"/>
    <w:rsid w:val="009C5769"/>
    <w:rsid w:val="009C5A83"/>
    <w:rsid w:val="009C6878"/>
    <w:rsid w:val="009C73DE"/>
    <w:rsid w:val="009C77A3"/>
    <w:rsid w:val="009C7BF0"/>
    <w:rsid w:val="009C7D2D"/>
    <w:rsid w:val="009D0744"/>
    <w:rsid w:val="009D0B5E"/>
    <w:rsid w:val="009D10AE"/>
    <w:rsid w:val="009D1264"/>
    <w:rsid w:val="009D1461"/>
    <w:rsid w:val="009D18C7"/>
    <w:rsid w:val="009D18C9"/>
    <w:rsid w:val="009D1ACC"/>
    <w:rsid w:val="009D1BD3"/>
    <w:rsid w:val="009D1D0C"/>
    <w:rsid w:val="009D1DF0"/>
    <w:rsid w:val="009D1DF5"/>
    <w:rsid w:val="009D1F89"/>
    <w:rsid w:val="009D21A3"/>
    <w:rsid w:val="009D2208"/>
    <w:rsid w:val="009D27A3"/>
    <w:rsid w:val="009D303E"/>
    <w:rsid w:val="009D335C"/>
    <w:rsid w:val="009D35B7"/>
    <w:rsid w:val="009D35FD"/>
    <w:rsid w:val="009D3DF7"/>
    <w:rsid w:val="009D3FB1"/>
    <w:rsid w:val="009D4709"/>
    <w:rsid w:val="009D4D64"/>
    <w:rsid w:val="009D4FA6"/>
    <w:rsid w:val="009D544C"/>
    <w:rsid w:val="009D6053"/>
    <w:rsid w:val="009D61CA"/>
    <w:rsid w:val="009D6B0A"/>
    <w:rsid w:val="009D6EBD"/>
    <w:rsid w:val="009D6F6F"/>
    <w:rsid w:val="009D6F96"/>
    <w:rsid w:val="009D7881"/>
    <w:rsid w:val="009D7A09"/>
    <w:rsid w:val="009D7EB7"/>
    <w:rsid w:val="009E1411"/>
    <w:rsid w:val="009E14A2"/>
    <w:rsid w:val="009E182A"/>
    <w:rsid w:val="009E1A07"/>
    <w:rsid w:val="009E1EF7"/>
    <w:rsid w:val="009E2377"/>
    <w:rsid w:val="009E2387"/>
    <w:rsid w:val="009E23BE"/>
    <w:rsid w:val="009E245B"/>
    <w:rsid w:val="009E265F"/>
    <w:rsid w:val="009E2951"/>
    <w:rsid w:val="009E2B9E"/>
    <w:rsid w:val="009E30A2"/>
    <w:rsid w:val="009E3EF9"/>
    <w:rsid w:val="009E4262"/>
    <w:rsid w:val="009E47AE"/>
    <w:rsid w:val="009E4A75"/>
    <w:rsid w:val="009E4E0D"/>
    <w:rsid w:val="009E5893"/>
    <w:rsid w:val="009E5C92"/>
    <w:rsid w:val="009E5F4D"/>
    <w:rsid w:val="009E6BD1"/>
    <w:rsid w:val="009E6E7F"/>
    <w:rsid w:val="009E6F40"/>
    <w:rsid w:val="009E7668"/>
    <w:rsid w:val="009E7948"/>
    <w:rsid w:val="009E7B00"/>
    <w:rsid w:val="009E7B76"/>
    <w:rsid w:val="009E7E04"/>
    <w:rsid w:val="009F03E7"/>
    <w:rsid w:val="009F0931"/>
    <w:rsid w:val="009F1154"/>
    <w:rsid w:val="009F17B2"/>
    <w:rsid w:val="009F1C5F"/>
    <w:rsid w:val="009F1F0F"/>
    <w:rsid w:val="009F20DD"/>
    <w:rsid w:val="009F21E5"/>
    <w:rsid w:val="009F2643"/>
    <w:rsid w:val="009F28AF"/>
    <w:rsid w:val="009F3033"/>
    <w:rsid w:val="009F3421"/>
    <w:rsid w:val="009F342D"/>
    <w:rsid w:val="009F380B"/>
    <w:rsid w:val="009F3976"/>
    <w:rsid w:val="009F3A40"/>
    <w:rsid w:val="009F4C11"/>
    <w:rsid w:val="009F4E32"/>
    <w:rsid w:val="009F4E59"/>
    <w:rsid w:val="009F527F"/>
    <w:rsid w:val="009F564C"/>
    <w:rsid w:val="009F5E4A"/>
    <w:rsid w:val="009F61FE"/>
    <w:rsid w:val="009F632A"/>
    <w:rsid w:val="009F6467"/>
    <w:rsid w:val="009F69A9"/>
    <w:rsid w:val="009F6EE4"/>
    <w:rsid w:val="009F71C7"/>
    <w:rsid w:val="009F734F"/>
    <w:rsid w:val="00A0021E"/>
    <w:rsid w:val="00A004BD"/>
    <w:rsid w:val="00A0053A"/>
    <w:rsid w:val="00A00798"/>
    <w:rsid w:val="00A01AD1"/>
    <w:rsid w:val="00A01D7A"/>
    <w:rsid w:val="00A02137"/>
    <w:rsid w:val="00A023AE"/>
    <w:rsid w:val="00A03118"/>
    <w:rsid w:val="00A039BF"/>
    <w:rsid w:val="00A03F1F"/>
    <w:rsid w:val="00A041FF"/>
    <w:rsid w:val="00A045B8"/>
    <w:rsid w:val="00A04614"/>
    <w:rsid w:val="00A0493C"/>
    <w:rsid w:val="00A049C0"/>
    <w:rsid w:val="00A04B15"/>
    <w:rsid w:val="00A050E9"/>
    <w:rsid w:val="00A054A0"/>
    <w:rsid w:val="00A06444"/>
    <w:rsid w:val="00A064CA"/>
    <w:rsid w:val="00A068E6"/>
    <w:rsid w:val="00A10649"/>
    <w:rsid w:val="00A10F53"/>
    <w:rsid w:val="00A114E6"/>
    <w:rsid w:val="00A1197B"/>
    <w:rsid w:val="00A11FC9"/>
    <w:rsid w:val="00A12AC5"/>
    <w:rsid w:val="00A1371B"/>
    <w:rsid w:val="00A13A71"/>
    <w:rsid w:val="00A13DA9"/>
    <w:rsid w:val="00A140EA"/>
    <w:rsid w:val="00A1426B"/>
    <w:rsid w:val="00A14A79"/>
    <w:rsid w:val="00A14B2F"/>
    <w:rsid w:val="00A14F4E"/>
    <w:rsid w:val="00A1518C"/>
    <w:rsid w:val="00A1529A"/>
    <w:rsid w:val="00A1577F"/>
    <w:rsid w:val="00A15796"/>
    <w:rsid w:val="00A15B66"/>
    <w:rsid w:val="00A15EFF"/>
    <w:rsid w:val="00A15F93"/>
    <w:rsid w:val="00A16366"/>
    <w:rsid w:val="00A1694C"/>
    <w:rsid w:val="00A16B00"/>
    <w:rsid w:val="00A16C6A"/>
    <w:rsid w:val="00A16D2C"/>
    <w:rsid w:val="00A16D75"/>
    <w:rsid w:val="00A16EE8"/>
    <w:rsid w:val="00A17B1C"/>
    <w:rsid w:val="00A17C0A"/>
    <w:rsid w:val="00A17C55"/>
    <w:rsid w:val="00A17E8C"/>
    <w:rsid w:val="00A20100"/>
    <w:rsid w:val="00A20D61"/>
    <w:rsid w:val="00A20EBC"/>
    <w:rsid w:val="00A21227"/>
    <w:rsid w:val="00A2128B"/>
    <w:rsid w:val="00A212AC"/>
    <w:rsid w:val="00A21319"/>
    <w:rsid w:val="00A21B50"/>
    <w:rsid w:val="00A23A47"/>
    <w:rsid w:val="00A23C32"/>
    <w:rsid w:val="00A23E23"/>
    <w:rsid w:val="00A24265"/>
    <w:rsid w:val="00A243B9"/>
    <w:rsid w:val="00A243FC"/>
    <w:rsid w:val="00A2463F"/>
    <w:rsid w:val="00A24DFC"/>
    <w:rsid w:val="00A24E32"/>
    <w:rsid w:val="00A2519B"/>
    <w:rsid w:val="00A255A1"/>
    <w:rsid w:val="00A25A45"/>
    <w:rsid w:val="00A26C48"/>
    <w:rsid w:val="00A26E58"/>
    <w:rsid w:val="00A273BA"/>
    <w:rsid w:val="00A27506"/>
    <w:rsid w:val="00A278CD"/>
    <w:rsid w:val="00A27C3E"/>
    <w:rsid w:val="00A27FFD"/>
    <w:rsid w:val="00A3000C"/>
    <w:rsid w:val="00A30D08"/>
    <w:rsid w:val="00A317FF"/>
    <w:rsid w:val="00A31973"/>
    <w:rsid w:val="00A31ACB"/>
    <w:rsid w:val="00A31DD9"/>
    <w:rsid w:val="00A31E66"/>
    <w:rsid w:val="00A31F77"/>
    <w:rsid w:val="00A31FA5"/>
    <w:rsid w:val="00A32162"/>
    <w:rsid w:val="00A3285C"/>
    <w:rsid w:val="00A328ED"/>
    <w:rsid w:val="00A32A5C"/>
    <w:rsid w:val="00A32C32"/>
    <w:rsid w:val="00A32CF2"/>
    <w:rsid w:val="00A33D88"/>
    <w:rsid w:val="00A33D8A"/>
    <w:rsid w:val="00A34518"/>
    <w:rsid w:val="00A346B6"/>
    <w:rsid w:val="00A348E4"/>
    <w:rsid w:val="00A34B0B"/>
    <w:rsid w:val="00A35AE0"/>
    <w:rsid w:val="00A35FDA"/>
    <w:rsid w:val="00A3633E"/>
    <w:rsid w:val="00A36DF5"/>
    <w:rsid w:val="00A36FD2"/>
    <w:rsid w:val="00A378C9"/>
    <w:rsid w:val="00A37A78"/>
    <w:rsid w:val="00A37BFA"/>
    <w:rsid w:val="00A40003"/>
    <w:rsid w:val="00A40062"/>
    <w:rsid w:val="00A406ED"/>
    <w:rsid w:val="00A40CC7"/>
    <w:rsid w:val="00A40CF2"/>
    <w:rsid w:val="00A40E0C"/>
    <w:rsid w:val="00A40E14"/>
    <w:rsid w:val="00A40F10"/>
    <w:rsid w:val="00A40F85"/>
    <w:rsid w:val="00A41D2C"/>
    <w:rsid w:val="00A41D35"/>
    <w:rsid w:val="00A41DDB"/>
    <w:rsid w:val="00A426B7"/>
    <w:rsid w:val="00A42AA9"/>
    <w:rsid w:val="00A42CA6"/>
    <w:rsid w:val="00A435B4"/>
    <w:rsid w:val="00A43631"/>
    <w:rsid w:val="00A43747"/>
    <w:rsid w:val="00A43966"/>
    <w:rsid w:val="00A43A67"/>
    <w:rsid w:val="00A43C76"/>
    <w:rsid w:val="00A440B4"/>
    <w:rsid w:val="00A44130"/>
    <w:rsid w:val="00A4440E"/>
    <w:rsid w:val="00A44488"/>
    <w:rsid w:val="00A445E0"/>
    <w:rsid w:val="00A44606"/>
    <w:rsid w:val="00A448C5"/>
    <w:rsid w:val="00A4543A"/>
    <w:rsid w:val="00A45788"/>
    <w:rsid w:val="00A457CD"/>
    <w:rsid w:val="00A459B8"/>
    <w:rsid w:val="00A46010"/>
    <w:rsid w:val="00A46176"/>
    <w:rsid w:val="00A46E81"/>
    <w:rsid w:val="00A4702B"/>
    <w:rsid w:val="00A4712E"/>
    <w:rsid w:val="00A4726E"/>
    <w:rsid w:val="00A4760C"/>
    <w:rsid w:val="00A47A4B"/>
    <w:rsid w:val="00A47ACE"/>
    <w:rsid w:val="00A47EC0"/>
    <w:rsid w:val="00A50268"/>
    <w:rsid w:val="00A50526"/>
    <w:rsid w:val="00A50712"/>
    <w:rsid w:val="00A509C7"/>
    <w:rsid w:val="00A50CD3"/>
    <w:rsid w:val="00A51AA1"/>
    <w:rsid w:val="00A51ACC"/>
    <w:rsid w:val="00A52041"/>
    <w:rsid w:val="00A52109"/>
    <w:rsid w:val="00A526D1"/>
    <w:rsid w:val="00A52841"/>
    <w:rsid w:val="00A5288B"/>
    <w:rsid w:val="00A532BB"/>
    <w:rsid w:val="00A533C8"/>
    <w:rsid w:val="00A53BBB"/>
    <w:rsid w:val="00A5496E"/>
    <w:rsid w:val="00A5497C"/>
    <w:rsid w:val="00A55354"/>
    <w:rsid w:val="00A55481"/>
    <w:rsid w:val="00A555EB"/>
    <w:rsid w:val="00A55A52"/>
    <w:rsid w:val="00A55CCD"/>
    <w:rsid w:val="00A55D1C"/>
    <w:rsid w:val="00A55EF6"/>
    <w:rsid w:val="00A5613D"/>
    <w:rsid w:val="00A56DBD"/>
    <w:rsid w:val="00A57267"/>
    <w:rsid w:val="00A57937"/>
    <w:rsid w:val="00A57CBE"/>
    <w:rsid w:val="00A60130"/>
    <w:rsid w:val="00A603A7"/>
    <w:rsid w:val="00A60CCB"/>
    <w:rsid w:val="00A60DE1"/>
    <w:rsid w:val="00A61105"/>
    <w:rsid w:val="00A61712"/>
    <w:rsid w:val="00A621E9"/>
    <w:rsid w:val="00A62428"/>
    <w:rsid w:val="00A63057"/>
    <w:rsid w:val="00A63544"/>
    <w:rsid w:val="00A63A81"/>
    <w:rsid w:val="00A63C37"/>
    <w:rsid w:val="00A63DAB"/>
    <w:rsid w:val="00A640B7"/>
    <w:rsid w:val="00A6426D"/>
    <w:rsid w:val="00A643B9"/>
    <w:rsid w:val="00A64666"/>
    <w:rsid w:val="00A649DD"/>
    <w:rsid w:val="00A64EDD"/>
    <w:rsid w:val="00A64EDF"/>
    <w:rsid w:val="00A65179"/>
    <w:rsid w:val="00A65337"/>
    <w:rsid w:val="00A65D33"/>
    <w:rsid w:val="00A65F10"/>
    <w:rsid w:val="00A65FA6"/>
    <w:rsid w:val="00A66144"/>
    <w:rsid w:val="00A66247"/>
    <w:rsid w:val="00A6649D"/>
    <w:rsid w:val="00A66545"/>
    <w:rsid w:val="00A671C9"/>
    <w:rsid w:val="00A67436"/>
    <w:rsid w:val="00A67891"/>
    <w:rsid w:val="00A67D11"/>
    <w:rsid w:val="00A67D70"/>
    <w:rsid w:val="00A7003C"/>
    <w:rsid w:val="00A701A6"/>
    <w:rsid w:val="00A70224"/>
    <w:rsid w:val="00A702A2"/>
    <w:rsid w:val="00A7056A"/>
    <w:rsid w:val="00A70949"/>
    <w:rsid w:val="00A70ACF"/>
    <w:rsid w:val="00A71460"/>
    <w:rsid w:val="00A71953"/>
    <w:rsid w:val="00A71B45"/>
    <w:rsid w:val="00A71F4F"/>
    <w:rsid w:val="00A72016"/>
    <w:rsid w:val="00A7209B"/>
    <w:rsid w:val="00A72479"/>
    <w:rsid w:val="00A7258D"/>
    <w:rsid w:val="00A7287B"/>
    <w:rsid w:val="00A72E8C"/>
    <w:rsid w:val="00A730A4"/>
    <w:rsid w:val="00A731FB"/>
    <w:rsid w:val="00A732F7"/>
    <w:rsid w:val="00A735F0"/>
    <w:rsid w:val="00A737FC"/>
    <w:rsid w:val="00A738DE"/>
    <w:rsid w:val="00A73CBB"/>
    <w:rsid w:val="00A73D98"/>
    <w:rsid w:val="00A73E0D"/>
    <w:rsid w:val="00A74002"/>
    <w:rsid w:val="00A741E3"/>
    <w:rsid w:val="00A74331"/>
    <w:rsid w:val="00A74410"/>
    <w:rsid w:val="00A74AEE"/>
    <w:rsid w:val="00A74BCE"/>
    <w:rsid w:val="00A74E42"/>
    <w:rsid w:val="00A75160"/>
    <w:rsid w:val="00A7568B"/>
    <w:rsid w:val="00A758AA"/>
    <w:rsid w:val="00A75BD2"/>
    <w:rsid w:val="00A760C9"/>
    <w:rsid w:val="00A76680"/>
    <w:rsid w:val="00A76DD7"/>
    <w:rsid w:val="00A770EF"/>
    <w:rsid w:val="00A7720E"/>
    <w:rsid w:val="00A7764B"/>
    <w:rsid w:val="00A77749"/>
    <w:rsid w:val="00A77896"/>
    <w:rsid w:val="00A77A13"/>
    <w:rsid w:val="00A80246"/>
    <w:rsid w:val="00A80659"/>
    <w:rsid w:val="00A80AA9"/>
    <w:rsid w:val="00A80B1A"/>
    <w:rsid w:val="00A80EED"/>
    <w:rsid w:val="00A814A7"/>
    <w:rsid w:val="00A817A2"/>
    <w:rsid w:val="00A81986"/>
    <w:rsid w:val="00A81A1F"/>
    <w:rsid w:val="00A81C32"/>
    <w:rsid w:val="00A82237"/>
    <w:rsid w:val="00A82486"/>
    <w:rsid w:val="00A82891"/>
    <w:rsid w:val="00A82A1C"/>
    <w:rsid w:val="00A82CE2"/>
    <w:rsid w:val="00A83826"/>
    <w:rsid w:val="00A83BB3"/>
    <w:rsid w:val="00A83C87"/>
    <w:rsid w:val="00A841A8"/>
    <w:rsid w:val="00A84C21"/>
    <w:rsid w:val="00A84CEF"/>
    <w:rsid w:val="00A84DFA"/>
    <w:rsid w:val="00A84F0C"/>
    <w:rsid w:val="00A85081"/>
    <w:rsid w:val="00A85977"/>
    <w:rsid w:val="00A85FC1"/>
    <w:rsid w:val="00A869A8"/>
    <w:rsid w:val="00A86F11"/>
    <w:rsid w:val="00A87724"/>
    <w:rsid w:val="00A8774F"/>
    <w:rsid w:val="00A879C3"/>
    <w:rsid w:val="00A87A61"/>
    <w:rsid w:val="00A87D2A"/>
    <w:rsid w:val="00A90009"/>
    <w:rsid w:val="00A90489"/>
    <w:rsid w:val="00A9054C"/>
    <w:rsid w:val="00A90613"/>
    <w:rsid w:val="00A9065D"/>
    <w:rsid w:val="00A90968"/>
    <w:rsid w:val="00A90EAF"/>
    <w:rsid w:val="00A91002"/>
    <w:rsid w:val="00A91C8E"/>
    <w:rsid w:val="00A91D04"/>
    <w:rsid w:val="00A91F53"/>
    <w:rsid w:val="00A923B9"/>
    <w:rsid w:val="00A925E6"/>
    <w:rsid w:val="00A92BA0"/>
    <w:rsid w:val="00A92BCB"/>
    <w:rsid w:val="00A92EB3"/>
    <w:rsid w:val="00A92F7C"/>
    <w:rsid w:val="00A93682"/>
    <w:rsid w:val="00A93A8B"/>
    <w:rsid w:val="00A94023"/>
    <w:rsid w:val="00A94332"/>
    <w:rsid w:val="00A944DF"/>
    <w:rsid w:val="00A94858"/>
    <w:rsid w:val="00A949D2"/>
    <w:rsid w:val="00A94AB2"/>
    <w:rsid w:val="00A94D24"/>
    <w:rsid w:val="00A94DF3"/>
    <w:rsid w:val="00A94EC1"/>
    <w:rsid w:val="00A95515"/>
    <w:rsid w:val="00A9581F"/>
    <w:rsid w:val="00A9588C"/>
    <w:rsid w:val="00A95A90"/>
    <w:rsid w:val="00A95C64"/>
    <w:rsid w:val="00A95DDA"/>
    <w:rsid w:val="00A95F81"/>
    <w:rsid w:val="00A96064"/>
    <w:rsid w:val="00A9606D"/>
    <w:rsid w:val="00A961CA"/>
    <w:rsid w:val="00A9636E"/>
    <w:rsid w:val="00A9638C"/>
    <w:rsid w:val="00A96393"/>
    <w:rsid w:val="00A963F3"/>
    <w:rsid w:val="00A96FA3"/>
    <w:rsid w:val="00A97A76"/>
    <w:rsid w:val="00A97F30"/>
    <w:rsid w:val="00AA009D"/>
    <w:rsid w:val="00AA0111"/>
    <w:rsid w:val="00AA0485"/>
    <w:rsid w:val="00AA050E"/>
    <w:rsid w:val="00AA07F3"/>
    <w:rsid w:val="00AA0888"/>
    <w:rsid w:val="00AA1073"/>
    <w:rsid w:val="00AA10E0"/>
    <w:rsid w:val="00AA1339"/>
    <w:rsid w:val="00AA1659"/>
    <w:rsid w:val="00AA168B"/>
    <w:rsid w:val="00AA19F5"/>
    <w:rsid w:val="00AA1A57"/>
    <w:rsid w:val="00AA221B"/>
    <w:rsid w:val="00AA2306"/>
    <w:rsid w:val="00AA234B"/>
    <w:rsid w:val="00AA2654"/>
    <w:rsid w:val="00AA281F"/>
    <w:rsid w:val="00AA289E"/>
    <w:rsid w:val="00AA29E6"/>
    <w:rsid w:val="00AA31B7"/>
    <w:rsid w:val="00AA37A9"/>
    <w:rsid w:val="00AA3804"/>
    <w:rsid w:val="00AA3AC6"/>
    <w:rsid w:val="00AA428A"/>
    <w:rsid w:val="00AA43E4"/>
    <w:rsid w:val="00AA453A"/>
    <w:rsid w:val="00AA4D17"/>
    <w:rsid w:val="00AA5803"/>
    <w:rsid w:val="00AA5843"/>
    <w:rsid w:val="00AA5968"/>
    <w:rsid w:val="00AA5A40"/>
    <w:rsid w:val="00AA6C41"/>
    <w:rsid w:val="00AA6DE8"/>
    <w:rsid w:val="00AA6EE7"/>
    <w:rsid w:val="00AB0232"/>
    <w:rsid w:val="00AB0BF9"/>
    <w:rsid w:val="00AB128E"/>
    <w:rsid w:val="00AB1816"/>
    <w:rsid w:val="00AB20B3"/>
    <w:rsid w:val="00AB222C"/>
    <w:rsid w:val="00AB27AB"/>
    <w:rsid w:val="00AB2A8C"/>
    <w:rsid w:val="00AB39EF"/>
    <w:rsid w:val="00AB3E63"/>
    <w:rsid w:val="00AB4047"/>
    <w:rsid w:val="00AB4804"/>
    <w:rsid w:val="00AB4C52"/>
    <w:rsid w:val="00AB53BB"/>
    <w:rsid w:val="00AB5B75"/>
    <w:rsid w:val="00AB6064"/>
    <w:rsid w:val="00AB6466"/>
    <w:rsid w:val="00AB68FC"/>
    <w:rsid w:val="00AB699D"/>
    <w:rsid w:val="00AB69CF"/>
    <w:rsid w:val="00AB6B9B"/>
    <w:rsid w:val="00AB6D47"/>
    <w:rsid w:val="00AB6E36"/>
    <w:rsid w:val="00AB7013"/>
    <w:rsid w:val="00AB72D5"/>
    <w:rsid w:val="00AB73A3"/>
    <w:rsid w:val="00AB73D7"/>
    <w:rsid w:val="00AB7602"/>
    <w:rsid w:val="00AB783E"/>
    <w:rsid w:val="00AB78A5"/>
    <w:rsid w:val="00AC0BE7"/>
    <w:rsid w:val="00AC0C99"/>
    <w:rsid w:val="00AC0D64"/>
    <w:rsid w:val="00AC0F68"/>
    <w:rsid w:val="00AC0F8F"/>
    <w:rsid w:val="00AC17F6"/>
    <w:rsid w:val="00AC1AAC"/>
    <w:rsid w:val="00AC1D2B"/>
    <w:rsid w:val="00AC1E84"/>
    <w:rsid w:val="00AC2C77"/>
    <w:rsid w:val="00AC3022"/>
    <w:rsid w:val="00AC42D3"/>
    <w:rsid w:val="00AC4916"/>
    <w:rsid w:val="00AC49FE"/>
    <w:rsid w:val="00AC4D0E"/>
    <w:rsid w:val="00AC4EA8"/>
    <w:rsid w:val="00AC5D86"/>
    <w:rsid w:val="00AC652A"/>
    <w:rsid w:val="00AC654D"/>
    <w:rsid w:val="00AC679D"/>
    <w:rsid w:val="00AC6871"/>
    <w:rsid w:val="00AC6D0F"/>
    <w:rsid w:val="00AC728B"/>
    <w:rsid w:val="00AC74BA"/>
    <w:rsid w:val="00AC7747"/>
    <w:rsid w:val="00AC7B8B"/>
    <w:rsid w:val="00AD05AF"/>
    <w:rsid w:val="00AD0DB1"/>
    <w:rsid w:val="00AD134D"/>
    <w:rsid w:val="00AD1549"/>
    <w:rsid w:val="00AD1616"/>
    <w:rsid w:val="00AD1A5D"/>
    <w:rsid w:val="00AD1E0F"/>
    <w:rsid w:val="00AD22FE"/>
    <w:rsid w:val="00AD2BC4"/>
    <w:rsid w:val="00AD2D85"/>
    <w:rsid w:val="00AD2E49"/>
    <w:rsid w:val="00AD324E"/>
    <w:rsid w:val="00AD3816"/>
    <w:rsid w:val="00AD3B14"/>
    <w:rsid w:val="00AD3B26"/>
    <w:rsid w:val="00AD44E7"/>
    <w:rsid w:val="00AD4F41"/>
    <w:rsid w:val="00AD565E"/>
    <w:rsid w:val="00AD59C6"/>
    <w:rsid w:val="00AD6857"/>
    <w:rsid w:val="00AD6C5C"/>
    <w:rsid w:val="00AD6D5B"/>
    <w:rsid w:val="00AD6DCB"/>
    <w:rsid w:val="00AD6F2E"/>
    <w:rsid w:val="00AD794D"/>
    <w:rsid w:val="00AD7EA3"/>
    <w:rsid w:val="00AE04BC"/>
    <w:rsid w:val="00AE0E4F"/>
    <w:rsid w:val="00AE1755"/>
    <w:rsid w:val="00AE197B"/>
    <w:rsid w:val="00AE1FA7"/>
    <w:rsid w:val="00AE2587"/>
    <w:rsid w:val="00AE30B4"/>
    <w:rsid w:val="00AE3307"/>
    <w:rsid w:val="00AE3681"/>
    <w:rsid w:val="00AE37B5"/>
    <w:rsid w:val="00AE39B7"/>
    <w:rsid w:val="00AE3BCA"/>
    <w:rsid w:val="00AE3E54"/>
    <w:rsid w:val="00AE44D1"/>
    <w:rsid w:val="00AE4C85"/>
    <w:rsid w:val="00AE4DCC"/>
    <w:rsid w:val="00AE4E20"/>
    <w:rsid w:val="00AE4F51"/>
    <w:rsid w:val="00AE505F"/>
    <w:rsid w:val="00AE5270"/>
    <w:rsid w:val="00AE52BD"/>
    <w:rsid w:val="00AE546F"/>
    <w:rsid w:val="00AE5701"/>
    <w:rsid w:val="00AE596A"/>
    <w:rsid w:val="00AE5D8A"/>
    <w:rsid w:val="00AE5EB4"/>
    <w:rsid w:val="00AE5F8E"/>
    <w:rsid w:val="00AE6300"/>
    <w:rsid w:val="00AE646D"/>
    <w:rsid w:val="00AE6580"/>
    <w:rsid w:val="00AE696B"/>
    <w:rsid w:val="00AE6B4B"/>
    <w:rsid w:val="00AE7377"/>
    <w:rsid w:val="00AE7390"/>
    <w:rsid w:val="00AE7685"/>
    <w:rsid w:val="00AE7965"/>
    <w:rsid w:val="00AE7B03"/>
    <w:rsid w:val="00AE7EF8"/>
    <w:rsid w:val="00AF077C"/>
    <w:rsid w:val="00AF0906"/>
    <w:rsid w:val="00AF0FBF"/>
    <w:rsid w:val="00AF24C8"/>
    <w:rsid w:val="00AF2D45"/>
    <w:rsid w:val="00AF2F04"/>
    <w:rsid w:val="00AF30D8"/>
    <w:rsid w:val="00AF330F"/>
    <w:rsid w:val="00AF3986"/>
    <w:rsid w:val="00AF3CDE"/>
    <w:rsid w:val="00AF42A1"/>
    <w:rsid w:val="00AF4DB4"/>
    <w:rsid w:val="00AF537C"/>
    <w:rsid w:val="00AF5728"/>
    <w:rsid w:val="00AF5C46"/>
    <w:rsid w:val="00AF5DAF"/>
    <w:rsid w:val="00AF5E0F"/>
    <w:rsid w:val="00AF62C3"/>
    <w:rsid w:val="00AF6471"/>
    <w:rsid w:val="00AF6CFC"/>
    <w:rsid w:val="00AF6D35"/>
    <w:rsid w:val="00AF7172"/>
    <w:rsid w:val="00AF727D"/>
    <w:rsid w:val="00AF7962"/>
    <w:rsid w:val="00AF7B01"/>
    <w:rsid w:val="00B00392"/>
    <w:rsid w:val="00B00535"/>
    <w:rsid w:val="00B01210"/>
    <w:rsid w:val="00B01324"/>
    <w:rsid w:val="00B017AE"/>
    <w:rsid w:val="00B01B27"/>
    <w:rsid w:val="00B0206A"/>
    <w:rsid w:val="00B0238E"/>
    <w:rsid w:val="00B025B6"/>
    <w:rsid w:val="00B029A0"/>
    <w:rsid w:val="00B02A9B"/>
    <w:rsid w:val="00B033C4"/>
    <w:rsid w:val="00B03AAF"/>
    <w:rsid w:val="00B04420"/>
    <w:rsid w:val="00B04A98"/>
    <w:rsid w:val="00B04CEB"/>
    <w:rsid w:val="00B04D63"/>
    <w:rsid w:val="00B04EF2"/>
    <w:rsid w:val="00B04F94"/>
    <w:rsid w:val="00B04FF5"/>
    <w:rsid w:val="00B05282"/>
    <w:rsid w:val="00B055BB"/>
    <w:rsid w:val="00B055CB"/>
    <w:rsid w:val="00B05708"/>
    <w:rsid w:val="00B05C28"/>
    <w:rsid w:val="00B06452"/>
    <w:rsid w:val="00B067C1"/>
    <w:rsid w:val="00B07699"/>
    <w:rsid w:val="00B076D9"/>
    <w:rsid w:val="00B076E7"/>
    <w:rsid w:val="00B07AED"/>
    <w:rsid w:val="00B07BE2"/>
    <w:rsid w:val="00B07D8B"/>
    <w:rsid w:val="00B102F0"/>
    <w:rsid w:val="00B106DA"/>
    <w:rsid w:val="00B107B3"/>
    <w:rsid w:val="00B107E3"/>
    <w:rsid w:val="00B108E3"/>
    <w:rsid w:val="00B11F70"/>
    <w:rsid w:val="00B12434"/>
    <w:rsid w:val="00B12554"/>
    <w:rsid w:val="00B1285C"/>
    <w:rsid w:val="00B12951"/>
    <w:rsid w:val="00B133F7"/>
    <w:rsid w:val="00B1341A"/>
    <w:rsid w:val="00B13948"/>
    <w:rsid w:val="00B13AE2"/>
    <w:rsid w:val="00B13D13"/>
    <w:rsid w:val="00B13E6A"/>
    <w:rsid w:val="00B1415C"/>
    <w:rsid w:val="00B14B9A"/>
    <w:rsid w:val="00B1691B"/>
    <w:rsid w:val="00B16D6E"/>
    <w:rsid w:val="00B16F97"/>
    <w:rsid w:val="00B170D6"/>
    <w:rsid w:val="00B17123"/>
    <w:rsid w:val="00B176CA"/>
    <w:rsid w:val="00B17779"/>
    <w:rsid w:val="00B17B3D"/>
    <w:rsid w:val="00B17BA1"/>
    <w:rsid w:val="00B17D1C"/>
    <w:rsid w:val="00B201CD"/>
    <w:rsid w:val="00B207CD"/>
    <w:rsid w:val="00B20AC9"/>
    <w:rsid w:val="00B20ADF"/>
    <w:rsid w:val="00B20B49"/>
    <w:rsid w:val="00B2139A"/>
    <w:rsid w:val="00B216A8"/>
    <w:rsid w:val="00B21AC6"/>
    <w:rsid w:val="00B21B21"/>
    <w:rsid w:val="00B21F8A"/>
    <w:rsid w:val="00B22153"/>
    <w:rsid w:val="00B223C5"/>
    <w:rsid w:val="00B2264B"/>
    <w:rsid w:val="00B22CBB"/>
    <w:rsid w:val="00B231E2"/>
    <w:rsid w:val="00B232F3"/>
    <w:rsid w:val="00B23481"/>
    <w:rsid w:val="00B234CD"/>
    <w:rsid w:val="00B23576"/>
    <w:rsid w:val="00B236BA"/>
    <w:rsid w:val="00B2382F"/>
    <w:rsid w:val="00B23911"/>
    <w:rsid w:val="00B23F92"/>
    <w:rsid w:val="00B2408B"/>
    <w:rsid w:val="00B24721"/>
    <w:rsid w:val="00B24929"/>
    <w:rsid w:val="00B24F7E"/>
    <w:rsid w:val="00B25317"/>
    <w:rsid w:val="00B2560E"/>
    <w:rsid w:val="00B25AD8"/>
    <w:rsid w:val="00B25F82"/>
    <w:rsid w:val="00B269C9"/>
    <w:rsid w:val="00B26C8E"/>
    <w:rsid w:val="00B270C8"/>
    <w:rsid w:val="00B277D5"/>
    <w:rsid w:val="00B27FAD"/>
    <w:rsid w:val="00B30322"/>
    <w:rsid w:val="00B30468"/>
    <w:rsid w:val="00B3057C"/>
    <w:rsid w:val="00B3061B"/>
    <w:rsid w:val="00B3061C"/>
    <w:rsid w:val="00B3066C"/>
    <w:rsid w:val="00B3084C"/>
    <w:rsid w:val="00B30AA6"/>
    <w:rsid w:val="00B31672"/>
    <w:rsid w:val="00B317DE"/>
    <w:rsid w:val="00B318FE"/>
    <w:rsid w:val="00B31B66"/>
    <w:rsid w:val="00B31F0E"/>
    <w:rsid w:val="00B31F84"/>
    <w:rsid w:val="00B32165"/>
    <w:rsid w:val="00B32282"/>
    <w:rsid w:val="00B32424"/>
    <w:rsid w:val="00B326E0"/>
    <w:rsid w:val="00B32AFB"/>
    <w:rsid w:val="00B32D20"/>
    <w:rsid w:val="00B32FD0"/>
    <w:rsid w:val="00B33137"/>
    <w:rsid w:val="00B337D5"/>
    <w:rsid w:val="00B337EC"/>
    <w:rsid w:val="00B33849"/>
    <w:rsid w:val="00B338E5"/>
    <w:rsid w:val="00B33A73"/>
    <w:rsid w:val="00B34B38"/>
    <w:rsid w:val="00B34CB6"/>
    <w:rsid w:val="00B35060"/>
    <w:rsid w:val="00B35565"/>
    <w:rsid w:val="00B35736"/>
    <w:rsid w:val="00B35925"/>
    <w:rsid w:val="00B35D1B"/>
    <w:rsid w:val="00B36166"/>
    <w:rsid w:val="00B3630F"/>
    <w:rsid w:val="00B36378"/>
    <w:rsid w:val="00B36871"/>
    <w:rsid w:val="00B36979"/>
    <w:rsid w:val="00B36D90"/>
    <w:rsid w:val="00B37064"/>
    <w:rsid w:val="00B371DE"/>
    <w:rsid w:val="00B37354"/>
    <w:rsid w:val="00B3741D"/>
    <w:rsid w:val="00B37909"/>
    <w:rsid w:val="00B37F9C"/>
    <w:rsid w:val="00B40301"/>
    <w:rsid w:val="00B4032E"/>
    <w:rsid w:val="00B411C4"/>
    <w:rsid w:val="00B412F2"/>
    <w:rsid w:val="00B4143B"/>
    <w:rsid w:val="00B41497"/>
    <w:rsid w:val="00B41845"/>
    <w:rsid w:val="00B418B1"/>
    <w:rsid w:val="00B41D18"/>
    <w:rsid w:val="00B4222B"/>
    <w:rsid w:val="00B4234A"/>
    <w:rsid w:val="00B426B8"/>
    <w:rsid w:val="00B4281E"/>
    <w:rsid w:val="00B42B20"/>
    <w:rsid w:val="00B42F60"/>
    <w:rsid w:val="00B432A2"/>
    <w:rsid w:val="00B43696"/>
    <w:rsid w:val="00B442A5"/>
    <w:rsid w:val="00B44703"/>
    <w:rsid w:val="00B44EA9"/>
    <w:rsid w:val="00B4507F"/>
    <w:rsid w:val="00B45167"/>
    <w:rsid w:val="00B455FF"/>
    <w:rsid w:val="00B4599B"/>
    <w:rsid w:val="00B45B68"/>
    <w:rsid w:val="00B45D5D"/>
    <w:rsid w:val="00B45ED4"/>
    <w:rsid w:val="00B4636C"/>
    <w:rsid w:val="00B466D9"/>
    <w:rsid w:val="00B46802"/>
    <w:rsid w:val="00B46A69"/>
    <w:rsid w:val="00B47265"/>
    <w:rsid w:val="00B47467"/>
    <w:rsid w:val="00B47C49"/>
    <w:rsid w:val="00B47F27"/>
    <w:rsid w:val="00B47FEF"/>
    <w:rsid w:val="00B500EE"/>
    <w:rsid w:val="00B50623"/>
    <w:rsid w:val="00B508B8"/>
    <w:rsid w:val="00B508D5"/>
    <w:rsid w:val="00B50A95"/>
    <w:rsid w:val="00B50B86"/>
    <w:rsid w:val="00B50FA7"/>
    <w:rsid w:val="00B514E8"/>
    <w:rsid w:val="00B5151F"/>
    <w:rsid w:val="00B51D15"/>
    <w:rsid w:val="00B51F2B"/>
    <w:rsid w:val="00B52077"/>
    <w:rsid w:val="00B52D0C"/>
    <w:rsid w:val="00B534CB"/>
    <w:rsid w:val="00B5371A"/>
    <w:rsid w:val="00B537D3"/>
    <w:rsid w:val="00B53947"/>
    <w:rsid w:val="00B53B1D"/>
    <w:rsid w:val="00B53C79"/>
    <w:rsid w:val="00B53E54"/>
    <w:rsid w:val="00B5505A"/>
    <w:rsid w:val="00B552C2"/>
    <w:rsid w:val="00B55341"/>
    <w:rsid w:val="00B558FD"/>
    <w:rsid w:val="00B55AD3"/>
    <w:rsid w:val="00B55BB6"/>
    <w:rsid w:val="00B55FDF"/>
    <w:rsid w:val="00B5600F"/>
    <w:rsid w:val="00B56101"/>
    <w:rsid w:val="00B56232"/>
    <w:rsid w:val="00B5652C"/>
    <w:rsid w:val="00B57BA2"/>
    <w:rsid w:val="00B60201"/>
    <w:rsid w:val="00B6061E"/>
    <w:rsid w:val="00B61042"/>
    <w:rsid w:val="00B61651"/>
    <w:rsid w:val="00B619E0"/>
    <w:rsid w:val="00B61C2F"/>
    <w:rsid w:val="00B61DC0"/>
    <w:rsid w:val="00B61E8C"/>
    <w:rsid w:val="00B61FDB"/>
    <w:rsid w:val="00B62260"/>
    <w:rsid w:val="00B623F4"/>
    <w:rsid w:val="00B62854"/>
    <w:rsid w:val="00B62AA1"/>
    <w:rsid w:val="00B62C0E"/>
    <w:rsid w:val="00B62C2C"/>
    <w:rsid w:val="00B6302C"/>
    <w:rsid w:val="00B6338A"/>
    <w:rsid w:val="00B633DA"/>
    <w:rsid w:val="00B63822"/>
    <w:rsid w:val="00B63C29"/>
    <w:rsid w:val="00B641B8"/>
    <w:rsid w:val="00B64900"/>
    <w:rsid w:val="00B6563A"/>
    <w:rsid w:val="00B656A6"/>
    <w:rsid w:val="00B657B1"/>
    <w:rsid w:val="00B65F48"/>
    <w:rsid w:val="00B661C6"/>
    <w:rsid w:val="00B66347"/>
    <w:rsid w:val="00B663D0"/>
    <w:rsid w:val="00B66CFB"/>
    <w:rsid w:val="00B66FCA"/>
    <w:rsid w:val="00B6708C"/>
    <w:rsid w:val="00B6743D"/>
    <w:rsid w:val="00B676FA"/>
    <w:rsid w:val="00B67E07"/>
    <w:rsid w:val="00B7011F"/>
    <w:rsid w:val="00B702D6"/>
    <w:rsid w:val="00B705CE"/>
    <w:rsid w:val="00B70619"/>
    <w:rsid w:val="00B7108F"/>
    <w:rsid w:val="00B7110D"/>
    <w:rsid w:val="00B7120A"/>
    <w:rsid w:val="00B716E7"/>
    <w:rsid w:val="00B72134"/>
    <w:rsid w:val="00B72411"/>
    <w:rsid w:val="00B724CC"/>
    <w:rsid w:val="00B72CBA"/>
    <w:rsid w:val="00B72DD0"/>
    <w:rsid w:val="00B7310F"/>
    <w:rsid w:val="00B73131"/>
    <w:rsid w:val="00B73161"/>
    <w:rsid w:val="00B73553"/>
    <w:rsid w:val="00B7359E"/>
    <w:rsid w:val="00B738E1"/>
    <w:rsid w:val="00B74D07"/>
    <w:rsid w:val="00B75583"/>
    <w:rsid w:val="00B758B5"/>
    <w:rsid w:val="00B75952"/>
    <w:rsid w:val="00B75BF9"/>
    <w:rsid w:val="00B75D06"/>
    <w:rsid w:val="00B75E5B"/>
    <w:rsid w:val="00B75E63"/>
    <w:rsid w:val="00B7692B"/>
    <w:rsid w:val="00B76EAE"/>
    <w:rsid w:val="00B77B33"/>
    <w:rsid w:val="00B77C94"/>
    <w:rsid w:val="00B77DB8"/>
    <w:rsid w:val="00B80216"/>
    <w:rsid w:val="00B808B8"/>
    <w:rsid w:val="00B80DD6"/>
    <w:rsid w:val="00B81D42"/>
    <w:rsid w:val="00B8296B"/>
    <w:rsid w:val="00B829D3"/>
    <w:rsid w:val="00B82BB0"/>
    <w:rsid w:val="00B82DEF"/>
    <w:rsid w:val="00B82E16"/>
    <w:rsid w:val="00B83030"/>
    <w:rsid w:val="00B83D6C"/>
    <w:rsid w:val="00B83EF3"/>
    <w:rsid w:val="00B83F17"/>
    <w:rsid w:val="00B84280"/>
    <w:rsid w:val="00B8436E"/>
    <w:rsid w:val="00B84550"/>
    <w:rsid w:val="00B849B5"/>
    <w:rsid w:val="00B849B9"/>
    <w:rsid w:val="00B84B7A"/>
    <w:rsid w:val="00B84BD3"/>
    <w:rsid w:val="00B84E39"/>
    <w:rsid w:val="00B85145"/>
    <w:rsid w:val="00B8537A"/>
    <w:rsid w:val="00B85832"/>
    <w:rsid w:val="00B8599A"/>
    <w:rsid w:val="00B86316"/>
    <w:rsid w:val="00B86619"/>
    <w:rsid w:val="00B86630"/>
    <w:rsid w:val="00B86B43"/>
    <w:rsid w:val="00B87405"/>
    <w:rsid w:val="00B87525"/>
    <w:rsid w:val="00B8764E"/>
    <w:rsid w:val="00B87B79"/>
    <w:rsid w:val="00B87D66"/>
    <w:rsid w:val="00B90051"/>
    <w:rsid w:val="00B90080"/>
    <w:rsid w:val="00B90088"/>
    <w:rsid w:val="00B90254"/>
    <w:rsid w:val="00B9029D"/>
    <w:rsid w:val="00B9057B"/>
    <w:rsid w:val="00B90828"/>
    <w:rsid w:val="00B908AD"/>
    <w:rsid w:val="00B91BA7"/>
    <w:rsid w:val="00B924AE"/>
    <w:rsid w:val="00B9292E"/>
    <w:rsid w:val="00B92968"/>
    <w:rsid w:val="00B92CE8"/>
    <w:rsid w:val="00B9317F"/>
    <w:rsid w:val="00B93276"/>
    <w:rsid w:val="00B93434"/>
    <w:rsid w:val="00B93DD0"/>
    <w:rsid w:val="00B943EA"/>
    <w:rsid w:val="00B9442D"/>
    <w:rsid w:val="00B94604"/>
    <w:rsid w:val="00B94876"/>
    <w:rsid w:val="00B948F8"/>
    <w:rsid w:val="00B9498B"/>
    <w:rsid w:val="00B94ADB"/>
    <w:rsid w:val="00B9546F"/>
    <w:rsid w:val="00B959FB"/>
    <w:rsid w:val="00B95B02"/>
    <w:rsid w:val="00B96646"/>
    <w:rsid w:val="00B96C07"/>
    <w:rsid w:val="00B97535"/>
    <w:rsid w:val="00B97FB4"/>
    <w:rsid w:val="00BA0703"/>
    <w:rsid w:val="00BA082E"/>
    <w:rsid w:val="00BA0A90"/>
    <w:rsid w:val="00BA0B8F"/>
    <w:rsid w:val="00BA0D69"/>
    <w:rsid w:val="00BA1094"/>
    <w:rsid w:val="00BA1352"/>
    <w:rsid w:val="00BA1F6D"/>
    <w:rsid w:val="00BA21EA"/>
    <w:rsid w:val="00BA2839"/>
    <w:rsid w:val="00BA296F"/>
    <w:rsid w:val="00BA34B7"/>
    <w:rsid w:val="00BA34F6"/>
    <w:rsid w:val="00BA3578"/>
    <w:rsid w:val="00BA41A8"/>
    <w:rsid w:val="00BA42AE"/>
    <w:rsid w:val="00BA4E81"/>
    <w:rsid w:val="00BA5014"/>
    <w:rsid w:val="00BA5464"/>
    <w:rsid w:val="00BA5550"/>
    <w:rsid w:val="00BA57E0"/>
    <w:rsid w:val="00BA5B11"/>
    <w:rsid w:val="00BA5E94"/>
    <w:rsid w:val="00BA5EB5"/>
    <w:rsid w:val="00BA5EB9"/>
    <w:rsid w:val="00BA6052"/>
    <w:rsid w:val="00BA651E"/>
    <w:rsid w:val="00BA6530"/>
    <w:rsid w:val="00BA6A1D"/>
    <w:rsid w:val="00BA6B51"/>
    <w:rsid w:val="00BA6C68"/>
    <w:rsid w:val="00BA6E6E"/>
    <w:rsid w:val="00BA6E81"/>
    <w:rsid w:val="00BA705A"/>
    <w:rsid w:val="00BA732D"/>
    <w:rsid w:val="00BA74B6"/>
    <w:rsid w:val="00BA7716"/>
    <w:rsid w:val="00BA7BE4"/>
    <w:rsid w:val="00BB01D0"/>
    <w:rsid w:val="00BB08CE"/>
    <w:rsid w:val="00BB12C7"/>
    <w:rsid w:val="00BB13C2"/>
    <w:rsid w:val="00BB197C"/>
    <w:rsid w:val="00BB1B2F"/>
    <w:rsid w:val="00BB251F"/>
    <w:rsid w:val="00BB25BE"/>
    <w:rsid w:val="00BB3053"/>
    <w:rsid w:val="00BB341A"/>
    <w:rsid w:val="00BB3608"/>
    <w:rsid w:val="00BB37E4"/>
    <w:rsid w:val="00BB3C9C"/>
    <w:rsid w:val="00BB4003"/>
    <w:rsid w:val="00BB49C5"/>
    <w:rsid w:val="00BB4A62"/>
    <w:rsid w:val="00BB4C1E"/>
    <w:rsid w:val="00BB4E1E"/>
    <w:rsid w:val="00BB4F9B"/>
    <w:rsid w:val="00BB510B"/>
    <w:rsid w:val="00BB54F6"/>
    <w:rsid w:val="00BB5863"/>
    <w:rsid w:val="00BB60B0"/>
    <w:rsid w:val="00BB61AD"/>
    <w:rsid w:val="00BB69A1"/>
    <w:rsid w:val="00BB6A87"/>
    <w:rsid w:val="00BB7465"/>
    <w:rsid w:val="00BB7B14"/>
    <w:rsid w:val="00BC01EA"/>
    <w:rsid w:val="00BC0306"/>
    <w:rsid w:val="00BC080C"/>
    <w:rsid w:val="00BC08E7"/>
    <w:rsid w:val="00BC0ABF"/>
    <w:rsid w:val="00BC11B5"/>
    <w:rsid w:val="00BC1533"/>
    <w:rsid w:val="00BC19A6"/>
    <w:rsid w:val="00BC19FC"/>
    <w:rsid w:val="00BC1BD9"/>
    <w:rsid w:val="00BC1C44"/>
    <w:rsid w:val="00BC1F47"/>
    <w:rsid w:val="00BC2047"/>
    <w:rsid w:val="00BC22BC"/>
    <w:rsid w:val="00BC289E"/>
    <w:rsid w:val="00BC2BE8"/>
    <w:rsid w:val="00BC2F2E"/>
    <w:rsid w:val="00BC300E"/>
    <w:rsid w:val="00BC3D21"/>
    <w:rsid w:val="00BC3EC4"/>
    <w:rsid w:val="00BC41BF"/>
    <w:rsid w:val="00BC510A"/>
    <w:rsid w:val="00BC55A7"/>
    <w:rsid w:val="00BC576E"/>
    <w:rsid w:val="00BC595F"/>
    <w:rsid w:val="00BC5C36"/>
    <w:rsid w:val="00BC634F"/>
    <w:rsid w:val="00BC64A5"/>
    <w:rsid w:val="00BC75AB"/>
    <w:rsid w:val="00BC75E5"/>
    <w:rsid w:val="00BC7678"/>
    <w:rsid w:val="00BC780F"/>
    <w:rsid w:val="00BC7DC1"/>
    <w:rsid w:val="00BD04B3"/>
    <w:rsid w:val="00BD0597"/>
    <w:rsid w:val="00BD059E"/>
    <w:rsid w:val="00BD0AB2"/>
    <w:rsid w:val="00BD0CEB"/>
    <w:rsid w:val="00BD0D6D"/>
    <w:rsid w:val="00BD1642"/>
    <w:rsid w:val="00BD180B"/>
    <w:rsid w:val="00BD1859"/>
    <w:rsid w:val="00BD1B3D"/>
    <w:rsid w:val="00BD1B82"/>
    <w:rsid w:val="00BD204A"/>
    <w:rsid w:val="00BD24E9"/>
    <w:rsid w:val="00BD273D"/>
    <w:rsid w:val="00BD2797"/>
    <w:rsid w:val="00BD2C2D"/>
    <w:rsid w:val="00BD2C48"/>
    <w:rsid w:val="00BD2D11"/>
    <w:rsid w:val="00BD2D1B"/>
    <w:rsid w:val="00BD2D86"/>
    <w:rsid w:val="00BD2F7F"/>
    <w:rsid w:val="00BD4026"/>
    <w:rsid w:val="00BD4542"/>
    <w:rsid w:val="00BD49ED"/>
    <w:rsid w:val="00BD50C4"/>
    <w:rsid w:val="00BD53E6"/>
    <w:rsid w:val="00BD581E"/>
    <w:rsid w:val="00BD5989"/>
    <w:rsid w:val="00BD59CB"/>
    <w:rsid w:val="00BD5B8E"/>
    <w:rsid w:val="00BD60B6"/>
    <w:rsid w:val="00BD65E3"/>
    <w:rsid w:val="00BD66A1"/>
    <w:rsid w:val="00BD676D"/>
    <w:rsid w:val="00BD706E"/>
    <w:rsid w:val="00BD7123"/>
    <w:rsid w:val="00BD7198"/>
    <w:rsid w:val="00BD73AC"/>
    <w:rsid w:val="00BD7A4E"/>
    <w:rsid w:val="00BD7AAA"/>
    <w:rsid w:val="00BD7DAA"/>
    <w:rsid w:val="00BD7FC6"/>
    <w:rsid w:val="00BE00AA"/>
    <w:rsid w:val="00BE0128"/>
    <w:rsid w:val="00BE05FF"/>
    <w:rsid w:val="00BE098C"/>
    <w:rsid w:val="00BE1CA4"/>
    <w:rsid w:val="00BE211E"/>
    <w:rsid w:val="00BE2272"/>
    <w:rsid w:val="00BE2301"/>
    <w:rsid w:val="00BE25BB"/>
    <w:rsid w:val="00BE2CA6"/>
    <w:rsid w:val="00BE3474"/>
    <w:rsid w:val="00BE3580"/>
    <w:rsid w:val="00BE3862"/>
    <w:rsid w:val="00BE3F70"/>
    <w:rsid w:val="00BE403C"/>
    <w:rsid w:val="00BE4247"/>
    <w:rsid w:val="00BE4EB7"/>
    <w:rsid w:val="00BE507D"/>
    <w:rsid w:val="00BE541D"/>
    <w:rsid w:val="00BE56A2"/>
    <w:rsid w:val="00BE575B"/>
    <w:rsid w:val="00BE57A9"/>
    <w:rsid w:val="00BE593C"/>
    <w:rsid w:val="00BE5E3A"/>
    <w:rsid w:val="00BE65A4"/>
    <w:rsid w:val="00BE7493"/>
    <w:rsid w:val="00BE7647"/>
    <w:rsid w:val="00BE7729"/>
    <w:rsid w:val="00BF0042"/>
    <w:rsid w:val="00BF0194"/>
    <w:rsid w:val="00BF0308"/>
    <w:rsid w:val="00BF0C9E"/>
    <w:rsid w:val="00BF0FC3"/>
    <w:rsid w:val="00BF1725"/>
    <w:rsid w:val="00BF3BDB"/>
    <w:rsid w:val="00BF3F3D"/>
    <w:rsid w:val="00BF3F4A"/>
    <w:rsid w:val="00BF454B"/>
    <w:rsid w:val="00BF4776"/>
    <w:rsid w:val="00BF4BBA"/>
    <w:rsid w:val="00BF4CDE"/>
    <w:rsid w:val="00BF4DB9"/>
    <w:rsid w:val="00BF4FF3"/>
    <w:rsid w:val="00BF5830"/>
    <w:rsid w:val="00BF5FC6"/>
    <w:rsid w:val="00BF6EB1"/>
    <w:rsid w:val="00BF70FC"/>
    <w:rsid w:val="00BF71D1"/>
    <w:rsid w:val="00BF7638"/>
    <w:rsid w:val="00BF7DFE"/>
    <w:rsid w:val="00C00008"/>
    <w:rsid w:val="00C005CE"/>
    <w:rsid w:val="00C01084"/>
    <w:rsid w:val="00C01404"/>
    <w:rsid w:val="00C0173A"/>
    <w:rsid w:val="00C01B11"/>
    <w:rsid w:val="00C01FE2"/>
    <w:rsid w:val="00C02139"/>
    <w:rsid w:val="00C02C0F"/>
    <w:rsid w:val="00C02F5A"/>
    <w:rsid w:val="00C0386F"/>
    <w:rsid w:val="00C03B99"/>
    <w:rsid w:val="00C04019"/>
    <w:rsid w:val="00C044ED"/>
    <w:rsid w:val="00C047A1"/>
    <w:rsid w:val="00C05106"/>
    <w:rsid w:val="00C0535C"/>
    <w:rsid w:val="00C0538E"/>
    <w:rsid w:val="00C057C9"/>
    <w:rsid w:val="00C05838"/>
    <w:rsid w:val="00C0588E"/>
    <w:rsid w:val="00C05E63"/>
    <w:rsid w:val="00C0614D"/>
    <w:rsid w:val="00C0673B"/>
    <w:rsid w:val="00C0685F"/>
    <w:rsid w:val="00C06936"/>
    <w:rsid w:val="00C06CBA"/>
    <w:rsid w:val="00C079CE"/>
    <w:rsid w:val="00C101E8"/>
    <w:rsid w:val="00C10337"/>
    <w:rsid w:val="00C10829"/>
    <w:rsid w:val="00C10CB8"/>
    <w:rsid w:val="00C11190"/>
    <w:rsid w:val="00C1159A"/>
    <w:rsid w:val="00C11E28"/>
    <w:rsid w:val="00C12293"/>
    <w:rsid w:val="00C12585"/>
    <w:rsid w:val="00C125A0"/>
    <w:rsid w:val="00C12E24"/>
    <w:rsid w:val="00C12E2A"/>
    <w:rsid w:val="00C12FCE"/>
    <w:rsid w:val="00C131CC"/>
    <w:rsid w:val="00C131CD"/>
    <w:rsid w:val="00C13320"/>
    <w:rsid w:val="00C1366F"/>
    <w:rsid w:val="00C13C03"/>
    <w:rsid w:val="00C14665"/>
    <w:rsid w:val="00C1495F"/>
    <w:rsid w:val="00C14F10"/>
    <w:rsid w:val="00C15671"/>
    <w:rsid w:val="00C15A71"/>
    <w:rsid w:val="00C15EBB"/>
    <w:rsid w:val="00C1602D"/>
    <w:rsid w:val="00C163CF"/>
    <w:rsid w:val="00C167F5"/>
    <w:rsid w:val="00C16DDB"/>
    <w:rsid w:val="00C16DF2"/>
    <w:rsid w:val="00C16E15"/>
    <w:rsid w:val="00C17C59"/>
    <w:rsid w:val="00C206FC"/>
    <w:rsid w:val="00C20891"/>
    <w:rsid w:val="00C20908"/>
    <w:rsid w:val="00C20F7C"/>
    <w:rsid w:val="00C210E3"/>
    <w:rsid w:val="00C2110C"/>
    <w:rsid w:val="00C212C4"/>
    <w:rsid w:val="00C2168C"/>
    <w:rsid w:val="00C218C5"/>
    <w:rsid w:val="00C219F2"/>
    <w:rsid w:val="00C21AAD"/>
    <w:rsid w:val="00C21AC9"/>
    <w:rsid w:val="00C22D3E"/>
    <w:rsid w:val="00C2364B"/>
    <w:rsid w:val="00C23A34"/>
    <w:rsid w:val="00C23EEF"/>
    <w:rsid w:val="00C240C5"/>
    <w:rsid w:val="00C24D61"/>
    <w:rsid w:val="00C24E89"/>
    <w:rsid w:val="00C24F2D"/>
    <w:rsid w:val="00C25057"/>
    <w:rsid w:val="00C25259"/>
    <w:rsid w:val="00C2541E"/>
    <w:rsid w:val="00C254C4"/>
    <w:rsid w:val="00C2589E"/>
    <w:rsid w:val="00C25C37"/>
    <w:rsid w:val="00C25F92"/>
    <w:rsid w:val="00C260B1"/>
    <w:rsid w:val="00C263BC"/>
    <w:rsid w:val="00C264F0"/>
    <w:rsid w:val="00C26741"/>
    <w:rsid w:val="00C26CAD"/>
    <w:rsid w:val="00C26FF8"/>
    <w:rsid w:val="00C2704C"/>
    <w:rsid w:val="00C27315"/>
    <w:rsid w:val="00C27318"/>
    <w:rsid w:val="00C27416"/>
    <w:rsid w:val="00C279B2"/>
    <w:rsid w:val="00C27B6E"/>
    <w:rsid w:val="00C27DCD"/>
    <w:rsid w:val="00C3013B"/>
    <w:rsid w:val="00C305C1"/>
    <w:rsid w:val="00C305E4"/>
    <w:rsid w:val="00C30A12"/>
    <w:rsid w:val="00C30A1A"/>
    <w:rsid w:val="00C30D95"/>
    <w:rsid w:val="00C310EC"/>
    <w:rsid w:val="00C312B1"/>
    <w:rsid w:val="00C314C2"/>
    <w:rsid w:val="00C31CA9"/>
    <w:rsid w:val="00C31D44"/>
    <w:rsid w:val="00C32679"/>
    <w:rsid w:val="00C328C2"/>
    <w:rsid w:val="00C335AF"/>
    <w:rsid w:val="00C33755"/>
    <w:rsid w:val="00C33918"/>
    <w:rsid w:val="00C3428F"/>
    <w:rsid w:val="00C34861"/>
    <w:rsid w:val="00C348A8"/>
    <w:rsid w:val="00C34B91"/>
    <w:rsid w:val="00C34BC2"/>
    <w:rsid w:val="00C34C56"/>
    <w:rsid w:val="00C35B92"/>
    <w:rsid w:val="00C35BDD"/>
    <w:rsid w:val="00C362D0"/>
    <w:rsid w:val="00C36FC3"/>
    <w:rsid w:val="00C37426"/>
    <w:rsid w:val="00C37F55"/>
    <w:rsid w:val="00C407F3"/>
    <w:rsid w:val="00C40914"/>
    <w:rsid w:val="00C40B66"/>
    <w:rsid w:val="00C40D68"/>
    <w:rsid w:val="00C40EDC"/>
    <w:rsid w:val="00C41161"/>
    <w:rsid w:val="00C416A7"/>
    <w:rsid w:val="00C41944"/>
    <w:rsid w:val="00C41BC0"/>
    <w:rsid w:val="00C41CDD"/>
    <w:rsid w:val="00C41DDB"/>
    <w:rsid w:val="00C41DE1"/>
    <w:rsid w:val="00C41E64"/>
    <w:rsid w:val="00C42581"/>
    <w:rsid w:val="00C425C5"/>
    <w:rsid w:val="00C42D58"/>
    <w:rsid w:val="00C42E56"/>
    <w:rsid w:val="00C4301C"/>
    <w:rsid w:val="00C435F8"/>
    <w:rsid w:val="00C43991"/>
    <w:rsid w:val="00C439A0"/>
    <w:rsid w:val="00C43C0D"/>
    <w:rsid w:val="00C4432A"/>
    <w:rsid w:val="00C448F3"/>
    <w:rsid w:val="00C450E0"/>
    <w:rsid w:val="00C45442"/>
    <w:rsid w:val="00C454C4"/>
    <w:rsid w:val="00C45831"/>
    <w:rsid w:val="00C45B12"/>
    <w:rsid w:val="00C45E3E"/>
    <w:rsid w:val="00C45F5A"/>
    <w:rsid w:val="00C4669F"/>
    <w:rsid w:val="00C467AF"/>
    <w:rsid w:val="00C46846"/>
    <w:rsid w:val="00C468A7"/>
    <w:rsid w:val="00C46947"/>
    <w:rsid w:val="00C46B5E"/>
    <w:rsid w:val="00C46DBC"/>
    <w:rsid w:val="00C470DA"/>
    <w:rsid w:val="00C478BE"/>
    <w:rsid w:val="00C478D7"/>
    <w:rsid w:val="00C479E8"/>
    <w:rsid w:val="00C479EF"/>
    <w:rsid w:val="00C503D5"/>
    <w:rsid w:val="00C503EC"/>
    <w:rsid w:val="00C50599"/>
    <w:rsid w:val="00C505A8"/>
    <w:rsid w:val="00C5068A"/>
    <w:rsid w:val="00C5081B"/>
    <w:rsid w:val="00C517A4"/>
    <w:rsid w:val="00C517E2"/>
    <w:rsid w:val="00C51899"/>
    <w:rsid w:val="00C52076"/>
    <w:rsid w:val="00C52307"/>
    <w:rsid w:val="00C5251B"/>
    <w:rsid w:val="00C525B4"/>
    <w:rsid w:val="00C52639"/>
    <w:rsid w:val="00C52AAB"/>
    <w:rsid w:val="00C52B1D"/>
    <w:rsid w:val="00C52BBF"/>
    <w:rsid w:val="00C52F25"/>
    <w:rsid w:val="00C538A9"/>
    <w:rsid w:val="00C53CC2"/>
    <w:rsid w:val="00C53E70"/>
    <w:rsid w:val="00C53F30"/>
    <w:rsid w:val="00C544A1"/>
    <w:rsid w:val="00C546E0"/>
    <w:rsid w:val="00C5490B"/>
    <w:rsid w:val="00C5496A"/>
    <w:rsid w:val="00C54C8C"/>
    <w:rsid w:val="00C54E69"/>
    <w:rsid w:val="00C54FCD"/>
    <w:rsid w:val="00C551A0"/>
    <w:rsid w:val="00C55289"/>
    <w:rsid w:val="00C565F5"/>
    <w:rsid w:val="00C5679B"/>
    <w:rsid w:val="00C567E0"/>
    <w:rsid w:val="00C567E7"/>
    <w:rsid w:val="00C5702A"/>
    <w:rsid w:val="00C6032A"/>
    <w:rsid w:val="00C61132"/>
    <w:rsid w:val="00C611F9"/>
    <w:rsid w:val="00C61918"/>
    <w:rsid w:val="00C6205C"/>
    <w:rsid w:val="00C62115"/>
    <w:rsid w:val="00C62579"/>
    <w:rsid w:val="00C62E85"/>
    <w:rsid w:val="00C631C5"/>
    <w:rsid w:val="00C63375"/>
    <w:rsid w:val="00C63FAA"/>
    <w:rsid w:val="00C642E3"/>
    <w:rsid w:val="00C6435C"/>
    <w:rsid w:val="00C644EC"/>
    <w:rsid w:val="00C6452D"/>
    <w:rsid w:val="00C64CB3"/>
    <w:rsid w:val="00C64D22"/>
    <w:rsid w:val="00C6523E"/>
    <w:rsid w:val="00C657F7"/>
    <w:rsid w:val="00C65980"/>
    <w:rsid w:val="00C65C72"/>
    <w:rsid w:val="00C65F01"/>
    <w:rsid w:val="00C664DF"/>
    <w:rsid w:val="00C6654D"/>
    <w:rsid w:val="00C6659B"/>
    <w:rsid w:val="00C6666D"/>
    <w:rsid w:val="00C668BF"/>
    <w:rsid w:val="00C66B09"/>
    <w:rsid w:val="00C670E9"/>
    <w:rsid w:val="00C67296"/>
    <w:rsid w:val="00C676F3"/>
    <w:rsid w:val="00C67C55"/>
    <w:rsid w:val="00C67F49"/>
    <w:rsid w:val="00C70040"/>
    <w:rsid w:val="00C70237"/>
    <w:rsid w:val="00C703F4"/>
    <w:rsid w:val="00C704D3"/>
    <w:rsid w:val="00C70657"/>
    <w:rsid w:val="00C70797"/>
    <w:rsid w:val="00C70A5E"/>
    <w:rsid w:val="00C70A8E"/>
    <w:rsid w:val="00C70D70"/>
    <w:rsid w:val="00C71A8E"/>
    <w:rsid w:val="00C7244F"/>
    <w:rsid w:val="00C72B40"/>
    <w:rsid w:val="00C737A1"/>
    <w:rsid w:val="00C739C8"/>
    <w:rsid w:val="00C73C70"/>
    <w:rsid w:val="00C740F5"/>
    <w:rsid w:val="00C7533C"/>
    <w:rsid w:val="00C758A6"/>
    <w:rsid w:val="00C7598C"/>
    <w:rsid w:val="00C75C54"/>
    <w:rsid w:val="00C75C73"/>
    <w:rsid w:val="00C75EB8"/>
    <w:rsid w:val="00C760AC"/>
    <w:rsid w:val="00C76195"/>
    <w:rsid w:val="00C772CA"/>
    <w:rsid w:val="00C779CF"/>
    <w:rsid w:val="00C77A45"/>
    <w:rsid w:val="00C77A92"/>
    <w:rsid w:val="00C77C69"/>
    <w:rsid w:val="00C80102"/>
    <w:rsid w:val="00C80590"/>
    <w:rsid w:val="00C80700"/>
    <w:rsid w:val="00C80A79"/>
    <w:rsid w:val="00C80B36"/>
    <w:rsid w:val="00C80D6C"/>
    <w:rsid w:val="00C81540"/>
    <w:rsid w:val="00C81811"/>
    <w:rsid w:val="00C81F35"/>
    <w:rsid w:val="00C82560"/>
    <w:rsid w:val="00C8271F"/>
    <w:rsid w:val="00C82799"/>
    <w:rsid w:val="00C82F64"/>
    <w:rsid w:val="00C832AA"/>
    <w:rsid w:val="00C83B01"/>
    <w:rsid w:val="00C842D8"/>
    <w:rsid w:val="00C842DA"/>
    <w:rsid w:val="00C843DB"/>
    <w:rsid w:val="00C84793"/>
    <w:rsid w:val="00C8480F"/>
    <w:rsid w:val="00C84823"/>
    <w:rsid w:val="00C84E93"/>
    <w:rsid w:val="00C853C7"/>
    <w:rsid w:val="00C855E8"/>
    <w:rsid w:val="00C85789"/>
    <w:rsid w:val="00C85807"/>
    <w:rsid w:val="00C85F5F"/>
    <w:rsid w:val="00C86171"/>
    <w:rsid w:val="00C86303"/>
    <w:rsid w:val="00C86771"/>
    <w:rsid w:val="00C8677B"/>
    <w:rsid w:val="00C86960"/>
    <w:rsid w:val="00C86BAC"/>
    <w:rsid w:val="00C87381"/>
    <w:rsid w:val="00C878E7"/>
    <w:rsid w:val="00C87EC3"/>
    <w:rsid w:val="00C90638"/>
    <w:rsid w:val="00C90650"/>
    <w:rsid w:val="00C906D0"/>
    <w:rsid w:val="00C90CE1"/>
    <w:rsid w:val="00C9131C"/>
    <w:rsid w:val="00C91373"/>
    <w:rsid w:val="00C91649"/>
    <w:rsid w:val="00C9172F"/>
    <w:rsid w:val="00C91AF9"/>
    <w:rsid w:val="00C91B68"/>
    <w:rsid w:val="00C92148"/>
    <w:rsid w:val="00C92306"/>
    <w:rsid w:val="00C92392"/>
    <w:rsid w:val="00C92FD8"/>
    <w:rsid w:val="00C9316E"/>
    <w:rsid w:val="00C93231"/>
    <w:rsid w:val="00C9324B"/>
    <w:rsid w:val="00C933D4"/>
    <w:rsid w:val="00C93834"/>
    <w:rsid w:val="00C9453F"/>
    <w:rsid w:val="00C94BA5"/>
    <w:rsid w:val="00C94C2A"/>
    <w:rsid w:val="00C94C4E"/>
    <w:rsid w:val="00C94ED4"/>
    <w:rsid w:val="00C96275"/>
    <w:rsid w:val="00C96ABC"/>
    <w:rsid w:val="00C96BA8"/>
    <w:rsid w:val="00C96D79"/>
    <w:rsid w:val="00C97773"/>
    <w:rsid w:val="00C977B9"/>
    <w:rsid w:val="00C97877"/>
    <w:rsid w:val="00CA0E42"/>
    <w:rsid w:val="00CA10FE"/>
    <w:rsid w:val="00CA13F9"/>
    <w:rsid w:val="00CA19B7"/>
    <w:rsid w:val="00CA2616"/>
    <w:rsid w:val="00CA354B"/>
    <w:rsid w:val="00CA3753"/>
    <w:rsid w:val="00CA37AE"/>
    <w:rsid w:val="00CA3E05"/>
    <w:rsid w:val="00CA5068"/>
    <w:rsid w:val="00CA58A9"/>
    <w:rsid w:val="00CA5BBE"/>
    <w:rsid w:val="00CA5DCE"/>
    <w:rsid w:val="00CA61C0"/>
    <w:rsid w:val="00CA651E"/>
    <w:rsid w:val="00CA673F"/>
    <w:rsid w:val="00CA70BD"/>
    <w:rsid w:val="00CA73E6"/>
    <w:rsid w:val="00CA73F8"/>
    <w:rsid w:val="00CA77CB"/>
    <w:rsid w:val="00CB0032"/>
    <w:rsid w:val="00CB013A"/>
    <w:rsid w:val="00CB015A"/>
    <w:rsid w:val="00CB072D"/>
    <w:rsid w:val="00CB0F38"/>
    <w:rsid w:val="00CB1CE7"/>
    <w:rsid w:val="00CB2060"/>
    <w:rsid w:val="00CB207B"/>
    <w:rsid w:val="00CB27D4"/>
    <w:rsid w:val="00CB28E5"/>
    <w:rsid w:val="00CB2D20"/>
    <w:rsid w:val="00CB2EA3"/>
    <w:rsid w:val="00CB317C"/>
    <w:rsid w:val="00CB319D"/>
    <w:rsid w:val="00CB32B7"/>
    <w:rsid w:val="00CB33BB"/>
    <w:rsid w:val="00CB38FE"/>
    <w:rsid w:val="00CB397F"/>
    <w:rsid w:val="00CB3B10"/>
    <w:rsid w:val="00CB3B71"/>
    <w:rsid w:val="00CB42D1"/>
    <w:rsid w:val="00CB4609"/>
    <w:rsid w:val="00CB4EE2"/>
    <w:rsid w:val="00CB4F45"/>
    <w:rsid w:val="00CB4F5E"/>
    <w:rsid w:val="00CB59DC"/>
    <w:rsid w:val="00CB6090"/>
    <w:rsid w:val="00CB6E9F"/>
    <w:rsid w:val="00CB76C4"/>
    <w:rsid w:val="00CB78D8"/>
    <w:rsid w:val="00CB7C9D"/>
    <w:rsid w:val="00CB7EAB"/>
    <w:rsid w:val="00CB7EFC"/>
    <w:rsid w:val="00CB7F86"/>
    <w:rsid w:val="00CC02FF"/>
    <w:rsid w:val="00CC047F"/>
    <w:rsid w:val="00CC0643"/>
    <w:rsid w:val="00CC087A"/>
    <w:rsid w:val="00CC0B7E"/>
    <w:rsid w:val="00CC1127"/>
    <w:rsid w:val="00CC18FC"/>
    <w:rsid w:val="00CC1AD7"/>
    <w:rsid w:val="00CC1BB4"/>
    <w:rsid w:val="00CC22C7"/>
    <w:rsid w:val="00CC2313"/>
    <w:rsid w:val="00CC2379"/>
    <w:rsid w:val="00CC3192"/>
    <w:rsid w:val="00CC3B79"/>
    <w:rsid w:val="00CC45C0"/>
    <w:rsid w:val="00CC4BFD"/>
    <w:rsid w:val="00CC4DEE"/>
    <w:rsid w:val="00CC4FF1"/>
    <w:rsid w:val="00CC50A9"/>
    <w:rsid w:val="00CC52C5"/>
    <w:rsid w:val="00CC574A"/>
    <w:rsid w:val="00CC59CE"/>
    <w:rsid w:val="00CC6064"/>
    <w:rsid w:val="00CC60EA"/>
    <w:rsid w:val="00CC65EF"/>
    <w:rsid w:val="00CC6D30"/>
    <w:rsid w:val="00CC729A"/>
    <w:rsid w:val="00CC7466"/>
    <w:rsid w:val="00CC77E3"/>
    <w:rsid w:val="00CC7A9D"/>
    <w:rsid w:val="00CD00B5"/>
    <w:rsid w:val="00CD0FA1"/>
    <w:rsid w:val="00CD1668"/>
    <w:rsid w:val="00CD1842"/>
    <w:rsid w:val="00CD1BDF"/>
    <w:rsid w:val="00CD1CFC"/>
    <w:rsid w:val="00CD1EC9"/>
    <w:rsid w:val="00CD2320"/>
    <w:rsid w:val="00CD2865"/>
    <w:rsid w:val="00CD2D2B"/>
    <w:rsid w:val="00CD2E36"/>
    <w:rsid w:val="00CD30AA"/>
    <w:rsid w:val="00CD33AB"/>
    <w:rsid w:val="00CD34DE"/>
    <w:rsid w:val="00CD36F3"/>
    <w:rsid w:val="00CD3A25"/>
    <w:rsid w:val="00CD3B63"/>
    <w:rsid w:val="00CD3D1D"/>
    <w:rsid w:val="00CD3EC3"/>
    <w:rsid w:val="00CD41AF"/>
    <w:rsid w:val="00CD4537"/>
    <w:rsid w:val="00CD4AEC"/>
    <w:rsid w:val="00CD4E4A"/>
    <w:rsid w:val="00CD4E77"/>
    <w:rsid w:val="00CD4EC7"/>
    <w:rsid w:val="00CD4F4E"/>
    <w:rsid w:val="00CD5425"/>
    <w:rsid w:val="00CD54D4"/>
    <w:rsid w:val="00CD59B5"/>
    <w:rsid w:val="00CD647C"/>
    <w:rsid w:val="00CD6DCE"/>
    <w:rsid w:val="00CD761E"/>
    <w:rsid w:val="00CD7C8D"/>
    <w:rsid w:val="00CD7F6F"/>
    <w:rsid w:val="00CE0F6A"/>
    <w:rsid w:val="00CE127C"/>
    <w:rsid w:val="00CE13F4"/>
    <w:rsid w:val="00CE2F0C"/>
    <w:rsid w:val="00CE30E7"/>
    <w:rsid w:val="00CE335F"/>
    <w:rsid w:val="00CE3668"/>
    <w:rsid w:val="00CE4062"/>
    <w:rsid w:val="00CE4543"/>
    <w:rsid w:val="00CE56EE"/>
    <w:rsid w:val="00CE5894"/>
    <w:rsid w:val="00CE595F"/>
    <w:rsid w:val="00CE5AA6"/>
    <w:rsid w:val="00CE6306"/>
    <w:rsid w:val="00CE6371"/>
    <w:rsid w:val="00CE6B78"/>
    <w:rsid w:val="00CE6B9D"/>
    <w:rsid w:val="00CE6CD0"/>
    <w:rsid w:val="00CE6D53"/>
    <w:rsid w:val="00CE718D"/>
    <w:rsid w:val="00CE755F"/>
    <w:rsid w:val="00CE7BD8"/>
    <w:rsid w:val="00CE7CFA"/>
    <w:rsid w:val="00CE7E5D"/>
    <w:rsid w:val="00CF0011"/>
    <w:rsid w:val="00CF025B"/>
    <w:rsid w:val="00CF042A"/>
    <w:rsid w:val="00CF0487"/>
    <w:rsid w:val="00CF0537"/>
    <w:rsid w:val="00CF07B4"/>
    <w:rsid w:val="00CF0A64"/>
    <w:rsid w:val="00CF0BA2"/>
    <w:rsid w:val="00CF0FEA"/>
    <w:rsid w:val="00CF1121"/>
    <w:rsid w:val="00CF192B"/>
    <w:rsid w:val="00CF1B9A"/>
    <w:rsid w:val="00CF1F21"/>
    <w:rsid w:val="00CF1F75"/>
    <w:rsid w:val="00CF2016"/>
    <w:rsid w:val="00CF2ACE"/>
    <w:rsid w:val="00CF34D9"/>
    <w:rsid w:val="00CF37E6"/>
    <w:rsid w:val="00CF3B6C"/>
    <w:rsid w:val="00CF3BED"/>
    <w:rsid w:val="00CF3DF6"/>
    <w:rsid w:val="00CF4824"/>
    <w:rsid w:val="00CF50A5"/>
    <w:rsid w:val="00CF5951"/>
    <w:rsid w:val="00CF5DEE"/>
    <w:rsid w:val="00CF6033"/>
    <w:rsid w:val="00CF60D7"/>
    <w:rsid w:val="00CF66A4"/>
    <w:rsid w:val="00CF68E3"/>
    <w:rsid w:val="00CF6C4A"/>
    <w:rsid w:val="00CF701A"/>
    <w:rsid w:val="00CF7B48"/>
    <w:rsid w:val="00CF7DB0"/>
    <w:rsid w:val="00D0077E"/>
    <w:rsid w:val="00D00BB5"/>
    <w:rsid w:val="00D0101F"/>
    <w:rsid w:val="00D01761"/>
    <w:rsid w:val="00D01781"/>
    <w:rsid w:val="00D01A28"/>
    <w:rsid w:val="00D01CDD"/>
    <w:rsid w:val="00D0200C"/>
    <w:rsid w:val="00D0244E"/>
    <w:rsid w:val="00D029B5"/>
    <w:rsid w:val="00D02AAC"/>
    <w:rsid w:val="00D03617"/>
    <w:rsid w:val="00D03BC5"/>
    <w:rsid w:val="00D03EE9"/>
    <w:rsid w:val="00D03FBA"/>
    <w:rsid w:val="00D04279"/>
    <w:rsid w:val="00D048E8"/>
    <w:rsid w:val="00D04924"/>
    <w:rsid w:val="00D05318"/>
    <w:rsid w:val="00D05460"/>
    <w:rsid w:val="00D05500"/>
    <w:rsid w:val="00D05A9F"/>
    <w:rsid w:val="00D05F49"/>
    <w:rsid w:val="00D05F60"/>
    <w:rsid w:val="00D0602D"/>
    <w:rsid w:val="00D062C4"/>
    <w:rsid w:val="00D062ED"/>
    <w:rsid w:val="00D06338"/>
    <w:rsid w:val="00D06B30"/>
    <w:rsid w:val="00D070AA"/>
    <w:rsid w:val="00D07706"/>
    <w:rsid w:val="00D07B6E"/>
    <w:rsid w:val="00D07E53"/>
    <w:rsid w:val="00D07F8F"/>
    <w:rsid w:val="00D10418"/>
    <w:rsid w:val="00D104FA"/>
    <w:rsid w:val="00D10535"/>
    <w:rsid w:val="00D107F9"/>
    <w:rsid w:val="00D109E3"/>
    <w:rsid w:val="00D10E65"/>
    <w:rsid w:val="00D11029"/>
    <w:rsid w:val="00D1180A"/>
    <w:rsid w:val="00D1234C"/>
    <w:rsid w:val="00D123B4"/>
    <w:rsid w:val="00D12517"/>
    <w:rsid w:val="00D12617"/>
    <w:rsid w:val="00D12A8C"/>
    <w:rsid w:val="00D12E3B"/>
    <w:rsid w:val="00D12E7E"/>
    <w:rsid w:val="00D1327F"/>
    <w:rsid w:val="00D1342A"/>
    <w:rsid w:val="00D13B6D"/>
    <w:rsid w:val="00D14743"/>
    <w:rsid w:val="00D14A18"/>
    <w:rsid w:val="00D14B0E"/>
    <w:rsid w:val="00D15382"/>
    <w:rsid w:val="00D15A3B"/>
    <w:rsid w:val="00D15DE3"/>
    <w:rsid w:val="00D16786"/>
    <w:rsid w:val="00D16E2B"/>
    <w:rsid w:val="00D178A8"/>
    <w:rsid w:val="00D17D9F"/>
    <w:rsid w:val="00D2000D"/>
    <w:rsid w:val="00D20034"/>
    <w:rsid w:val="00D200A3"/>
    <w:rsid w:val="00D20483"/>
    <w:rsid w:val="00D20486"/>
    <w:rsid w:val="00D204BC"/>
    <w:rsid w:val="00D20920"/>
    <w:rsid w:val="00D20B80"/>
    <w:rsid w:val="00D20CFE"/>
    <w:rsid w:val="00D210EE"/>
    <w:rsid w:val="00D21124"/>
    <w:rsid w:val="00D215D5"/>
    <w:rsid w:val="00D21671"/>
    <w:rsid w:val="00D217B0"/>
    <w:rsid w:val="00D21824"/>
    <w:rsid w:val="00D22167"/>
    <w:rsid w:val="00D22485"/>
    <w:rsid w:val="00D226D0"/>
    <w:rsid w:val="00D22BDB"/>
    <w:rsid w:val="00D22EB5"/>
    <w:rsid w:val="00D231E0"/>
    <w:rsid w:val="00D23434"/>
    <w:rsid w:val="00D23969"/>
    <w:rsid w:val="00D240BD"/>
    <w:rsid w:val="00D240D2"/>
    <w:rsid w:val="00D245A2"/>
    <w:rsid w:val="00D2462D"/>
    <w:rsid w:val="00D248FF"/>
    <w:rsid w:val="00D253EA"/>
    <w:rsid w:val="00D254E3"/>
    <w:rsid w:val="00D25950"/>
    <w:rsid w:val="00D260CB"/>
    <w:rsid w:val="00D26184"/>
    <w:rsid w:val="00D261BD"/>
    <w:rsid w:val="00D261F4"/>
    <w:rsid w:val="00D26456"/>
    <w:rsid w:val="00D2670A"/>
    <w:rsid w:val="00D26820"/>
    <w:rsid w:val="00D269BC"/>
    <w:rsid w:val="00D27343"/>
    <w:rsid w:val="00D279FF"/>
    <w:rsid w:val="00D27E60"/>
    <w:rsid w:val="00D27E8E"/>
    <w:rsid w:val="00D30C20"/>
    <w:rsid w:val="00D30D07"/>
    <w:rsid w:val="00D31254"/>
    <w:rsid w:val="00D31747"/>
    <w:rsid w:val="00D32169"/>
    <w:rsid w:val="00D3227F"/>
    <w:rsid w:val="00D325C0"/>
    <w:rsid w:val="00D327D6"/>
    <w:rsid w:val="00D32E1F"/>
    <w:rsid w:val="00D333F4"/>
    <w:rsid w:val="00D3365D"/>
    <w:rsid w:val="00D3391C"/>
    <w:rsid w:val="00D33A4B"/>
    <w:rsid w:val="00D33C03"/>
    <w:rsid w:val="00D33DC4"/>
    <w:rsid w:val="00D33E8E"/>
    <w:rsid w:val="00D345D9"/>
    <w:rsid w:val="00D34CE7"/>
    <w:rsid w:val="00D34E81"/>
    <w:rsid w:val="00D35FBA"/>
    <w:rsid w:val="00D36510"/>
    <w:rsid w:val="00D36BBA"/>
    <w:rsid w:val="00D37455"/>
    <w:rsid w:val="00D3756B"/>
    <w:rsid w:val="00D37601"/>
    <w:rsid w:val="00D37AE8"/>
    <w:rsid w:val="00D37B7E"/>
    <w:rsid w:val="00D37D2F"/>
    <w:rsid w:val="00D37DE7"/>
    <w:rsid w:val="00D402C7"/>
    <w:rsid w:val="00D4039A"/>
    <w:rsid w:val="00D404DA"/>
    <w:rsid w:val="00D40A2A"/>
    <w:rsid w:val="00D40B12"/>
    <w:rsid w:val="00D41148"/>
    <w:rsid w:val="00D41460"/>
    <w:rsid w:val="00D420EA"/>
    <w:rsid w:val="00D422B5"/>
    <w:rsid w:val="00D42826"/>
    <w:rsid w:val="00D44639"/>
    <w:rsid w:val="00D45CAC"/>
    <w:rsid w:val="00D46256"/>
    <w:rsid w:val="00D46766"/>
    <w:rsid w:val="00D4731B"/>
    <w:rsid w:val="00D47706"/>
    <w:rsid w:val="00D4784C"/>
    <w:rsid w:val="00D47960"/>
    <w:rsid w:val="00D47C83"/>
    <w:rsid w:val="00D5062D"/>
    <w:rsid w:val="00D506D0"/>
    <w:rsid w:val="00D50B42"/>
    <w:rsid w:val="00D510DA"/>
    <w:rsid w:val="00D51888"/>
    <w:rsid w:val="00D519DD"/>
    <w:rsid w:val="00D51A6D"/>
    <w:rsid w:val="00D52316"/>
    <w:rsid w:val="00D52880"/>
    <w:rsid w:val="00D52CD9"/>
    <w:rsid w:val="00D532A0"/>
    <w:rsid w:val="00D53338"/>
    <w:rsid w:val="00D53395"/>
    <w:rsid w:val="00D53667"/>
    <w:rsid w:val="00D53760"/>
    <w:rsid w:val="00D53793"/>
    <w:rsid w:val="00D539F0"/>
    <w:rsid w:val="00D5431D"/>
    <w:rsid w:val="00D544F4"/>
    <w:rsid w:val="00D5484F"/>
    <w:rsid w:val="00D549CC"/>
    <w:rsid w:val="00D54DE1"/>
    <w:rsid w:val="00D54E90"/>
    <w:rsid w:val="00D553BA"/>
    <w:rsid w:val="00D553D1"/>
    <w:rsid w:val="00D55520"/>
    <w:rsid w:val="00D558A6"/>
    <w:rsid w:val="00D5615F"/>
    <w:rsid w:val="00D562D3"/>
    <w:rsid w:val="00D56483"/>
    <w:rsid w:val="00D56627"/>
    <w:rsid w:val="00D568BE"/>
    <w:rsid w:val="00D56A76"/>
    <w:rsid w:val="00D56CF1"/>
    <w:rsid w:val="00D57013"/>
    <w:rsid w:val="00D5729A"/>
    <w:rsid w:val="00D576C2"/>
    <w:rsid w:val="00D57E4E"/>
    <w:rsid w:val="00D57FF0"/>
    <w:rsid w:val="00D6019E"/>
    <w:rsid w:val="00D60377"/>
    <w:rsid w:val="00D60718"/>
    <w:rsid w:val="00D60E48"/>
    <w:rsid w:val="00D60F21"/>
    <w:rsid w:val="00D6110B"/>
    <w:rsid w:val="00D61A98"/>
    <w:rsid w:val="00D61D96"/>
    <w:rsid w:val="00D621EB"/>
    <w:rsid w:val="00D62764"/>
    <w:rsid w:val="00D62A22"/>
    <w:rsid w:val="00D62A78"/>
    <w:rsid w:val="00D62E3F"/>
    <w:rsid w:val="00D62FB2"/>
    <w:rsid w:val="00D63134"/>
    <w:rsid w:val="00D6364F"/>
    <w:rsid w:val="00D636B4"/>
    <w:rsid w:val="00D63816"/>
    <w:rsid w:val="00D63D73"/>
    <w:rsid w:val="00D63E91"/>
    <w:rsid w:val="00D63F81"/>
    <w:rsid w:val="00D6442C"/>
    <w:rsid w:val="00D64698"/>
    <w:rsid w:val="00D64CC8"/>
    <w:rsid w:val="00D6562D"/>
    <w:rsid w:val="00D65D21"/>
    <w:rsid w:val="00D666E7"/>
    <w:rsid w:val="00D67051"/>
    <w:rsid w:val="00D672B5"/>
    <w:rsid w:val="00D674EC"/>
    <w:rsid w:val="00D676B1"/>
    <w:rsid w:val="00D678E4"/>
    <w:rsid w:val="00D67BFB"/>
    <w:rsid w:val="00D71369"/>
    <w:rsid w:val="00D71734"/>
    <w:rsid w:val="00D71DA7"/>
    <w:rsid w:val="00D72172"/>
    <w:rsid w:val="00D72192"/>
    <w:rsid w:val="00D72518"/>
    <w:rsid w:val="00D727D1"/>
    <w:rsid w:val="00D7295C"/>
    <w:rsid w:val="00D7299D"/>
    <w:rsid w:val="00D72FFB"/>
    <w:rsid w:val="00D73482"/>
    <w:rsid w:val="00D734CF"/>
    <w:rsid w:val="00D735A1"/>
    <w:rsid w:val="00D73BCA"/>
    <w:rsid w:val="00D744D0"/>
    <w:rsid w:val="00D74E4A"/>
    <w:rsid w:val="00D7575D"/>
    <w:rsid w:val="00D75A10"/>
    <w:rsid w:val="00D75A26"/>
    <w:rsid w:val="00D75D97"/>
    <w:rsid w:val="00D7614B"/>
    <w:rsid w:val="00D76637"/>
    <w:rsid w:val="00D76A4B"/>
    <w:rsid w:val="00D76FB3"/>
    <w:rsid w:val="00D7742A"/>
    <w:rsid w:val="00D77B1C"/>
    <w:rsid w:val="00D801DC"/>
    <w:rsid w:val="00D80493"/>
    <w:rsid w:val="00D80666"/>
    <w:rsid w:val="00D80B39"/>
    <w:rsid w:val="00D80BDA"/>
    <w:rsid w:val="00D80FB9"/>
    <w:rsid w:val="00D80FBD"/>
    <w:rsid w:val="00D81070"/>
    <w:rsid w:val="00D813B6"/>
    <w:rsid w:val="00D81666"/>
    <w:rsid w:val="00D8246D"/>
    <w:rsid w:val="00D82F33"/>
    <w:rsid w:val="00D831F0"/>
    <w:rsid w:val="00D83245"/>
    <w:rsid w:val="00D8351B"/>
    <w:rsid w:val="00D83752"/>
    <w:rsid w:val="00D83A15"/>
    <w:rsid w:val="00D83CB0"/>
    <w:rsid w:val="00D8413C"/>
    <w:rsid w:val="00D849CE"/>
    <w:rsid w:val="00D84B4C"/>
    <w:rsid w:val="00D84F54"/>
    <w:rsid w:val="00D85266"/>
    <w:rsid w:val="00D8542E"/>
    <w:rsid w:val="00D8566A"/>
    <w:rsid w:val="00D858C0"/>
    <w:rsid w:val="00D86170"/>
    <w:rsid w:val="00D862F9"/>
    <w:rsid w:val="00D86760"/>
    <w:rsid w:val="00D86C3B"/>
    <w:rsid w:val="00D86D8B"/>
    <w:rsid w:val="00D87ADA"/>
    <w:rsid w:val="00D87C81"/>
    <w:rsid w:val="00D90392"/>
    <w:rsid w:val="00D90474"/>
    <w:rsid w:val="00D9050A"/>
    <w:rsid w:val="00D9071F"/>
    <w:rsid w:val="00D90B03"/>
    <w:rsid w:val="00D90BEC"/>
    <w:rsid w:val="00D90D3D"/>
    <w:rsid w:val="00D90EE6"/>
    <w:rsid w:val="00D90F60"/>
    <w:rsid w:val="00D91019"/>
    <w:rsid w:val="00D91470"/>
    <w:rsid w:val="00D91774"/>
    <w:rsid w:val="00D91B94"/>
    <w:rsid w:val="00D91F8E"/>
    <w:rsid w:val="00D920BA"/>
    <w:rsid w:val="00D923BD"/>
    <w:rsid w:val="00D923EA"/>
    <w:rsid w:val="00D92882"/>
    <w:rsid w:val="00D9294F"/>
    <w:rsid w:val="00D92B19"/>
    <w:rsid w:val="00D92B4D"/>
    <w:rsid w:val="00D9352B"/>
    <w:rsid w:val="00D938A8"/>
    <w:rsid w:val="00D93945"/>
    <w:rsid w:val="00D93CA1"/>
    <w:rsid w:val="00D95043"/>
    <w:rsid w:val="00D950C3"/>
    <w:rsid w:val="00D9518B"/>
    <w:rsid w:val="00D9518D"/>
    <w:rsid w:val="00D95343"/>
    <w:rsid w:val="00D95400"/>
    <w:rsid w:val="00D95656"/>
    <w:rsid w:val="00D95C97"/>
    <w:rsid w:val="00D95DE5"/>
    <w:rsid w:val="00D9607F"/>
    <w:rsid w:val="00D960FA"/>
    <w:rsid w:val="00D96100"/>
    <w:rsid w:val="00D9706E"/>
    <w:rsid w:val="00D9714D"/>
    <w:rsid w:val="00D97751"/>
    <w:rsid w:val="00D9777A"/>
    <w:rsid w:val="00D97D41"/>
    <w:rsid w:val="00D97F6A"/>
    <w:rsid w:val="00D97FD6"/>
    <w:rsid w:val="00DA0042"/>
    <w:rsid w:val="00DA0ABF"/>
    <w:rsid w:val="00DA0AC1"/>
    <w:rsid w:val="00DA0BCC"/>
    <w:rsid w:val="00DA22E5"/>
    <w:rsid w:val="00DA250D"/>
    <w:rsid w:val="00DA2679"/>
    <w:rsid w:val="00DA29C2"/>
    <w:rsid w:val="00DA2AAA"/>
    <w:rsid w:val="00DA2DAE"/>
    <w:rsid w:val="00DA3C05"/>
    <w:rsid w:val="00DA3EE6"/>
    <w:rsid w:val="00DA3FCF"/>
    <w:rsid w:val="00DA4225"/>
    <w:rsid w:val="00DA4829"/>
    <w:rsid w:val="00DA4A6B"/>
    <w:rsid w:val="00DA4E6E"/>
    <w:rsid w:val="00DA5168"/>
    <w:rsid w:val="00DA575C"/>
    <w:rsid w:val="00DA5B33"/>
    <w:rsid w:val="00DA5F12"/>
    <w:rsid w:val="00DA601B"/>
    <w:rsid w:val="00DA6644"/>
    <w:rsid w:val="00DA6B00"/>
    <w:rsid w:val="00DA6BB4"/>
    <w:rsid w:val="00DA70AB"/>
    <w:rsid w:val="00DA7461"/>
    <w:rsid w:val="00DA7D7F"/>
    <w:rsid w:val="00DB01B6"/>
    <w:rsid w:val="00DB0545"/>
    <w:rsid w:val="00DB068B"/>
    <w:rsid w:val="00DB084B"/>
    <w:rsid w:val="00DB09B2"/>
    <w:rsid w:val="00DB0B3F"/>
    <w:rsid w:val="00DB0C34"/>
    <w:rsid w:val="00DB0D7F"/>
    <w:rsid w:val="00DB100B"/>
    <w:rsid w:val="00DB103B"/>
    <w:rsid w:val="00DB1232"/>
    <w:rsid w:val="00DB1515"/>
    <w:rsid w:val="00DB2252"/>
    <w:rsid w:val="00DB22D5"/>
    <w:rsid w:val="00DB2856"/>
    <w:rsid w:val="00DB2B00"/>
    <w:rsid w:val="00DB2B2F"/>
    <w:rsid w:val="00DB3335"/>
    <w:rsid w:val="00DB393D"/>
    <w:rsid w:val="00DB40C3"/>
    <w:rsid w:val="00DB444C"/>
    <w:rsid w:val="00DB4710"/>
    <w:rsid w:val="00DB4C84"/>
    <w:rsid w:val="00DB5097"/>
    <w:rsid w:val="00DB50E3"/>
    <w:rsid w:val="00DB5B61"/>
    <w:rsid w:val="00DB65BA"/>
    <w:rsid w:val="00DB6DD7"/>
    <w:rsid w:val="00DB7699"/>
    <w:rsid w:val="00DB7941"/>
    <w:rsid w:val="00DB7D41"/>
    <w:rsid w:val="00DB7F30"/>
    <w:rsid w:val="00DC051D"/>
    <w:rsid w:val="00DC094A"/>
    <w:rsid w:val="00DC0B87"/>
    <w:rsid w:val="00DC1035"/>
    <w:rsid w:val="00DC11CA"/>
    <w:rsid w:val="00DC1725"/>
    <w:rsid w:val="00DC196C"/>
    <w:rsid w:val="00DC2447"/>
    <w:rsid w:val="00DC2AEF"/>
    <w:rsid w:val="00DC304D"/>
    <w:rsid w:val="00DC3852"/>
    <w:rsid w:val="00DC39FE"/>
    <w:rsid w:val="00DC3BCC"/>
    <w:rsid w:val="00DC3E35"/>
    <w:rsid w:val="00DC4C4F"/>
    <w:rsid w:val="00DC4D6F"/>
    <w:rsid w:val="00DC51D7"/>
    <w:rsid w:val="00DC56AF"/>
    <w:rsid w:val="00DC5846"/>
    <w:rsid w:val="00DC5BDC"/>
    <w:rsid w:val="00DC5C6F"/>
    <w:rsid w:val="00DC65B0"/>
    <w:rsid w:val="00DC65EA"/>
    <w:rsid w:val="00DC661C"/>
    <w:rsid w:val="00DC674F"/>
    <w:rsid w:val="00DC70E5"/>
    <w:rsid w:val="00DC7305"/>
    <w:rsid w:val="00DC73D4"/>
    <w:rsid w:val="00DC74E8"/>
    <w:rsid w:val="00DC7F99"/>
    <w:rsid w:val="00DD09BE"/>
    <w:rsid w:val="00DD14B2"/>
    <w:rsid w:val="00DD1A79"/>
    <w:rsid w:val="00DD2041"/>
    <w:rsid w:val="00DD23A2"/>
    <w:rsid w:val="00DD26C1"/>
    <w:rsid w:val="00DD2FCC"/>
    <w:rsid w:val="00DD3736"/>
    <w:rsid w:val="00DD38A7"/>
    <w:rsid w:val="00DD4019"/>
    <w:rsid w:val="00DD41F9"/>
    <w:rsid w:val="00DD453B"/>
    <w:rsid w:val="00DD46F2"/>
    <w:rsid w:val="00DD474F"/>
    <w:rsid w:val="00DD489E"/>
    <w:rsid w:val="00DD4D27"/>
    <w:rsid w:val="00DD4E34"/>
    <w:rsid w:val="00DD5069"/>
    <w:rsid w:val="00DD5D2D"/>
    <w:rsid w:val="00DD64AE"/>
    <w:rsid w:val="00DD6650"/>
    <w:rsid w:val="00DD6D6D"/>
    <w:rsid w:val="00DD7443"/>
    <w:rsid w:val="00DD752C"/>
    <w:rsid w:val="00DD7ADD"/>
    <w:rsid w:val="00DD7D0B"/>
    <w:rsid w:val="00DE00A3"/>
    <w:rsid w:val="00DE01BF"/>
    <w:rsid w:val="00DE06C6"/>
    <w:rsid w:val="00DE0716"/>
    <w:rsid w:val="00DE0BF3"/>
    <w:rsid w:val="00DE1337"/>
    <w:rsid w:val="00DE16DA"/>
    <w:rsid w:val="00DE182C"/>
    <w:rsid w:val="00DE187E"/>
    <w:rsid w:val="00DE21B8"/>
    <w:rsid w:val="00DE27C1"/>
    <w:rsid w:val="00DE3136"/>
    <w:rsid w:val="00DE3211"/>
    <w:rsid w:val="00DE32B7"/>
    <w:rsid w:val="00DE3318"/>
    <w:rsid w:val="00DE33F1"/>
    <w:rsid w:val="00DE3533"/>
    <w:rsid w:val="00DE353F"/>
    <w:rsid w:val="00DE39A7"/>
    <w:rsid w:val="00DE3BEF"/>
    <w:rsid w:val="00DE3D2C"/>
    <w:rsid w:val="00DE3D99"/>
    <w:rsid w:val="00DE3EB7"/>
    <w:rsid w:val="00DE423F"/>
    <w:rsid w:val="00DE4E0F"/>
    <w:rsid w:val="00DE4E79"/>
    <w:rsid w:val="00DE54A6"/>
    <w:rsid w:val="00DE583E"/>
    <w:rsid w:val="00DE5952"/>
    <w:rsid w:val="00DE638F"/>
    <w:rsid w:val="00DE655F"/>
    <w:rsid w:val="00DE6881"/>
    <w:rsid w:val="00DE695B"/>
    <w:rsid w:val="00DE6D6D"/>
    <w:rsid w:val="00DE7799"/>
    <w:rsid w:val="00DE7B6D"/>
    <w:rsid w:val="00DE7D70"/>
    <w:rsid w:val="00DE7E04"/>
    <w:rsid w:val="00DE7FF7"/>
    <w:rsid w:val="00DF0074"/>
    <w:rsid w:val="00DF0454"/>
    <w:rsid w:val="00DF0940"/>
    <w:rsid w:val="00DF1072"/>
    <w:rsid w:val="00DF123D"/>
    <w:rsid w:val="00DF139C"/>
    <w:rsid w:val="00DF16A4"/>
    <w:rsid w:val="00DF1B91"/>
    <w:rsid w:val="00DF1DE4"/>
    <w:rsid w:val="00DF217F"/>
    <w:rsid w:val="00DF2564"/>
    <w:rsid w:val="00DF27A8"/>
    <w:rsid w:val="00DF298F"/>
    <w:rsid w:val="00DF2AEE"/>
    <w:rsid w:val="00DF2F13"/>
    <w:rsid w:val="00DF386C"/>
    <w:rsid w:val="00DF396F"/>
    <w:rsid w:val="00DF3F35"/>
    <w:rsid w:val="00DF4369"/>
    <w:rsid w:val="00DF4907"/>
    <w:rsid w:val="00DF4F5D"/>
    <w:rsid w:val="00DF55B3"/>
    <w:rsid w:val="00DF58C8"/>
    <w:rsid w:val="00DF5E3C"/>
    <w:rsid w:val="00DF6046"/>
    <w:rsid w:val="00DF647B"/>
    <w:rsid w:val="00DF6601"/>
    <w:rsid w:val="00DF6C7D"/>
    <w:rsid w:val="00DF73CB"/>
    <w:rsid w:val="00DF79B5"/>
    <w:rsid w:val="00DF79EB"/>
    <w:rsid w:val="00DF7C3A"/>
    <w:rsid w:val="00DF7D28"/>
    <w:rsid w:val="00DF7E36"/>
    <w:rsid w:val="00E0050B"/>
    <w:rsid w:val="00E007E5"/>
    <w:rsid w:val="00E00838"/>
    <w:rsid w:val="00E00B95"/>
    <w:rsid w:val="00E00E8F"/>
    <w:rsid w:val="00E0122C"/>
    <w:rsid w:val="00E01C66"/>
    <w:rsid w:val="00E02099"/>
    <w:rsid w:val="00E0211A"/>
    <w:rsid w:val="00E02A15"/>
    <w:rsid w:val="00E0305A"/>
    <w:rsid w:val="00E030E4"/>
    <w:rsid w:val="00E037BD"/>
    <w:rsid w:val="00E03BA0"/>
    <w:rsid w:val="00E04037"/>
    <w:rsid w:val="00E050A3"/>
    <w:rsid w:val="00E052BF"/>
    <w:rsid w:val="00E053F0"/>
    <w:rsid w:val="00E05C17"/>
    <w:rsid w:val="00E05E4D"/>
    <w:rsid w:val="00E05FAE"/>
    <w:rsid w:val="00E05FDB"/>
    <w:rsid w:val="00E0617D"/>
    <w:rsid w:val="00E06279"/>
    <w:rsid w:val="00E062C2"/>
    <w:rsid w:val="00E067E5"/>
    <w:rsid w:val="00E06ABB"/>
    <w:rsid w:val="00E06CED"/>
    <w:rsid w:val="00E06FA3"/>
    <w:rsid w:val="00E071FE"/>
    <w:rsid w:val="00E075E4"/>
    <w:rsid w:val="00E0778F"/>
    <w:rsid w:val="00E07862"/>
    <w:rsid w:val="00E078A2"/>
    <w:rsid w:val="00E07A4F"/>
    <w:rsid w:val="00E102AE"/>
    <w:rsid w:val="00E10869"/>
    <w:rsid w:val="00E1096D"/>
    <w:rsid w:val="00E113AF"/>
    <w:rsid w:val="00E119D0"/>
    <w:rsid w:val="00E11A9E"/>
    <w:rsid w:val="00E1258B"/>
    <w:rsid w:val="00E12778"/>
    <w:rsid w:val="00E127AE"/>
    <w:rsid w:val="00E12B99"/>
    <w:rsid w:val="00E137C4"/>
    <w:rsid w:val="00E138C8"/>
    <w:rsid w:val="00E139F3"/>
    <w:rsid w:val="00E13FF8"/>
    <w:rsid w:val="00E147C1"/>
    <w:rsid w:val="00E14912"/>
    <w:rsid w:val="00E15131"/>
    <w:rsid w:val="00E157A0"/>
    <w:rsid w:val="00E15974"/>
    <w:rsid w:val="00E15EF0"/>
    <w:rsid w:val="00E16231"/>
    <w:rsid w:val="00E1641B"/>
    <w:rsid w:val="00E164FA"/>
    <w:rsid w:val="00E16C33"/>
    <w:rsid w:val="00E16E8B"/>
    <w:rsid w:val="00E17664"/>
    <w:rsid w:val="00E17D4E"/>
    <w:rsid w:val="00E17E57"/>
    <w:rsid w:val="00E17FB3"/>
    <w:rsid w:val="00E200A5"/>
    <w:rsid w:val="00E207D7"/>
    <w:rsid w:val="00E20D8B"/>
    <w:rsid w:val="00E219F4"/>
    <w:rsid w:val="00E21E28"/>
    <w:rsid w:val="00E22052"/>
    <w:rsid w:val="00E22311"/>
    <w:rsid w:val="00E22631"/>
    <w:rsid w:val="00E23113"/>
    <w:rsid w:val="00E2383F"/>
    <w:rsid w:val="00E23B6A"/>
    <w:rsid w:val="00E23EB1"/>
    <w:rsid w:val="00E241D3"/>
    <w:rsid w:val="00E2436B"/>
    <w:rsid w:val="00E2482C"/>
    <w:rsid w:val="00E24D1C"/>
    <w:rsid w:val="00E24F57"/>
    <w:rsid w:val="00E2548C"/>
    <w:rsid w:val="00E2574E"/>
    <w:rsid w:val="00E257F2"/>
    <w:rsid w:val="00E2671D"/>
    <w:rsid w:val="00E26B10"/>
    <w:rsid w:val="00E26E6A"/>
    <w:rsid w:val="00E26F3A"/>
    <w:rsid w:val="00E2758D"/>
    <w:rsid w:val="00E278E3"/>
    <w:rsid w:val="00E27B07"/>
    <w:rsid w:val="00E27D99"/>
    <w:rsid w:val="00E27FB7"/>
    <w:rsid w:val="00E302D0"/>
    <w:rsid w:val="00E30640"/>
    <w:rsid w:val="00E30A13"/>
    <w:rsid w:val="00E30A7E"/>
    <w:rsid w:val="00E30AEB"/>
    <w:rsid w:val="00E315FB"/>
    <w:rsid w:val="00E31DAB"/>
    <w:rsid w:val="00E32201"/>
    <w:rsid w:val="00E32357"/>
    <w:rsid w:val="00E325E7"/>
    <w:rsid w:val="00E32F6B"/>
    <w:rsid w:val="00E33C5E"/>
    <w:rsid w:val="00E3428D"/>
    <w:rsid w:val="00E34370"/>
    <w:rsid w:val="00E34574"/>
    <w:rsid w:val="00E349C0"/>
    <w:rsid w:val="00E35057"/>
    <w:rsid w:val="00E3539A"/>
    <w:rsid w:val="00E35412"/>
    <w:rsid w:val="00E354A4"/>
    <w:rsid w:val="00E3598B"/>
    <w:rsid w:val="00E35B29"/>
    <w:rsid w:val="00E36007"/>
    <w:rsid w:val="00E361B8"/>
    <w:rsid w:val="00E36711"/>
    <w:rsid w:val="00E3679A"/>
    <w:rsid w:val="00E36A43"/>
    <w:rsid w:val="00E36B46"/>
    <w:rsid w:val="00E40131"/>
    <w:rsid w:val="00E40314"/>
    <w:rsid w:val="00E40605"/>
    <w:rsid w:val="00E40A96"/>
    <w:rsid w:val="00E40B55"/>
    <w:rsid w:val="00E40E4F"/>
    <w:rsid w:val="00E40F53"/>
    <w:rsid w:val="00E41474"/>
    <w:rsid w:val="00E419A4"/>
    <w:rsid w:val="00E41A10"/>
    <w:rsid w:val="00E41C9E"/>
    <w:rsid w:val="00E41F44"/>
    <w:rsid w:val="00E4252F"/>
    <w:rsid w:val="00E42942"/>
    <w:rsid w:val="00E4299A"/>
    <w:rsid w:val="00E42A84"/>
    <w:rsid w:val="00E42C8E"/>
    <w:rsid w:val="00E42DA8"/>
    <w:rsid w:val="00E43725"/>
    <w:rsid w:val="00E43D1E"/>
    <w:rsid w:val="00E43F14"/>
    <w:rsid w:val="00E443D6"/>
    <w:rsid w:val="00E44745"/>
    <w:rsid w:val="00E457E5"/>
    <w:rsid w:val="00E45B62"/>
    <w:rsid w:val="00E45F39"/>
    <w:rsid w:val="00E4616F"/>
    <w:rsid w:val="00E463F7"/>
    <w:rsid w:val="00E46708"/>
    <w:rsid w:val="00E46A85"/>
    <w:rsid w:val="00E47A25"/>
    <w:rsid w:val="00E47C35"/>
    <w:rsid w:val="00E47FB0"/>
    <w:rsid w:val="00E501FE"/>
    <w:rsid w:val="00E503B0"/>
    <w:rsid w:val="00E5041D"/>
    <w:rsid w:val="00E50446"/>
    <w:rsid w:val="00E5066D"/>
    <w:rsid w:val="00E50C67"/>
    <w:rsid w:val="00E50CDB"/>
    <w:rsid w:val="00E50D99"/>
    <w:rsid w:val="00E50F4D"/>
    <w:rsid w:val="00E50F73"/>
    <w:rsid w:val="00E51072"/>
    <w:rsid w:val="00E511DD"/>
    <w:rsid w:val="00E51492"/>
    <w:rsid w:val="00E514A7"/>
    <w:rsid w:val="00E514FB"/>
    <w:rsid w:val="00E5164F"/>
    <w:rsid w:val="00E516FB"/>
    <w:rsid w:val="00E517DD"/>
    <w:rsid w:val="00E51EAE"/>
    <w:rsid w:val="00E520F8"/>
    <w:rsid w:val="00E527A3"/>
    <w:rsid w:val="00E52813"/>
    <w:rsid w:val="00E5300D"/>
    <w:rsid w:val="00E531CC"/>
    <w:rsid w:val="00E5337E"/>
    <w:rsid w:val="00E53B66"/>
    <w:rsid w:val="00E53EED"/>
    <w:rsid w:val="00E53F94"/>
    <w:rsid w:val="00E54052"/>
    <w:rsid w:val="00E54FA2"/>
    <w:rsid w:val="00E55444"/>
    <w:rsid w:val="00E55A1F"/>
    <w:rsid w:val="00E565AA"/>
    <w:rsid w:val="00E56D27"/>
    <w:rsid w:val="00E57773"/>
    <w:rsid w:val="00E57D79"/>
    <w:rsid w:val="00E6045B"/>
    <w:rsid w:val="00E60685"/>
    <w:rsid w:val="00E60BEB"/>
    <w:rsid w:val="00E60D85"/>
    <w:rsid w:val="00E60E6A"/>
    <w:rsid w:val="00E61087"/>
    <w:rsid w:val="00E615C7"/>
    <w:rsid w:val="00E618DE"/>
    <w:rsid w:val="00E623FC"/>
    <w:rsid w:val="00E62594"/>
    <w:rsid w:val="00E625C1"/>
    <w:rsid w:val="00E6278D"/>
    <w:rsid w:val="00E62FF7"/>
    <w:rsid w:val="00E630D3"/>
    <w:rsid w:val="00E639C2"/>
    <w:rsid w:val="00E63C6A"/>
    <w:rsid w:val="00E6420C"/>
    <w:rsid w:val="00E64B92"/>
    <w:rsid w:val="00E64D8C"/>
    <w:rsid w:val="00E652A4"/>
    <w:rsid w:val="00E65BAF"/>
    <w:rsid w:val="00E66529"/>
    <w:rsid w:val="00E66576"/>
    <w:rsid w:val="00E66578"/>
    <w:rsid w:val="00E6668F"/>
    <w:rsid w:val="00E6711D"/>
    <w:rsid w:val="00E673C4"/>
    <w:rsid w:val="00E678C3"/>
    <w:rsid w:val="00E67A86"/>
    <w:rsid w:val="00E67B44"/>
    <w:rsid w:val="00E67B60"/>
    <w:rsid w:val="00E67B84"/>
    <w:rsid w:val="00E70114"/>
    <w:rsid w:val="00E70719"/>
    <w:rsid w:val="00E70A6D"/>
    <w:rsid w:val="00E712CD"/>
    <w:rsid w:val="00E729C0"/>
    <w:rsid w:val="00E72D63"/>
    <w:rsid w:val="00E72F00"/>
    <w:rsid w:val="00E7324F"/>
    <w:rsid w:val="00E742A0"/>
    <w:rsid w:val="00E74405"/>
    <w:rsid w:val="00E74425"/>
    <w:rsid w:val="00E74EAF"/>
    <w:rsid w:val="00E74F0D"/>
    <w:rsid w:val="00E75006"/>
    <w:rsid w:val="00E75AA2"/>
    <w:rsid w:val="00E75E0F"/>
    <w:rsid w:val="00E761BA"/>
    <w:rsid w:val="00E761C3"/>
    <w:rsid w:val="00E763A0"/>
    <w:rsid w:val="00E764CE"/>
    <w:rsid w:val="00E7655B"/>
    <w:rsid w:val="00E76785"/>
    <w:rsid w:val="00E769A4"/>
    <w:rsid w:val="00E76D8A"/>
    <w:rsid w:val="00E76F87"/>
    <w:rsid w:val="00E77009"/>
    <w:rsid w:val="00E77850"/>
    <w:rsid w:val="00E77BB0"/>
    <w:rsid w:val="00E81214"/>
    <w:rsid w:val="00E8147D"/>
    <w:rsid w:val="00E81896"/>
    <w:rsid w:val="00E81AC1"/>
    <w:rsid w:val="00E81D3B"/>
    <w:rsid w:val="00E81D77"/>
    <w:rsid w:val="00E82065"/>
    <w:rsid w:val="00E82775"/>
    <w:rsid w:val="00E82B92"/>
    <w:rsid w:val="00E82E2E"/>
    <w:rsid w:val="00E82E30"/>
    <w:rsid w:val="00E82E84"/>
    <w:rsid w:val="00E82EB5"/>
    <w:rsid w:val="00E83113"/>
    <w:rsid w:val="00E83550"/>
    <w:rsid w:val="00E83674"/>
    <w:rsid w:val="00E8380C"/>
    <w:rsid w:val="00E83830"/>
    <w:rsid w:val="00E83FEF"/>
    <w:rsid w:val="00E8448C"/>
    <w:rsid w:val="00E844BB"/>
    <w:rsid w:val="00E84813"/>
    <w:rsid w:val="00E84E6A"/>
    <w:rsid w:val="00E852B4"/>
    <w:rsid w:val="00E85B1D"/>
    <w:rsid w:val="00E86067"/>
    <w:rsid w:val="00E8628E"/>
    <w:rsid w:val="00E863DE"/>
    <w:rsid w:val="00E8651C"/>
    <w:rsid w:val="00E86696"/>
    <w:rsid w:val="00E86784"/>
    <w:rsid w:val="00E86C23"/>
    <w:rsid w:val="00E86DBF"/>
    <w:rsid w:val="00E8700E"/>
    <w:rsid w:val="00E8755E"/>
    <w:rsid w:val="00E875ED"/>
    <w:rsid w:val="00E87CB9"/>
    <w:rsid w:val="00E9038E"/>
    <w:rsid w:val="00E90924"/>
    <w:rsid w:val="00E9096F"/>
    <w:rsid w:val="00E90A31"/>
    <w:rsid w:val="00E916D7"/>
    <w:rsid w:val="00E91813"/>
    <w:rsid w:val="00E92016"/>
    <w:rsid w:val="00E921BE"/>
    <w:rsid w:val="00E92E18"/>
    <w:rsid w:val="00E93995"/>
    <w:rsid w:val="00E94589"/>
    <w:rsid w:val="00E94D2E"/>
    <w:rsid w:val="00E94EA3"/>
    <w:rsid w:val="00E95581"/>
    <w:rsid w:val="00E95E4D"/>
    <w:rsid w:val="00E976C3"/>
    <w:rsid w:val="00E97951"/>
    <w:rsid w:val="00E979CD"/>
    <w:rsid w:val="00EA017F"/>
    <w:rsid w:val="00EA02C3"/>
    <w:rsid w:val="00EA04D6"/>
    <w:rsid w:val="00EA08EC"/>
    <w:rsid w:val="00EA0BDD"/>
    <w:rsid w:val="00EA0E6C"/>
    <w:rsid w:val="00EA136C"/>
    <w:rsid w:val="00EA13CC"/>
    <w:rsid w:val="00EA1B91"/>
    <w:rsid w:val="00EA1D44"/>
    <w:rsid w:val="00EA1E2A"/>
    <w:rsid w:val="00EA2A18"/>
    <w:rsid w:val="00EA2B65"/>
    <w:rsid w:val="00EA2FD3"/>
    <w:rsid w:val="00EA31C2"/>
    <w:rsid w:val="00EA334C"/>
    <w:rsid w:val="00EA393F"/>
    <w:rsid w:val="00EA39DC"/>
    <w:rsid w:val="00EA3DE8"/>
    <w:rsid w:val="00EA4336"/>
    <w:rsid w:val="00EA4AEF"/>
    <w:rsid w:val="00EA4D14"/>
    <w:rsid w:val="00EA4E0B"/>
    <w:rsid w:val="00EA59E0"/>
    <w:rsid w:val="00EA5C35"/>
    <w:rsid w:val="00EA5EE8"/>
    <w:rsid w:val="00EA5F44"/>
    <w:rsid w:val="00EA5FDC"/>
    <w:rsid w:val="00EA63CE"/>
    <w:rsid w:val="00EA667F"/>
    <w:rsid w:val="00EA6D2C"/>
    <w:rsid w:val="00EA75F6"/>
    <w:rsid w:val="00EA7718"/>
    <w:rsid w:val="00EA7907"/>
    <w:rsid w:val="00EA7A6C"/>
    <w:rsid w:val="00EA7AD9"/>
    <w:rsid w:val="00EA7AFA"/>
    <w:rsid w:val="00EA7BE1"/>
    <w:rsid w:val="00EA7C82"/>
    <w:rsid w:val="00EA7CFD"/>
    <w:rsid w:val="00EA7D68"/>
    <w:rsid w:val="00EA7DA2"/>
    <w:rsid w:val="00EB02E1"/>
    <w:rsid w:val="00EB0576"/>
    <w:rsid w:val="00EB077C"/>
    <w:rsid w:val="00EB08D9"/>
    <w:rsid w:val="00EB0984"/>
    <w:rsid w:val="00EB0DE8"/>
    <w:rsid w:val="00EB115F"/>
    <w:rsid w:val="00EB12FF"/>
    <w:rsid w:val="00EB18A0"/>
    <w:rsid w:val="00EB1FE7"/>
    <w:rsid w:val="00EB29F4"/>
    <w:rsid w:val="00EB2DA2"/>
    <w:rsid w:val="00EB2DA4"/>
    <w:rsid w:val="00EB2E66"/>
    <w:rsid w:val="00EB31B2"/>
    <w:rsid w:val="00EB3365"/>
    <w:rsid w:val="00EB387D"/>
    <w:rsid w:val="00EB3A66"/>
    <w:rsid w:val="00EB3AF0"/>
    <w:rsid w:val="00EB41A1"/>
    <w:rsid w:val="00EB41E8"/>
    <w:rsid w:val="00EB4624"/>
    <w:rsid w:val="00EB462E"/>
    <w:rsid w:val="00EB46EC"/>
    <w:rsid w:val="00EB4924"/>
    <w:rsid w:val="00EB4BC6"/>
    <w:rsid w:val="00EB4E33"/>
    <w:rsid w:val="00EB5111"/>
    <w:rsid w:val="00EB512D"/>
    <w:rsid w:val="00EB57C7"/>
    <w:rsid w:val="00EB619D"/>
    <w:rsid w:val="00EB64A9"/>
    <w:rsid w:val="00EB67FC"/>
    <w:rsid w:val="00EB68AB"/>
    <w:rsid w:val="00EB6943"/>
    <w:rsid w:val="00EB69BA"/>
    <w:rsid w:val="00EB6A15"/>
    <w:rsid w:val="00EB6B56"/>
    <w:rsid w:val="00EB6EE8"/>
    <w:rsid w:val="00EB71A0"/>
    <w:rsid w:val="00EB74F6"/>
    <w:rsid w:val="00EB75C6"/>
    <w:rsid w:val="00EB75EA"/>
    <w:rsid w:val="00EB78CD"/>
    <w:rsid w:val="00EB7B56"/>
    <w:rsid w:val="00EB7FE8"/>
    <w:rsid w:val="00EC008C"/>
    <w:rsid w:val="00EC0147"/>
    <w:rsid w:val="00EC02FE"/>
    <w:rsid w:val="00EC0331"/>
    <w:rsid w:val="00EC0788"/>
    <w:rsid w:val="00EC0CD7"/>
    <w:rsid w:val="00EC1231"/>
    <w:rsid w:val="00EC15A8"/>
    <w:rsid w:val="00EC191C"/>
    <w:rsid w:val="00EC246A"/>
    <w:rsid w:val="00EC29A6"/>
    <w:rsid w:val="00EC2BB4"/>
    <w:rsid w:val="00EC3635"/>
    <w:rsid w:val="00EC3A15"/>
    <w:rsid w:val="00EC3E17"/>
    <w:rsid w:val="00EC3E32"/>
    <w:rsid w:val="00EC42B6"/>
    <w:rsid w:val="00EC49E6"/>
    <w:rsid w:val="00EC4CD5"/>
    <w:rsid w:val="00EC54CA"/>
    <w:rsid w:val="00EC558B"/>
    <w:rsid w:val="00EC5CB9"/>
    <w:rsid w:val="00EC641B"/>
    <w:rsid w:val="00EC64E2"/>
    <w:rsid w:val="00EC69EA"/>
    <w:rsid w:val="00EC6E34"/>
    <w:rsid w:val="00EC6E9C"/>
    <w:rsid w:val="00EC6F19"/>
    <w:rsid w:val="00EC785B"/>
    <w:rsid w:val="00EC7B8F"/>
    <w:rsid w:val="00EC7D44"/>
    <w:rsid w:val="00ED009C"/>
    <w:rsid w:val="00ED06BC"/>
    <w:rsid w:val="00ED0784"/>
    <w:rsid w:val="00ED0BEE"/>
    <w:rsid w:val="00ED0BF4"/>
    <w:rsid w:val="00ED198D"/>
    <w:rsid w:val="00ED1A5F"/>
    <w:rsid w:val="00ED1ACA"/>
    <w:rsid w:val="00ED1D97"/>
    <w:rsid w:val="00ED2608"/>
    <w:rsid w:val="00ED2F07"/>
    <w:rsid w:val="00ED321E"/>
    <w:rsid w:val="00ED3974"/>
    <w:rsid w:val="00ED3A56"/>
    <w:rsid w:val="00ED3AD1"/>
    <w:rsid w:val="00ED41BE"/>
    <w:rsid w:val="00ED4710"/>
    <w:rsid w:val="00ED4FF3"/>
    <w:rsid w:val="00ED513B"/>
    <w:rsid w:val="00ED51AA"/>
    <w:rsid w:val="00ED54B8"/>
    <w:rsid w:val="00ED55F2"/>
    <w:rsid w:val="00ED5B67"/>
    <w:rsid w:val="00ED5BF5"/>
    <w:rsid w:val="00ED60F3"/>
    <w:rsid w:val="00ED6939"/>
    <w:rsid w:val="00ED6AB6"/>
    <w:rsid w:val="00ED6C53"/>
    <w:rsid w:val="00ED74D4"/>
    <w:rsid w:val="00ED751F"/>
    <w:rsid w:val="00ED7D74"/>
    <w:rsid w:val="00EE0190"/>
    <w:rsid w:val="00EE035C"/>
    <w:rsid w:val="00EE0706"/>
    <w:rsid w:val="00EE0F0E"/>
    <w:rsid w:val="00EE0F91"/>
    <w:rsid w:val="00EE10E6"/>
    <w:rsid w:val="00EE137C"/>
    <w:rsid w:val="00EE1E46"/>
    <w:rsid w:val="00EE2177"/>
    <w:rsid w:val="00EE2280"/>
    <w:rsid w:val="00EE2488"/>
    <w:rsid w:val="00EE2A6A"/>
    <w:rsid w:val="00EE3013"/>
    <w:rsid w:val="00EE3134"/>
    <w:rsid w:val="00EE3260"/>
    <w:rsid w:val="00EE32B6"/>
    <w:rsid w:val="00EE3575"/>
    <w:rsid w:val="00EE3635"/>
    <w:rsid w:val="00EE371D"/>
    <w:rsid w:val="00EE3776"/>
    <w:rsid w:val="00EE3C43"/>
    <w:rsid w:val="00EE3E42"/>
    <w:rsid w:val="00EE408C"/>
    <w:rsid w:val="00EE41FE"/>
    <w:rsid w:val="00EE421C"/>
    <w:rsid w:val="00EE4B70"/>
    <w:rsid w:val="00EE4D54"/>
    <w:rsid w:val="00EE4EFA"/>
    <w:rsid w:val="00EE574B"/>
    <w:rsid w:val="00EE5A6F"/>
    <w:rsid w:val="00EE5B37"/>
    <w:rsid w:val="00EE61C9"/>
    <w:rsid w:val="00EE6352"/>
    <w:rsid w:val="00EE6792"/>
    <w:rsid w:val="00EE67E7"/>
    <w:rsid w:val="00EE69D4"/>
    <w:rsid w:val="00EE6ED6"/>
    <w:rsid w:val="00EE6EFC"/>
    <w:rsid w:val="00EE717D"/>
    <w:rsid w:val="00EE7BB0"/>
    <w:rsid w:val="00EE7D41"/>
    <w:rsid w:val="00EE7FFE"/>
    <w:rsid w:val="00EF0242"/>
    <w:rsid w:val="00EF0354"/>
    <w:rsid w:val="00EF0665"/>
    <w:rsid w:val="00EF0927"/>
    <w:rsid w:val="00EF0B63"/>
    <w:rsid w:val="00EF0F1B"/>
    <w:rsid w:val="00EF126E"/>
    <w:rsid w:val="00EF136F"/>
    <w:rsid w:val="00EF13AE"/>
    <w:rsid w:val="00EF1451"/>
    <w:rsid w:val="00EF149C"/>
    <w:rsid w:val="00EF1770"/>
    <w:rsid w:val="00EF193C"/>
    <w:rsid w:val="00EF1A48"/>
    <w:rsid w:val="00EF23FC"/>
    <w:rsid w:val="00EF2565"/>
    <w:rsid w:val="00EF25D6"/>
    <w:rsid w:val="00EF2E37"/>
    <w:rsid w:val="00EF37EC"/>
    <w:rsid w:val="00EF384C"/>
    <w:rsid w:val="00EF3934"/>
    <w:rsid w:val="00EF396B"/>
    <w:rsid w:val="00EF3BAF"/>
    <w:rsid w:val="00EF3DC5"/>
    <w:rsid w:val="00EF3EA3"/>
    <w:rsid w:val="00EF4136"/>
    <w:rsid w:val="00EF4CA4"/>
    <w:rsid w:val="00EF4D7B"/>
    <w:rsid w:val="00EF4E2A"/>
    <w:rsid w:val="00EF5248"/>
    <w:rsid w:val="00EF5394"/>
    <w:rsid w:val="00EF5C31"/>
    <w:rsid w:val="00EF5D98"/>
    <w:rsid w:val="00EF6205"/>
    <w:rsid w:val="00EF62F4"/>
    <w:rsid w:val="00EF6A7A"/>
    <w:rsid w:val="00EF6D85"/>
    <w:rsid w:val="00EF7CED"/>
    <w:rsid w:val="00EF7E16"/>
    <w:rsid w:val="00F00D3A"/>
    <w:rsid w:val="00F016B0"/>
    <w:rsid w:val="00F01BF0"/>
    <w:rsid w:val="00F02399"/>
    <w:rsid w:val="00F02DE4"/>
    <w:rsid w:val="00F030E7"/>
    <w:rsid w:val="00F03547"/>
    <w:rsid w:val="00F03833"/>
    <w:rsid w:val="00F03E75"/>
    <w:rsid w:val="00F03F1D"/>
    <w:rsid w:val="00F03FEA"/>
    <w:rsid w:val="00F04355"/>
    <w:rsid w:val="00F04A11"/>
    <w:rsid w:val="00F04EFF"/>
    <w:rsid w:val="00F0564A"/>
    <w:rsid w:val="00F05F3D"/>
    <w:rsid w:val="00F061AA"/>
    <w:rsid w:val="00F066CC"/>
    <w:rsid w:val="00F06DBF"/>
    <w:rsid w:val="00F0712F"/>
    <w:rsid w:val="00F07263"/>
    <w:rsid w:val="00F101D6"/>
    <w:rsid w:val="00F10209"/>
    <w:rsid w:val="00F10278"/>
    <w:rsid w:val="00F1046E"/>
    <w:rsid w:val="00F10CB0"/>
    <w:rsid w:val="00F115C4"/>
    <w:rsid w:val="00F1162A"/>
    <w:rsid w:val="00F11D4E"/>
    <w:rsid w:val="00F11F7A"/>
    <w:rsid w:val="00F123E6"/>
    <w:rsid w:val="00F124DF"/>
    <w:rsid w:val="00F12517"/>
    <w:rsid w:val="00F12709"/>
    <w:rsid w:val="00F12DEA"/>
    <w:rsid w:val="00F139E1"/>
    <w:rsid w:val="00F1409F"/>
    <w:rsid w:val="00F14602"/>
    <w:rsid w:val="00F14639"/>
    <w:rsid w:val="00F152C0"/>
    <w:rsid w:val="00F1554F"/>
    <w:rsid w:val="00F157A4"/>
    <w:rsid w:val="00F158D4"/>
    <w:rsid w:val="00F15B96"/>
    <w:rsid w:val="00F1603F"/>
    <w:rsid w:val="00F16CBF"/>
    <w:rsid w:val="00F16E2C"/>
    <w:rsid w:val="00F17B9D"/>
    <w:rsid w:val="00F17F45"/>
    <w:rsid w:val="00F20163"/>
    <w:rsid w:val="00F20303"/>
    <w:rsid w:val="00F2039B"/>
    <w:rsid w:val="00F2092B"/>
    <w:rsid w:val="00F21061"/>
    <w:rsid w:val="00F21791"/>
    <w:rsid w:val="00F221DA"/>
    <w:rsid w:val="00F2260F"/>
    <w:rsid w:val="00F226AC"/>
    <w:rsid w:val="00F22A41"/>
    <w:rsid w:val="00F22FC6"/>
    <w:rsid w:val="00F2317B"/>
    <w:rsid w:val="00F2342A"/>
    <w:rsid w:val="00F23507"/>
    <w:rsid w:val="00F237D8"/>
    <w:rsid w:val="00F2425D"/>
    <w:rsid w:val="00F2429D"/>
    <w:rsid w:val="00F242AF"/>
    <w:rsid w:val="00F24530"/>
    <w:rsid w:val="00F247F7"/>
    <w:rsid w:val="00F24939"/>
    <w:rsid w:val="00F24BC2"/>
    <w:rsid w:val="00F24CDC"/>
    <w:rsid w:val="00F25072"/>
    <w:rsid w:val="00F250BD"/>
    <w:rsid w:val="00F254C0"/>
    <w:rsid w:val="00F25567"/>
    <w:rsid w:val="00F25693"/>
    <w:rsid w:val="00F25F22"/>
    <w:rsid w:val="00F266E5"/>
    <w:rsid w:val="00F26CAB"/>
    <w:rsid w:val="00F276AE"/>
    <w:rsid w:val="00F276B8"/>
    <w:rsid w:val="00F27D75"/>
    <w:rsid w:val="00F30013"/>
    <w:rsid w:val="00F30040"/>
    <w:rsid w:val="00F30124"/>
    <w:rsid w:val="00F3038B"/>
    <w:rsid w:val="00F30675"/>
    <w:rsid w:val="00F307F6"/>
    <w:rsid w:val="00F3080E"/>
    <w:rsid w:val="00F30B06"/>
    <w:rsid w:val="00F30B37"/>
    <w:rsid w:val="00F30DFC"/>
    <w:rsid w:val="00F30E68"/>
    <w:rsid w:val="00F311A2"/>
    <w:rsid w:val="00F31ACB"/>
    <w:rsid w:val="00F31BAB"/>
    <w:rsid w:val="00F3259F"/>
    <w:rsid w:val="00F325A8"/>
    <w:rsid w:val="00F32695"/>
    <w:rsid w:val="00F3294B"/>
    <w:rsid w:val="00F333C9"/>
    <w:rsid w:val="00F33A68"/>
    <w:rsid w:val="00F33D99"/>
    <w:rsid w:val="00F33E31"/>
    <w:rsid w:val="00F34000"/>
    <w:rsid w:val="00F34004"/>
    <w:rsid w:val="00F34415"/>
    <w:rsid w:val="00F35791"/>
    <w:rsid w:val="00F35DEA"/>
    <w:rsid w:val="00F35F83"/>
    <w:rsid w:val="00F3612B"/>
    <w:rsid w:val="00F368C3"/>
    <w:rsid w:val="00F3714F"/>
    <w:rsid w:val="00F37171"/>
    <w:rsid w:val="00F3735B"/>
    <w:rsid w:val="00F37503"/>
    <w:rsid w:val="00F3782B"/>
    <w:rsid w:val="00F37C6A"/>
    <w:rsid w:val="00F4019D"/>
    <w:rsid w:val="00F40A22"/>
    <w:rsid w:val="00F418A9"/>
    <w:rsid w:val="00F418B9"/>
    <w:rsid w:val="00F41BD3"/>
    <w:rsid w:val="00F420D0"/>
    <w:rsid w:val="00F422C7"/>
    <w:rsid w:val="00F43033"/>
    <w:rsid w:val="00F43871"/>
    <w:rsid w:val="00F44318"/>
    <w:rsid w:val="00F4457C"/>
    <w:rsid w:val="00F447CA"/>
    <w:rsid w:val="00F44B65"/>
    <w:rsid w:val="00F44BA3"/>
    <w:rsid w:val="00F45180"/>
    <w:rsid w:val="00F45881"/>
    <w:rsid w:val="00F45F21"/>
    <w:rsid w:val="00F460FA"/>
    <w:rsid w:val="00F46148"/>
    <w:rsid w:val="00F46543"/>
    <w:rsid w:val="00F465F8"/>
    <w:rsid w:val="00F4704D"/>
    <w:rsid w:val="00F471B0"/>
    <w:rsid w:val="00F477F6"/>
    <w:rsid w:val="00F47B74"/>
    <w:rsid w:val="00F47D18"/>
    <w:rsid w:val="00F50943"/>
    <w:rsid w:val="00F510A7"/>
    <w:rsid w:val="00F5133E"/>
    <w:rsid w:val="00F516EB"/>
    <w:rsid w:val="00F5197A"/>
    <w:rsid w:val="00F51AEF"/>
    <w:rsid w:val="00F521C6"/>
    <w:rsid w:val="00F5294C"/>
    <w:rsid w:val="00F52F1A"/>
    <w:rsid w:val="00F5310D"/>
    <w:rsid w:val="00F53E8E"/>
    <w:rsid w:val="00F53F12"/>
    <w:rsid w:val="00F53F39"/>
    <w:rsid w:val="00F53F56"/>
    <w:rsid w:val="00F5407F"/>
    <w:rsid w:val="00F54438"/>
    <w:rsid w:val="00F54AC5"/>
    <w:rsid w:val="00F54D1C"/>
    <w:rsid w:val="00F54D9A"/>
    <w:rsid w:val="00F55090"/>
    <w:rsid w:val="00F550ED"/>
    <w:rsid w:val="00F55D44"/>
    <w:rsid w:val="00F5683B"/>
    <w:rsid w:val="00F56D9E"/>
    <w:rsid w:val="00F5709B"/>
    <w:rsid w:val="00F570B4"/>
    <w:rsid w:val="00F57608"/>
    <w:rsid w:val="00F578B6"/>
    <w:rsid w:val="00F57905"/>
    <w:rsid w:val="00F57A8F"/>
    <w:rsid w:val="00F57F7B"/>
    <w:rsid w:val="00F605D4"/>
    <w:rsid w:val="00F60C8D"/>
    <w:rsid w:val="00F60DBD"/>
    <w:rsid w:val="00F60E29"/>
    <w:rsid w:val="00F61037"/>
    <w:rsid w:val="00F61142"/>
    <w:rsid w:val="00F6120F"/>
    <w:rsid w:val="00F61373"/>
    <w:rsid w:val="00F618CF"/>
    <w:rsid w:val="00F61FFA"/>
    <w:rsid w:val="00F62406"/>
    <w:rsid w:val="00F631D7"/>
    <w:rsid w:val="00F633CC"/>
    <w:rsid w:val="00F63BE2"/>
    <w:rsid w:val="00F6428C"/>
    <w:rsid w:val="00F645B4"/>
    <w:rsid w:val="00F649B6"/>
    <w:rsid w:val="00F649B7"/>
    <w:rsid w:val="00F64B7A"/>
    <w:rsid w:val="00F6549D"/>
    <w:rsid w:val="00F65533"/>
    <w:rsid w:val="00F65A40"/>
    <w:rsid w:val="00F660D3"/>
    <w:rsid w:val="00F66426"/>
    <w:rsid w:val="00F66A2D"/>
    <w:rsid w:val="00F67893"/>
    <w:rsid w:val="00F678E5"/>
    <w:rsid w:val="00F70216"/>
    <w:rsid w:val="00F70743"/>
    <w:rsid w:val="00F70AB5"/>
    <w:rsid w:val="00F7112F"/>
    <w:rsid w:val="00F71535"/>
    <w:rsid w:val="00F71736"/>
    <w:rsid w:val="00F71759"/>
    <w:rsid w:val="00F71E11"/>
    <w:rsid w:val="00F72249"/>
    <w:rsid w:val="00F723A8"/>
    <w:rsid w:val="00F72546"/>
    <w:rsid w:val="00F72A44"/>
    <w:rsid w:val="00F72C6E"/>
    <w:rsid w:val="00F72F8F"/>
    <w:rsid w:val="00F7398E"/>
    <w:rsid w:val="00F73BDE"/>
    <w:rsid w:val="00F73E84"/>
    <w:rsid w:val="00F7457B"/>
    <w:rsid w:val="00F749A4"/>
    <w:rsid w:val="00F74B2E"/>
    <w:rsid w:val="00F74C2A"/>
    <w:rsid w:val="00F74CDF"/>
    <w:rsid w:val="00F75713"/>
    <w:rsid w:val="00F759E5"/>
    <w:rsid w:val="00F75C61"/>
    <w:rsid w:val="00F76116"/>
    <w:rsid w:val="00F761BF"/>
    <w:rsid w:val="00F765D8"/>
    <w:rsid w:val="00F76827"/>
    <w:rsid w:val="00F76B48"/>
    <w:rsid w:val="00F77A99"/>
    <w:rsid w:val="00F77AB6"/>
    <w:rsid w:val="00F77E2B"/>
    <w:rsid w:val="00F8024A"/>
    <w:rsid w:val="00F80449"/>
    <w:rsid w:val="00F808AC"/>
    <w:rsid w:val="00F80D39"/>
    <w:rsid w:val="00F811B5"/>
    <w:rsid w:val="00F8131B"/>
    <w:rsid w:val="00F818DB"/>
    <w:rsid w:val="00F81E4E"/>
    <w:rsid w:val="00F828CA"/>
    <w:rsid w:val="00F82B0B"/>
    <w:rsid w:val="00F82DDA"/>
    <w:rsid w:val="00F83260"/>
    <w:rsid w:val="00F832EF"/>
    <w:rsid w:val="00F8337D"/>
    <w:rsid w:val="00F83816"/>
    <w:rsid w:val="00F83A91"/>
    <w:rsid w:val="00F83E14"/>
    <w:rsid w:val="00F83EF0"/>
    <w:rsid w:val="00F84102"/>
    <w:rsid w:val="00F84522"/>
    <w:rsid w:val="00F84E73"/>
    <w:rsid w:val="00F85147"/>
    <w:rsid w:val="00F85AEC"/>
    <w:rsid w:val="00F85BF0"/>
    <w:rsid w:val="00F85ED4"/>
    <w:rsid w:val="00F8614C"/>
    <w:rsid w:val="00F86650"/>
    <w:rsid w:val="00F86902"/>
    <w:rsid w:val="00F8698C"/>
    <w:rsid w:val="00F86C6E"/>
    <w:rsid w:val="00F86F8F"/>
    <w:rsid w:val="00F87115"/>
    <w:rsid w:val="00F871E3"/>
    <w:rsid w:val="00F87548"/>
    <w:rsid w:val="00F878EE"/>
    <w:rsid w:val="00F878FA"/>
    <w:rsid w:val="00F87D6D"/>
    <w:rsid w:val="00F87F63"/>
    <w:rsid w:val="00F90092"/>
    <w:rsid w:val="00F90F00"/>
    <w:rsid w:val="00F914D4"/>
    <w:rsid w:val="00F916A8"/>
    <w:rsid w:val="00F91D2C"/>
    <w:rsid w:val="00F91DFA"/>
    <w:rsid w:val="00F92105"/>
    <w:rsid w:val="00F92E1D"/>
    <w:rsid w:val="00F93323"/>
    <w:rsid w:val="00F9336C"/>
    <w:rsid w:val="00F933A7"/>
    <w:rsid w:val="00F935F6"/>
    <w:rsid w:val="00F93827"/>
    <w:rsid w:val="00F93DA0"/>
    <w:rsid w:val="00F944A6"/>
    <w:rsid w:val="00F947B1"/>
    <w:rsid w:val="00F94BB4"/>
    <w:rsid w:val="00F950E7"/>
    <w:rsid w:val="00F95218"/>
    <w:rsid w:val="00F95391"/>
    <w:rsid w:val="00F95467"/>
    <w:rsid w:val="00F957B6"/>
    <w:rsid w:val="00F95988"/>
    <w:rsid w:val="00F95C7C"/>
    <w:rsid w:val="00F95DD8"/>
    <w:rsid w:val="00F95FDA"/>
    <w:rsid w:val="00F96266"/>
    <w:rsid w:val="00F96481"/>
    <w:rsid w:val="00F968EA"/>
    <w:rsid w:val="00F97099"/>
    <w:rsid w:val="00F9772C"/>
    <w:rsid w:val="00F978D8"/>
    <w:rsid w:val="00F978FC"/>
    <w:rsid w:val="00F97F0C"/>
    <w:rsid w:val="00FA055C"/>
    <w:rsid w:val="00FA0E61"/>
    <w:rsid w:val="00FA1142"/>
    <w:rsid w:val="00FA1786"/>
    <w:rsid w:val="00FA1A3E"/>
    <w:rsid w:val="00FA1B4F"/>
    <w:rsid w:val="00FA1DD3"/>
    <w:rsid w:val="00FA2215"/>
    <w:rsid w:val="00FA23D7"/>
    <w:rsid w:val="00FA241E"/>
    <w:rsid w:val="00FA2935"/>
    <w:rsid w:val="00FA31D8"/>
    <w:rsid w:val="00FA3325"/>
    <w:rsid w:val="00FA39DF"/>
    <w:rsid w:val="00FA3A86"/>
    <w:rsid w:val="00FA3B5A"/>
    <w:rsid w:val="00FA4106"/>
    <w:rsid w:val="00FA4826"/>
    <w:rsid w:val="00FA4A4E"/>
    <w:rsid w:val="00FA4C75"/>
    <w:rsid w:val="00FA4FF0"/>
    <w:rsid w:val="00FA50E8"/>
    <w:rsid w:val="00FA56CD"/>
    <w:rsid w:val="00FA65E7"/>
    <w:rsid w:val="00FA668A"/>
    <w:rsid w:val="00FA6ABB"/>
    <w:rsid w:val="00FA7167"/>
    <w:rsid w:val="00FA7359"/>
    <w:rsid w:val="00FB0934"/>
    <w:rsid w:val="00FB0B32"/>
    <w:rsid w:val="00FB0D27"/>
    <w:rsid w:val="00FB0DBC"/>
    <w:rsid w:val="00FB1224"/>
    <w:rsid w:val="00FB176E"/>
    <w:rsid w:val="00FB1F01"/>
    <w:rsid w:val="00FB1F37"/>
    <w:rsid w:val="00FB28F9"/>
    <w:rsid w:val="00FB2D18"/>
    <w:rsid w:val="00FB2ECD"/>
    <w:rsid w:val="00FB32D8"/>
    <w:rsid w:val="00FB367C"/>
    <w:rsid w:val="00FB3AFB"/>
    <w:rsid w:val="00FB3C7E"/>
    <w:rsid w:val="00FB456C"/>
    <w:rsid w:val="00FB46FE"/>
    <w:rsid w:val="00FB4C62"/>
    <w:rsid w:val="00FB4E43"/>
    <w:rsid w:val="00FB5F62"/>
    <w:rsid w:val="00FB6712"/>
    <w:rsid w:val="00FB6C48"/>
    <w:rsid w:val="00FB6CC1"/>
    <w:rsid w:val="00FB77FE"/>
    <w:rsid w:val="00FB78C8"/>
    <w:rsid w:val="00FB7AF7"/>
    <w:rsid w:val="00FB7C0C"/>
    <w:rsid w:val="00FB7DC9"/>
    <w:rsid w:val="00FB7E0C"/>
    <w:rsid w:val="00FC02F4"/>
    <w:rsid w:val="00FC08D1"/>
    <w:rsid w:val="00FC0926"/>
    <w:rsid w:val="00FC0E25"/>
    <w:rsid w:val="00FC1339"/>
    <w:rsid w:val="00FC1377"/>
    <w:rsid w:val="00FC13C0"/>
    <w:rsid w:val="00FC1570"/>
    <w:rsid w:val="00FC2DDE"/>
    <w:rsid w:val="00FC34E9"/>
    <w:rsid w:val="00FC3727"/>
    <w:rsid w:val="00FC37A3"/>
    <w:rsid w:val="00FC38C3"/>
    <w:rsid w:val="00FC3A5A"/>
    <w:rsid w:val="00FC3B19"/>
    <w:rsid w:val="00FC3B35"/>
    <w:rsid w:val="00FC43B6"/>
    <w:rsid w:val="00FC4891"/>
    <w:rsid w:val="00FC48E6"/>
    <w:rsid w:val="00FC4C70"/>
    <w:rsid w:val="00FC4E05"/>
    <w:rsid w:val="00FC536E"/>
    <w:rsid w:val="00FC5FD3"/>
    <w:rsid w:val="00FC5FEE"/>
    <w:rsid w:val="00FC6110"/>
    <w:rsid w:val="00FC6564"/>
    <w:rsid w:val="00FC65BC"/>
    <w:rsid w:val="00FC6631"/>
    <w:rsid w:val="00FC66EE"/>
    <w:rsid w:val="00FC696E"/>
    <w:rsid w:val="00FC696F"/>
    <w:rsid w:val="00FC6A12"/>
    <w:rsid w:val="00FC6E77"/>
    <w:rsid w:val="00FC71DE"/>
    <w:rsid w:val="00FC7485"/>
    <w:rsid w:val="00FD0B31"/>
    <w:rsid w:val="00FD0BE7"/>
    <w:rsid w:val="00FD145C"/>
    <w:rsid w:val="00FD1761"/>
    <w:rsid w:val="00FD184B"/>
    <w:rsid w:val="00FD1C6D"/>
    <w:rsid w:val="00FD1D70"/>
    <w:rsid w:val="00FD21C3"/>
    <w:rsid w:val="00FD21F0"/>
    <w:rsid w:val="00FD23EB"/>
    <w:rsid w:val="00FD2A15"/>
    <w:rsid w:val="00FD2A4A"/>
    <w:rsid w:val="00FD2B7A"/>
    <w:rsid w:val="00FD344D"/>
    <w:rsid w:val="00FD346A"/>
    <w:rsid w:val="00FD3796"/>
    <w:rsid w:val="00FD37CE"/>
    <w:rsid w:val="00FD417C"/>
    <w:rsid w:val="00FD41EB"/>
    <w:rsid w:val="00FD4455"/>
    <w:rsid w:val="00FD47F8"/>
    <w:rsid w:val="00FD4848"/>
    <w:rsid w:val="00FD48EB"/>
    <w:rsid w:val="00FD4D83"/>
    <w:rsid w:val="00FD4F10"/>
    <w:rsid w:val="00FD527C"/>
    <w:rsid w:val="00FD54BA"/>
    <w:rsid w:val="00FD5AED"/>
    <w:rsid w:val="00FD5B51"/>
    <w:rsid w:val="00FD5FFD"/>
    <w:rsid w:val="00FD6273"/>
    <w:rsid w:val="00FD64BF"/>
    <w:rsid w:val="00FD6985"/>
    <w:rsid w:val="00FD712F"/>
    <w:rsid w:val="00FD72FE"/>
    <w:rsid w:val="00FD73FE"/>
    <w:rsid w:val="00FD7DB8"/>
    <w:rsid w:val="00FE0439"/>
    <w:rsid w:val="00FE08A4"/>
    <w:rsid w:val="00FE0D75"/>
    <w:rsid w:val="00FE1182"/>
    <w:rsid w:val="00FE1336"/>
    <w:rsid w:val="00FE1A76"/>
    <w:rsid w:val="00FE1B62"/>
    <w:rsid w:val="00FE1D7F"/>
    <w:rsid w:val="00FE1E56"/>
    <w:rsid w:val="00FE2127"/>
    <w:rsid w:val="00FE229F"/>
    <w:rsid w:val="00FE2C63"/>
    <w:rsid w:val="00FE2E29"/>
    <w:rsid w:val="00FE30B9"/>
    <w:rsid w:val="00FE32CA"/>
    <w:rsid w:val="00FE339E"/>
    <w:rsid w:val="00FE3C91"/>
    <w:rsid w:val="00FE3F93"/>
    <w:rsid w:val="00FE4011"/>
    <w:rsid w:val="00FE4290"/>
    <w:rsid w:val="00FE443F"/>
    <w:rsid w:val="00FE5E0A"/>
    <w:rsid w:val="00FE6365"/>
    <w:rsid w:val="00FE6559"/>
    <w:rsid w:val="00FE6637"/>
    <w:rsid w:val="00FE670E"/>
    <w:rsid w:val="00FE67FE"/>
    <w:rsid w:val="00FE6FE1"/>
    <w:rsid w:val="00FE717F"/>
    <w:rsid w:val="00FE7509"/>
    <w:rsid w:val="00FE7D8D"/>
    <w:rsid w:val="00FE7E7F"/>
    <w:rsid w:val="00FF01AC"/>
    <w:rsid w:val="00FF0302"/>
    <w:rsid w:val="00FF0542"/>
    <w:rsid w:val="00FF06B8"/>
    <w:rsid w:val="00FF0A87"/>
    <w:rsid w:val="00FF0DC3"/>
    <w:rsid w:val="00FF1DFD"/>
    <w:rsid w:val="00FF2262"/>
    <w:rsid w:val="00FF22E2"/>
    <w:rsid w:val="00FF2AC3"/>
    <w:rsid w:val="00FF312A"/>
    <w:rsid w:val="00FF3323"/>
    <w:rsid w:val="00FF337A"/>
    <w:rsid w:val="00FF3587"/>
    <w:rsid w:val="00FF3715"/>
    <w:rsid w:val="00FF3E3C"/>
    <w:rsid w:val="00FF4312"/>
    <w:rsid w:val="00FF44BE"/>
    <w:rsid w:val="00FF49AE"/>
    <w:rsid w:val="00FF4D91"/>
    <w:rsid w:val="00FF5026"/>
    <w:rsid w:val="00FF572E"/>
    <w:rsid w:val="00FF6998"/>
    <w:rsid w:val="00FF6B9C"/>
    <w:rsid w:val="00FF6CBF"/>
    <w:rsid w:val="00FF6DE5"/>
    <w:rsid w:val="00FF6F3C"/>
    <w:rsid w:val="00FF7042"/>
    <w:rsid w:val="00FF7168"/>
    <w:rsid w:val="012FC72D"/>
    <w:rsid w:val="030C1864"/>
    <w:rsid w:val="05BA825A"/>
    <w:rsid w:val="081A3DB6"/>
    <w:rsid w:val="09448FC1"/>
    <w:rsid w:val="097A983C"/>
    <w:rsid w:val="0A62A948"/>
    <w:rsid w:val="0BD958E6"/>
    <w:rsid w:val="0C0DF516"/>
    <w:rsid w:val="0C33BE59"/>
    <w:rsid w:val="0CE66AFD"/>
    <w:rsid w:val="135010D8"/>
    <w:rsid w:val="1A0F86C0"/>
    <w:rsid w:val="1ABC09FB"/>
    <w:rsid w:val="1CBC041D"/>
    <w:rsid w:val="20CBC505"/>
    <w:rsid w:val="2285C9C7"/>
    <w:rsid w:val="254155BF"/>
    <w:rsid w:val="2569F840"/>
    <w:rsid w:val="26729907"/>
    <w:rsid w:val="27C96138"/>
    <w:rsid w:val="29C2E8A9"/>
    <w:rsid w:val="2B68C827"/>
    <w:rsid w:val="2D60BD89"/>
    <w:rsid w:val="2D94C792"/>
    <w:rsid w:val="2DA57060"/>
    <w:rsid w:val="3499474E"/>
    <w:rsid w:val="351E2938"/>
    <w:rsid w:val="35218F88"/>
    <w:rsid w:val="356890A1"/>
    <w:rsid w:val="367976CA"/>
    <w:rsid w:val="38222B4B"/>
    <w:rsid w:val="3D7768DC"/>
    <w:rsid w:val="3F39B754"/>
    <w:rsid w:val="409BD754"/>
    <w:rsid w:val="4793404E"/>
    <w:rsid w:val="47947546"/>
    <w:rsid w:val="47F0EAC3"/>
    <w:rsid w:val="48E46DFA"/>
    <w:rsid w:val="4DF376AD"/>
    <w:rsid w:val="4DFF07D4"/>
    <w:rsid w:val="4F1AD551"/>
    <w:rsid w:val="50C0D910"/>
    <w:rsid w:val="51717A02"/>
    <w:rsid w:val="540706BD"/>
    <w:rsid w:val="54A484CB"/>
    <w:rsid w:val="54ECB8C5"/>
    <w:rsid w:val="55522D12"/>
    <w:rsid w:val="56F1F703"/>
    <w:rsid w:val="5988D30B"/>
    <w:rsid w:val="5D5F91A4"/>
    <w:rsid w:val="5D714E32"/>
    <w:rsid w:val="5D79BE83"/>
    <w:rsid w:val="6004F2EA"/>
    <w:rsid w:val="65778858"/>
    <w:rsid w:val="68C68788"/>
    <w:rsid w:val="6A8E00C1"/>
    <w:rsid w:val="6B7F8383"/>
    <w:rsid w:val="7058DBE8"/>
    <w:rsid w:val="70923124"/>
    <w:rsid w:val="72B6C820"/>
    <w:rsid w:val="76AB487A"/>
    <w:rsid w:val="7717DAB8"/>
    <w:rsid w:val="78F22324"/>
    <w:rsid w:val="79AAE621"/>
    <w:rsid w:val="7C133354"/>
    <w:rsid w:val="7D8858A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DEDF338"/>
  <w15:docId w15:val="{54449863-E779-4916-BD2D-4360787A4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04099"/>
    <w:pPr>
      <w:spacing w:after="120"/>
    </w:pPr>
    <w:rPr>
      <w:rFonts w:ascii="Arial" w:hAnsi="Arial" w:cs="Arial"/>
      <w:szCs w:val="24"/>
      <w:lang w:eastAsia="en-US"/>
    </w:rPr>
  </w:style>
  <w:style w:type="paragraph" w:styleId="Heading1">
    <w:name w:val="heading 1"/>
    <w:basedOn w:val="Normal"/>
    <w:next w:val="Normal"/>
    <w:link w:val="Heading1Char"/>
    <w:uiPriority w:val="99"/>
    <w:qFormat/>
    <w:rsid w:val="007D16B0"/>
    <w:pPr>
      <w:spacing w:after="600" w:line="460" w:lineRule="atLeast"/>
      <w:outlineLvl w:val="0"/>
    </w:pPr>
    <w:rPr>
      <w:b/>
      <w:color w:val="00B2A9" w:themeColor="accent1"/>
      <w:sz w:val="32"/>
      <w:szCs w:val="32"/>
      <w:lang w:val="en-US"/>
    </w:rPr>
  </w:style>
  <w:style w:type="paragraph" w:styleId="Heading2">
    <w:name w:val="heading 2"/>
    <w:basedOn w:val="Normal"/>
    <w:next w:val="Normal"/>
    <w:link w:val="Heading2Char"/>
    <w:qFormat/>
    <w:rsid w:val="007D16B0"/>
    <w:pPr>
      <w:spacing w:before="360" w:after="113" w:line="300" w:lineRule="atLeast"/>
      <w:outlineLvl w:val="1"/>
    </w:pPr>
    <w:rPr>
      <w:b/>
      <w:color w:val="2E1E66" w:themeColor="accent3" w:themeTint="E6"/>
      <w:sz w:val="28"/>
    </w:rPr>
  </w:style>
  <w:style w:type="paragraph" w:styleId="Heading3">
    <w:name w:val="heading 3"/>
    <w:basedOn w:val="Normal"/>
    <w:next w:val="Normal"/>
    <w:link w:val="Heading3Char"/>
    <w:qFormat/>
    <w:rsid w:val="007D16B0"/>
    <w:pPr>
      <w:spacing w:before="140" w:after="57" w:line="220" w:lineRule="atLeast"/>
      <w:outlineLvl w:val="2"/>
    </w:pPr>
    <w:rPr>
      <w:b/>
      <w:sz w:val="24"/>
    </w:rPr>
  </w:style>
  <w:style w:type="paragraph" w:styleId="Heading4">
    <w:name w:val="heading 4"/>
    <w:basedOn w:val="Normal"/>
    <w:next w:val="Normal"/>
    <w:link w:val="Heading4Char"/>
    <w:qFormat/>
    <w:rsid w:val="007D16B0"/>
    <w:pPr>
      <w:spacing w:before="57" w:after="57" w:line="220" w:lineRule="atLeast"/>
      <w:outlineLvl w:val="3"/>
    </w:pPr>
    <w:rPr>
      <w:b/>
      <w:i/>
      <w:sz w:val="22"/>
    </w:rPr>
  </w:style>
  <w:style w:type="paragraph" w:styleId="Heading5">
    <w:name w:val="heading 5"/>
    <w:aliases w:val="- Title"/>
    <w:basedOn w:val="Normal"/>
    <w:next w:val="Normal"/>
    <w:link w:val="Heading5Char"/>
    <w:qFormat/>
    <w:rsid w:val="00F968EA"/>
    <w:pPr>
      <w:spacing w:before="240" w:after="60"/>
      <w:outlineLvl w:val="4"/>
    </w:pPr>
    <w:rPr>
      <w:b/>
      <w:bCs/>
      <w:i/>
      <w:iCs/>
      <w:sz w:val="26"/>
      <w:szCs w:val="26"/>
    </w:rPr>
  </w:style>
  <w:style w:type="paragraph" w:styleId="Heading6">
    <w:name w:val="heading 6"/>
    <w:aliases w:val="App 2"/>
    <w:basedOn w:val="Normal"/>
    <w:next w:val="Normal"/>
    <w:rsid w:val="00F968EA"/>
    <w:pPr>
      <w:spacing w:before="240" w:after="60"/>
      <w:outlineLvl w:val="5"/>
    </w:pPr>
    <w:rPr>
      <w:b/>
      <w:bCs/>
      <w:szCs w:val="22"/>
    </w:rPr>
  </w:style>
  <w:style w:type="paragraph" w:styleId="Heading7">
    <w:name w:val="heading 7"/>
    <w:aliases w:val="App 3"/>
    <w:basedOn w:val="Normal"/>
    <w:next w:val="Normal"/>
    <w:rsid w:val="00F968EA"/>
    <w:pPr>
      <w:spacing w:before="240" w:after="60"/>
      <w:outlineLvl w:val="6"/>
    </w:pPr>
  </w:style>
  <w:style w:type="paragraph" w:styleId="Heading8">
    <w:name w:val="heading 8"/>
    <w:aliases w:val="App 4"/>
    <w:basedOn w:val="Normal"/>
    <w:next w:val="Normal"/>
    <w:rsid w:val="00F968EA"/>
    <w:pPr>
      <w:spacing w:before="240" w:after="60"/>
      <w:outlineLvl w:val="7"/>
    </w:pPr>
    <w:rPr>
      <w:i/>
      <w:iCs/>
    </w:rPr>
  </w:style>
  <w:style w:type="paragraph" w:styleId="Heading9">
    <w:name w:val="heading 9"/>
    <w:basedOn w:val="Normal"/>
    <w:next w:val="Normal"/>
    <w:rsid w:val="00F968EA"/>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lang w:eastAsia="en-US"/>
    </w:rPr>
  </w:style>
  <w:style w:type="paragraph" w:customStyle="1" w:styleId="Bullet2">
    <w:name w:val="_Bullet2"/>
    <w:basedOn w:val="Bullet"/>
    <w:rsid w:val="00F968EA"/>
    <w:pPr>
      <w:numPr>
        <w:ilvl w:val="1"/>
        <w:numId w:val="23"/>
      </w:numPr>
      <w:tabs>
        <w:tab w:val="clear" w:pos="170"/>
      </w:tabs>
    </w:pPr>
  </w:style>
  <w:style w:type="paragraph" w:styleId="Header">
    <w:name w:val="header"/>
    <w:basedOn w:val="Normal"/>
    <w:link w:val="HeaderChar"/>
    <w:uiPriority w:val="99"/>
    <w:rsid w:val="00E90924"/>
    <w:pPr>
      <w:tabs>
        <w:tab w:val="center" w:pos="4320"/>
        <w:tab w:val="right" w:pos="8640"/>
      </w:tabs>
    </w:pPr>
  </w:style>
  <w:style w:type="paragraph" w:styleId="Footer">
    <w:name w:val="footer"/>
    <w:basedOn w:val="Normal"/>
    <w:link w:val="FooterChar"/>
    <w:uiPriority w:val="99"/>
    <w:rsid w:val="00E90924"/>
    <w:pPr>
      <w:tabs>
        <w:tab w:val="center" w:pos="4320"/>
        <w:tab w:val="right" w:pos="8640"/>
      </w:tabs>
    </w:pPr>
  </w:style>
  <w:style w:type="paragraph" w:customStyle="1" w:styleId="Bullet">
    <w:name w:val="_Bullet"/>
    <w:link w:val="BulletChar"/>
    <w:rsid w:val="00F968EA"/>
    <w:pPr>
      <w:numPr>
        <w:numId w:val="14"/>
      </w:numPr>
      <w:tabs>
        <w:tab w:val="clear" w:pos="720"/>
        <w:tab w:val="left" w:pos="170"/>
      </w:tabs>
      <w:spacing w:after="113" w:line="220" w:lineRule="atLeast"/>
      <w:ind w:left="170" w:hanging="170"/>
    </w:pPr>
    <w:rPr>
      <w:rFonts w:ascii="Calibri" w:hAnsi="Calibri" w:cs="Arial"/>
      <w:sz w:val="22"/>
      <w:szCs w:val="24"/>
      <w:lang w:eastAsia="en-US"/>
    </w:rPr>
  </w:style>
  <w:style w:type="character" w:customStyle="1" w:styleId="BulletChar">
    <w:name w:val="_Bullet Char"/>
    <w:link w:val="Bullet"/>
    <w:rsid w:val="00F968EA"/>
    <w:rPr>
      <w:rFonts w:ascii="Calibri" w:hAnsi="Calibri" w:cs="Arial"/>
      <w:sz w:val="22"/>
      <w:szCs w:val="24"/>
      <w:lang w:eastAsia="en-US"/>
    </w:rPr>
  </w:style>
  <w:style w:type="paragraph" w:customStyle="1" w:styleId="Caption">
    <w:name w:val="_Caption"/>
    <w:rsid w:val="00F968EA"/>
    <w:pPr>
      <w:spacing w:before="120" w:after="120" w:line="170" w:lineRule="atLeast"/>
    </w:pPr>
    <w:rPr>
      <w:rFonts w:ascii="Calibri" w:hAnsi="Calibri" w:cs="Arial"/>
      <w:b/>
      <w:color w:val="404040"/>
      <w:lang w:eastAsia="en-US"/>
    </w:rPr>
  </w:style>
  <w:style w:type="paragraph" w:customStyle="1" w:styleId="CertHA">
    <w:name w:val="_CertHA"/>
    <w:semiHidden/>
    <w:rsid w:val="00801A56"/>
    <w:pPr>
      <w:spacing w:line="1172" w:lineRule="atLeast"/>
    </w:pPr>
    <w:rPr>
      <w:rFonts w:ascii="Arial" w:hAnsi="Arial" w:cs="Arial"/>
      <w:color w:val="F58426"/>
      <w:sz w:val="96"/>
      <w:lang w:eastAsia="en-US"/>
    </w:rPr>
  </w:style>
  <w:style w:type="paragraph" w:customStyle="1" w:styleId="CertHAWhite">
    <w:name w:val="_CertHAWhite"/>
    <w:semiHidden/>
    <w:rsid w:val="004578FA"/>
    <w:pPr>
      <w:spacing w:line="1172" w:lineRule="exact"/>
    </w:pPr>
    <w:rPr>
      <w:rFonts w:ascii="Arial" w:hAnsi="Arial" w:cs="Arial"/>
      <w:color w:val="FFFFFF"/>
      <w:sz w:val="96"/>
      <w:lang w:eastAsia="en-US"/>
    </w:rPr>
  </w:style>
  <w:style w:type="paragraph" w:customStyle="1" w:styleId="CertHB">
    <w:name w:val="_CertHB"/>
    <w:semiHidden/>
    <w:rsid w:val="00801A56"/>
    <w:pPr>
      <w:spacing w:line="720" w:lineRule="atLeast"/>
    </w:pPr>
    <w:rPr>
      <w:rFonts w:ascii="Arial" w:hAnsi="Arial" w:cs="Arial"/>
      <w:color w:val="F58426"/>
      <w:sz w:val="72"/>
      <w:lang w:eastAsia="en-US"/>
    </w:rPr>
  </w:style>
  <w:style w:type="paragraph" w:customStyle="1" w:styleId="CertHBWhite">
    <w:name w:val="_CertHBWhite"/>
    <w:semiHidden/>
    <w:rsid w:val="00F101D6"/>
    <w:pPr>
      <w:spacing w:line="720" w:lineRule="atLeast"/>
    </w:pPr>
    <w:rPr>
      <w:rFonts w:ascii="Arial" w:hAnsi="Arial" w:cs="Arial"/>
      <w:color w:val="FFFFFF"/>
      <w:sz w:val="72"/>
      <w:lang w:eastAsia="en-US"/>
    </w:rPr>
  </w:style>
  <w:style w:type="paragraph" w:customStyle="1" w:styleId="CertHC">
    <w:name w:val="_CertHC"/>
    <w:link w:val="CertHCChar"/>
    <w:semiHidden/>
    <w:rsid w:val="00801A56"/>
    <w:pPr>
      <w:spacing w:line="600" w:lineRule="atLeast"/>
    </w:pPr>
    <w:rPr>
      <w:rFonts w:ascii="Arial" w:hAnsi="Arial" w:cs="Arial"/>
      <w:color w:val="F58426"/>
      <w:sz w:val="52"/>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lang w:eastAsia="en-US"/>
    </w:rPr>
  </w:style>
  <w:style w:type="paragraph" w:customStyle="1" w:styleId="CertHD">
    <w:name w:val="_CertHD"/>
    <w:link w:val="CertHDChar"/>
    <w:semiHidden/>
    <w:rsid w:val="00801A56"/>
    <w:pPr>
      <w:spacing w:line="440" w:lineRule="atLeast"/>
    </w:pPr>
    <w:rPr>
      <w:rFonts w:ascii="Arial" w:hAnsi="Arial" w:cs="Arial"/>
      <w:color w:val="F58426"/>
      <w:sz w:val="36"/>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lang w:eastAsia="en-US"/>
    </w:rPr>
  </w:style>
  <w:style w:type="paragraph" w:customStyle="1" w:styleId="CertHE">
    <w:name w:val="_CertHE"/>
    <w:link w:val="CertHEChar"/>
    <w:semiHidden/>
    <w:rsid w:val="00801A56"/>
    <w:pPr>
      <w:spacing w:line="520" w:lineRule="atLeast"/>
    </w:pPr>
    <w:rPr>
      <w:rFonts w:ascii="Arial" w:hAnsi="Arial" w:cs="Arial"/>
      <w:color w:val="F58426"/>
      <w:sz w:val="32"/>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lang w:eastAsia="en-US"/>
    </w:rPr>
  </w:style>
  <w:style w:type="paragraph" w:customStyle="1" w:styleId="CertYr">
    <w:name w:val="_CertYr"/>
    <w:semiHidden/>
    <w:rsid w:val="00801A56"/>
    <w:pPr>
      <w:spacing w:line="1440" w:lineRule="atLeast"/>
    </w:pPr>
    <w:rPr>
      <w:rFonts w:ascii="Arial" w:hAnsi="Arial" w:cs="Arial"/>
      <w:b/>
      <w:color w:val="F58426"/>
      <w:sz w:val="124"/>
      <w:lang w:eastAsia="en-US"/>
    </w:rPr>
  </w:style>
  <w:style w:type="paragraph" w:styleId="BalloonText">
    <w:name w:val="Balloon Text"/>
    <w:basedOn w:val="Normal"/>
    <w:link w:val="BalloonTextChar"/>
    <w:uiPriority w:val="99"/>
    <w:semiHidden/>
    <w:rsid w:val="00E90924"/>
    <w:rPr>
      <w:rFonts w:ascii="Tahoma" w:hAnsi="Tahoma" w:cs="Tahoma"/>
      <w:sz w:val="16"/>
      <w:szCs w:val="16"/>
    </w:rPr>
  </w:style>
  <w:style w:type="paragraph" w:styleId="BodyText">
    <w:name w:val="Body Text"/>
    <w:basedOn w:val="Normal"/>
    <w:link w:val="BodyTextChar"/>
    <w:unhideWhenUsed/>
    <w:rsid w:val="00772526"/>
  </w:style>
  <w:style w:type="character" w:customStyle="1" w:styleId="BodyTextChar">
    <w:name w:val="Body Text Char"/>
    <w:basedOn w:val="DefaultParagraphFont"/>
    <w:link w:val="BodyText"/>
    <w:rsid w:val="00772526"/>
    <w:rPr>
      <w:rFonts w:ascii="Arial" w:hAnsi="Arial" w:cs="Arial"/>
      <w:szCs w:val="24"/>
      <w:lang w:eastAsia="en-US"/>
    </w:rPr>
  </w:style>
  <w:style w:type="paragraph" w:customStyle="1" w:styleId="Pullout">
    <w:name w:val="_Pullout"/>
    <w:rsid w:val="00CB33BB"/>
    <w:pPr>
      <w:spacing w:before="85" w:after="170" w:line="300" w:lineRule="atLeast"/>
    </w:pPr>
    <w:rPr>
      <w:rFonts w:ascii="Calibri" w:hAnsi="Calibri" w:cs="Arial"/>
      <w:color w:val="228591"/>
      <w:lang w:eastAsia="en-US"/>
    </w:rPr>
  </w:style>
  <w:style w:type="paragraph" w:customStyle="1" w:styleId="TblBllt">
    <w:name w:val="_TblBllt"/>
    <w:basedOn w:val="Tablebodytext"/>
    <w:uiPriority w:val="1"/>
    <w:rsid w:val="00F968EA"/>
    <w:pPr>
      <w:numPr>
        <w:numId w:val="24"/>
      </w:numPr>
    </w:pPr>
  </w:style>
  <w:style w:type="paragraph" w:customStyle="1" w:styleId="Tablebodytext">
    <w:name w:val="Table body text"/>
    <w:uiPriority w:val="1"/>
    <w:qFormat/>
    <w:rsid w:val="004A4F57"/>
    <w:pPr>
      <w:spacing w:before="80" w:after="60"/>
    </w:pPr>
    <w:rPr>
      <w:rFonts w:ascii="Arial" w:hAnsi="Arial" w:cs="Arial"/>
      <w:szCs w:val="24"/>
      <w:lang w:eastAsia="en-US"/>
    </w:rPr>
  </w:style>
  <w:style w:type="paragraph" w:customStyle="1" w:styleId="Tableheadingtext">
    <w:name w:val="Table heading text"/>
    <w:qFormat/>
    <w:rsid w:val="00660BBC"/>
    <w:pPr>
      <w:spacing w:before="60" w:after="60" w:line="230" w:lineRule="atLeast"/>
    </w:pPr>
    <w:rPr>
      <w:rFonts w:ascii="Arial" w:hAnsi="Arial" w:cs="Arial"/>
      <w:b/>
      <w:color w:val="FFFFFF" w:themeColor="background1"/>
      <w:szCs w:val="24"/>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ind w:left="1440" w:right="1440"/>
    </w:pPr>
  </w:style>
  <w:style w:type="paragraph" w:styleId="BodyText2">
    <w:name w:val="Body Text 2"/>
    <w:basedOn w:val="Normal"/>
    <w:semiHidden/>
    <w:rsid w:val="004578FA"/>
    <w:pPr>
      <w:spacing w:line="480" w:lineRule="auto"/>
    </w:pPr>
  </w:style>
  <w:style w:type="paragraph" w:styleId="BodyText3">
    <w:name w:val="Body Text 3"/>
    <w:basedOn w:val="Normal"/>
    <w:semiHidden/>
    <w:rsid w:val="004578FA"/>
    <w:rPr>
      <w:sz w:val="16"/>
      <w:szCs w:val="16"/>
    </w:rPr>
  </w:style>
  <w:style w:type="paragraph" w:styleId="BodyTextFirstIndent">
    <w:name w:val="Body Text First Indent"/>
    <w:basedOn w:val="Normal"/>
    <w:semiHidden/>
    <w:rsid w:val="007D16B0"/>
    <w:pPr>
      <w:ind w:firstLine="210"/>
    </w:pPr>
  </w:style>
  <w:style w:type="paragraph" w:styleId="BodyTextIndent">
    <w:name w:val="Body Text Indent"/>
    <w:basedOn w:val="Normal"/>
    <w:link w:val="BodyTextIndentChar"/>
    <w:rsid w:val="004578FA"/>
    <w:pPr>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line="480" w:lineRule="auto"/>
      <w:ind w:left="283"/>
    </w:pPr>
  </w:style>
  <w:style w:type="paragraph" w:styleId="BodyTextIndent3">
    <w:name w:val="Body Text Indent 3"/>
    <w:basedOn w:val="Normal"/>
    <w:semiHidden/>
    <w:rsid w:val="004578FA"/>
    <w:pPr>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uiPriority w:val="20"/>
    <w:rsid w:val="00F968EA"/>
    <w:rPr>
      <w:i/>
      <w:iCs/>
    </w:rPr>
  </w:style>
  <w:style w:type="paragraph" w:styleId="EnvelopeAddress">
    <w:name w:val="envelope address"/>
    <w:basedOn w:val="Normal"/>
    <w:semiHidden/>
    <w:rsid w:val="004578FA"/>
    <w:pPr>
      <w:framePr w:w="7920" w:h="1980" w:hRule="exact" w:hSpace="180" w:wrap="auto" w:hAnchor="page" w:xAlign="center" w:yAlign="bottom"/>
      <w:ind w:left="2880"/>
    </w:pPr>
  </w:style>
  <w:style w:type="paragraph" w:styleId="EnvelopeReturn">
    <w:name w:val="envelope return"/>
    <w:basedOn w:val="Normal"/>
    <w:semiHidden/>
    <w:rsid w:val="004578FA"/>
    <w:rPr>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rsid w:val="00E90924"/>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0675CA"/>
    <w:rPr>
      <w:rFonts w:ascii="Arial" w:hAnsi="Arial"/>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ind w:left="283"/>
    </w:pPr>
  </w:style>
  <w:style w:type="paragraph" w:styleId="ListContinue2">
    <w:name w:val="List Continue 2"/>
    <w:basedOn w:val="Normal"/>
    <w:semiHidden/>
    <w:rsid w:val="004578FA"/>
    <w:pPr>
      <w:ind w:left="566"/>
    </w:pPr>
  </w:style>
  <w:style w:type="paragraph" w:styleId="ListContinue3">
    <w:name w:val="List Continue 3"/>
    <w:basedOn w:val="Normal"/>
    <w:semiHidden/>
    <w:rsid w:val="004578FA"/>
    <w:pPr>
      <w:ind w:left="849"/>
    </w:pPr>
  </w:style>
  <w:style w:type="paragraph" w:styleId="ListContinue4">
    <w:name w:val="List Continue 4"/>
    <w:basedOn w:val="Normal"/>
    <w:semiHidden/>
    <w:rsid w:val="004578FA"/>
    <w:pPr>
      <w:ind w:left="1132"/>
    </w:pPr>
  </w:style>
  <w:style w:type="paragraph" w:styleId="ListContinue5">
    <w:name w:val="List Continue 5"/>
    <w:basedOn w:val="Normal"/>
    <w:semiHidden/>
    <w:rsid w:val="004578FA"/>
    <w:pPr>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Web">
    <w:name w:val="Normal (Web)"/>
    <w:basedOn w:val="Normal"/>
    <w:uiPriority w:val="99"/>
    <w:rsid w:val="00E90924"/>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rsid w:val="00F968EA"/>
    <w:rPr>
      <w:b/>
      <w:bCs/>
    </w:rPr>
  </w:style>
  <w:style w:type="paragraph" w:styleId="Subtitle">
    <w:name w:val="Subtitle"/>
    <w:basedOn w:val="Title"/>
    <w:link w:val="SubtitleChar"/>
    <w:rsid w:val="00477B29"/>
    <w:pPr>
      <w:spacing w:before="240"/>
    </w:pPr>
    <w:rPr>
      <w:sz w:val="32"/>
      <w:szCs w:val="32"/>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rsid w:val="001653FA"/>
    <w:pPr>
      <w:spacing w:after="60"/>
      <w:ind w:left="2268"/>
      <w:jc w:val="right"/>
      <w:outlineLvl w:val="0"/>
    </w:pPr>
    <w:rPr>
      <w:b/>
      <w:bCs/>
      <w:color w:val="FFFFFF" w:themeColor="background1"/>
      <w:kern w:val="28"/>
      <w:sz w:val="48"/>
      <w:szCs w:val="48"/>
    </w:rPr>
  </w:style>
  <w:style w:type="paragraph" w:customStyle="1" w:styleId="zHeader">
    <w:name w:val="_zHeader"/>
    <w:uiPriority w:val="99"/>
    <w:semiHidden/>
    <w:rsid w:val="0025127D"/>
    <w:rPr>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link w:val="FootnoteTextChar"/>
    <w:uiPriority w:val="99"/>
    <w:rsid w:val="006E23EB"/>
    <w:pPr>
      <w:spacing w:after="85" w:line="170" w:lineRule="atLeast"/>
      <w:ind w:left="142" w:hanging="142"/>
    </w:pPr>
    <w:rPr>
      <w:sz w:val="16"/>
      <w:szCs w:val="20"/>
    </w:rPr>
  </w:style>
  <w:style w:type="character" w:styleId="FootnoteReference">
    <w:name w:val="footnote reference"/>
    <w:uiPriority w:val="99"/>
    <w:rsid w:val="00E90924"/>
    <w:rPr>
      <w:rFonts w:ascii="Arial" w:hAnsi="Arial"/>
      <w:vertAlign w:val="superscript"/>
    </w:rPr>
  </w:style>
  <w:style w:type="paragraph" w:styleId="DocumentMap">
    <w:name w:val="Document Map"/>
    <w:basedOn w:val="Normal"/>
    <w:rsid w:val="00E90924"/>
    <w:pPr>
      <w:shd w:val="clear" w:color="auto" w:fill="000080"/>
    </w:pPr>
    <w:rPr>
      <w:rFonts w:ascii="Tahoma" w:hAnsi="Tahoma" w:cs="Tahoma"/>
      <w:szCs w:val="20"/>
    </w:rPr>
  </w:style>
  <w:style w:type="paragraph" w:styleId="TOC2">
    <w:name w:val="toc 2"/>
    <w:basedOn w:val="Normal"/>
    <w:next w:val="Normal"/>
    <w:autoRedefine/>
    <w:uiPriority w:val="39"/>
    <w:rsid w:val="0071429D"/>
    <w:pPr>
      <w:tabs>
        <w:tab w:val="left" w:pos="567"/>
        <w:tab w:val="right" w:pos="9629"/>
      </w:tabs>
      <w:spacing w:after="60"/>
    </w:pPr>
    <w:rPr>
      <w:bCs/>
      <w:noProof/>
      <w:szCs w:val="20"/>
      <w:lang w:eastAsia="en-AU"/>
    </w:rPr>
  </w:style>
  <w:style w:type="paragraph" w:styleId="TOC1">
    <w:name w:val="toc 1"/>
    <w:basedOn w:val="Normal"/>
    <w:next w:val="Normal"/>
    <w:uiPriority w:val="39"/>
    <w:rsid w:val="0071429D"/>
    <w:pPr>
      <w:pBdr>
        <w:bottom w:val="dotted" w:sz="12" w:space="3" w:color="228591"/>
        <w:between w:val="dotted" w:sz="12" w:space="1" w:color="228591"/>
      </w:pBdr>
      <w:tabs>
        <w:tab w:val="left" w:pos="567"/>
        <w:tab w:val="right" w:pos="9629"/>
      </w:tabs>
      <w:spacing w:before="320"/>
      <w:contextualSpacing/>
    </w:pPr>
    <w:rPr>
      <w:b/>
      <w:noProof/>
      <w:color w:val="00B2A9" w:themeColor="accent1"/>
      <w:lang w:val="en-US"/>
    </w:rPr>
  </w:style>
  <w:style w:type="paragraph" w:styleId="TOC3">
    <w:name w:val="toc 3"/>
    <w:basedOn w:val="Normal"/>
    <w:next w:val="Normal"/>
    <w:autoRedefine/>
    <w:uiPriority w:val="39"/>
    <w:rsid w:val="0071429D"/>
    <w:pPr>
      <w:tabs>
        <w:tab w:val="left" w:pos="1276"/>
        <w:tab w:val="right" w:pos="9629"/>
      </w:tabs>
      <w:ind w:left="567"/>
    </w:pPr>
    <w:rPr>
      <w:noProof/>
    </w:rPr>
  </w:style>
  <w:style w:type="paragraph" w:customStyle="1" w:styleId="TOCtitle">
    <w:name w:val="TOC title"/>
    <w:basedOn w:val="Heading1"/>
    <w:next w:val="TOC1"/>
    <w:rsid w:val="00243764"/>
  </w:style>
  <w:style w:type="paragraph" w:customStyle="1" w:styleId="Accessibilitytext">
    <w:name w:val="Accessibility text"/>
    <w:basedOn w:val="Normal"/>
    <w:rsid w:val="007D16B0"/>
    <w:pPr>
      <w:framePr w:hSpace="180" w:wrap="around" w:vAnchor="page" w:hAnchor="margin" w:y="5521"/>
      <w:autoSpaceDE w:val="0"/>
      <w:autoSpaceDN w:val="0"/>
      <w:adjustRightInd w:val="0"/>
      <w:spacing w:after="200" w:line="276" w:lineRule="auto"/>
    </w:pPr>
    <w:rPr>
      <w:rFonts w:eastAsia="Calibri"/>
      <w:sz w:val="28"/>
      <w:szCs w:val="28"/>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uiPriority w:val="99"/>
    <w:semiHidden/>
    <w:rsid w:val="00DC1725"/>
    <w:rPr>
      <w:rFonts w:ascii="Tahoma" w:hAnsi="Tahoma" w:cs="Tahoma"/>
      <w:sz w:val="16"/>
      <w:szCs w:val="16"/>
      <w:lang w:eastAsia="en-US"/>
    </w:rPr>
  </w:style>
  <w:style w:type="character" w:styleId="CommentReference">
    <w:name w:val="annotation reference"/>
    <w:uiPriority w:val="99"/>
    <w:rsid w:val="00E90924"/>
    <w:rPr>
      <w:sz w:val="16"/>
      <w:szCs w:val="16"/>
    </w:rPr>
  </w:style>
  <w:style w:type="paragraph" w:styleId="CommentText">
    <w:name w:val="annotation text"/>
    <w:basedOn w:val="Normal"/>
    <w:link w:val="CommentTextChar"/>
    <w:uiPriority w:val="99"/>
    <w:rsid w:val="00E90924"/>
    <w:rPr>
      <w:szCs w:val="20"/>
    </w:rPr>
  </w:style>
  <w:style w:type="character" w:customStyle="1" w:styleId="CommentTextChar">
    <w:name w:val="Comment Text Char"/>
    <w:link w:val="CommentText"/>
    <w:uiPriority w:val="99"/>
    <w:rsid w:val="00DC1725"/>
    <w:rPr>
      <w:rFonts w:ascii="Calibri" w:hAnsi="Calibri"/>
      <w:sz w:val="22"/>
      <w:szCs w:val="20"/>
      <w:lang w:eastAsia="en-US"/>
    </w:rPr>
  </w:style>
  <w:style w:type="paragraph" w:styleId="CommentSubject">
    <w:name w:val="annotation subject"/>
    <w:basedOn w:val="CommentText"/>
    <w:next w:val="CommentText"/>
    <w:link w:val="CommentSubjectChar"/>
    <w:uiPriority w:val="99"/>
    <w:semiHidden/>
    <w:rsid w:val="00E90924"/>
    <w:rPr>
      <w:b/>
      <w:bCs/>
    </w:rPr>
  </w:style>
  <w:style w:type="character" w:customStyle="1" w:styleId="CommentSubjectChar">
    <w:name w:val="Comment Subject Char"/>
    <w:link w:val="CommentSubject"/>
    <w:uiPriority w:val="99"/>
    <w:semiHidden/>
    <w:rsid w:val="00DC1725"/>
    <w:rPr>
      <w:rFonts w:ascii="Calibri" w:hAnsi="Calibri"/>
      <w:b/>
      <w:bCs/>
      <w:sz w:val="22"/>
      <w:szCs w:val="20"/>
      <w:lang w:eastAsia="en-US"/>
    </w:rPr>
  </w:style>
  <w:style w:type="table" w:customStyle="1" w:styleId="DELWPTable">
    <w:name w:val="DELWP_Table"/>
    <w:basedOn w:val="TableNormal"/>
    <w:uiPriority w:val="99"/>
    <w:rsid w:val="005B531E"/>
    <w:tblPr>
      <w:tblInd w:w="108" w:type="dxa"/>
      <w:tblBorders>
        <w:bottom w:val="single" w:sz="4" w:space="0" w:color="00B2A9" w:themeColor="accent1"/>
        <w:insideH w:val="single" w:sz="4" w:space="0" w:color="00B2A9" w:themeColor="accent1"/>
      </w:tblBorders>
    </w:tblPr>
    <w:tblStylePr w:type="firstRow">
      <w:tblPr/>
      <w:tcPr>
        <w:tcBorders>
          <w:top w:val="nil"/>
          <w:left w:val="nil"/>
          <w:bottom w:val="nil"/>
          <w:right w:val="nil"/>
          <w:insideH w:val="nil"/>
          <w:insideV w:val="nil"/>
          <w:tl2br w:val="nil"/>
          <w:tr2bl w:val="nil"/>
        </w:tcBorders>
        <w:shd w:val="clear" w:color="auto" w:fill="00B2A9" w:themeFill="accent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rsid w:val="00F968EA"/>
    <w:rPr>
      <w:rFonts w:ascii="Calibri" w:hAnsi="Calibri"/>
      <w:i/>
      <w:iCs/>
      <w:color w:val="9C9A98" w:themeColor="text1" w:themeTint="7F"/>
    </w:rPr>
  </w:style>
  <w:style w:type="character" w:styleId="IntenseEmphasis">
    <w:name w:val="Intense Emphasis"/>
    <w:basedOn w:val="DefaultParagraphFont"/>
    <w:uiPriority w:val="21"/>
    <w:rsid w:val="00F968EA"/>
    <w:rPr>
      <w:rFonts w:ascii="Calibri" w:hAnsi="Calibri"/>
      <w:b/>
      <w:bCs/>
      <w:i/>
      <w:iCs/>
      <w:color w:val="228591"/>
    </w:rPr>
  </w:style>
  <w:style w:type="character" w:styleId="BookTitle">
    <w:name w:val="Book Title"/>
    <w:basedOn w:val="DefaultParagraphFont"/>
    <w:uiPriority w:val="33"/>
    <w:rsid w:val="00F968EA"/>
    <w:rPr>
      <w:rFonts w:ascii="Calibri" w:hAnsi="Calibri"/>
      <w:b/>
      <w:bCs/>
      <w:smallCaps/>
      <w:spacing w:val="5"/>
    </w:rPr>
  </w:style>
  <w:style w:type="paragraph" w:customStyle="1" w:styleId="Backpagewebaddress">
    <w:name w:val="Back page web address"/>
    <w:basedOn w:val="Subtitle"/>
    <w:rsid w:val="007B1750"/>
    <w:pPr>
      <w:ind w:left="0"/>
      <w:jc w:val="left"/>
    </w:pPr>
  </w:style>
  <w:style w:type="paragraph" w:customStyle="1" w:styleId="Authorscover">
    <w:name w:val="Authors cover"/>
    <w:basedOn w:val="Subtitle"/>
    <w:rsid w:val="00660BBC"/>
    <w:pPr>
      <w:ind w:left="993"/>
    </w:pPr>
  </w:style>
  <w:style w:type="paragraph" w:customStyle="1" w:styleId="Frontcoverauthors">
    <w:name w:val="Front cover authors"/>
    <w:basedOn w:val="Normal"/>
    <w:rsid w:val="0019280B"/>
    <w:pPr>
      <w:keepNext/>
      <w:autoSpaceDE w:val="0"/>
      <w:autoSpaceDN w:val="0"/>
      <w:adjustRightInd w:val="0"/>
      <w:spacing w:before="40" w:after="40"/>
      <w:outlineLvl w:val="0"/>
    </w:pPr>
    <w:rPr>
      <w:rFonts w:ascii="Tahoma" w:hAnsi="Tahoma" w:cs="Tahoma"/>
      <w:bCs/>
      <w:color w:val="FFFFFF"/>
      <w:kern w:val="32"/>
      <w:sz w:val="36"/>
      <w:szCs w:val="32"/>
      <w:lang w:eastAsia="en-AU"/>
    </w:rPr>
  </w:style>
  <w:style w:type="paragraph" w:customStyle="1" w:styleId="Frontcoverreportseries">
    <w:name w:val="Front cover report series"/>
    <w:basedOn w:val="Normal"/>
    <w:rsid w:val="0019280B"/>
    <w:pPr>
      <w:keepNext/>
      <w:autoSpaceDE w:val="0"/>
      <w:autoSpaceDN w:val="0"/>
      <w:adjustRightInd w:val="0"/>
      <w:spacing w:before="240" w:after="240"/>
      <w:outlineLvl w:val="0"/>
    </w:pPr>
    <w:rPr>
      <w:rFonts w:ascii="Tahoma" w:hAnsi="Tahoma" w:cs="Tahoma"/>
      <w:bCs/>
      <w:color w:val="FFFFFF"/>
      <w:kern w:val="32"/>
      <w:sz w:val="24"/>
      <w:szCs w:val="32"/>
      <w:lang w:eastAsia="en-AU"/>
    </w:rPr>
  </w:style>
  <w:style w:type="paragraph" w:customStyle="1" w:styleId="imprint">
    <w:name w:val="imprint"/>
    <w:basedOn w:val="Normal"/>
    <w:rsid w:val="00980E26"/>
    <w:pPr>
      <w:spacing w:after="80" w:line="220" w:lineRule="exact"/>
    </w:pPr>
    <w:rPr>
      <w:rFonts w:ascii="Times New Roman" w:hAnsi="Times New Roman"/>
      <w:sz w:val="18"/>
      <w:lang w:eastAsia="en-AU"/>
    </w:rPr>
  </w:style>
  <w:style w:type="character" w:customStyle="1" w:styleId="st">
    <w:name w:val="st"/>
    <w:rsid w:val="00DB3335"/>
  </w:style>
  <w:style w:type="character" w:customStyle="1" w:styleId="Heading5Char">
    <w:name w:val="Heading 5 Char"/>
    <w:aliases w:val="- Title Char"/>
    <w:link w:val="Heading5"/>
    <w:locked/>
    <w:rsid w:val="00F968EA"/>
    <w:rPr>
      <w:rFonts w:ascii="Calibri" w:hAnsi="Calibri"/>
      <w:b/>
      <w:bCs/>
      <w:i/>
      <w:iCs/>
      <w:sz w:val="26"/>
      <w:szCs w:val="26"/>
      <w:lang w:eastAsia="en-US"/>
    </w:rPr>
  </w:style>
  <w:style w:type="paragraph" w:styleId="ListParagraph">
    <w:name w:val="List Paragraph"/>
    <w:basedOn w:val="Normal"/>
    <w:uiPriority w:val="34"/>
    <w:qFormat/>
    <w:rsid w:val="00F968EA"/>
    <w:pPr>
      <w:spacing w:line="270" w:lineRule="exact"/>
      <w:ind w:left="720"/>
      <w:contextualSpacing/>
    </w:pPr>
    <w:rPr>
      <w:rFonts w:ascii="Times New Roman" w:hAnsi="Times New Roman"/>
      <w:lang w:eastAsia="en-AU"/>
    </w:rPr>
  </w:style>
  <w:style w:type="character" w:customStyle="1" w:styleId="FootnoteTextChar">
    <w:name w:val="Footnote Text Char"/>
    <w:link w:val="FootnoteText"/>
    <w:uiPriority w:val="99"/>
    <w:locked/>
    <w:rsid w:val="006E23EB"/>
    <w:rPr>
      <w:rFonts w:ascii="Arial" w:hAnsi="Arial" w:cs="Arial"/>
      <w:sz w:val="16"/>
      <w:lang w:eastAsia="en-US"/>
    </w:rPr>
  </w:style>
  <w:style w:type="paragraph" w:customStyle="1" w:styleId="Tabletext">
    <w:name w:val="Table text"/>
    <w:basedOn w:val="Normal"/>
    <w:rsid w:val="00E90924"/>
    <w:pPr>
      <w:spacing w:before="40" w:after="160" w:line="220" w:lineRule="exact"/>
    </w:pPr>
    <w:rPr>
      <w:rFonts w:ascii="Tahoma" w:hAnsi="Tahoma"/>
      <w:sz w:val="24"/>
      <w:szCs w:val="22"/>
      <w:lang w:eastAsia="en-AU"/>
    </w:rPr>
  </w:style>
  <w:style w:type="paragraph" w:styleId="Revision">
    <w:name w:val="Revision"/>
    <w:hidden/>
    <w:uiPriority w:val="99"/>
    <w:semiHidden/>
    <w:rsid w:val="00E90924"/>
    <w:rPr>
      <w:rFonts w:ascii="Calibri" w:hAnsi="Calibri"/>
      <w:sz w:val="22"/>
      <w:lang w:eastAsia="en-US"/>
    </w:rPr>
  </w:style>
  <w:style w:type="paragraph" w:customStyle="1" w:styleId="Titlepage3">
    <w:name w:val="Title page 3"/>
    <w:basedOn w:val="Heading3"/>
    <w:rsid w:val="00DA7D7F"/>
    <w:pPr>
      <w:spacing w:before="80" w:after="480" w:line="240" w:lineRule="exact"/>
      <w:jc w:val="center"/>
    </w:pPr>
    <w:rPr>
      <w:rFonts w:ascii="Tahoma" w:hAnsi="Tahoma"/>
      <w:b w:val="0"/>
      <w:sz w:val="20"/>
      <w:szCs w:val="22"/>
      <w:lang w:eastAsia="en-AU"/>
    </w:rPr>
  </w:style>
  <w:style w:type="paragraph" w:customStyle="1" w:styleId="Titlepage1">
    <w:name w:val="Title page 1"/>
    <w:basedOn w:val="Heading5"/>
    <w:rsid w:val="00DA7D7F"/>
    <w:pPr>
      <w:spacing w:before="0" w:after="720" w:line="360" w:lineRule="exact"/>
      <w:jc w:val="center"/>
    </w:pPr>
    <w:rPr>
      <w:rFonts w:ascii="Tahoma" w:hAnsi="Tahoma"/>
      <w:i w:val="0"/>
      <w:sz w:val="32"/>
      <w:lang w:eastAsia="en-AU"/>
    </w:rPr>
  </w:style>
  <w:style w:type="paragraph" w:customStyle="1" w:styleId="Titlepage2">
    <w:name w:val="Title page 2"/>
    <w:basedOn w:val="Heading2"/>
    <w:rsid w:val="00DA7D7F"/>
    <w:pPr>
      <w:spacing w:before="160" w:after="1200" w:line="280" w:lineRule="exact"/>
      <w:jc w:val="center"/>
    </w:pPr>
    <w:rPr>
      <w:rFonts w:ascii="Tahoma" w:hAnsi="Tahoma"/>
      <w:b w:val="0"/>
      <w:i/>
      <w:sz w:val="24"/>
      <w:lang w:eastAsia="en-AU"/>
    </w:rPr>
  </w:style>
  <w:style w:type="character" w:customStyle="1" w:styleId="kno-fv-vq">
    <w:name w:val="kno-fv-vq"/>
    <w:rsid w:val="00FD346A"/>
  </w:style>
  <w:style w:type="paragraph" w:customStyle="1" w:styleId="references">
    <w:name w:val="references"/>
    <w:basedOn w:val="Normal"/>
    <w:rsid w:val="00C27B6E"/>
    <w:pPr>
      <w:spacing w:line="270" w:lineRule="exact"/>
      <w:ind w:left="709" w:hanging="709"/>
    </w:pPr>
    <w:rPr>
      <w:rFonts w:ascii="Times New Roman" w:hAnsi="Times New Roman"/>
      <w:lang w:eastAsia="en-AU"/>
    </w:rPr>
  </w:style>
  <w:style w:type="paragraph" w:styleId="Caption0">
    <w:name w:val="caption"/>
    <w:basedOn w:val="Normal"/>
    <w:next w:val="Normal"/>
    <w:link w:val="CaptionChar"/>
    <w:unhideWhenUsed/>
    <w:rsid w:val="00F968EA"/>
    <w:pPr>
      <w:spacing w:after="200"/>
    </w:pPr>
    <w:rPr>
      <w:b/>
      <w:bCs/>
      <w:color w:val="00B2A9" w:themeColor="accent1"/>
      <w:sz w:val="18"/>
      <w:szCs w:val="18"/>
    </w:rPr>
  </w:style>
  <w:style w:type="paragraph" w:customStyle="1" w:styleId="Bullets">
    <w:name w:val="Bullets"/>
    <w:basedOn w:val="Normal"/>
    <w:rsid w:val="004C23B0"/>
    <w:pPr>
      <w:numPr>
        <w:numId w:val="15"/>
      </w:numPr>
      <w:tabs>
        <w:tab w:val="left" w:pos="284"/>
      </w:tabs>
      <w:spacing w:after="60" w:line="270" w:lineRule="exact"/>
    </w:pPr>
    <w:rPr>
      <w:rFonts w:ascii="Times New Roman" w:hAnsi="Times New Roman"/>
      <w:szCs w:val="20"/>
      <w:lang w:eastAsia="en-AU"/>
    </w:rPr>
  </w:style>
  <w:style w:type="paragraph" w:styleId="TOC4">
    <w:name w:val="toc 4"/>
    <w:basedOn w:val="Normal"/>
    <w:next w:val="Normal"/>
    <w:autoRedefine/>
    <w:semiHidden/>
    <w:rsid w:val="001D2FBB"/>
    <w:pPr>
      <w:ind w:left="660"/>
    </w:pPr>
  </w:style>
  <w:style w:type="paragraph" w:styleId="TOC5">
    <w:name w:val="toc 5"/>
    <w:basedOn w:val="Normal"/>
    <w:next w:val="Normal"/>
    <w:autoRedefine/>
    <w:semiHidden/>
    <w:rsid w:val="001D2FBB"/>
    <w:pPr>
      <w:ind w:left="880"/>
    </w:pPr>
  </w:style>
  <w:style w:type="paragraph" w:styleId="TOC6">
    <w:name w:val="toc 6"/>
    <w:basedOn w:val="Normal"/>
    <w:next w:val="Normal"/>
    <w:autoRedefine/>
    <w:semiHidden/>
    <w:rsid w:val="001D2FBB"/>
    <w:pPr>
      <w:ind w:left="1100"/>
    </w:pPr>
  </w:style>
  <w:style w:type="paragraph" w:styleId="TOC7">
    <w:name w:val="toc 7"/>
    <w:basedOn w:val="Normal"/>
    <w:next w:val="Normal"/>
    <w:autoRedefine/>
    <w:semiHidden/>
    <w:rsid w:val="001D2FBB"/>
    <w:pPr>
      <w:ind w:left="1320"/>
    </w:pPr>
  </w:style>
  <w:style w:type="paragraph" w:styleId="TOC8">
    <w:name w:val="toc 8"/>
    <w:basedOn w:val="Normal"/>
    <w:next w:val="Normal"/>
    <w:autoRedefine/>
    <w:semiHidden/>
    <w:rsid w:val="001D2FBB"/>
    <w:pPr>
      <w:ind w:left="1540"/>
    </w:pPr>
  </w:style>
  <w:style w:type="paragraph" w:styleId="TOC9">
    <w:name w:val="toc 9"/>
    <w:basedOn w:val="Normal"/>
    <w:next w:val="Normal"/>
    <w:autoRedefine/>
    <w:semiHidden/>
    <w:rsid w:val="001D2FBB"/>
    <w:pPr>
      <w:ind w:left="1760"/>
    </w:pPr>
  </w:style>
  <w:style w:type="paragraph" w:styleId="TableofFigures">
    <w:name w:val="table of figures"/>
    <w:basedOn w:val="Normal"/>
    <w:next w:val="Normal"/>
    <w:uiPriority w:val="99"/>
    <w:rsid w:val="00150BD2"/>
    <w:pPr>
      <w:tabs>
        <w:tab w:val="right" w:leader="dot" w:pos="9629"/>
      </w:tabs>
      <w:spacing w:line="360" w:lineRule="auto"/>
      <w:ind w:left="720" w:hanging="720"/>
    </w:pPr>
    <w:rPr>
      <w:noProof/>
      <w:szCs w:val="20"/>
    </w:rPr>
  </w:style>
  <w:style w:type="paragraph" w:customStyle="1" w:styleId="Bullets-Last">
    <w:name w:val="Bullets - Last"/>
    <w:basedOn w:val="Bullets"/>
    <w:rsid w:val="00E90924"/>
    <w:pPr>
      <w:numPr>
        <w:numId w:val="2"/>
      </w:numPr>
      <w:spacing w:after="120"/>
    </w:pPr>
  </w:style>
  <w:style w:type="paragraph" w:customStyle="1" w:styleId="Bullets2">
    <w:name w:val="Bullets 2"/>
    <w:basedOn w:val="Bullets"/>
    <w:rsid w:val="00E90924"/>
    <w:pPr>
      <w:numPr>
        <w:numId w:val="16"/>
      </w:numPr>
      <w:tabs>
        <w:tab w:val="clear" w:pos="794"/>
        <w:tab w:val="left" w:pos="567"/>
      </w:tabs>
    </w:pPr>
  </w:style>
  <w:style w:type="paragraph" w:customStyle="1" w:styleId="Bullets2-Last">
    <w:name w:val="Bullets 2 - Last"/>
    <w:basedOn w:val="Bullets2"/>
    <w:rsid w:val="00E90924"/>
    <w:pPr>
      <w:spacing w:after="160"/>
    </w:pPr>
  </w:style>
  <w:style w:type="character" w:customStyle="1" w:styleId="Heading4Char">
    <w:name w:val="Heading 4 Char"/>
    <w:link w:val="Heading4"/>
    <w:rsid w:val="007D16B0"/>
    <w:rPr>
      <w:rFonts w:ascii="Arial" w:hAnsi="Arial" w:cs="Arial"/>
      <w:b/>
      <w:i/>
      <w:sz w:val="22"/>
      <w:szCs w:val="24"/>
      <w:lang w:eastAsia="en-US"/>
    </w:rPr>
  </w:style>
  <w:style w:type="paragraph" w:customStyle="1" w:styleId="Heading4-Numbered">
    <w:name w:val="Heading 4 -Numbered"/>
    <w:basedOn w:val="Heading4"/>
    <w:rsid w:val="00E90924"/>
    <w:pPr>
      <w:numPr>
        <w:ilvl w:val="3"/>
        <w:numId w:val="17"/>
      </w:numPr>
      <w:spacing w:before="40" w:after="0" w:line="200" w:lineRule="exact"/>
    </w:pPr>
    <w:rPr>
      <w:rFonts w:ascii="Tahoma" w:hAnsi="Tahoma"/>
      <w:sz w:val="18"/>
      <w:lang w:eastAsia="en-AU"/>
    </w:rPr>
  </w:style>
  <w:style w:type="paragraph" w:customStyle="1" w:styleId="Heading3-Numbered">
    <w:name w:val="Heading 3 - Numbered"/>
    <w:basedOn w:val="Heading3"/>
    <w:qFormat/>
    <w:rsid w:val="00CE7E5D"/>
    <w:pPr>
      <w:numPr>
        <w:ilvl w:val="2"/>
        <w:numId w:val="17"/>
      </w:numPr>
      <w:tabs>
        <w:tab w:val="left" w:pos="851"/>
      </w:tabs>
      <w:spacing w:line="240" w:lineRule="atLeast"/>
    </w:pPr>
    <w:rPr>
      <w:lang w:eastAsia="en-AU"/>
    </w:rPr>
  </w:style>
  <w:style w:type="paragraph" w:customStyle="1" w:styleId="Heading2-Numbered">
    <w:name w:val="Heading 2 - Numbered"/>
    <w:basedOn w:val="Heading2"/>
    <w:qFormat/>
    <w:rsid w:val="00704099"/>
    <w:pPr>
      <w:numPr>
        <w:ilvl w:val="1"/>
        <w:numId w:val="17"/>
      </w:numPr>
      <w:tabs>
        <w:tab w:val="clear" w:pos="2278"/>
        <w:tab w:val="num" w:pos="576"/>
        <w:tab w:val="left" w:pos="851"/>
      </w:tabs>
      <w:ind w:left="576"/>
    </w:pPr>
    <w:rPr>
      <w:szCs w:val="28"/>
      <w:lang w:eastAsia="en-AU"/>
    </w:rPr>
  </w:style>
  <w:style w:type="paragraph" w:customStyle="1" w:styleId="Heading1-Numbered">
    <w:name w:val="Heading 1 - Numbered"/>
    <w:basedOn w:val="Heading1"/>
    <w:link w:val="Heading1-NumberedChar"/>
    <w:qFormat/>
    <w:rsid w:val="00704099"/>
    <w:pPr>
      <w:numPr>
        <w:numId w:val="17"/>
      </w:numPr>
      <w:tabs>
        <w:tab w:val="left" w:pos="851"/>
      </w:tabs>
      <w:spacing w:line="460" w:lineRule="exact"/>
    </w:pPr>
    <w:rPr>
      <w:lang w:eastAsia="en-AU"/>
    </w:rPr>
  </w:style>
  <w:style w:type="paragraph" w:customStyle="1" w:styleId="Tableheading">
    <w:name w:val="Table heading"/>
    <w:link w:val="TableheadingChar"/>
    <w:rsid w:val="00E90924"/>
    <w:pPr>
      <w:spacing w:before="80" w:after="40" w:line="220" w:lineRule="exact"/>
    </w:pPr>
    <w:rPr>
      <w:rFonts w:ascii="Tahoma" w:hAnsi="Tahoma"/>
      <w:b/>
      <w:sz w:val="18"/>
    </w:rPr>
  </w:style>
  <w:style w:type="paragraph" w:customStyle="1" w:styleId="Figureheading">
    <w:name w:val="Figure heading"/>
    <w:basedOn w:val="Tableheading"/>
    <w:rsid w:val="00E90924"/>
  </w:style>
  <w:style w:type="character" w:customStyle="1" w:styleId="Heading1Char">
    <w:name w:val="Heading 1 Char"/>
    <w:link w:val="Heading1"/>
    <w:uiPriority w:val="99"/>
    <w:rsid w:val="00DC3852"/>
    <w:rPr>
      <w:rFonts w:ascii="Arial" w:hAnsi="Arial" w:cs="Arial"/>
      <w:b/>
      <w:color w:val="00B2A9" w:themeColor="accent1"/>
      <w:sz w:val="32"/>
      <w:szCs w:val="32"/>
      <w:lang w:val="en-US" w:eastAsia="en-US"/>
    </w:rPr>
  </w:style>
  <w:style w:type="character" w:customStyle="1" w:styleId="Heading1-NumberedChar">
    <w:name w:val="Heading 1 - Numbered Char"/>
    <w:link w:val="Heading1-Numbered"/>
    <w:rsid w:val="00704099"/>
    <w:rPr>
      <w:rFonts w:ascii="Arial" w:hAnsi="Arial" w:cs="Arial"/>
      <w:b/>
      <w:color w:val="00B2A9" w:themeColor="accent1"/>
      <w:sz w:val="32"/>
      <w:szCs w:val="32"/>
      <w:lang w:val="en-US"/>
    </w:rPr>
  </w:style>
  <w:style w:type="character" w:customStyle="1" w:styleId="TableheadingChar">
    <w:name w:val="Table heading Char"/>
    <w:link w:val="Tableheading"/>
    <w:rsid w:val="00E90924"/>
    <w:rPr>
      <w:rFonts w:ascii="Tahoma" w:hAnsi="Tahoma"/>
      <w:b/>
      <w:sz w:val="18"/>
    </w:rPr>
  </w:style>
  <w:style w:type="paragraph" w:customStyle="1" w:styleId="Tabletextbold">
    <w:name w:val="Table text bold"/>
    <w:basedOn w:val="Tabletext"/>
    <w:rsid w:val="00E90924"/>
    <w:rPr>
      <w:b/>
      <w:sz w:val="18"/>
      <w:szCs w:val="24"/>
    </w:rPr>
  </w:style>
  <w:style w:type="paragraph" w:customStyle="1" w:styleId="Numberedlist">
    <w:name w:val="Numbered list"/>
    <w:basedOn w:val="Bullets"/>
    <w:rsid w:val="00E90924"/>
    <w:pPr>
      <w:numPr>
        <w:numId w:val="18"/>
      </w:numPr>
    </w:pPr>
  </w:style>
  <w:style w:type="paragraph" w:customStyle="1" w:styleId="Numberedlist-Last">
    <w:name w:val="Numbered list - Last"/>
    <w:basedOn w:val="Numberedlist"/>
    <w:rsid w:val="00E90924"/>
    <w:pPr>
      <w:spacing w:after="120"/>
      <w:ind w:left="357" w:hanging="357"/>
    </w:pPr>
  </w:style>
  <w:style w:type="paragraph" w:customStyle="1" w:styleId="Frontcoverheading">
    <w:name w:val="Front cover heading"/>
    <w:basedOn w:val="Heading1"/>
    <w:rsid w:val="00E90924"/>
    <w:pPr>
      <w:autoSpaceDE w:val="0"/>
      <w:autoSpaceDN w:val="0"/>
      <w:adjustRightInd w:val="0"/>
      <w:spacing w:before="120" w:after="120"/>
    </w:pPr>
    <w:rPr>
      <w:rFonts w:ascii="Tahoma" w:hAnsi="Tahoma" w:cs="Tahoma"/>
      <w:b w:val="0"/>
      <w:color w:val="000080"/>
      <w:sz w:val="52"/>
      <w:lang w:eastAsia="en-AU"/>
    </w:rPr>
  </w:style>
  <w:style w:type="paragraph" w:customStyle="1" w:styleId="Frontcoverdate">
    <w:name w:val="Front cover date"/>
    <w:basedOn w:val="Frontcoverauthors"/>
    <w:rsid w:val="00E90924"/>
    <w:pPr>
      <w:spacing w:before="0" w:after="600"/>
    </w:pPr>
    <w:rPr>
      <w:b/>
      <w:sz w:val="28"/>
    </w:rPr>
  </w:style>
  <w:style w:type="character" w:customStyle="1" w:styleId="CharChar5">
    <w:name w:val="Char Char5"/>
    <w:rsid w:val="00E90924"/>
    <w:rPr>
      <w:rFonts w:ascii="Tahoma" w:hAnsi="Tahoma" w:cs="Arial"/>
      <w:b/>
      <w:bCs/>
      <w:kern w:val="32"/>
      <w:sz w:val="28"/>
      <w:szCs w:val="32"/>
      <w:lang w:val="en-AU" w:eastAsia="en-AU" w:bidi="ar-SA"/>
    </w:rPr>
  </w:style>
  <w:style w:type="character" w:customStyle="1" w:styleId="illustration">
    <w:name w:val="illustration"/>
    <w:basedOn w:val="DefaultParagraphFont"/>
    <w:rsid w:val="00E90924"/>
  </w:style>
  <w:style w:type="character" w:customStyle="1" w:styleId="maintitle">
    <w:name w:val="maintitle"/>
    <w:rsid w:val="00E90924"/>
  </w:style>
  <w:style w:type="paragraph" w:customStyle="1" w:styleId="Numberedlist-last0">
    <w:name w:val="Numbered list-last"/>
    <w:basedOn w:val="Numberedlist"/>
    <w:rsid w:val="00F968EA"/>
    <w:pPr>
      <w:numPr>
        <w:numId w:val="0"/>
      </w:numPr>
      <w:spacing w:after="120"/>
    </w:pPr>
  </w:style>
  <w:style w:type="paragraph" w:customStyle="1" w:styleId="Caption-Table">
    <w:name w:val="Caption - Table"/>
    <w:aliases w:val="Figures,Summary sub-headings"/>
    <w:basedOn w:val="Caption0"/>
    <w:next w:val="Normal"/>
    <w:link w:val="Caption-TableChar"/>
    <w:qFormat/>
    <w:rsid w:val="00107038"/>
    <w:pPr>
      <w:keepNext/>
      <w:keepLines/>
      <w:spacing w:before="200" w:after="120"/>
    </w:pPr>
    <w:rPr>
      <w:color w:val="201547" w:themeColor="accent3"/>
      <w:sz w:val="22"/>
      <w:szCs w:val="22"/>
    </w:rPr>
  </w:style>
  <w:style w:type="paragraph" w:customStyle="1" w:styleId="Para0">
    <w:name w:val="Para 0"/>
    <w:aliases w:val="Auto,After:  3 pt"/>
    <w:basedOn w:val="Normal"/>
    <w:link w:val="Para0Char"/>
    <w:rsid w:val="00F968EA"/>
    <w:pPr>
      <w:spacing w:before="240" w:line="240" w:lineRule="atLeast"/>
    </w:pPr>
    <w:rPr>
      <w:rFonts w:eastAsiaTheme="minorEastAsia" w:cstheme="minorBidi"/>
    </w:rPr>
  </w:style>
  <w:style w:type="character" w:customStyle="1" w:styleId="Para0Char">
    <w:name w:val="Para 0 Char"/>
    <w:aliases w:val="Auto Char,After:  3 pt Char Char"/>
    <w:basedOn w:val="DefaultParagraphFont"/>
    <w:link w:val="Para0"/>
    <w:rsid w:val="00F968EA"/>
    <w:rPr>
      <w:rFonts w:ascii="Arial" w:eastAsiaTheme="minorEastAsia" w:hAnsi="Arial" w:cstheme="minorBidi"/>
      <w:szCs w:val="24"/>
      <w:lang w:eastAsia="en-US"/>
    </w:rPr>
  </w:style>
  <w:style w:type="paragraph" w:customStyle="1" w:styleId="Caption-Figure">
    <w:name w:val="Caption - Figure"/>
    <w:basedOn w:val="Caption0"/>
    <w:next w:val="Normal"/>
    <w:qFormat/>
    <w:rsid w:val="00CF0FEA"/>
    <w:pPr>
      <w:keepLines/>
      <w:spacing w:before="80" w:after="120"/>
    </w:pPr>
    <w:rPr>
      <w:color w:val="auto"/>
      <w:sz w:val="20"/>
      <w:szCs w:val="22"/>
    </w:rPr>
  </w:style>
  <w:style w:type="paragraph" w:customStyle="1" w:styleId="Figure">
    <w:name w:val="Figure"/>
    <w:basedOn w:val="Normal"/>
    <w:rsid w:val="00F968EA"/>
    <w:pPr>
      <w:keepNext/>
      <w:jc w:val="center"/>
    </w:pPr>
    <w:rPr>
      <w:rFonts w:asciiTheme="minorHAnsi" w:hAnsiTheme="minorHAnsi"/>
      <w:noProof/>
    </w:rPr>
  </w:style>
  <w:style w:type="paragraph" w:customStyle="1" w:styleId="Table-Bullets">
    <w:name w:val="Table-Bullets"/>
    <w:basedOn w:val="Tabletext"/>
    <w:rsid w:val="00F968EA"/>
    <w:pPr>
      <w:numPr>
        <w:numId w:val="19"/>
      </w:numPr>
      <w:spacing w:after="80"/>
      <w:contextualSpacing/>
    </w:pPr>
    <w:rPr>
      <w:rFonts w:asciiTheme="minorHAnsi" w:hAnsiTheme="minorHAnsi"/>
      <w:sz w:val="18"/>
      <w:szCs w:val="18"/>
    </w:rPr>
  </w:style>
  <w:style w:type="paragraph" w:customStyle="1" w:styleId="NormalNoSpaceAfter">
    <w:name w:val="Normal No Space After"/>
    <w:basedOn w:val="Normal"/>
    <w:rsid w:val="00F968EA"/>
    <w:pPr>
      <w:spacing w:after="40"/>
    </w:pPr>
  </w:style>
  <w:style w:type="paragraph" w:customStyle="1" w:styleId="TOCtitle0">
    <w:name w:val="TOC_title"/>
    <w:basedOn w:val="Heading1"/>
    <w:rsid w:val="00F968EA"/>
    <w:pPr>
      <w:spacing w:before="360"/>
    </w:pPr>
    <w:rPr>
      <w:rFonts w:asciiTheme="minorHAnsi" w:hAnsiTheme="minorHAnsi"/>
      <w:b w:val="0"/>
      <w:sz w:val="40"/>
      <w:szCs w:val="40"/>
    </w:rPr>
  </w:style>
  <w:style w:type="paragraph" w:customStyle="1" w:styleId="Normalnumbered">
    <w:name w:val="Normal numbered"/>
    <w:basedOn w:val="ListParagraph"/>
    <w:qFormat/>
    <w:rsid w:val="00FC1339"/>
    <w:pPr>
      <w:numPr>
        <w:numId w:val="20"/>
      </w:numPr>
      <w:spacing w:after="113" w:line="240" w:lineRule="atLeast"/>
      <w:contextualSpacing w:val="0"/>
    </w:pPr>
    <w:rPr>
      <w:rFonts w:ascii="Arial" w:hAnsi="Arial"/>
      <w:szCs w:val="22"/>
    </w:rPr>
  </w:style>
  <w:style w:type="paragraph" w:customStyle="1" w:styleId="References0">
    <w:name w:val="_References"/>
    <w:basedOn w:val="Normal"/>
    <w:rsid w:val="00F968EA"/>
    <w:pPr>
      <w:ind w:left="720" w:hanging="720"/>
    </w:pPr>
    <w:rPr>
      <w:rFonts w:cs="Calibri"/>
      <w:noProof/>
    </w:rPr>
  </w:style>
  <w:style w:type="paragraph" w:customStyle="1" w:styleId="BoxHeading">
    <w:name w:val="Box Heading"/>
    <w:basedOn w:val="Normal"/>
    <w:rsid w:val="00F968EA"/>
    <w:pPr>
      <w:spacing w:after="80"/>
    </w:pPr>
    <w:rPr>
      <w:rFonts w:asciiTheme="minorHAnsi" w:hAnsiTheme="minorHAnsi"/>
      <w:b/>
    </w:rPr>
  </w:style>
  <w:style w:type="paragraph" w:customStyle="1" w:styleId="dotpoints">
    <w:name w:val="dot points"/>
    <w:basedOn w:val="Normal"/>
    <w:qFormat/>
    <w:rsid w:val="00856D1B"/>
    <w:pPr>
      <w:numPr>
        <w:numId w:val="27"/>
      </w:numPr>
      <w:spacing w:before="113" w:after="113" w:line="240" w:lineRule="atLeast"/>
    </w:pPr>
    <w:rPr>
      <w:szCs w:val="22"/>
    </w:rPr>
  </w:style>
  <w:style w:type="paragraph" w:customStyle="1" w:styleId="Sub-bullets">
    <w:name w:val="Sub-bullets"/>
    <w:basedOn w:val="Normal"/>
    <w:rsid w:val="00856D1B"/>
    <w:pPr>
      <w:numPr>
        <w:numId w:val="22"/>
      </w:numPr>
      <w:spacing w:after="113" w:line="240" w:lineRule="atLeast"/>
    </w:pPr>
    <w:rPr>
      <w:szCs w:val="22"/>
    </w:rPr>
  </w:style>
  <w:style w:type="paragraph" w:customStyle="1" w:styleId="dotpointindented">
    <w:name w:val="dot point indented"/>
    <w:basedOn w:val="dotpoints"/>
    <w:qFormat/>
    <w:rsid w:val="00FC1339"/>
    <w:pPr>
      <w:numPr>
        <w:numId w:val="28"/>
      </w:numPr>
    </w:pPr>
  </w:style>
  <w:style w:type="paragraph" w:customStyle="1" w:styleId="Z">
    <w:name w:val="Z"/>
    <w:basedOn w:val="Normal"/>
    <w:rsid w:val="00F968EA"/>
    <w:rPr>
      <w:b/>
      <w:u w:val="single"/>
    </w:rPr>
  </w:style>
  <w:style w:type="paragraph" w:customStyle="1" w:styleId="TableHeadingFilled">
    <w:name w:val="Table Heading Filled"/>
    <w:basedOn w:val="Normal"/>
    <w:rsid w:val="00F968EA"/>
    <w:rPr>
      <w:rFonts w:asciiTheme="minorHAnsi" w:eastAsiaTheme="minorHAnsi" w:hAnsiTheme="minorHAnsi" w:cs="Tahoma"/>
      <w:b/>
      <w:color w:val="000000"/>
      <w:szCs w:val="22"/>
    </w:rPr>
  </w:style>
  <w:style w:type="paragraph" w:customStyle="1" w:styleId="TableHeadingBold">
    <w:name w:val="Table Heading Bold"/>
    <w:basedOn w:val="TableHeadingFilled"/>
    <w:rsid w:val="00F968EA"/>
  </w:style>
  <w:style w:type="paragraph" w:customStyle="1" w:styleId="Figurecaption">
    <w:name w:val="Figure caption"/>
    <w:basedOn w:val="Caption-Figure"/>
    <w:rsid w:val="00F968EA"/>
    <w:rPr>
      <w:szCs w:val="20"/>
    </w:rPr>
  </w:style>
  <w:style w:type="paragraph" w:customStyle="1" w:styleId="Figuretitle">
    <w:name w:val="Figure title"/>
    <w:basedOn w:val="Caption-Figure"/>
    <w:rsid w:val="00F968EA"/>
  </w:style>
  <w:style w:type="paragraph" w:customStyle="1" w:styleId="Thefiguretitle">
    <w:name w:val="The figure title"/>
    <w:basedOn w:val="Caption-Figure"/>
    <w:rsid w:val="00F968EA"/>
    <w:rPr>
      <w:b w:val="0"/>
    </w:rPr>
  </w:style>
  <w:style w:type="paragraph" w:customStyle="1" w:styleId="Thetabletitle">
    <w:name w:val="The table title"/>
    <w:basedOn w:val="Caption-Table"/>
    <w:rsid w:val="00F968EA"/>
    <w:rPr>
      <w:sz w:val="20"/>
    </w:rPr>
  </w:style>
  <w:style w:type="paragraph" w:customStyle="1" w:styleId="Thetablecaption">
    <w:name w:val="The table caption"/>
    <w:basedOn w:val="Thetabletitle"/>
    <w:rsid w:val="00F968EA"/>
    <w:rPr>
      <w:b w:val="0"/>
      <w:szCs w:val="20"/>
    </w:rPr>
  </w:style>
  <w:style w:type="character" w:customStyle="1" w:styleId="Heading3Char">
    <w:name w:val="Heading 3 Char"/>
    <w:basedOn w:val="DefaultParagraphFont"/>
    <w:link w:val="Heading3"/>
    <w:rsid w:val="007D16B0"/>
    <w:rPr>
      <w:rFonts w:ascii="Arial" w:hAnsi="Arial" w:cs="Arial"/>
      <w:b/>
      <w:sz w:val="24"/>
      <w:szCs w:val="24"/>
      <w:lang w:eastAsia="en-US"/>
    </w:rPr>
  </w:style>
  <w:style w:type="character" w:customStyle="1" w:styleId="CaptionChar">
    <w:name w:val="Caption Char"/>
    <w:link w:val="Caption0"/>
    <w:rsid w:val="00F968EA"/>
    <w:rPr>
      <w:rFonts w:ascii="Calibri" w:hAnsi="Calibri"/>
      <w:b/>
      <w:bCs/>
      <w:color w:val="00B2A9" w:themeColor="accent1"/>
      <w:sz w:val="18"/>
      <w:szCs w:val="18"/>
      <w:lang w:eastAsia="en-US"/>
    </w:rPr>
  </w:style>
  <w:style w:type="character" w:customStyle="1" w:styleId="TitleChar">
    <w:name w:val="Title Char"/>
    <w:basedOn w:val="DefaultParagraphFont"/>
    <w:link w:val="Title"/>
    <w:rsid w:val="001653FA"/>
    <w:rPr>
      <w:rFonts w:ascii="Arial" w:hAnsi="Arial" w:cs="Arial"/>
      <w:b/>
      <w:bCs/>
      <w:color w:val="FFFFFF" w:themeColor="background1"/>
      <w:kern w:val="28"/>
      <w:sz w:val="48"/>
      <w:szCs w:val="48"/>
      <w:lang w:eastAsia="en-US"/>
    </w:rPr>
  </w:style>
  <w:style w:type="character" w:customStyle="1" w:styleId="SubtitleChar">
    <w:name w:val="Subtitle Char"/>
    <w:basedOn w:val="DefaultParagraphFont"/>
    <w:link w:val="Subtitle"/>
    <w:rsid w:val="00477B29"/>
    <w:rPr>
      <w:rFonts w:ascii="Arial" w:hAnsi="Arial" w:cs="Arial"/>
      <w:b/>
      <w:bCs/>
      <w:color w:val="FFFFFF" w:themeColor="background1"/>
      <w:kern w:val="28"/>
      <w:sz w:val="32"/>
      <w:szCs w:val="32"/>
      <w:lang w:eastAsia="en-US"/>
    </w:rPr>
  </w:style>
  <w:style w:type="paragraph" w:customStyle="1" w:styleId="References1">
    <w:name w:val="References"/>
    <w:basedOn w:val="Normal"/>
    <w:rsid w:val="00776551"/>
    <w:pPr>
      <w:ind w:left="709" w:hanging="709"/>
    </w:pPr>
    <w:rPr>
      <w:rFonts w:asciiTheme="minorHAnsi" w:hAnsiTheme="minorHAnsi" w:cs="Calibri"/>
      <w:noProof/>
    </w:rPr>
  </w:style>
  <w:style w:type="paragraph" w:customStyle="1" w:styleId="ReportReference">
    <w:name w:val="Report Reference"/>
    <w:basedOn w:val="Normal"/>
    <w:rsid w:val="000675CA"/>
    <w:pPr>
      <w:ind w:left="709" w:hanging="709"/>
    </w:pPr>
    <w:rPr>
      <w:i/>
      <w:noProof/>
    </w:rPr>
  </w:style>
  <w:style w:type="table" w:customStyle="1" w:styleId="LogoPlaceholder">
    <w:name w:val="Logo Placeholder"/>
    <w:basedOn w:val="TableNormal"/>
    <w:uiPriority w:val="99"/>
    <w:rsid w:val="006A54EF"/>
    <w:rPr>
      <w:rFonts w:asciiTheme="minorHAnsi" w:hAnsiTheme="minorHAnsi" w:cs="Arial"/>
      <w:color w:val="363534" w:themeColor="text1"/>
    </w:rPr>
    <w:tblPr>
      <w:tblCellSpacing w:w="142" w:type="dxa"/>
      <w:tblCellMar>
        <w:left w:w="0" w:type="dxa"/>
        <w:right w:w="0" w:type="dxa"/>
      </w:tblCellMar>
    </w:tblPr>
    <w:trPr>
      <w:tblCellSpacing w:w="142" w:type="dxa"/>
    </w:trPr>
  </w:style>
  <w:style w:type="character" w:styleId="PlaceholderText">
    <w:name w:val="Placeholder Text"/>
    <w:basedOn w:val="DefaultParagraphFont"/>
    <w:uiPriority w:val="99"/>
    <w:semiHidden/>
    <w:rsid w:val="00243764"/>
    <w:rPr>
      <w:color w:val="808080"/>
    </w:rPr>
  </w:style>
  <w:style w:type="character" w:customStyle="1" w:styleId="FooterChar">
    <w:name w:val="Footer Char"/>
    <w:basedOn w:val="DefaultParagraphFont"/>
    <w:link w:val="Footer"/>
    <w:uiPriority w:val="99"/>
    <w:rsid w:val="00E3679A"/>
    <w:rPr>
      <w:rFonts w:ascii="Calibri" w:hAnsi="Calibri"/>
      <w:sz w:val="22"/>
      <w:szCs w:val="24"/>
      <w:lang w:eastAsia="en-US"/>
    </w:rPr>
  </w:style>
  <w:style w:type="character" w:customStyle="1" w:styleId="Imprint0">
    <w:name w:val="Imprint"/>
    <w:basedOn w:val="DefaultParagraphFont"/>
    <w:rsid w:val="00F56D9E"/>
    <w:rPr>
      <w:rFonts w:ascii="Arial" w:eastAsiaTheme="minorHAnsi" w:hAnsi="Arial"/>
      <w:sz w:val="16"/>
    </w:rPr>
  </w:style>
  <w:style w:type="character" w:styleId="UnresolvedMention">
    <w:name w:val="Unresolved Mention"/>
    <w:basedOn w:val="DefaultParagraphFont"/>
    <w:uiPriority w:val="99"/>
    <w:semiHidden/>
    <w:unhideWhenUsed/>
    <w:rsid w:val="00A32CF2"/>
    <w:rPr>
      <w:color w:val="808080"/>
      <w:shd w:val="clear" w:color="auto" w:fill="E6E6E6"/>
    </w:rPr>
  </w:style>
  <w:style w:type="paragraph" w:customStyle="1" w:styleId="ARIERRefs">
    <w:name w:val="ARIER_Refs"/>
    <w:basedOn w:val="Normal"/>
    <w:uiPriority w:val="99"/>
    <w:qFormat/>
    <w:rsid w:val="00FC1339"/>
    <w:pPr>
      <w:ind w:left="709" w:hanging="709"/>
    </w:pPr>
    <w:rPr>
      <w:noProof/>
    </w:rPr>
  </w:style>
  <w:style w:type="paragraph" w:customStyle="1" w:styleId="StyleARIERRefs11ptItalic">
    <w:name w:val="Style ARIER_Refs + 11 pt Italic"/>
    <w:basedOn w:val="ARIERRefs"/>
    <w:rsid w:val="00FC1339"/>
    <w:rPr>
      <w:i/>
      <w:iCs/>
    </w:rPr>
  </w:style>
  <w:style w:type="paragraph" w:customStyle="1" w:styleId="StyleSubtitleAuto">
    <w:name w:val="Style Subtitle + Auto"/>
    <w:basedOn w:val="Subtitle"/>
    <w:rsid w:val="00DD09BE"/>
    <w:pPr>
      <w:jc w:val="left"/>
    </w:pPr>
    <w:rPr>
      <w:color w:val="auto"/>
    </w:rPr>
  </w:style>
  <w:style w:type="paragraph" w:customStyle="1" w:styleId="Reportdetails">
    <w:name w:val="Report details"/>
    <w:basedOn w:val="Subtitle"/>
    <w:rsid w:val="00875BDB"/>
    <w:pPr>
      <w:spacing w:before="40" w:after="0"/>
    </w:pPr>
    <w:rPr>
      <w:color w:val="202207" w:themeColor="accent5" w:themeShade="1A"/>
      <w:sz w:val="24"/>
      <w:szCs w:val="24"/>
    </w:rPr>
  </w:style>
  <w:style w:type="paragraph" w:customStyle="1" w:styleId="Titlepagesubtitle">
    <w:name w:val="Title page subtitle"/>
    <w:basedOn w:val="Titlepage1"/>
    <w:rsid w:val="008352D5"/>
    <w:pPr>
      <w:spacing w:before="240" w:after="60"/>
      <w:jc w:val="left"/>
    </w:pPr>
    <w:rPr>
      <w:rFonts w:ascii="Arial" w:hAnsi="Arial"/>
    </w:rPr>
  </w:style>
  <w:style w:type="paragraph" w:customStyle="1" w:styleId="Titlepageheading">
    <w:name w:val="Title page heading"/>
    <w:basedOn w:val="Title"/>
    <w:rsid w:val="008352D5"/>
    <w:pPr>
      <w:ind w:left="0"/>
      <w:jc w:val="left"/>
    </w:pPr>
    <w:rPr>
      <w:color w:val="auto"/>
    </w:rPr>
  </w:style>
  <w:style w:type="table" w:customStyle="1" w:styleId="TableAsPlaceholder">
    <w:name w:val="Table As Placeholder"/>
    <w:basedOn w:val="TableNormal"/>
    <w:uiPriority w:val="99"/>
    <w:qFormat/>
    <w:rsid w:val="00A66144"/>
    <w:pPr>
      <w:spacing w:line="240" w:lineRule="atLeast"/>
    </w:pPr>
    <w:rPr>
      <w:rFonts w:asciiTheme="minorHAnsi" w:hAnsiTheme="minorHAnsi" w:cs="Arial"/>
      <w:color w:val="363534" w:themeColor="text1"/>
    </w:rPr>
    <w:tblPr>
      <w:tblCellMar>
        <w:left w:w="0" w:type="dxa"/>
        <w:right w:w="0" w:type="dxa"/>
      </w:tblCellMar>
    </w:tblPr>
  </w:style>
  <w:style w:type="paragraph" w:customStyle="1" w:styleId="xDisclaimertext4">
    <w:name w:val="xDisclaimer text 4"/>
    <w:basedOn w:val="Normal"/>
    <w:qFormat/>
    <w:rsid w:val="00A66144"/>
    <w:pPr>
      <w:framePr w:hSpace="181" w:wrap="around" w:hAnchor="margin" w:yAlign="bottom"/>
      <w:spacing w:before="60" w:after="60" w:line="210" w:lineRule="atLeast"/>
      <w:ind w:left="284" w:right="3686"/>
      <w:suppressOverlap/>
    </w:pPr>
    <w:rPr>
      <w:rFonts w:asciiTheme="minorHAnsi" w:hAnsiTheme="minorHAnsi"/>
      <w:color w:val="363534" w:themeColor="text1"/>
      <w:sz w:val="18"/>
      <w:szCs w:val="20"/>
      <w:lang w:eastAsia="en-AU"/>
    </w:rPr>
  </w:style>
  <w:style w:type="paragraph" w:customStyle="1" w:styleId="xDisclaimertext6">
    <w:name w:val="xDisclaimer text 6"/>
    <w:basedOn w:val="xDisclaimertext4"/>
    <w:qFormat/>
    <w:rsid w:val="00A66144"/>
    <w:pPr>
      <w:framePr w:wrap="around"/>
      <w:spacing w:before="120" w:after="120"/>
    </w:pPr>
    <w:rPr>
      <w:b/>
      <w:color w:val="00B2A9" w:themeColor="accent1"/>
      <w:sz w:val="20"/>
    </w:rPr>
  </w:style>
  <w:style w:type="paragraph" w:customStyle="1" w:styleId="xDisclaimertext5">
    <w:name w:val="xDisclaimer text 5"/>
    <w:basedOn w:val="xDisclaimertext4"/>
    <w:qFormat/>
    <w:rsid w:val="00A66144"/>
    <w:pPr>
      <w:framePr w:wrap="around"/>
      <w:spacing w:after="100"/>
      <w:ind w:right="3119"/>
    </w:pPr>
  </w:style>
  <w:style w:type="character" w:customStyle="1" w:styleId="Caption-TableChar">
    <w:name w:val="Caption - Table Char"/>
    <w:aliases w:val="Figures Char,Summary sub-headings Char"/>
    <w:basedOn w:val="CaptionChar"/>
    <w:link w:val="Caption-Table"/>
    <w:rsid w:val="009E7E04"/>
    <w:rPr>
      <w:rFonts w:ascii="Arial" w:hAnsi="Arial" w:cs="Arial"/>
      <w:b/>
      <w:bCs/>
      <w:color w:val="201547" w:themeColor="accent3"/>
      <w:sz w:val="22"/>
      <w:szCs w:val="22"/>
      <w:lang w:eastAsia="en-US"/>
    </w:rPr>
  </w:style>
  <w:style w:type="character" w:customStyle="1" w:styleId="eop">
    <w:name w:val="eop"/>
    <w:basedOn w:val="DefaultParagraphFont"/>
    <w:rsid w:val="009E7E04"/>
  </w:style>
  <w:style w:type="paragraph" w:customStyle="1" w:styleId="paragraph">
    <w:name w:val="paragraph"/>
    <w:basedOn w:val="Normal"/>
    <w:rsid w:val="009E7E04"/>
    <w:pPr>
      <w:spacing w:before="100" w:beforeAutospacing="1" w:after="100" w:afterAutospacing="1"/>
    </w:pPr>
    <w:rPr>
      <w:rFonts w:ascii="Times New Roman" w:hAnsi="Times New Roman" w:cs="Times New Roman"/>
      <w:sz w:val="24"/>
      <w:lang w:eastAsia="en-AU"/>
    </w:rPr>
  </w:style>
  <w:style w:type="character" w:customStyle="1" w:styleId="title-text">
    <w:name w:val="title-text"/>
    <w:basedOn w:val="DefaultParagraphFont"/>
    <w:rsid w:val="008402BD"/>
  </w:style>
  <w:style w:type="character" w:customStyle="1" w:styleId="sr-only">
    <w:name w:val="sr-only"/>
    <w:basedOn w:val="DefaultParagraphFont"/>
    <w:rsid w:val="008402BD"/>
  </w:style>
  <w:style w:type="character" w:customStyle="1" w:styleId="text">
    <w:name w:val="text"/>
    <w:basedOn w:val="DefaultParagraphFont"/>
    <w:rsid w:val="008402BD"/>
  </w:style>
  <w:style w:type="paragraph" w:customStyle="1" w:styleId="ReplyLet">
    <w:name w:val="ReplyLet"/>
    <w:basedOn w:val="Normal"/>
    <w:link w:val="ReplyLetChar"/>
    <w:rsid w:val="008402BD"/>
    <w:pPr>
      <w:spacing w:after="0"/>
      <w:jc w:val="both"/>
    </w:pPr>
    <w:rPr>
      <w:rFonts w:ascii="Calibri" w:hAnsi="Calibri" w:cs="Calibri"/>
      <w:sz w:val="23"/>
      <w:szCs w:val="22"/>
    </w:rPr>
  </w:style>
  <w:style w:type="character" w:customStyle="1" w:styleId="ReplyLetChar">
    <w:name w:val="ReplyLet Char"/>
    <w:link w:val="ReplyLet"/>
    <w:rsid w:val="008402BD"/>
    <w:rPr>
      <w:rFonts w:ascii="Calibri" w:hAnsi="Calibri" w:cs="Calibri"/>
      <w:sz w:val="23"/>
      <w:szCs w:val="22"/>
      <w:lang w:eastAsia="en-US"/>
    </w:rPr>
  </w:style>
  <w:style w:type="paragraph" w:customStyle="1" w:styleId="msonormal0">
    <w:name w:val="msonormal"/>
    <w:basedOn w:val="Normal"/>
    <w:rsid w:val="008402BD"/>
    <w:pPr>
      <w:spacing w:before="100" w:beforeAutospacing="1" w:after="100" w:afterAutospacing="1"/>
      <w:jc w:val="both"/>
    </w:pPr>
    <w:rPr>
      <w:rFonts w:ascii="Times New Roman" w:hAnsi="Times New Roman" w:cs="Times New Roman"/>
      <w:sz w:val="24"/>
      <w:lang w:eastAsia="en-AU"/>
    </w:rPr>
  </w:style>
  <w:style w:type="paragraph" w:customStyle="1" w:styleId="xl63">
    <w:name w:val="xl63"/>
    <w:basedOn w:val="Normal"/>
    <w:rsid w:val="008402BD"/>
    <w:pPr>
      <w:spacing w:before="100" w:beforeAutospacing="1" w:after="100" w:afterAutospacing="1"/>
      <w:jc w:val="both"/>
    </w:pPr>
    <w:rPr>
      <w:rFonts w:ascii="Times New Roman" w:hAnsi="Times New Roman" w:cs="Times New Roman"/>
      <w:sz w:val="24"/>
      <w:lang w:eastAsia="en-AU"/>
    </w:rPr>
  </w:style>
  <w:style w:type="paragraph" w:customStyle="1" w:styleId="xl64">
    <w:name w:val="xl64"/>
    <w:basedOn w:val="Normal"/>
    <w:rsid w:val="008402BD"/>
    <w:pPr>
      <w:spacing w:before="100" w:beforeAutospacing="1" w:after="100" w:afterAutospacing="1"/>
      <w:ind w:firstLineChars="100" w:firstLine="100"/>
      <w:jc w:val="both"/>
    </w:pPr>
    <w:rPr>
      <w:rFonts w:ascii="Times New Roman" w:hAnsi="Times New Roman" w:cs="Times New Roman"/>
      <w:sz w:val="24"/>
      <w:lang w:eastAsia="en-AU"/>
    </w:rPr>
  </w:style>
  <w:style w:type="paragraph" w:customStyle="1" w:styleId="xl65">
    <w:name w:val="xl65"/>
    <w:basedOn w:val="Normal"/>
    <w:rsid w:val="008402BD"/>
    <w:pPr>
      <w:spacing w:before="100" w:beforeAutospacing="1" w:after="100" w:afterAutospacing="1"/>
      <w:jc w:val="both"/>
    </w:pPr>
    <w:rPr>
      <w:rFonts w:ascii="Times New Roman" w:hAnsi="Times New Roman" w:cs="Times New Roman"/>
      <w:sz w:val="24"/>
      <w:lang w:eastAsia="en-AU"/>
    </w:rPr>
  </w:style>
  <w:style w:type="paragraph" w:customStyle="1" w:styleId="xl66">
    <w:name w:val="xl66"/>
    <w:basedOn w:val="Normal"/>
    <w:rsid w:val="008402BD"/>
    <w:pPr>
      <w:spacing w:before="100" w:beforeAutospacing="1" w:after="100" w:afterAutospacing="1"/>
      <w:ind w:firstLineChars="100" w:firstLine="100"/>
      <w:jc w:val="both"/>
    </w:pPr>
    <w:rPr>
      <w:rFonts w:ascii="Times New Roman" w:hAnsi="Times New Roman" w:cs="Times New Roman"/>
      <w:sz w:val="24"/>
      <w:lang w:eastAsia="en-AU"/>
    </w:rPr>
  </w:style>
  <w:style w:type="paragraph" w:customStyle="1" w:styleId="xl67">
    <w:name w:val="xl67"/>
    <w:basedOn w:val="Normal"/>
    <w:rsid w:val="008402BD"/>
    <w:pPr>
      <w:spacing w:before="100" w:beforeAutospacing="1" w:after="100" w:afterAutospacing="1"/>
      <w:jc w:val="right"/>
    </w:pPr>
    <w:rPr>
      <w:rFonts w:ascii="Times New Roman" w:hAnsi="Times New Roman" w:cs="Times New Roman"/>
      <w:sz w:val="24"/>
      <w:lang w:eastAsia="en-AU"/>
    </w:rPr>
  </w:style>
  <w:style w:type="character" w:customStyle="1" w:styleId="author-ref">
    <w:name w:val="author-ref"/>
    <w:basedOn w:val="DefaultParagraphFont"/>
    <w:rsid w:val="008402BD"/>
  </w:style>
  <w:style w:type="paragraph" w:styleId="EndnoteText">
    <w:name w:val="endnote text"/>
    <w:basedOn w:val="Normal"/>
    <w:link w:val="EndnoteTextChar"/>
    <w:semiHidden/>
    <w:unhideWhenUsed/>
    <w:rsid w:val="008402BD"/>
    <w:pPr>
      <w:spacing w:after="0"/>
      <w:jc w:val="both"/>
    </w:pPr>
    <w:rPr>
      <w:szCs w:val="20"/>
    </w:rPr>
  </w:style>
  <w:style w:type="character" w:customStyle="1" w:styleId="EndnoteTextChar">
    <w:name w:val="Endnote Text Char"/>
    <w:basedOn w:val="DefaultParagraphFont"/>
    <w:link w:val="EndnoteText"/>
    <w:semiHidden/>
    <w:rsid w:val="008402BD"/>
    <w:rPr>
      <w:rFonts w:ascii="Arial" w:hAnsi="Arial" w:cs="Arial"/>
      <w:lang w:eastAsia="en-US"/>
    </w:rPr>
  </w:style>
  <w:style w:type="character" w:styleId="EndnoteReference">
    <w:name w:val="endnote reference"/>
    <w:basedOn w:val="DefaultParagraphFont"/>
    <w:semiHidden/>
    <w:unhideWhenUsed/>
    <w:rsid w:val="008402BD"/>
    <w:rPr>
      <w:vertAlign w:val="superscript"/>
    </w:rPr>
  </w:style>
  <w:style w:type="paragraph" w:customStyle="1" w:styleId="Footnotes">
    <w:name w:val="Footnotes"/>
    <w:basedOn w:val="Normal"/>
    <w:rsid w:val="008402BD"/>
    <w:pPr>
      <w:keepLines/>
      <w:numPr>
        <w:numId w:val="38"/>
      </w:numPr>
      <w:spacing w:before="60" w:after="100" w:afterAutospacing="1" w:line="180" w:lineRule="exact"/>
    </w:pPr>
    <w:rPr>
      <w:rFonts w:asciiTheme="minorHAnsi" w:hAnsiTheme="minorHAnsi"/>
      <w:color w:val="363534" w:themeColor="text1"/>
      <w:sz w:val="14"/>
      <w:szCs w:val="20"/>
      <w:lang w:eastAsia="en-AU"/>
    </w:rPr>
  </w:style>
  <w:style w:type="paragraph" w:customStyle="1" w:styleId="Footnotes2">
    <w:name w:val="Footnotes 2"/>
    <w:basedOn w:val="Normal"/>
    <w:rsid w:val="008402BD"/>
    <w:pPr>
      <w:numPr>
        <w:ilvl w:val="1"/>
        <w:numId w:val="38"/>
      </w:numPr>
      <w:spacing w:after="100" w:afterAutospacing="1" w:line="180" w:lineRule="atLeast"/>
      <w:ind w:left="568" w:hanging="284"/>
      <w:contextualSpacing/>
    </w:pPr>
    <w:rPr>
      <w:rFonts w:asciiTheme="minorHAnsi" w:hAnsiTheme="minorHAnsi"/>
      <w:color w:val="363534" w:themeColor="text1"/>
      <w:sz w:val="14"/>
      <w:szCs w:val="20"/>
      <w:lang w:eastAsia="en-AU"/>
    </w:rPr>
  </w:style>
  <w:style w:type="paragraph" w:customStyle="1" w:styleId="xWeb">
    <w:name w:val="xWeb"/>
    <w:basedOn w:val="Normal"/>
    <w:semiHidden/>
    <w:qFormat/>
    <w:rsid w:val="008402BD"/>
    <w:pPr>
      <w:spacing w:after="0"/>
    </w:pPr>
    <w:rPr>
      <w:rFonts w:asciiTheme="minorHAnsi" w:hAnsiTheme="minorHAnsi"/>
      <w:color w:val="636366"/>
      <w:spacing w:val="-4"/>
      <w:sz w:val="36"/>
      <w:szCs w:val="42"/>
      <w:lang w:eastAsia="en-AU"/>
    </w:rPr>
  </w:style>
  <w:style w:type="paragraph" w:customStyle="1" w:styleId="Numberedpoints">
    <w:name w:val="Numbered points"/>
    <w:basedOn w:val="Caption-Table"/>
    <w:link w:val="NumberedpointsChar"/>
    <w:qFormat/>
    <w:rsid w:val="008402BD"/>
    <w:pPr>
      <w:numPr>
        <w:numId w:val="39"/>
      </w:numPr>
      <w:spacing w:before="120"/>
      <w:ind w:left="714" w:hanging="357"/>
      <w:jc w:val="both"/>
    </w:pPr>
    <w:rPr>
      <w:b w:val="0"/>
    </w:rPr>
  </w:style>
  <w:style w:type="character" w:customStyle="1" w:styleId="NumberedpointsChar">
    <w:name w:val="Numbered points Char"/>
    <w:basedOn w:val="Caption-TableChar"/>
    <w:link w:val="Numberedpoints"/>
    <w:rsid w:val="008402BD"/>
    <w:rPr>
      <w:rFonts w:ascii="Arial" w:hAnsi="Arial" w:cs="Arial"/>
      <w:b w:val="0"/>
      <w:bCs/>
      <w:color w:val="201547" w:themeColor="accent3"/>
      <w:sz w:val="22"/>
      <w:szCs w:val="22"/>
      <w:lang w:eastAsia="en-US"/>
    </w:rPr>
  </w:style>
  <w:style w:type="character" w:customStyle="1" w:styleId="normaltextrun">
    <w:name w:val="normaltextrun"/>
    <w:basedOn w:val="DefaultParagraphFont"/>
    <w:rsid w:val="008402BD"/>
  </w:style>
  <w:style w:type="character" w:customStyle="1" w:styleId="superscript">
    <w:name w:val="superscript"/>
    <w:basedOn w:val="DefaultParagraphFont"/>
    <w:rsid w:val="008402BD"/>
  </w:style>
  <w:style w:type="table" w:customStyle="1" w:styleId="TableGrid10">
    <w:name w:val="Table Grid1"/>
    <w:basedOn w:val="TableNormal"/>
    <w:next w:val="TableGrid"/>
    <w:uiPriority w:val="39"/>
    <w:rsid w:val="008402BD"/>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8402BD"/>
  </w:style>
  <w:style w:type="character" w:customStyle="1" w:styleId="Heading2Char">
    <w:name w:val="Heading 2 Char"/>
    <w:basedOn w:val="DefaultParagraphFont"/>
    <w:link w:val="Heading2"/>
    <w:uiPriority w:val="9"/>
    <w:rsid w:val="008402BD"/>
    <w:rPr>
      <w:rFonts w:ascii="Arial" w:hAnsi="Arial" w:cs="Arial"/>
      <w:b/>
      <w:color w:val="2E1E66" w:themeColor="accent3" w:themeTint="E6"/>
      <w:sz w:val="28"/>
      <w:szCs w:val="24"/>
      <w:lang w:eastAsia="en-US"/>
    </w:rPr>
  </w:style>
  <w:style w:type="table" w:customStyle="1" w:styleId="TableGrid20">
    <w:name w:val="Table Grid2"/>
    <w:basedOn w:val="TableNormal"/>
    <w:next w:val="TableGrid"/>
    <w:uiPriority w:val="39"/>
    <w:rsid w:val="008402BD"/>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8402BD"/>
    <w:pPr>
      <w:keepNext/>
      <w:keepLines/>
      <w:spacing w:before="240" w:after="0" w:line="259" w:lineRule="auto"/>
      <w:outlineLvl w:val="9"/>
    </w:pPr>
    <w:rPr>
      <w:rFonts w:ascii="Calibri Light" w:eastAsia="Yu Gothic Light" w:hAnsi="Calibri Light" w:cs="Times New Roman"/>
      <w:b w:val="0"/>
      <w:color w:val="2F5496"/>
    </w:rPr>
  </w:style>
  <w:style w:type="character" w:customStyle="1" w:styleId="HeaderChar">
    <w:name w:val="Header Char"/>
    <w:basedOn w:val="DefaultParagraphFont"/>
    <w:link w:val="Header"/>
    <w:uiPriority w:val="99"/>
    <w:rsid w:val="008402BD"/>
    <w:rPr>
      <w:rFonts w:ascii="Arial" w:hAnsi="Arial" w:cs="Arial"/>
      <w:szCs w:val="24"/>
      <w:lang w:eastAsia="en-US"/>
    </w:rPr>
  </w:style>
  <w:style w:type="character" w:customStyle="1" w:styleId="BodyTextIndentChar">
    <w:name w:val="Body Text Indent Char"/>
    <w:basedOn w:val="DefaultParagraphFont"/>
    <w:link w:val="BodyTextIndent"/>
    <w:rsid w:val="008402BD"/>
    <w:rPr>
      <w:rFonts w:ascii="Arial" w:hAnsi="Arial" w:cs="Arial"/>
      <w:szCs w:val="24"/>
      <w:lang w:eastAsia="en-US"/>
    </w:rPr>
  </w:style>
  <w:style w:type="table" w:styleId="GridTable1Light">
    <w:name w:val="Grid Table 1 Light"/>
    <w:basedOn w:val="TableNormal"/>
    <w:uiPriority w:val="46"/>
    <w:rsid w:val="00D62FB2"/>
    <w:rPr>
      <w:rFonts w:asciiTheme="minorHAnsi" w:eastAsiaTheme="minorHAnsi" w:hAnsiTheme="minorHAnsi" w:cstheme="minorBidi"/>
      <w:sz w:val="22"/>
      <w:szCs w:val="22"/>
      <w:lang w:eastAsia="en-US"/>
    </w:r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paragraph" w:customStyle="1" w:styleId="Reference">
    <w:name w:val="Reference"/>
    <w:basedOn w:val="Normal"/>
    <w:rsid w:val="005A75B6"/>
    <w:pPr>
      <w:widowControl w:val="0"/>
      <w:autoSpaceDE w:val="0"/>
      <w:autoSpaceDN w:val="0"/>
      <w:adjustRightInd w:val="0"/>
      <w:spacing w:after="0" w:line="480" w:lineRule="auto"/>
      <w:ind w:left="567" w:hanging="567"/>
    </w:pPr>
    <w:rPr>
      <w:rFonts w:ascii="Times New Roman" w:hAnsi="Times New Roman" w:cs="Times New Roman"/>
      <w:color w:val="000000"/>
      <w:sz w:val="24"/>
      <w:szCs w:val="22"/>
      <w:lang w:val="en-GB"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58763">
      <w:bodyDiv w:val="1"/>
      <w:marLeft w:val="0"/>
      <w:marRight w:val="0"/>
      <w:marTop w:val="0"/>
      <w:marBottom w:val="0"/>
      <w:divBdr>
        <w:top w:val="none" w:sz="0" w:space="0" w:color="auto"/>
        <w:left w:val="none" w:sz="0" w:space="0" w:color="auto"/>
        <w:bottom w:val="none" w:sz="0" w:space="0" w:color="auto"/>
        <w:right w:val="none" w:sz="0" w:space="0" w:color="auto"/>
      </w:divBdr>
    </w:div>
    <w:div w:id="113520637">
      <w:bodyDiv w:val="1"/>
      <w:marLeft w:val="0"/>
      <w:marRight w:val="0"/>
      <w:marTop w:val="0"/>
      <w:marBottom w:val="0"/>
      <w:divBdr>
        <w:top w:val="none" w:sz="0" w:space="0" w:color="auto"/>
        <w:left w:val="none" w:sz="0" w:space="0" w:color="auto"/>
        <w:bottom w:val="none" w:sz="0" w:space="0" w:color="auto"/>
        <w:right w:val="none" w:sz="0" w:space="0" w:color="auto"/>
      </w:divBdr>
    </w:div>
    <w:div w:id="144441469">
      <w:bodyDiv w:val="1"/>
      <w:marLeft w:val="0"/>
      <w:marRight w:val="0"/>
      <w:marTop w:val="0"/>
      <w:marBottom w:val="0"/>
      <w:divBdr>
        <w:top w:val="none" w:sz="0" w:space="0" w:color="auto"/>
        <w:left w:val="none" w:sz="0" w:space="0" w:color="auto"/>
        <w:bottom w:val="none" w:sz="0" w:space="0" w:color="auto"/>
        <w:right w:val="none" w:sz="0" w:space="0" w:color="auto"/>
      </w:divBdr>
    </w:div>
    <w:div w:id="178277479">
      <w:bodyDiv w:val="1"/>
      <w:marLeft w:val="0"/>
      <w:marRight w:val="0"/>
      <w:marTop w:val="0"/>
      <w:marBottom w:val="0"/>
      <w:divBdr>
        <w:top w:val="none" w:sz="0" w:space="0" w:color="auto"/>
        <w:left w:val="none" w:sz="0" w:space="0" w:color="auto"/>
        <w:bottom w:val="none" w:sz="0" w:space="0" w:color="auto"/>
        <w:right w:val="none" w:sz="0" w:space="0" w:color="auto"/>
      </w:divBdr>
    </w:div>
    <w:div w:id="182524356">
      <w:bodyDiv w:val="1"/>
      <w:marLeft w:val="0"/>
      <w:marRight w:val="0"/>
      <w:marTop w:val="0"/>
      <w:marBottom w:val="0"/>
      <w:divBdr>
        <w:top w:val="none" w:sz="0" w:space="0" w:color="auto"/>
        <w:left w:val="none" w:sz="0" w:space="0" w:color="auto"/>
        <w:bottom w:val="none" w:sz="0" w:space="0" w:color="auto"/>
        <w:right w:val="none" w:sz="0" w:space="0" w:color="auto"/>
      </w:divBdr>
    </w:div>
    <w:div w:id="188184250">
      <w:bodyDiv w:val="1"/>
      <w:marLeft w:val="0"/>
      <w:marRight w:val="0"/>
      <w:marTop w:val="0"/>
      <w:marBottom w:val="0"/>
      <w:divBdr>
        <w:top w:val="none" w:sz="0" w:space="0" w:color="auto"/>
        <w:left w:val="none" w:sz="0" w:space="0" w:color="auto"/>
        <w:bottom w:val="none" w:sz="0" w:space="0" w:color="auto"/>
        <w:right w:val="none" w:sz="0" w:space="0" w:color="auto"/>
      </w:divBdr>
    </w:div>
    <w:div w:id="212927820">
      <w:bodyDiv w:val="1"/>
      <w:marLeft w:val="0"/>
      <w:marRight w:val="0"/>
      <w:marTop w:val="0"/>
      <w:marBottom w:val="0"/>
      <w:divBdr>
        <w:top w:val="none" w:sz="0" w:space="0" w:color="auto"/>
        <w:left w:val="none" w:sz="0" w:space="0" w:color="auto"/>
        <w:bottom w:val="none" w:sz="0" w:space="0" w:color="auto"/>
        <w:right w:val="none" w:sz="0" w:space="0" w:color="auto"/>
      </w:divBdr>
    </w:div>
    <w:div w:id="256447748">
      <w:bodyDiv w:val="1"/>
      <w:marLeft w:val="0"/>
      <w:marRight w:val="0"/>
      <w:marTop w:val="0"/>
      <w:marBottom w:val="0"/>
      <w:divBdr>
        <w:top w:val="none" w:sz="0" w:space="0" w:color="auto"/>
        <w:left w:val="none" w:sz="0" w:space="0" w:color="auto"/>
        <w:bottom w:val="none" w:sz="0" w:space="0" w:color="auto"/>
        <w:right w:val="none" w:sz="0" w:space="0" w:color="auto"/>
      </w:divBdr>
    </w:div>
    <w:div w:id="259684549">
      <w:bodyDiv w:val="1"/>
      <w:marLeft w:val="0"/>
      <w:marRight w:val="0"/>
      <w:marTop w:val="0"/>
      <w:marBottom w:val="0"/>
      <w:divBdr>
        <w:top w:val="none" w:sz="0" w:space="0" w:color="auto"/>
        <w:left w:val="none" w:sz="0" w:space="0" w:color="auto"/>
        <w:bottom w:val="none" w:sz="0" w:space="0" w:color="auto"/>
        <w:right w:val="none" w:sz="0" w:space="0" w:color="auto"/>
      </w:divBdr>
    </w:div>
    <w:div w:id="294457310">
      <w:bodyDiv w:val="1"/>
      <w:marLeft w:val="0"/>
      <w:marRight w:val="0"/>
      <w:marTop w:val="0"/>
      <w:marBottom w:val="0"/>
      <w:divBdr>
        <w:top w:val="none" w:sz="0" w:space="0" w:color="auto"/>
        <w:left w:val="none" w:sz="0" w:space="0" w:color="auto"/>
        <w:bottom w:val="none" w:sz="0" w:space="0" w:color="auto"/>
        <w:right w:val="none" w:sz="0" w:space="0" w:color="auto"/>
      </w:divBdr>
    </w:div>
    <w:div w:id="340009915">
      <w:bodyDiv w:val="1"/>
      <w:marLeft w:val="0"/>
      <w:marRight w:val="0"/>
      <w:marTop w:val="0"/>
      <w:marBottom w:val="0"/>
      <w:divBdr>
        <w:top w:val="none" w:sz="0" w:space="0" w:color="auto"/>
        <w:left w:val="none" w:sz="0" w:space="0" w:color="auto"/>
        <w:bottom w:val="none" w:sz="0" w:space="0" w:color="auto"/>
        <w:right w:val="none" w:sz="0" w:space="0" w:color="auto"/>
      </w:divBdr>
    </w:div>
    <w:div w:id="384182056">
      <w:bodyDiv w:val="1"/>
      <w:marLeft w:val="0"/>
      <w:marRight w:val="0"/>
      <w:marTop w:val="0"/>
      <w:marBottom w:val="0"/>
      <w:divBdr>
        <w:top w:val="none" w:sz="0" w:space="0" w:color="auto"/>
        <w:left w:val="none" w:sz="0" w:space="0" w:color="auto"/>
        <w:bottom w:val="none" w:sz="0" w:space="0" w:color="auto"/>
        <w:right w:val="none" w:sz="0" w:space="0" w:color="auto"/>
      </w:divBdr>
    </w:div>
    <w:div w:id="414786315">
      <w:bodyDiv w:val="1"/>
      <w:marLeft w:val="0"/>
      <w:marRight w:val="0"/>
      <w:marTop w:val="0"/>
      <w:marBottom w:val="0"/>
      <w:divBdr>
        <w:top w:val="none" w:sz="0" w:space="0" w:color="auto"/>
        <w:left w:val="none" w:sz="0" w:space="0" w:color="auto"/>
        <w:bottom w:val="none" w:sz="0" w:space="0" w:color="auto"/>
        <w:right w:val="none" w:sz="0" w:space="0" w:color="auto"/>
      </w:divBdr>
    </w:div>
    <w:div w:id="469984081">
      <w:bodyDiv w:val="1"/>
      <w:marLeft w:val="0"/>
      <w:marRight w:val="0"/>
      <w:marTop w:val="0"/>
      <w:marBottom w:val="0"/>
      <w:divBdr>
        <w:top w:val="none" w:sz="0" w:space="0" w:color="auto"/>
        <w:left w:val="none" w:sz="0" w:space="0" w:color="auto"/>
        <w:bottom w:val="none" w:sz="0" w:space="0" w:color="auto"/>
        <w:right w:val="none" w:sz="0" w:space="0" w:color="auto"/>
      </w:divBdr>
    </w:div>
    <w:div w:id="477575107">
      <w:bodyDiv w:val="1"/>
      <w:marLeft w:val="0"/>
      <w:marRight w:val="0"/>
      <w:marTop w:val="0"/>
      <w:marBottom w:val="0"/>
      <w:divBdr>
        <w:top w:val="none" w:sz="0" w:space="0" w:color="auto"/>
        <w:left w:val="none" w:sz="0" w:space="0" w:color="auto"/>
        <w:bottom w:val="none" w:sz="0" w:space="0" w:color="auto"/>
        <w:right w:val="none" w:sz="0" w:space="0" w:color="auto"/>
      </w:divBdr>
    </w:div>
    <w:div w:id="496770110">
      <w:bodyDiv w:val="1"/>
      <w:marLeft w:val="0"/>
      <w:marRight w:val="0"/>
      <w:marTop w:val="0"/>
      <w:marBottom w:val="0"/>
      <w:divBdr>
        <w:top w:val="none" w:sz="0" w:space="0" w:color="auto"/>
        <w:left w:val="none" w:sz="0" w:space="0" w:color="auto"/>
        <w:bottom w:val="none" w:sz="0" w:space="0" w:color="auto"/>
        <w:right w:val="none" w:sz="0" w:space="0" w:color="auto"/>
      </w:divBdr>
    </w:div>
    <w:div w:id="531723801">
      <w:bodyDiv w:val="1"/>
      <w:marLeft w:val="0"/>
      <w:marRight w:val="0"/>
      <w:marTop w:val="0"/>
      <w:marBottom w:val="0"/>
      <w:divBdr>
        <w:top w:val="none" w:sz="0" w:space="0" w:color="auto"/>
        <w:left w:val="none" w:sz="0" w:space="0" w:color="auto"/>
        <w:bottom w:val="none" w:sz="0" w:space="0" w:color="auto"/>
        <w:right w:val="none" w:sz="0" w:space="0" w:color="auto"/>
      </w:divBdr>
    </w:div>
    <w:div w:id="543714538">
      <w:bodyDiv w:val="1"/>
      <w:marLeft w:val="0"/>
      <w:marRight w:val="0"/>
      <w:marTop w:val="0"/>
      <w:marBottom w:val="0"/>
      <w:divBdr>
        <w:top w:val="none" w:sz="0" w:space="0" w:color="auto"/>
        <w:left w:val="none" w:sz="0" w:space="0" w:color="auto"/>
        <w:bottom w:val="none" w:sz="0" w:space="0" w:color="auto"/>
        <w:right w:val="none" w:sz="0" w:space="0" w:color="auto"/>
      </w:divBdr>
      <w:divsChild>
        <w:div w:id="986980271">
          <w:marLeft w:val="0"/>
          <w:marRight w:val="0"/>
          <w:marTop w:val="0"/>
          <w:marBottom w:val="0"/>
          <w:divBdr>
            <w:top w:val="none" w:sz="0" w:space="0" w:color="auto"/>
            <w:left w:val="none" w:sz="0" w:space="0" w:color="auto"/>
            <w:bottom w:val="none" w:sz="0" w:space="0" w:color="auto"/>
            <w:right w:val="none" w:sz="0" w:space="0" w:color="auto"/>
          </w:divBdr>
          <w:divsChild>
            <w:div w:id="12462998">
              <w:marLeft w:val="225"/>
              <w:marRight w:val="225"/>
              <w:marTop w:val="225"/>
              <w:marBottom w:val="0"/>
              <w:divBdr>
                <w:top w:val="none" w:sz="0" w:space="0" w:color="auto"/>
                <w:left w:val="none" w:sz="0" w:space="0" w:color="auto"/>
                <w:bottom w:val="none" w:sz="0" w:space="0" w:color="auto"/>
                <w:right w:val="none" w:sz="0" w:space="0" w:color="auto"/>
              </w:divBdr>
              <w:divsChild>
                <w:div w:id="130300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46529">
      <w:bodyDiv w:val="1"/>
      <w:marLeft w:val="0"/>
      <w:marRight w:val="0"/>
      <w:marTop w:val="0"/>
      <w:marBottom w:val="0"/>
      <w:divBdr>
        <w:top w:val="none" w:sz="0" w:space="0" w:color="auto"/>
        <w:left w:val="none" w:sz="0" w:space="0" w:color="auto"/>
        <w:bottom w:val="none" w:sz="0" w:space="0" w:color="auto"/>
        <w:right w:val="none" w:sz="0" w:space="0" w:color="auto"/>
      </w:divBdr>
    </w:div>
    <w:div w:id="578028618">
      <w:bodyDiv w:val="1"/>
      <w:marLeft w:val="0"/>
      <w:marRight w:val="0"/>
      <w:marTop w:val="0"/>
      <w:marBottom w:val="0"/>
      <w:divBdr>
        <w:top w:val="none" w:sz="0" w:space="0" w:color="auto"/>
        <w:left w:val="none" w:sz="0" w:space="0" w:color="auto"/>
        <w:bottom w:val="none" w:sz="0" w:space="0" w:color="auto"/>
        <w:right w:val="none" w:sz="0" w:space="0" w:color="auto"/>
      </w:divBdr>
    </w:div>
    <w:div w:id="617564728">
      <w:bodyDiv w:val="1"/>
      <w:marLeft w:val="0"/>
      <w:marRight w:val="0"/>
      <w:marTop w:val="0"/>
      <w:marBottom w:val="0"/>
      <w:divBdr>
        <w:top w:val="none" w:sz="0" w:space="0" w:color="auto"/>
        <w:left w:val="none" w:sz="0" w:space="0" w:color="auto"/>
        <w:bottom w:val="none" w:sz="0" w:space="0" w:color="auto"/>
        <w:right w:val="none" w:sz="0" w:space="0" w:color="auto"/>
      </w:divBdr>
    </w:div>
    <w:div w:id="671376323">
      <w:bodyDiv w:val="1"/>
      <w:marLeft w:val="0"/>
      <w:marRight w:val="0"/>
      <w:marTop w:val="0"/>
      <w:marBottom w:val="0"/>
      <w:divBdr>
        <w:top w:val="none" w:sz="0" w:space="0" w:color="auto"/>
        <w:left w:val="none" w:sz="0" w:space="0" w:color="auto"/>
        <w:bottom w:val="none" w:sz="0" w:space="0" w:color="auto"/>
        <w:right w:val="none" w:sz="0" w:space="0" w:color="auto"/>
      </w:divBdr>
    </w:div>
    <w:div w:id="690764071">
      <w:bodyDiv w:val="1"/>
      <w:marLeft w:val="0"/>
      <w:marRight w:val="0"/>
      <w:marTop w:val="0"/>
      <w:marBottom w:val="0"/>
      <w:divBdr>
        <w:top w:val="none" w:sz="0" w:space="0" w:color="auto"/>
        <w:left w:val="none" w:sz="0" w:space="0" w:color="auto"/>
        <w:bottom w:val="none" w:sz="0" w:space="0" w:color="auto"/>
        <w:right w:val="none" w:sz="0" w:space="0" w:color="auto"/>
      </w:divBdr>
    </w:div>
    <w:div w:id="849297737">
      <w:bodyDiv w:val="1"/>
      <w:marLeft w:val="0"/>
      <w:marRight w:val="0"/>
      <w:marTop w:val="0"/>
      <w:marBottom w:val="0"/>
      <w:divBdr>
        <w:top w:val="none" w:sz="0" w:space="0" w:color="auto"/>
        <w:left w:val="none" w:sz="0" w:space="0" w:color="auto"/>
        <w:bottom w:val="none" w:sz="0" w:space="0" w:color="auto"/>
        <w:right w:val="none" w:sz="0" w:space="0" w:color="auto"/>
      </w:divBdr>
    </w:div>
    <w:div w:id="880365366">
      <w:bodyDiv w:val="1"/>
      <w:marLeft w:val="0"/>
      <w:marRight w:val="0"/>
      <w:marTop w:val="0"/>
      <w:marBottom w:val="0"/>
      <w:divBdr>
        <w:top w:val="none" w:sz="0" w:space="0" w:color="auto"/>
        <w:left w:val="none" w:sz="0" w:space="0" w:color="auto"/>
        <w:bottom w:val="none" w:sz="0" w:space="0" w:color="auto"/>
        <w:right w:val="none" w:sz="0" w:space="0" w:color="auto"/>
      </w:divBdr>
    </w:div>
    <w:div w:id="910315859">
      <w:bodyDiv w:val="1"/>
      <w:marLeft w:val="0"/>
      <w:marRight w:val="0"/>
      <w:marTop w:val="0"/>
      <w:marBottom w:val="0"/>
      <w:divBdr>
        <w:top w:val="none" w:sz="0" w:space="0" w:color="auto"/>
        <w:left w:val="none" w:sz="0" w:space="0" w:color="auto"/>
        <w:bottom w:val="none" w:sz="0" w:space="0" w:color="auto"/>
        <w:right w:val="none" w:sz="0" w:space="0" w:color="auto"/>
      </w:divBdr>
    </w:div>
    <w:div w:id="1047411333">
      <w:bodyDiv w:val="1"/>
      <w:marLeft w:val="0"/>
      <w:marRight w:val="0"/>
      <w:marTop w:val="0"/>
      <w:marBottom w:val="0"/>
      <w:divBdr>
        <w:top w:val="none" w:sz="0" w:space="0" w:color="auto"/>
        <w:left w:val="none" w:sz="0" w:space="0" w:color="auto"/>
        <w:bottom w:val="none" w:sz="0" w:space="0" w:color="auto"/>
        <w:right w:val="none" w:sz="0" w:space="0" w:color="auto"/>
      </w:divBdr>
    </w:div>
    <w:div w:id="1086267810">
      <w:bodyDiv w:val="1"/>
      <w:marLeft w:val="0"/>
      <w:marRight w:val="0"/>
      <w:marTop w:val="0"/>
      <w:marBottom w:val="0"/>
      <w:divBdr>
        <w:top w:val="none" w:sz="0" w:space="0" w:color="auto"/>
        <w:left w:val="none" w:sz="0" w:space="0" w:color="auto"/>
        <w:bottom w:val="none" w:sz="0" w:space="0" w:color="auto"/>
        <w:right w:val="none" w:sz="0" w:space="0" w:color="auto"/>
      </w:divBdr>
    </w:div>
    <w:div w:id="1096630002">
      <w:bodyDiv w:val="1"/>
      <w:marLeft w:val="0"/>
      <w:marRight w:val="0"/>
      <w:marTop w:val="0"/>
      <w:marBottom w:val="0"/>
      <w:divBdr>
        <w:top w:val="none" w:sz="0" w:space="0" w:color="auto"/>
        <w:left w:val="none" w:sz="0" w:space="0" w:color="auto"/>
        <w:bottom w:val="none" w:sz="0" w:space="0" w:color="auto"/>
        <w:right w:val="none" w:sz="0" w:space="0" w:color="auto"/>
      </w:divBdr>
    </w:div>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 w:id="1112287702">
      <w:bodyDiv w:val="1"/>
      <w:marLeft w:val="0"/>
      <w:marRight w:val="0"/>
      <w:marTop w:val="0"/>
      <w:marBottom w:val="0"/>
      <w:divBdr>
        <w:top w:val="none" w:sz="0" w:space="0" w:color="auto"/>
        <w:left w:val="none" w:sz="0" w:space="0" w:color="auto"/>
        <w:bottom w:val="none" w:sz="0" w:space="0" w:color="auto"/>
        <w:right w:val="none" w:sz="0" w:space="0" w:color="auto"/>
      </w:divBdr>
    </w:div>
    <w:div w:id="1165903780">
      <w:bodyDiv w:val="1"/>
      <w:marLeft w:val="0"/>
      <w:marRight w:val="0"/>
      <w:marTop w:val="0"/>
      <w:marBottom w:val="0"/>
      <w:divBdr>
        <w:top w:val="none" w:sz="0" w:space="0" w:color="auto"/>
        <w:left w:val="none" w:sz="0" w:space="0" w:color="auto"/>
        <w:bottom w:val="none" w:sz="0" w:space="0" w:color="auto"/>
        <w:right w:val="none" w:sz="0" w:space="0" w:color="auto"/>
      </w:divBdr>
    </w:div>
    <w:div w:id="1181705533">
      <w:bodyDiv w:val="1"/>
      <w:marLeft w:val="0"/>
      <w:marRight w:val="0"/>
      <w:marTop w:val="0"/>
      <w:marBottom w:val="0"/>
      <w:divBdr>
        <w:top w:val="none" w:sz="0" w:space="0" w:color="auto"/>
        <w:left w:val="none" w:sz="0" w:space="0" w:color="auto"/>
        <w:bottom w:val="none" w:sz="0" w:space="0" w:color="auto"/>
        <w:right w:val="none" w:sz="0" w:space="0" w:color="auto"/>
      </w:divBdr>
    </w:div>
    <w:div w:id="1189297225">
      <w:bodyDiv w:val="1"/>
      <w:marLeft w:val="0"/>
      <w:marRight w:val="0"/>
      <w:marTop w:val="0"/>
      <w:marBottom w:val="0"/>
      <w:divBdr>
        <w:top w:val="none" w:sz="0" w:space="0" w:color="auto"/>
        <w:left w:val="none" w:sz="0" w:space="0" w:color="auto"/>
        <w:bottom w:val="none" w:sz="0" w:space="0" w:color="auto"/>
        <w:right w:val="none" w:sz="0" w:space="0" w:color="auto"/>
      </w:divBdr>
    </w:div>
    <w:div w:id="1415543607">
      <w:bodyDiv w:val="1"/>
      <w:marLeft w:val="0"/>
      <w:marRight w:val="0"/>
      <w:marTop w:val="0"/>
      <w:marBottom w:val="0"/>
      <w:divBdr>
        <w:top w:val="none" w:sz="0" w:space="0" w:color="auto"/>
        <w:left w:val="none" w:sz="0" w:space="0" w:color="auto"/>
        <w:bottom w:val="none" w:sz="0" w:space="0" w:color="auto"/>
        <w:right w:val="none" w:sz="0" w:space="0" w:color="auto"/>
      </w:divBdr>
      <w:divsChild>
        <w:div w:id="2098944065">
          <w:marLeft w:val="0"/>
          <w:marRight w:val="0"/>
          <w:marTop w:val="0"/>
          <w:marBottom w:val="0"/>
          <w:divBdr>
            <w:top w:val="none" w:sz="0" w:space="0" w:color="auto"/>
            <w:left w:val="none" w:sz="0" w:space="0" w:color="auto"/>
            <w:bottom w:val="none" w:sz="0" w:space="0" w:color="auto"/>
            <w:right w:val="none" w:sz="0" w:space="0" w:color="auto"/>
          </w:divBdr>
          <w:divsChild>
            <w:div w:id="1403021449">
              <w:marLeft w:val="225"/>
              <w:marRight w:val="225"/>
              <w:marTop w:val="225"/>
              <w:marBottom w:val="0"/>
              <w:divBdr>
                <w:top w:val="none" w:sz="0" w:space="0" w:color="auto"/>
                <w:left w:val="none" w:sz="0" w:space="0" w:color="auto"/>
                <w:bottom w:val="none" w:sz="0" w:space="0" w:color="auto"/>
                <w:right w:val="none" w:sz="0" w:space="0" w:color="auto"/>
              </w:divBdr>
              <w:divsChild>
                <w:div w:id="1218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65605">
      <w:bodyDiv w:val="1"/>
      <w:marLeft w:val="0"/>
      <w:marRight w:val="0"/>
      <w:marTop w:val="0"/>
      <w:marBottom w:val="0"/>
      <w:divBdr>
        <w:top w:val="none" w:sz="0" w:space="0" w:color="auto"/>
        <w:left w:val="none" w:sz="0" w:space="0" w:color="auto"/>
        <w:bottom w:val="none" w:sz="0" w:space="0" w:color="auto"/>
        <w:right w:val="none" w:sz="0" w:space="0" w:color="auto"/>
      </w:divBdr>
    </w:div>
    <w:div w:id="1432437468">
      <w:bodyDiv w:val="1"/>
      <w:marLeft w:val="0"/>
      <w:marRight w:val="0"/>
      <w:marTop w:val="0"/>
      <w:marBottom w:val="0"/>
      <w:divBdr>
        <w:top w:val="none" w:sz="0" w:space="0" w:color="auto"/>
        <w:left w:val="none" w:sz="0" w:space="0" w:color="auto"/>
        <w:bottom w:val="none" w:sz="0" w:space="0" w:color="auto"/>
        <w:right w:val="none" w:sz="0" w:space="0" w:color="auto"/>
      </w:divBdr>
    </w:div>
    <w:div w:id="1446659965">
      <w:bodyDiv w:val="1"/>
      <w:marLeft w:val="0"/>
      <w:marRight w:val="0"/>
      <w:marTop w:val="0"/>
      <w:marBottom w:val="0"/>
      <w:divBdr>
        <w:top w:val="none" w:sz="0" w:space="0" w:color="auto"/>
        <w:left w:val="none" w:sz="0" w:space="0" w:color="auto"/>
        <w:bottom w:val="none" w:sz="0" w:space="0" w:color="auto"/>
        <w:right w:val="none" w:sz="0" w:space="0" w:color="auto"/>
      </w:divBdr>
    </w:div>
    <w:div w:id="1466042471">
      <w:bodyDiv w:val="1"/>
      <w:marLeft w:val="0"/>
      <w:marRight w:val="0"/>
      <w:marTop w:val="0"/>
      <w:marBottom w:val="0"/>
      <w:divBdr>
        <w:top w:val="none" w:sz="0" w:space="0" w:color="auto"/>
        <w:left w:val="none" w:sz="0" w:space="0" w:color="auto"/>
        <w:bottom w:val="none" w:sz="0" w:space="0" w:color="auto"/>
        <w:right w:val="none" w:sz="0" w:space="0" w:color="auto"/>
      </w:divBdr>
    </w:div>
    <w:div w:id="1512840528">
      <w:bodyDiv w:val="1"/>
      <w:marLeft w:val="0"/>
      <w:marRight w:val="0"/>
      <w:marTop w:val="0"/>
      <w:marBottom w:val="0"/>
      <w:divBdr>
        <w:top w:val="none" w:sz="0" w:space="0" w:color="auto"/>
        <w:left w:val="none" w:sz="0" w:space="0" w:color="auto"/>
        <w:bottom w:val="none" w:sz="0" w:space="0" w:color="auto"/>
        <w:right w:val="none" w:sz="0" w:space="0" w:color="auto"/>
      </w:divBdr>
    </w:div>
    <w:div w:id="1569921485">
      <w:bodyDiv w:val="1"/>
      <w:marLeft w:val="0"/>
      <w:marRight w:val="0"/>
      <w:marTop w:val="0"/>
      <w:marBottom w:val="0"/>
      <w:divBdr>
        <w:top w:val="none" w:sz="0" w:space="0" w:color="auto"/>
        <w:left w:val="none" w:sz="0" w:space="0" w:color="auto"/>
        <w:bottom w:val="none" w:sz="0" w:space="0" w:color="auto"/>
        <w:right w:val="none" w:sz="0" w:space="0" w:color="auto"/>
      </w:divBdr>
    </w:div>
    <w:div w:id="1573541708">
      <w:bodyDiv w:val="1"/>
      <w:marLeft w:val="0"/>
      <w:marRight w:val="0"/>
      <w:marTop w:val="0"/>
      <w:marBottom w:val="0"/>
      <w:divBdr>
        <w:top w:val="none" w:sz="0" w:space="0" w:color="auto"/>
        <w:left w:val="none" w:sz="0" w:space="0" w:color="auto"/>
        <w:bottom w:val="none" w:sz="0" w:space="0" w:color="auto"/>
        <w:right w:val="none" w:sz="0" w:space="0" w:color="auto"/>
      </w:divBdr>
    </w:div>
    <w:div w:id="1584296239">
      <w:bodyDiv w:val="1"/>
      <w:marLeft w:val="0"/>
      <w:marRight w:val="0"/>
      <w:marTop w:val="0"/>
      <w:marBottom w:val="0"/>
      <w:divBdr>
        <w:top w:val="none" w:sz="0" w:space="0" w:color="auto"/>
        <w:left w:val="none" w:sz="0" w:space="0" w:color="auto"/>
        <w:bottom w:val="none" w:sz="0" w:space="0" w:color="auto"/>
        <w:right w:val="none" w:sz="0" w:space="0" w:color="auto"/>
      </w:divBdr>
    </w:div>
    <w:div w:id="1587231612">
      <w:bodyDiv w:val="1"/>
      <w:marLeft w:val="0"/>
      <w:marRight w:val="0"/>
      <w:marTop w:val="0"/>
      <w:marBottom w:val="0"/>
      <w:divBdr>
        <w:top w:val="none" w:sz="0" w:space="0" w:color="auto"/>
        <w:left w:val="none" w:sz="0" w:space="0" w:color="auto"/>
        <w:bottom w:val="none" w:sz="0" w:space="0" w:color="auto"/>
        <w:right w:val="none" w:sz="0" w:space="0" w:color="auto"/>
      </w:divBdr>
    </w:div>
    <w:div w:id="1597981907">
      <w:bodyDiv w:val="1"/>
      <w:marLeft w:val="0"/>
      <w:marRight w:val="0"/>
      <w:marTop w:val="0"/>
      <w:marBottom w:val="0"/>
      <w:divBdr>
        <w:top w:val="none" w:sz="0" w:space="0" w:color="auto"/>
        <w:left w:val="none" w:sz="0" w:space="0" w:color="auto"/>
        <w:bottom w:val="none" w:sz="0" w:space="0" w:color="auto"/>
        <w:right w:val="none" w:sz="0" w:space="0" w:color="auto"/>
      </w:divBdr>
    </w:div>
    <w:div w:id="1603536821">
      <w:bodyDiv w:val="1"/>
      <w:marLeft w:val="0"/>
      <w:marRight w:val="0"/>
      <w:marTop w:val="0"/>
      <w:marBottom w:val="0"/>
      <w:divBdr>
        <w:top w:val="none" w:sz="0" w:space="0" w:color="auto"/>
        <w:left w:val="none" w:sz="0" w:space="0" w:color="auto"/>
        <w:bottom w:val="none" w:sz="0" w:space="0" w:color="auto"/>
        <w:right w:val="none" w:sz="0" w:space="0" w:color="auto"/>
      </w:divBdr>
    </w:div>
    <w:div w:id="1662653977">
      <w:bodyDiv w:val="1"/>
      <w:marLeft w:val="0"/>
      <w:marRight w:val="0"/>
      <w:marTop w:val="0"/>
      <w:marBottom w:val="0"/>
      <w:divBdr>
        <w:top w:val="none" w:sz="0" w:space="0" w:color="auto"/>
        <w:left w:val="none" w:sz="0" w:space="0" w:color="auto"/>
        <w:bottom w:val="none" w:sz="0" w:space="0" w:color="auto"/>
        <w:right w:val="none" w:sz="0" w:space="0" w:color="auto"/>
      </w:divBdr>
    </w:div>
    <w:div w:id="1667202858">
      <w:bodyDiv w:val="1"/>
      <w:marLeft w:val="0"/>
      <w:marRight w:val="0"/>
      <w:marTop w:val="0"/>
      <w:marBottom w:val="0"/>
      <w:divBdr>
        <w:top w:val="none" w:sz="0" w:space="0" w:color="auto"/>
        <w:left w:val="none" w:sz="0" w:space="0" w:color="auto"/>
        <w:bottom w:val="none" w:sz="0" w:space="0" w:color="auto"/>
        <w:right w:val="none" w:sz="0" w:space="0" w:color="auto"/>
      </w:divBdr>
    </w:div>
    <w:div w:id="1701709271">
      <w:bodyDiv w:val="1"/>
      <w:marLeft w:val="0"/>
      <w:marRight w:val="0"/>
      <w:marTop w:val="0"/>
      <w:marBottom w:val="0"/>
      <w:divBdr>
        <w:top w:val="none" w:sz="0" w:space="0" w:color="auto"/>
        <w:left w:val="none" w:sz="0" w:space="0" w:color="auto"/>
        <w:bottom w:val="none" w:sz="0" w:space="0" w:color="auto"/>
        <w:right w:val="none" w:sz="0" w:space="0" w:color="auto"/>
      </w:divBdr>
    </w:div>
    <w:div w:id="1704475741">
      <w:bodyDiv w:val="1"/>
      <w:marLeft w:val="0"/>
      <w:marRight w:val="0"/>
      <w:marTop w:val="0"/>
      <w:marBottom w:val="0"/>
      <w:divBdr>
        <w:top w:val="none" w:sz="0" w:space="0" w:color="auto"/>
        <w:left w:val="none" w:sz="0" w:space="0" w:color="auto"/>
        <w:bottom w:val="none" w:sz="0" w:space="0" w:color="auto"/>
        <w:right w:val="none" w:sz="0" w:space="0" w:color="auto"/>
      </w:divBdr>
    </w:div>
    <w:div w:id="1711151482">
      <w:bodyDiv w:val="1"/>
      <w:marLeft w:val="0"/>
      <w:marRight w:val="0"/>
      <w:marTop w:val="0"/>
      <w:marBottom w:val="0"/>
      <w:divBdr>
        <w:top w:val="none" w:sz="0" w:space="0" w:color="auto"/>
        <w:left w:val="none" w:sz="0" w:space="0" w:color="auto"/>
        <w:bottom w:val="none" w:sz="0" w:space="0" w:color="auto"/>
        <w:right w:val="none" w:sz="0" w:space="0" w:color="auto"/>
      </w:divBdr>
    </w:div>
    <w:div w:id="1727486107">
      <w:bodyDiv w:val="1"/>
      <w:marLeft w:val="0"/>
      <w:marRight w:val="0"/>
      <w:marTop w:val="0"/>
      <w:marBottom w:val="0"/>
      <w:divBdr>
        <w:top w:val="none" w:sz="0" w:space="0" w:color="auto"/>
        <w:left w:val="none" w:sz="0" w:space="0" w:color="auto"/>
        <w:bottom w:val="none" w:sz="0" w:space="0" w:color="auto"/>
        <w:right w:val="none" w:sz="0" w:space="0" w:color="auto"/>
      </w:divBdr>
    </w:div>
    <w:div w:id="1766028540">
      <w:bodyDiv w:val="1"/>
      <w:marLeft w:val="0"/>
      <w:marRight w:val="0"/>
      <w:marTop w:val="0"/>
      <w:marBottom w:val="0"/>
      <w:divBdr>
        <w:top w:val="none" w:sz="0" w:space="0" w:color="auto"/>
        <w:left w:val="none" w:sz="0" w:space="0" w:color="auto"/>
        <w:bottom w:val="none" w:sz="0" w:space="0" w:color="auto"/>
        <w:right w:val="none" w:sz="0" w:space="0" w:color="auto"/>
      </w:divBdr>
    </w:div>
    <w:div w:id="1797135333">
      <w:bodyDiv w:val="1"/>
      <w:marLeft w:val="0"/>
      <w:marRight w:val="0"/>
      <w:marTop w:val="0"/>
      <w:marBottom w:val="0"/>
      <w:divBdr>
        <w:top w:val="none" w:sz="0" w:space="0" w:color="auto"/>
        <w:left w:val="none" w:sz="0" w:space="0" w:color="auto"/>
        <w:bottom w:val="none" w:sz="0" w:space="0" w:color="auto"/>
        <w:right w:val="none" w:sz="0" w:space="0" w:color="auto"/>
      </w:divBdr>
    </w:div>
    <w:div w:id="1820220530">
      <w:bodyDiv w:val="1"/>
      <w:marLeft w:val="0"/>
      <w:marRight w:val="0"/>
      <w:marTop w:val="0"/>
      <w:marBottom w:val="0"/>
      <w:divBdr>
        <w:top w:val="none" w:sz="0" w:space="0" w:color="auto"/>
        <w:left w:val="none" w:sz="0" w:space="0" w:color="auto"/>
        <w:bottom w:val="none" w:sz="0" w:space="0" w:color="auto"/>
        <w:right w:val="none" w:sz="0" w:space="0" w:color="auto"/>
      </w:divBdr>
    </w:div>
    <w:div w:id="1876768078">
      <w:bodyDiv w:val="1"/>
      <w:marLeft w:val="0"/>
      <w:marRight w:val="0"/>
      <w:marTop w:val="0"/>
      <w:marBottom w:val="0"/>
      <w:divBdr>
        <w:top w:val="none" w:sz="0" w:space="0" w:color="auto"/>
        <w:left w:val="none" w:sz="0" w:space="0" w:color="auto"/>
        <w:bottom w:val="none" w:sz="0" w:space="0" w:color="auto"/>
        <w:right w:val="none" w:sz="0" w:space="0" w:color="auto"/>
      </w:divBdr>
    </w:div>
    <w:div w:id="1914659529">
      <w:bodyDiv w:val="1"/>
      <w:marLeft w:val="0"/>
      <w:marRight w:val="0"/>
      <w:marTop w:val="0"/>
      <w:marBottom w:val="0"/>
      <w:divBdr>
        <w:top w:val="none" w:sz="0" w:space="0" w:color="auto"/>
        <w:left w:val="none" w:sz="0" w:space="0" w:color="auto"/>
        <w:bottom w:val="none" w:sz="0" w:space="0" w:color="auto"/>
        <w:right w:val="none" w:sz="0" w:space="0" w:color="auto"/>
      </w:divBdr>
    </w:div>
    <w:div w:id="1957250897">
      <w:bodyDiv w:val="1"/>
      <w:marLeft w:val="0"/>
      <w:marRight w:val="0"/>
      <w:marTop w:val="0"/>
      <w:marBottom w:val="0"/>
      <w:divBdr>
        <w:top w:val="none" w:sz="0" w:space="0" w:color="auto"/>
        <w:left w:val="none" w:sz="0" w:space="0" w:color="auto"/>
        <w:bottom w:val="none" w:sz="0" w:space="0" w:color="auto"/>
        <w:right w:val="none" w:sz="0" w:space="0" w:color="auto"/>
      </w:divBdr>
    </w:div>
    <w:div w:id="2020157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footer" Target="footer3.xml"/><Relationship Id="rId42" Type="http://schemas.openxmlformats.org/officeDocument/2006/relationships/image" Target="media/image10.png"/><Relationship Id="rId47" Type="http://schemas.openxmlformats.org/officeDocument/2006/relationships/image" Target="media/image15.png"/><Relationship Id="rId63" Type="http://schemas.openxmlformats.org/officeDocument/2006/relationships/footer" Target="footer16.xml"/><Relationship Id="rId6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2.jpg"/><Relationship Id="rId29" Type="http://schemas.openxmlformats.org/officeDocument/2006/relationships/hyperlink" Target="http://www.ari.vic.gov.au" TargetMode="External"/><Relationship Id="rId11" Type="http://schemas.openxmlformats.org/officeDocument/2006/relationships/settings" Target="settings.xml"/><Relationship Id="rId24" Type="http://schemas.openxmlformats.org/officeDocument/2006/relationships/footer" Target="footer5.xml"/><Relationship Id="rId32" Type="http://schemas.openxmlformats.org/officeDocument/2006/relationships/hyperlink" Target="mailto:customer.service@delwp.vic.gov.au" TargetMode="External"/><Relationship Id="rId37" Type="http://schemas.openxmlformats.org/officeDocument/2006/relationships/footer" Target="footer8.xml"/><Relationship Id="rId40" Type="http://schemas.openxmlformats.org/officeDocument/2006/relationships/image" Target="media/image8.png"/><Relationship Id="rId45" Type="http://schemas.openxmlformats.org/officeDocument/2006/relationships/image" Target="media/image13.jpeg"/><Relationship Id="rId53" Type="http://schemas.openxmlformats.org/officeDocument/2006/relationships/footer" Target="footer11.xml"/><Relationship Id="rId58" Type="http://schemas.openxmlformats.org/officeDocument/2006/relationships/hyperlink" Target="https://www.csiro.au/en/research/environmental-impacts/climate-change/climate-change-information" TargetMode="External"/><Relationship Id="rId66" Type="http://schemas.openxmlformats.org/officeDocument/2006/relationships/hyperlink" Target="http://www.delwp.vic.gov.au" TargetMode="External"/><Relationship Id="rId5" Type="http://schemas.openxmlformats.org/officeDocument/2006/relationships/customXml" Target="../customXml/item5.xml"/><Relationship Id="rId61" Type="http://schemas.openxmlformats.org/officeDocument/2006/relationships/hyperlink" Target="http://doi.org/10.1098/rspb.2020.0278" TargetMode="External"/><Relationship Id="rId19" Type="http://schemas.openxmlformats.org/officeDocument/2006/relationships/footer" Target="footer1.xml"/><Relationship Id="rId14" Type="http://schemas.openxmlformats.org/officeDocument/2006/relationships/endnotes" Target="endnotes.xml"/><Relationship Id="rId22" Type="http://schemas.openxmlformats.org/officeDocument/2006/relationships/header" Target="header2.xml"/><Relationship Id="rId27" Type="http://schemas.openxmlformats.org/officeDocument/2006/relationships/image" Target="media/image5.jpeg"/><Relationship Id="rId30" Type="http://schemas.openxmlformats.org/officeDocument/2006/relationships/image" Target="media/image7.emf"/><Relationship Id="rId35" Type="http://schemas.openxmlformats.org/officeDocument/2006/relationships/header" Target="header3.xm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footer" Target="footer14.xml"/><Relationship Id="rId64" Type="http://schemas.openxmlformats.org/officeDocument/2006/relationships/footer" Target="footer17.xml"/><Relationship Id="rId69" Type="http://schemas.openxmlformats.org/officeDocument/2006/relationships/footer" Target="footer19.xml"/><Relationship Id="rId8" Type="http://schemas.openxmlformats.org/officeDocument/2006/relationships/customXml" Target="../customXml/item8.xml"/><Relationship Id="rId51" Type="http://schemas.openxmlformats.org/officeDocument/2006/relationships/image" Target="media/image19.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jpeg"/><Relationship Id="rId25" Type="http://schemas.openxmlformats.org/officeDocument/2006/relationships/footer" Target="footer6.xml"/><Relationship Id="rId33" Type="http://schemas.openxmlformats.org/officeDocument/2006/relationships/hyperlink" Target="http://www.relayservice.com.au" TargetMode="External"/><Relationship Id="rId38" Type="http://schemas.openxmlformats.org/officeDocument/2006/relationships/header" Target="header4.xml"/><Relationship Id="rId46" Type="http://schemas.openxmlformats.org/officeDocument/2006/relationships/image" Target="media/image14.jpeg"/><Relationship Id="rId59" Type="http://schemas.openxmlformats.org/officeDocument/2006/relationships/hyperlink" Target="https://doi.org/10.1525/cond.2013.120118" TargetMode="External"/><Relationship Id="rId67" Type="http://schemas.openxmlformats.org/officeDocument/2006/relationships/hyperlink" Target="http://www.delwp.vic.gov.au" TargetMode="External"/><Relationship Id="rId20" Type="http://schemas.openxmlformats.org/officeDocument/2006/relationships/footer" Target="footer2.xml"/><Relationship Id="rId41" Type="http://schemas.openxmlformats.org/officeDocument/2006/relationships/image" Target="media/image9.png"/><Relationship Id="rId54" Type="http://schemas.openxmlformats.org/officeDocument/2006/relationships/footer" Target="footer12.xml"/><Relationship Id="rId62" Type="http://schemas.openxmlformats.org/officeDocument/2006/relationships/hyperlink" Target="https://journals.plos.org/plosone/article?id=10.1371/journal.pone.0196097" TargetMode="External"/><Relationship Id="rId70"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jpeg"/><Relationship Id="rId23" Type="http://schemas.openxmlformats.org/officeDocument/2006/relationships/footer" Target="footer4.xml"/><Relationship Id="rId28" Type="http://schemas.openxmlformats.org/officeDocument/2006/relationships/image" Target="media/image6.png"/><Relationship Id="rId36" Type="http://schemas.openxmlformats.org/officeDocument/2006/relationships/footer" Target="footer7.xml"/><Relationship Id="rId49" Type="http://schemas.openxmlformats.org/officeDocument/2006/relationships/image" Target="media/image17.png"/><Relationship Id="rId57" Type="http://schemas.openxmlformats.org/officeDocument/2006/relationships/footer" Target="footer15.xml"/><Relationship Id="rId10" Type="http://schemas.openxmlformats.org/officeDocument/2006/relationships/styles" Target="styles.xml"/><Relationship Id="rId31" Type="http://schemas.openxmlformats.org/officeDocument/2006/relationships/hyperlink" Target="http://creativecommons.org/licenses/by/3.0/au/deed.en" TargetMode="External"/><Relationship Id="rId44" Type="http://schemas.openxmlformats.org/officeDocument/2006/relationships/image" Target="media/image12.jpeg"/><Relationship Id="rId52" Type="http://schemas.openxmlformats.org/officeDocument/2006/relationships/footer" Target="footer10.xml"/><Relationship Id="rId60" Type="http://schemas.openxmlformats.org/officeDocument/2006/relationships/hyperlink" Target="https://doi.org/10.1111/1365-2656.13393" TargetMode="External"/><Relationship Id="rId65" Type="http://schemas.openxmlformats.org/officeDocument/2006/relationships/footer" Target="footer18.xm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header" Target="header1.xml"/><Relationship Id="rId39" Type="http://schemas.openxmlformats.org/officeDocument/2006/relationships/footer" Target="footer9.xml"/><Relationship Id="rId34" Type="http://schemas.openxmlformats.org/officeDocument/2006/relationships/hyperlink" Target="http://www.delwp.vic.gov.au" TargetMode="External"/><Relationship Id="rId50" Type="http://schemas.openxmlformats.org/officeDocument/2006/relationships/image" Target="media/image18.png"/><Relationship Id="rId55" Type="http://schemas.openxmlformats.org/officeDocument/2006/relationships/footer" Target="footer13.xml"/><Relationship Id="rId7" Type="http://schemas.openxmlformats.org/officeDocument/2006/relationships/customXml" Target="../customXml/item7.xml"/><Relationship Id="rId71" Type="http://schemas.openxmlformats.org/officeDocument/2006/relationships/footer" Target="footer21.xml"/></Relationships>
</file>

<file path=word/theme/theme1.xml><?xml version="1.0" encoding="utf-8"?>
<a:theme xmlns:a="http://schemas.openxmlformats.org/drawingml/2006/main" name="Office Theme">
  <a:themeElements>
    <a:clrScheme name="DELWP-ECC Colours">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Value>
      <Value>2</Value>
      <Value>105</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DOCID93-1591343968-251</_dlc_DocId>
    <_dlc_DocIdUrl xmlns="a5f32de4-e402-4188-b034-e71ca7d22e54">
      <Url>https://delwpvicgovau.sharepoint.com/sites/ecm_93/_layouts/15/DocIdRedir.aspx?ID=DOCID93-1591343968-251</Url>
      <Description>DOCID93-1591343968-251</Description>
    </_dlc_DocIdUrl>
    <CMI_x0020_Number xmlns="58bbc721-9bed-401d-a4b5-1cf2eb04139e" xsi:nil="true"/>
    <ProjName xmlns="9fd47c19-1c4a-4d7d-b342-c10cef269344" xsi:nil="true"/>
    <b9b43b809ea4445880dbf70bb9849525 xmlns="9fd47c19-1c4a-4d7d-b342-c10cef269344">
      <Terms xmlns="http://schemas.microsoft.com/office/infopath/2007/PartnerControls"/>
    </b9b43b809ea4445880dbf70bb9849525>
    <DLCPolicyLabelValue xmlns="05aa45cf-ed89-4733-97a8-db4ce5c51511">Version 0.46</DLCPolicyLabelValue>
    <lcf76f155ced4ddcb4097134ff3c332f xmlns="a2481bbe-b84a-4c17-acb4-57723a26ad1d">
      <Terms xmlns="http://schemas.microsoft.com/office/infopath/2007/PartnerControls"/>
    </lcf76f155ced4ddcb4097134ff3c332f>
    <g91c59fb10974fa1a03160ad8386f0f4 xmlns="9fd47c19-1c4a-4d7d-b342-c10cef269344">
      <Terms xmlns="http://schemas.microsoft.com/office/infopath/2007/PartnerControls"/>
    </g91c59fb10974fa1a03160ad8386f0f4>
    <Project_Phase xmlns="9fd47c19-1c4a-4d7d-b342-c10cef269344" xsi:nil="true"/>
    <TaxCatchAllLabel xmlns="9fd47c19-1c4a-4d7d-b342-c10cef269344" xsi:nil="true"/>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Project Governance</TermName>
          <TermId xmlns="http://schemas.microsoft.com/office/infopath/2007/PartnerControls">dcc8b15d-be2a-4ec9-8ccc-52ee5f7fec59</TermId>
        </TermInfo>
      </Terms>
    </f2ccc2d036544b63b99cbcec8aa9ae6a>
    <ProjectStatus xmlns="a2481bbe-b84a-4c17-acb4-57723a26ad1d">Active</ProjectStatus>
    <DLCPolicyLabelClientValue xmlns="05aa45cf-ed89-4733-97a8-db4ce5c51511">Version {_UIVersionString}</DLCPolicyLabelClientValue>
    <ProjectLead xmlns="a2481bbe-b84a-4c17-acb4-57723a26ad1d">
      <UserInfo>
        <DisplayName>Peter Menkhorst (DEECA)</DisplayName>
        <AccountId>19</AccountId>
        <AccountType/>
      </UserInfo>
      <UserInfo>
        <DisplayName>Danny I Rogers (DEECA)</DisplayName>
        <AccountId>37</AccountId>
        <AccountType/>
      </UserInfo>
      <UserInfo>
        <DisplayName>Kasey A Stamation (DEECA)</DisplayName>
        <AccountId>62</AccountId>
        <AccountType/>
      </UserInfo>
    </ProjectLead>
    <_dlc_DocIdPersistId xmlns="a5f32de4-e402-4188-b034-e71ca7d22e54" xsi:nil="true"/>
    <CMAAuthority xmlns="a2481bbe-b84a-4c17-acb4-57723a26ad1d">
      <Value>Melbourne Water</Value>
    </CMAAuthority>
    <FileType xmlns="a2481bbe-b84a-4c17-acb4-57723a26ad1d" xsi:nil="true"/>
    <DLCPolicyLabelLock xmlns="05aa45cf-ed89-4733-97a8-db4ce5c51511" xsi:nil="true"/>
    <_dlc_Exempt xmlns="http://schemas.microsoft.com/sharepoint/v3" xsi:nil="true"/>
    <SharedWithUsers xmlns="58bbc721-9bed-401d-a4b5-1cf2eb04139e">
      <UserInfo>
        <DisplayName>Andrew Geschke (DELWP)</DisplayName>
        <AccountId>233</AccountId>
        <AccountType/>
      </UserInfo>
      <UserInfo>
        <DisplayName>Tim A O'Brien (DELWP)</DisplayName>
        <AccountId>14</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D026FCDBF7A84346803F5CB12745CE4E" ma:contentTypeVersion="227" ma:contentTypeDescription="All project related information. The library can be used to manage multiple projects." ma:contentTypeScope="" ma:versionID="2d58c221579c2e7bdfcc31e0fe57c5c7">
  <xsd:schema xmlns:xsd="http://www.w3.org/2001/XMLSchema" xmlns:xs="http://www.w3.org/2001/XMLSchema" xmlns:p="http://schemas.microsoft.com/office/2006/metadata/properties" xmlns:ns1="http://schemas.microsoft.com/sharepoint/v3" xmlns:ns2="9fd47c19-1c4a-4d7d-b342-c10cef269344" xmlns:ns3="58bbc721-9bed-401d-a4b5-1cf2eb04139e" xmlns:ns4="a2481bbe-b84a-4c17-acb4-57723a26ad1d" xmlns:ns5="a5f32de4-e402-4188-b034-e71ca7d22e54" xmlns:ns6="05aa45cf-ed89-4733-97a8-db4ce5c51511" targetNamespace="http://schemas.microsoft.com/office/2006/metadata/properties" ma:root="true" ma:fieldsID="74d58187170394721aec2e7a84094328" ns1:_="" ns2:_="" ns3:_="" ns4:_="" ns5:_="" ns6:_="">
    <xsd:import namespace="http://schemas.microsoft.com/sharepoint/v3"/>
    <xsd:import namespace="9fd47c19-1c4a-4d7d-b342-c10cef269344"/>
    <xsd:import namespace="58bbc721-9bed-401d-a4b5-1cf2eb04139e"/>
    <xsd:import namespace="a2481bbe-b84a-4c17-acb4-57723a26ad1d"/>
    <xsd:import namespace="a5f32de4-e402-4188-b034-e71ca7d22e54"/>
    <xsd:import namespace="05aa45cf-ed89-4733-97a8-db4ce5c51511"/>
    <xsd:element name="properties">
      <xsd:complexType>
        <xsd:sequence>
          <xsd:element name="documentManagement">
            <xsd:complexType>
              <xsd:all>
                <xsd:element ref="ns3:CMI_x0020_Number" minOccurs="0"/>
                <xsd:element ref="ns4:FileType" minOccurs="0"/>
                <xsd:element ref="ns4:ProjectLead" minOccurs="0"/>
                <xsd:element ref="ns4:CMAAuthority" minOccurs="0"/>
                <xsd:element ref="ns5:_dlc_DocId" minOccurs="0"/>
                <xsd:element ref="ns5:_dlc_DocIdUrl" minOccurs="0"/>
                <xsd:element ref="ns5: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2:g91c59fb10974fa1a03160ad8386f0f4" minOccurs="0"/>
                <xsd:element ref="ns6:DLCPolicyLabelClientValue" minOccurs="0"/>
                <xsd:element ref="ns6:DLCPolicyLabelLock" minOccurs="0"/>
                <xsd:element ref="ns1:_dlc_Exempt" minOccurs="0"/>
                <xsd:element ref="ns6:DLCPolicyLabelValue" minOccurs="0"/>
                <xsd:element ref="ns2:ProjName" minOccurs="0"/>
                <xsd:element ref="ns2:Project_Phase" minOccurs="0"/>
                <xsd:element ref="ns4:MediaServiceMetadata" minOccurs="0"/>
                <xsd:element ref="ns4:MediaServiceFastMetadata" minOccurs="0"/>
                <xsd:element ref="ns3:SharedWithUsers" minOccurs="0"/>
                <xsd:element ref="ns3:SharedWithDetails" minOccurs="0"/>
                <xsd:element ref="ns4:lcf76f155ced4ddcb4097134ff3c332f" minOccurs="0"/>
                <xsd:element ref="ns4:MediaServiceDateTaken" minOccurs="0"/>
                <xsd:element ref="ns4:MediaServiceLocation" minOccurs="0"/>
                <xsd:element ref="ns4:MediaServiceGenerationTime" minOccurs="0"/>
                <xsd:element ref="ns4:MediaServiceEventHashCode" minOccurs="0"/>
                <xsd:element ref="ns4:MediaServiceOCR" minOccurs="0"/>
                <xsd:element ref="ns4:ProjectStatus" minOccurs="0"/>
                <xsd:element ref="ns4:MediaServiceObjectDetectorVersions" minOccurs="0"/>
                <xsd:element ref="ns4:MediaServiceSearchProperties" minOccurs="0"/>
                <xsd:element ref="ns4:MediaLengthInSecond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7" nillable="true" ma:displayName="Exempt from Policy" ma:hidden="true" ma:internalName="_dlc_Exemp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readOnly="false"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fals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readOnly="fals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3"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ProjName" ma:index="31" nillable="true" ma:displayName="Project Name" ma:description="ECM V2 Project Name" ma:format="Dropdown" ma:hidden="true" ma:indexed="true" ma:internalName="ProjName" ma:readOnly="false">
      <xsd:simpleType>
        <xsd:union memberTypes="dms:Text">
          <xsd:simpleType>
            <xsd:restriction base="dms:Choice">
              <xsd:enumeration value="Add Project Name"/>
            </xsd:restriction>
          </xsd:simpleType>
        </xsd:union>
      </xsd:simpleType>
    </xsd:element>
    <xsd:element name="Project_Phase" ma:index="32" nillable="true" ma:displayName="Project_Phase" ma:format="Dropdown" ma:hidden="true" ma:internalName="Project_Phase" ma:readOnly="false">
      <xsd:simpleType>
        <xsd:restriction base="dms:Choice">
          <xsd:enumeration value="Initiate"/>
          <xsd:enumeration value="Plan"/>
          <xsd:enumeration value="Build"/>
          <xsd:enumeration value="Test"/>
          <xsd:enumeration value="Implement"/>
          <xsd:enumeration value="Run"/>
        </xsd:restriction>
      </xsd:simpleType>
    </xsd:element>
  </xsd:schema>
  <xsd:schema xmlns:xsd="http://www.w3.org/2001/XMLSchema" xmlns:xs="http://www.w3.org/2001/XMLSchema" xmlns:dms="http://schemas.microsoft.com/office/2006/documentManagement/types" xmlns:pc="http://schemas.microsoft.com/office/infopath/2007/PartnerControls" targetNamespace="58bbc721-9bed-401d-a4b5-1cf2eb04139e" elementFormDefault="qualified">
    <xsd:import namespace="http://schemas.microsoft.com/office/2006/documentManagement/types"/>
    <xsd:import namespace="http://schemas.microsoft.com/office/infopath/2007/PartnerControls"/>
    <xsd:element name="CMI_x0020_Number" ma:index="2" nillable="true" ma:displayName="CMI Number" ma:internalName="CMI_x0020_Number" ma:readOnly="false">
      <xsd:simpleType>
        <xsd:restriction base="dms:Text">
          <xsd:maxLength value="255"/>
        </xsd:restriction>
      </xsd:simpleType>
    </xsd:element>
    <xsd:element name="SharedWithUsers" ma:index="3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481bbe-b84a-4c17-acb4-57723a26ad1d" elementFormDefault="qualified">
    <xsd:import namespace="http://schemas.microsoft.com/office/2006/documentManagement/types"/>
    <xsd:import namespace="http://schemas.microsoft.com/office/infopath/2007/PartnerControls"/>
    <xsd:element name="FileType" ma:index="3" nillable="true" ma:displayName="Category" ma:format="Dropdown" ma:internalName="FileType">
      <xsd:simpleType>
        <xsd:union memberTypes="dms:Text">
          <xsd:simpleType>
            <xsd:restriction base="dms:Choice">
              <xsd:enumeration value="Admin"/>
              <xsd:enumeration value="Reports"/>
              <xsd:enumeration value="Fieldwork"/>
              <xsd:enumeration value="Data"/>
              <xsd:enumeration value="References"/>
              <xsd:enumeration value="Communications &amp; Presentations"/>
              <xsd:enumeration value="Procurement"/>
            </xsd:restriction>
          </xsd:simpleType>
        </xsd:union>
      </xsd:simpleType>
    </xsd:element>
    <xsd:element name="ProjectLead" ma:index="4" nillable="true" ma:displayName="Project Lead" ma:format="Dropdown" ma:list="UserInfo" ma:SharePointGroup="0" ma:internalName="ProjectLead">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MAAuthority" ma:index="5" nillable="true" ma:displayName="CMA Authority" ma:format="Dropdown" ma:internalName="CMAAuthority">
      <xsd:complexType>
        <xsd:complexContent>
          <xsd:extension base="dms:MultiChoiceFillIn">
            <xsd:sequence>
              <xsd:element name="Value" maxOccurs="unbounded" minOccurs="0" nillable="true">
                <xsd:simpleType>
                  <xsd:union memberTypes="dms:Text">
                    <xsd:simpleType>
                      <xsd:restriction base="dms:Choice">
                        <xsd:enumeration value="Corangamite"/>
                        <xsd:enumeration value="East Gippsland"/>
                        <xsd:enumeration value="Glenelg Hopkins"/>
                        <xsd:enumeration value="Goulburn Broken"/>
                        <xsd:enumeration value="Mallee"/>
                        <xsd:enumeration value="North Central"/>
                        <xsd:enumeration value="North East"/>
                        <xsd:enumeration value="Port Phillip &amp; Western Port"/>
                      </xsd:restriction>
                    </xsd:simpleType>
                  </xsd:union>
                </xsd:simpleType>
              </xsd:element>
            </xsd:sequence>
          </xsd:extension>
        </xsd:complexContent>
      </xsd:complexType>
    </xsd:element>
    <xsd:element name="MediaServiceMetadata" ma:index="33" nillable="true" ma:displayName="MediaServiceMetadata" ma:hidden="true" ma:internalName="MediaServiceMetadata" ma:readOnly="true">
      <xsd:simpleType>
        <xsd:restriction base="dms:Note"/>
      </xsd:simpleType>
    </xsd:element>
    <xsd:element name="MediaServiceFastMetadata" ma:index="34" nillable="true" ma:displayName="MediaServiceFastMetadata" ma:hidden="true" ma:internalName="MediaServiceFastMetadata" ma:readOnly="true">
      <xsd:simpleType>
        <xsd:restriction base="dms:Note"/>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39" nillable="true" ma:displayName="MediaServiceDateTaken" ma:hidden="true" ma:indexed="true" ma:internalName="MediaServiceDateTaken" ma:readOnly="true">
      <xsd:simpleType>
        <xsd:restriction base="dms:Text"/>
      </xsd:simpleType>
    </xsd:element>
    <xsd:element name="MediaServiceLocation" ma:index="40" nillable="true" ma:displayName="Location" ma:indexed="true" ma:internalName="MediaServiceLocation" ma:readOnly="true">
      <xsd:simpleType>
        <xsd:restriction base="dms:Text"/>
      </xsd:simpleType>
    </xsd:element>
    <xsd:element name="MediaServiceGenerationTime" ma:index="41" nillable="true" ma:displayName="MediaServiceGenerationTime" ma:hidden="true" ma:internalName="MediaServiceGenerationTime" ma:readOnly="true">
      <xsd:simpleType>
        <xsd:restriction base="dms:Text"/>
      </xsd:simpleType>
    </xsd:element>
    <xsd:element name="MediaServiceEventHashCode" ma:index="42" nillable="true" ma:displayName="MediaServiceEventHashCode" ma:hidden="true" ma:internalName="MediaServiceEventHashCode" ma:readOnly="true">
      <xsd:simpleType>
        <xsd:restriction base="dms:Text"/>
      </xsd:simpleType>
    </xsd:element>
    <xsd:element name="MediaServiceOCR" ma:index="43" nillable="true" ma:displayName="Extracted Text" ma:internalName="MediaServiceOCR" ma:readOnly="true">
      <xsd:simpleType>
        <xsd:restriction base="dms:Note">
          <xsd:maxLength value="255"/>
        </xsd:restriction>
      </xsd:simpleType>
    </xsd:element>
    <xsd:element name="ProjectStatus" ma:index="44" nillable="true" ma:displayName="Project Status" ma:default="Active" ma:description="Either: &#10;1) Project is in progress - active&#10;2) Project is completed or cancelled - closed" ma:format="Dropdown" ma:internalName="ProjectStatus">
      <xsd:simpleType>
        <xsd:restriction base="dms:Choice">
          <xsd:enumeration value="Active"/>
          <xsd:enumeration value="Closed"/>
        </xsd:restriction>
      </xsd:simpleType>
    </xsd:element>
    <xsd:element name="MediaServiceObjectDetectorVersions" ma:index="45" nillable="true" ma:displayName="MediaServiceObjectDetectorVersions" ma:hidden="true" ma:indexed="true" ma:internalName="MediaServiceObjectDetectorVersions" ma:readOnly="true">
      <xsd:simpleType>
        <xsd:restriction base="dms:Text"/>
      </xsd:simpleType>
    </xsd:element>
    <xsd:element name="MediaServiceSearchProperties" ma:index="46" nillable="true" ma:displayName="MediaServiceSearchProperties" ma:hidden="true" ma:internalName="MediaServiceSearchProperties" ma:readOnly="true">
      <xsd:simpleType>
        <xsd:restriction base="dms:Note"/>
      </xsd:simpleType>
    </xsd:element>
    <xsd:element name="MediaLengthInSeconds" ma:index="47" nillable="true" ma:displayName="MediaLengthInSeconds" ma:hidden="true" ma:internalName="MediaLengthInSeconds" ma:readOnly="true">
      <xsd:simpleType>
        <xsd:restriction base="dms:Unknown"/>
      </xsd:simpleType>
    </xsd:element>
    <xsd:element name="MediaServiceBillingMetadata" ma:index="4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hidden="true" ma:internalName="_dlc_DocId" ma:readOnly="false">
      <xsd:simpleType>
        <xsd:restriction base="dms:Text"/>
      </xsd:simpleType>
    </xsd:element>
    <xsd:element name="_dlc_DocIdUrl" ma:index="9"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8" nillable="true" ma:displayName="Label" ma:description="Stores the current value of the label." ma:hidden="true" ma:internalName="DLCPolicyLabelValue"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mso-contentType ?>
<SharedContentType xmlns="Microsoft.SharePoint.Taxonomy.ContentTypeSync" SourceId="797aeec6-0273-40f2-ab3e-beee73212332" ContentTypeId="0x0101009298E819CE1EBB4F8D2096B3E0F0C291" PreviousValue="false"/>
</file>

<file path=customXml/itemProps1.xml><?xml version="1.0" encoding="utf-8"?>
<ds:datastoreItem xmlns:ds="http://schemas.openxmlformats.org/officeDocument/2006/customXml" ds:itemID="{349314A1-8C57-4075-8FA5-64FE34215E5A}">
  <ds:schemaRefs>
    <ds:schemaRef ds:uri="http://schemas.microsoft.com/sharepoint/events"/>
  </ds:schemaRefs>
</ds:datastoreItem>
</file>

<file path=customXml/itemProps2.xml><?xml version="1.0" encoding="utf-8"?>
<ds:datastoreItem xmlns:ds="http://schemas.openxmlformats.org/officeDocument/2006/customXml" ds:itemID="{00A40A86-DDC4-4285-9EA8-51B64FA983E2}">
  <ds:schemaRefs>
    <ds:schemaRef ds:uri="http://schemas.microsoft.com/office/2006/metadata/properties"/>
    <ds:schemaRef ds:uri="http://schemas.microsoft.com/office/infopath/2007/PartnerControls"/>
    <ds:schemaRef ds:uri="9fd47c19-1c4a-4d7d-b342-c10cef269344"/>
    <ds:schemaRef ds:uri="a5f32de4-e402-4188-b034-e71ca7d22e54"/>
    <ds:schemaRef ds:uri="58bbc721-9bed-401d-a4b5-1cf2eb04139e"/>
    <ds:schemaRef ds:uri="05aa45cf-ed89-4733-97a8-db4ce5c51511"/>
    <ds:schemaRef ds:uri="a2481bbe-b84a-4c17-acb4-57723a26ad1d"/>
    <ds:schemaRef ds:uri="http://schemas.microsoft.com/sharepoint/v3"/>
  </ds:schemaRefs>
</ds:datastoreItem>
</file>

<file path=customXml/itemProps3.xml><?xml version="1.0" encoding="utf-8"?>
<ds:datastoreItem xmlns:ds="http://schemas.openxmlformats.org/officeDocument/2006/customXml" ds:itemID="{A5F87923-F539-4D74-9C67-43256596D969}">
  <ds:schemaRefs>
    <ds:schemaRef ds:uri="http://schemas.openxmlformats.org/officeDocument/2006/bibliography"/>
  </ds:schemaRefs>
</ds:datastoreItem>
</file>

<file path=customXml/itemProps4.xml><?xml version="1.0" encoding="utf-8"?>
<ds:datastoreItem xmlns:ds="http://schemas.openxmlformats.org/officeDocument/2006/customXml" ds:itemID="{EACE9100-B07F-4799-874F-69F5552773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58bbc721-9bed-401d-a4b5-1cf2eb04139e"/>
    <ds:schemaRef ds:uri="a2481bbe-b84a-4c17-acb4-57723a26ad1d"/>
    <ds:schemaRef ds:uri="a5f32de4-e402-4188-b034-e71ca7d22e54"/>
    <ds:schemaRef ds:uri="05aa45cf-ed89-4733-97a8-db4ce5c515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CF632C2-CE13-4EB9-8D61-EB81F1A38C0F}">
  <ds:schemaRefs>
    <ds:schemaRef ds:uri="office.server.policy"/>
  </ds:schemaRefs>
</ds:datastoreItem>
</file>

<file path=customXml/itemProps6.xml><?xml version="1.0" encoding="utf-8"?>
<ds:datastoreItem xmlns:ds="http://schemas.openxmlformats.org/officeDocument/2006/customXml" ds:itemID="{682C4C51-3802-47EC-BCDA-82CE0C31F8E0}">
  <ds:schemaRefs>
    <ds:schemaRef ds:uri="http://schemas.openxmlformats.org/officeDocument/2006/bibliography"/>
  </ds:schemaRefs>
</ds:datastoreItem>
</file>

<file path=customXml/itemProps7.xml><?xml version="1.0" encoding="utf-8"?>
<ds:datastoreItem xmlns:ds="http://schemas.openxmlformats.org/officeDocument/2006/customXml" ds:itemID="{67D714EE-7C5B-47F7-B5A8-8E72291A1E31}">
  <ds:schemaRefs>
    <ds:schemaRef ds:uri="http://schemas.microsoft.com/sharepoint/v3/contenttype/forms"/>
  </ds:schemaRefs>
</ds:datastoreItem>
</file>

<file path=customXml/itemProps8.xml><?xml version="1.0" encoding="utf-8"?>
<ds:datastoreItem xmlns:ds="http://schemas.openxmlformats.org/officeDocument/2006/customXml" ds:itemID="{4FBDC803-3676-4433-9A21-634A8949ED57}">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23297</Words>
  <Characters>121612</Characters>
  <Application>Microsoft Office Word</Application>
  <DocSecurity>8</DocSecurity>
  <Lines>3040</Lines>
  <Paragraphs>1834</Paragraphs>
  <ScaleCrop>false</ScaleCrop>
  <HeadingPairs>
    <vt:vector size="2" baseType="variant">
      <vt:variant>
        <vt:lpstr>Title</vt:lpstr>
      </vt:variant>
      <vt:variant>
        <vt:i4>1</vt:i4>
      </vt:variant>
    </vt:vector>
  </HeadingPairs>
  <TitlesOfParts>
    <vt:vector size="1" baseType="lpstr">
      <vt:lpstr>Sea-level rise report for MW</vt:lpstr>
    </vt:vector>
  </TitlesOfParts>
  <Company/>
  <LinksUpToDate>false</LinksUpToDate>
  <CharactersWithSpaces>143075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Sea-level rise report for MW</dc:title>
  <dc:subject/>
  <dc:creator>Danny I Rogers (DELWP)</dc:creator>
  <cp:keywords/>
  <dc:description/>
  <cp:lastModifiedBy>Andrew Geschke (DEECA)</cp:lastModifiedBy>
  <cp:revision>4</cp:revision>
  <cp:lastPrinted>2026-07-06T02:14:00Z</cp:lastPrinted>
  <dcterms:created xsi:type="dcterms:W3CDTF">2026-07-06T02:12:00Z</dcterms:created>
  <dcterms:modified xsi:type="dcterms:W3CDTF">2026-07-06T02:15:00Z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0x0101009298E819CE1EBB4F8D2096B3E0F0C2911D00D026FCDBF7A84346803F5CB12745CE4E</vt:lpwstr>
  </property>
  <property fmtid="{D5CDD505-2E9C-101B-9397-08002B2CF9AE}" pid="3" name="Section">
    <vt:lpwstr/>
  </property>
  <property fmtid="{D5CDD505-2E9C-101B-9397-08002B2CF9AE}" pid="4" name="Sub-Section">
    <vt:lpwstr/>
  </property>
  <property fmtid="{D5CDD505-2E9C-101B-9397-08002B2CF9AE}" pid="5" name="Agency">
    <vt:lpwstr>1;#Department of Environment, Land, Water and Planning|607a3f87-1228-4cd9-82a5-076aa8776274</vt:lpwstr>
  </property>
  <property fmtid="{D5CDD505-2E9C-101B-9397-08002B2CF9AE}" pid="6" name="Branch">
    <vt:lpwstr>7;#Arthur Rylah Institute|40bc2e25-0176-4bcf-8522-e378037ace7d</vt:lpwstr>
  </property>
  <property fmtid="{D5CDD505-2E9C-101B-9397-08002B2CF9AE}" pid="7" name="Document type">
    <vt:lpwstr/>
  </property>
  <property fmtid="{D5CDD505-2E9C-101B-9397-08002B2CF9AE}" pid="8" name="Records Classification">
    <vt:lpwstr/>
  </property>
  <property fmtid="{D5CDD505-2E9C-101B-9397-08002B2CF9AE}" pid="9" name="Dissemination Limiting Marker">
    <vt:lpwstr>2;#FOUO|955eb6fc-b35a-4808-8aa5-31e514fa3f26</vt:lpwstr>
  </property>
  <property fmtid="{D5CDD505-2E9C-101B-9397-08002B2CF9AE}" pid="10" name="Group1">
    <vt:lpwstr>14;#Environment and Climate Change|b90772f5-2afa-408f-b8b8-93ad6baba774</vt:lpwstr>
  </property>
  <property fmtid="{D5CDD505-2E9C-101B-9397-08002B2CF9AE}" pid="11" name="Security Classification">
    <vt:lpwstr>3;#Unclassified|7fa379f4-4aba-4692-ab80-7d39d3a23cf4</vt:lpwstr>
  </property>
  <property fmtid="{D5CDD505-2E9C-101B-9397-08002B2CF9AE}" pid="12" name="o85941e134754762b9719660a258a6e6">
    <vt:lpwstr/>
  </property>
  <property fmtid="{D5CDD505-2E9C-101B-9397-08002B2CF9AE}" pid="13" name="Location_x0020_Type">
    <vt:lpwstr/>
  </property>
  <property fmtid="{D5CDD505-2E9C-101B-9397-08002B2CF9AE}" pid="14" name="Copyright_x0020_Licence_x0020_Name">
    <vt:lpwstr/>
  </property>
  <property fmtid="{D5CDD505-2E9C-101B-9397-08002B2CF9AE}" pid="15" name="df723ab3fe1c4eb7a0b151674e7ac40d">
    <vt:lpwstr/>
  </property>
  <property fmtid="{D5CDD505-2E9C-101B-9397-08002B2CF9AE}" pid="16" name="Copyright_x0020_License_x0020_Type">
    <vt:lpwstr/>
  </property>
  <property fmtid="{D5CDD505-2E9C-101B-9397-08002B2CF9AE}" pid="17" name="o2e611f6ba3e4c8f9a895dfb7980639e">
    <vt:lpwstr/>
  </property>
  <property fmtid="{D5CDD505-2E9C-101B-9397-08002B2CF9AE}" pid="18" name="Copyright Licence Name">
    <vt:lpwstr/>
  </property>
  <property fmtid="{D5CDD505-2E9C-101B-9397-08002B2CF9AE}" pid="19" name="Location Type">
    <vt:lpwstr/>
  </property>
  <property fmtid="{D5CDD505-2E9C-101B-9397-08002B2CF9AE}" pid="20" name="Copyright License Type">
    <vt:lpwstr/>
  </property>
  <property fmtid="{D5CDD505-2E9C-101B-9397-08002B2CF9AE}" pid="21" name="ClassificationContentMarkingFooterShapeIds">
    <vt:lpwstr>10,11,12,14,15,16,19,1a,1b,1d,1e,1f,20,21,22,23,24,25,26,27,28,29,2a,2b,2d,2e,2f,30,31,32</vt:lpwstr>
  </property>
  <property fmtid="{D5CDD505-2E9C-101B-9397-08002B2CF9AE}" pid="22" name="ClassificationContentMarkingFooterFontProps">
    <vt:lpwstr>#000000,12,Calibri</vt:lpwstr>
  </property>
  <property fmtid="{D5CDD505-2E9C-101B-9397-08002B2CF9AE}" pid="23" name="ClassificationContentMarkingFooterText">
    <vt:lpwstr>OFFICIAL</vt:lpwstr>
  </property>
  <property fmtid="{D5CDD505-2E9C-101B-9397-08002B2CF9AE}" pid="24" name="MSIP_Label_4257e2ab-f512-40e2-9c9a-c64247360765_Enabled">
    <vt:lpwstr>True</vt:lpwstr>
  </property>
  <property fmtid="{D5CDD505-2E9C-101B-9397-08002B2CF9AE}" pid="25" name="MSIP_Label_4257e2ab-f512-40e2-9c9a-c64247360765_SiteId">
    <vt:lpwstr>e8bdd6f7-fc18-4e48-a554-7f547927223b</vt:lpwstr>
  </property>
  <property fmtid="{D5CDD505-2E9C-101B-9397-08002B2CF9AE}" pid="26" name="MSIP_Label_4257e2ab-f512-40e2-9c9a-c64247360765_ActionId">
    <vt:lpwstr>bd182318-dc0e-442b-92b3-cca6c21c1e36</vt:lpwstr>
  </property>
  <property fmtid="{D5CDD505-2E9C-101B-9397-08002B2CF9AE}" pid="27" name="MSIP_Label_4257e2ab-f512-40e2-9c9a-c64247360765_Method">
    <vt:lpwstr>Privileged</vt:lpwstr>
  </property>
  <property fmtid="{D5CDD505-2E9C-101B-9397-08002B2CF9AE}" pid="28" name="MSIP_Label_4257e2ab-f512-40e2-9c9a-c64247360765_SetDate">
    <vt:lpwstr>2021-05-11T01:03:39Z</vt:lpwstr>
  </property>
  <property fmtid="{D5CDD505-2E9C-101B-9397-08002B2CF9AE}" pid="29" name="MSIP_Label_4257e2ab-f512-40e2-9c9a-c64247360765_Name">
    <vt:lpwstr>OFFICIAL</vt:lpwstr>
  </property>
  <property fmtid="{D5CDD505-2E9C-101B-9397-08002B2CF9AE}" pid="30" name="MSIP_Label_4257e2ab-f512-40e2-9c9a-c64247360765_ContentBits">
    <vt:lpwstr>2</vt:lpwstr>
  </property>
  <property fmtid="{D5CDD505-2E9C-101B-9397-08002B2CF9AE}" pid="31" name="Division">
    <vt:lpwstr>6;#Biodiversity|a369ff78-9705-4b66-a29c-499bde0c7988</vt:lpwstr>
  </property>
  <property fmtid="{D5CDD505-2E9C-101B-9397-08002B2CF9AE}" pid="32" name="_dlc_DocIdItemGuid">
    <vt:lpwstr>2aa5f8d9-64e1-4bc5-9e12-91954013cf0b</vt:lpwstr>
  </property>
  <property fmtid="{D5CDD505-2E9C-101B-9397-08002B2CF9AE}" pid="33" name="SharedWithUsers">
    <vt:lpwstr>233;#Andrew Geschke (DELWP);#14;#Tim A O'Brien (DELWP)</vt:lpwstr>
  </property>
  <property fmtid="{D5CDD505-2E9C-101B-9397-08002B2CF9AE}" pid="34" name="ece32f50ba964e1fbf627a9d83fe6c01">
    <vt:lpwstr>Department of Environment, Land, Water and Planning|607a3f87-1228-4cd9-82a5-076aa8776274</vt:lpwstr>
  </property>
  <property fmtid="{D5CDD505-2E9C-101B-9397-08002B2CF9AE}" pid="35" name="RoutingRuleDescription">
    <vt:lpwstr>For submission to Melbourne Water</vt:lpwstr>
  </property>
  <property fmtid="{D5CDD505-2E9C-101B-9397-08002B2CF9AE}" pid="36" name="mfe9accc5a0b4653a7b513b67ffd122d">
    <vt:lpwstr>Arthur Rylah Institute|40bc2e25-0176-4bcf-8522-e378037ace7d</vt:lpwstr>
  </property>
  <property fmtid="{D5CDD505-2E9C-101B-9397-08002B2CF9AE}" pid="37" name="n771d69a070c4babbf278c67c8a2b859">
    <vt:lpwstr>Biodiversity|a369ff78-9705-4b66-a29c-499bde0c7988</vt:lpwstr>
  </property>
  <property fmtid="{D5CDD505-2E9C-101B-9397-08002B2CF9AE}" pid="38" name="Language">
    <vt:lpwstr>English</vt:lpwstr>
  </property>
  <property fmtid="{D5CDD505-2E9C-101B-9397-08002B2CF9AE}" pid="39" name="ic50d0a05a8e4d9791dac67f8a1e716c">
    <vt:lpwstr>Environment and Climate Change|b90772f5-2afa-408f-b8b8-93ad6baba774</vt:lpwstr>
  </property>
  <property fmtid="{D5CDD505-2E9C-101B-9397-08002B2CF9AE}" pid="40" name="MediaServiceImageTags">
    <vt:lpwstr/>
  </property>
  <property fmtid="{D5CDD505-2E9C-101B-9397-08002B2CF9AE}" pid="41" name="Records Class Project">
    <vt:lpwstr>105;#Project Governance|dcc8b15d-be2a-4ec9-8ccc-52ee5f7fec59</vt:lpwstr>
  </property>
  <property fmtid="{D5CDD505-2E9C-101B-9397-08002B2CF9AE}" pid="42" name="Record Purpose">
    <vt:lpwstr/>
  </property>
  <property fmtid="{D5CDD505-2E9C-101B-9397-08002B2CF9AE}" pid="43" name="Department Document Type">
    <vt:lpwstr/>
  </property>
  <property fmtid="{D5CDD505-2E9C-101B-9397-08002B2CF9AE}" pid="44" name="Records_x0020_Class_x0020_Project">
    <vt:lpwstr>105;#Project Governance|dcc8b15d-be2a-4ec9-8ccc-52ee5f7fec59</vt:lpwstr>
  </property>
  <property fmtid="{D5CDD505-2E9C-101B-9397-08002B2CF9AE}" pid="45" name="docLang">
    <vt:lpwstr>en</vt:lpwstr>
  </property>
  <property fmtid="{D5CDD505-2E9C-101B-9397-08002B2CF9AE}" pid="46" name="Security_x0020_Classification">
    <vt:lpwstr>3;#Unclassified|7fa379f4-4aba-4692-ab80-7d39d3a23cf4</vt:lpwstr>
  </property>
  <property fmtid="{D5CDD505-2E9C-101B-9397-08002B2CF9AE}" pid="47" name="Record_x0020_Purpose">
    <vt:lpwstr/>
  </property>
  <property fmtid="{D5CDD505-2E9C-101B-9397-08002B2CF9AE}" pid="48" name="Department_x0020_Document_x0020_Type">
    <vt:lpwstr/>
  </property>
  <property fmtid="{D5CDD505-2E9C-101B-9397-08002B2CF9AE}" pid="49" name="Dissemination_x0020_Limiting_x0020_Marker">
    <vt:lpwstr>2;#FOUO|955eb6fc-b35a-4808-8aa5-31e514fa3f26</vt:lpwstr>
  </property>
</Properties>
</file>