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B9A6" w14:textId="77777777" w:rsidR="00B70229" w:rsidRPr="000324FF" w:rsidRDefault="00B70229" w:rsidP="00B70229">
      <w:pPr>
        <w:pStyle w:val="Title"/>
        <w:rPr>
          <w:rFonts w:asciiTheme="minorHAnsi" w:hAnsiTheme="minorHAnsi" w:cstheme="minorHAnsi"/>
          <w:szCs w:val="22"/>
        </w:rPr>
      </w:pPr>
      <w:r w:rsidRPr="000324FF">
        <w:rPr>
          <w:rFonts w:asciiTheme="minorHAnsi" w:hAnsiTheme="minorHAnsi" w:cstheme="minorHAnsi"/>
          <w:szCs w:val="22"/>
        </w:rPr>
        <w:t>ARI Terrestrial Quarterly Update</w:t>
      </w:r>
    </w:p>
    <w:p w14:paraId="1E2B101D" w14:textId="646EFC62" w:rsidR="00B70229" w:rsidRPr="000324FF" w:rsidRDefault="0012306B" w:rsidP="00B70229">
      <w:pPr>
        <w:spacing w:after="0"/>
        <w:ind w:right="57"/>
        <w:rPr>
          <w:rFonts w:cstheme="minorHAnsi"/>
          <w:sz w:val="30"/>
        </w:rPr>
      </w:pPr>
      <w:r>
        <w:rPr>
          <w:rFonts w:cstheme="minorHAnsi"/>
          <w:sz w:val="30"/>
        </w:rPr>
        <w:t>August</w:t>
      </w:r>
      <w:r w:rsidR="00676957">
        <w:rPr>
          <w:rFonts w:cstheme="minorHAnsi"/>
          <w:sz w:val="30"/>
        </w:rPr>
        <w:t xml:space="preserve"> </w:t>
      </w:r>
      <w:r w:rsidR="00D35AAD">
        <w:rPr>
          <w:rFonts w:cstheme="minorHAnsi"/>
          <w:sz w:val="30"/>
        </w:rPr>
        <w:t>2022</w:t>
      </w:r>
    </w:p>
    <w:p w14:paraId="7515F748" w14:textId="77777777" w:rsidR="00B70229" w:rsidRPr="000324FF" w:rsidRDefault="00B70229" w:rsidP="00B70229">
      <w:pPr>
        <w:spacing w:after="0"/>
        <w:ind w:right="57"/>
        <w:rPr>
          <w:rFonts w:cstheme="minorHAnsi"/>
        </w:rPr>
      </w:pPr>
    </w:p>
    <w:p w14:paraId="66BC81AF" w14:textId="77777777" w:rsidR="00B70229" w:rsidRPr="000324FF" w:rsidRDefault="00B70229" w:rsidP="00B70229">
      <w:pPr>
        <w:spacing w:after="0"/>
        <w:ind w:right="57"/>
        <w:rPr>
          <w:rFonts w:cstheme="minorHAnsi"/>
          <w:sz w:val="40"/>
          <w:szCs w:val="40"/>
        </w:rPr>
      </w:pPr>
      <w:r w:rsidRPr="000324FF">
        <w:rPr>
          <w:rFonts w:cstheme="minorHAnsi"/>
          <w:sz w:val="40"/>
          <w:szCs w:val="40"/>
        </w:rPr>
        <w:t>About us</w:t>
      </w:r>
    </w:p>
    <w:p w14:paraId="68C81294" w14:textId="77777777" w:rsidR="00B70229" w:rsidRPr="00B70229" w:rsidRDefault="00B70229" w:rsidP="00B70229">
      <w:pPr>
        <w:rPr>
          <w:rFonts w:cstheme="minorHAnsi"/>
        </w:rPr>
      </w:pPr>
      <w:r w:rsidRPr="00B70229">
        <w:rPr>
          <w:rFonts w:cstheme="minorHAnsi"/>
        </w:rPr>
        <w:t xml:space="preserve">The Arthur Rylah Institute’s terrestrial ecology teams produce high-quality science to support evidence based decision-making by governments and communities. </w:t>
      </w:r>
    </w:p>
    <w:p w14:paraId="1155BA0F" w14:textId="7DBD29B6" w:rsidR="0036726A" w:rsidRPr="000324FF" w:rsidRDefault="00B70229" w:rsidP="00B70229">
      <w:pPr>
        <w:rPr>
          <w:rFonts w:cstheme="minorHAnsi"/>
        </w:rPr>
      </w:pPr>
      <w:r w:rsidRPr="00B70229">
        <w:rPr>
          <w:rFonts w:cstheme="minorHAnsi"/>
        </w:rPr>
        <w:t xml:space="preserve">Our </w:t>
      </w:r>
      <w:r w:rsidR="00D35AAD">
        <w:rPr>
          <w:rFonts w:cstheme="minorHAnsi"/>
        </w:rPr>
        <w:t>50</w:t>
      </w:r>
      <w:r w:rsidRPr="00B70229">
        <w:rPr>
          <w:rFonts w:cstheme="minorHAnsi"/>
        </w:rPr>
        <w:t xml:space="preserve"> scientists have extensive expertise in fauna and flora research, ecological modelling and data interpretation. We work collaboratively with national, state and local agencies, universities and the community.</w:t>
      </w:r>
    </w:p>
    <w:p w14:paraId="6B2517BE" w14:textId="77777777" w:rsidR="0036726A" w:rsidRDefault="0036726A" w:rsidP="00D35AAD">
      <w:pPr>
        <w:rPr>
          <w:rFonts w:cstheme="minorHAnsi"/>
          <w:bCs/>
          <w:sz w:val="40"/>
          <w:szCs w:val="40"/>
        </w:rPr>
      </w:pPr>
    </w:p>
    <w:p w14:paraId="0B1665DB" w14:textId="77777777" w:rsidR="00F166C8" w:rsidRDefault="00F166C8" w:rsidP="00D74427">
      <w:pPr>
        <w:rPr>
          <w:rFonts w:cstheme="minorHAnsi"/>
          <w:bCs/>
          <w:sz w:val="40"/>
          <w:szCs w:val="40"/>
        </w:rPr>
      </w:pPr>
      <w:r w:rsidRPr="00F166C8">
        <w:rPr>
          <w:rFonts w:cstheme="minorHAnsi"/>
          <w:bCs/>
          <w:sz w:val="40"/>
          <w:szCs w:val="40"/>
        </w:rPr>
        <w:t>Impacts of grazing on alpine bogs</w:t>
      </w:r>
    </w:p>
    <w:p w14:paraId="63788D8D" w14:textId="77777777" w:rsidR="0000013D" w:rsidRDefault="00DB44ED" w:rsidP="00D74427">
      <w:pPr>
        <w:rPr>
          <w:rFonts w:cstheme="minorHAnsi"/>
        </w:rPr>
      </w:pPr>
      <w:r w:rsidRPr="00DB44ED">
        <w:rPr>
          <w:rFonts w:cstheme="minorHAnsi"/>
        </w:rPr>
        <w:t>Victoria’s alpine areas harbour one of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our most unique ecosystems – alpine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bogs. The cold and saturated habitat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provides ideal conditions for Sphagnum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moss and other groundwater-dependent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plants that typify alpine bogs.</w:t>
      </w:r>
      <w:r w:rsidR="0000013D">
        <w:rPr>
          <w:rFonts w:cstheme="minorHAnsi"/>
        </w:rPr>
        <w:t xml:space="preserve"> </w:t>
      </w:r>
    </w:p>
    <w:p w14:paraId="50C4C053" w14:textId="77777777" w:rsidR="0000013D" w:rsidRDefault="00DB44ED" w:rsidP="00D74427">
      <w:pPr>
        <w:rPr>
          <w:rFonts w:cstheme="minorHAnsi"/>
        </w:rPr>
      </w:pPr>
      <w:r w:rsidRPr="00DB44ED">
        <w:rPr>
          <w:rFonts w:cstheme="minorHAnsi"/>
        </w:rPr>
        <w:t>Australia’s alpine areas have a long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history of grazing following the arrival of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Europeans which has led to deterioration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of this irreplaceable environment.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Grazing by large hard-hoofed animals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such as cattle, deer and horses, has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caused extensive trampling to alpine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bogs (which are listed as threatened)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and endangers their ongoing persistence.</w:t>
      </w:r>
      <w:r w:rsidR="0000013D">
        <w:rPr>
          <w:rFonts w:cstheme="minorHAnsi"/>
        </w:rPr>
        <w:t xml:space="preserve"> </w:t>
      </w:r>
    </w:p>
    <w:p w14:paraId="77D18152" w14:textId="22DB43CC" w:rsidR="0000013D" w:rsidRDefault="00DB44ED" w:rsidP="00D74427">
      <w:pPr>
        <w:rPr>
          <w:rFonts w:cstheme="minorHAnsi"/>
        </w:rPr>
      </w:pPr>
      <w:r w:rsidRPr="00DB44ED">
        <w:rPr>
          <w:rFonts w:cstheme="minorHAnsi"/>
        </w:rPr>
        <w:t>ARI’s Arn Tolsma is an advocate for the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conservation of alpine bogs (see recent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Australia Geographic article ‘Bogs are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beautiful’) and has collaborated with</w:t>
      </w:r>
      <w:r w:rsidR="0000013D">
        <w:rPr>
          <w:rFonts w:cstheme="minorHAnsi"/>
        </w:rPr>
        <w:t xml:space="preserve"> </w:t>
      </w:r>
      <w:r w:rsidRPr="00DB44ED">
        <w:rPr>
          <w:rFonts w:cstheme="minorHAnsi"/>
        </w:rPr>
        <w:t>DELWP Gippsland to investigate the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role of exclusion fences on recovering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these ecosystems. Evidence is being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generated via a long-term monitoring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program to track changes in a small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number of fenced alpine bogs. The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research is showing that grazing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exclusion improves alpine bog health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by decreasing the amount of pugging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and bare ground, and increasing the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cover of some grazing-sensitive native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plant species. This evidence, combined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with extensive efforts to map the extent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of alpine bogs in Victoria, can be used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to guide mitigation actions that will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minimise the impacts of grazing</w:t>
      </w:r>
      <w:r w:rsidR="0000013D">
        <w:rPr>
          <w:rFonts w:cstheme="minorHAnsi"/>
        </w:rPr>
        <w:t xml:space="preserve"> </w:t>
      </w:r>
      <w:r w:rsidR="0000013D" w:rsidRPr="0000013D">
        <w:rPr>
          <w:rFonts w:cstheme="minorHAnsi"/>
        </w:rPr>
        <w:t>animals on alpine bogs.</w:t>
      </w:r>
      <w:r w:rsidR="0000013D">
        <w:rPr>
          <w:rFonts w:cstheme="minorHAnsi"/>
        </w:rPr>
        <w:t xml:space="preserve"> </w:t>
      </w:r>
    </w:p>
    <w:p w14:paraId="544F0ED1" w14:textId="77777777" w:rsidR="00D74427" w:rsidRDefault="00D74427" w:rsidP="00AD53D0">
      <w:pPr>
        <w:rPr>
          <w:rFonts w:cstheme="minorHAnsi"/>
          <w:bCs/>
          <w:sz w:val="40"/>
          <w:szCs w:val="40"/>
        </w:rPr>
      </w:pPr>
    </w:p>
    <w:p w14:paraId="18672393" w14:textId="77777777" w:rsidR="001262CA" w:rsidRDefault="001262CA" w:rsidP="0004389A">
      <w:pPr>
        <w:rPr>
          <w:rFonts w:cstheme="minorHAnsi"/>
          <w:bCs/>
          <w:sz w:val="40"/>
          <w:szCs w:val="40"/>
        </w:rPr>
      </w:pPr>
      <w:r w:rsidRPr="001262CA">
        <w:rPr>
          <w:rFonts w:cstheme="minorHAnsi"/>
          <w:bCs/>
          <w:sz w:val="40"/>
          <w:szCs w:val="40"/>
        </w:rPr>
        <w:t>Mapping hidden grassland treasures</w:t>
      </w:r>
    </w:p>
    <w:p w14:paraId="72A06275" w14:textId="77777777" w:rsidR="00227BA0" w:rsidRDefault="001262CA" w:rsidP="001262CA">
      <w:pPr>
        <w:rPr>
          <w:rFonts w:cstheme="minorHAnsi"/>
        </w:rPr>
      </w:pPr>
      <w:r w:rsidRPr="001262CA">
        <w:rPr>
          <w:rFonts w:cstheme="minorHAnsi"/>
        </w:rPr>
        <w:t>The Victorian Volcanic Plains sprawl across Victoria’s southwest; from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Melbourne to Portland and south of the Great Dividing Range. They were once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predominantly covered by native grasslands and grassy woodlands. These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areas are culturally important and harbour diverse and unique biodiversity.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However, they are now severely diminished and listed as an endangered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ecological community due to clearing, over-grazing and weed invasion.</w:t>
      </w:r>
      <w:r>
        <w:rPr>
          <w:rFonts w:cstheme="minorHAnsi"/>
        </w:rPr>
        <w:t xml:space="preserve"> </w:t>
      </w:r>
    </w:p>
    <w:p w14:paraId="0499615D" w14:textId="77777777" w:rsidR="00227BA0" w:rsidRDefault="001262CA" w:rsidP="001262CA">
      <w:pPr>
        <w:rPr>
          <w:rFonts w:cstheme="minorHAnsi"/>
        </w:rPr>
      </w:pPr>
      <w:r w:rsidRPr="001262CA">
        <w:rPr>
          <w:rFonts w:cstheme="minorHAnsi"/>
        </w:rPr>
        <w:t>The distribution of native grasslands in parks and reserves in south-eastern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Australia is generally well understood. However, knowledge of the location,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extent and condition of native grasslands on private land is limited. This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hampers the ability of land managers to monitor losses and to protect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native grasslands on private land by supporting landholders.</w:t>
      </w:r>
      <w:r>
        <w:rPr>
          <w:rFonts w:cstheme="minorHAnsi"/>
        </w:rPr>
        <w:t xml:space="preserve"> </w:t>
      </w:r>
    </w:p>
    <w:p w14:paraId="509AEB00" w14:textId="0DEE28A1" w:rsidR="001262CA" w:rsidRDefault="001262CA" w:rsidP="001262CA">
      <w:pPr>
        <w:rPr>
          <w:rFonts w:cstheme="minorHAnsi"/>
        </w:rPr>
      </w:pPr>
      <w:r w:rsidRPr="001262CA">
        <w:rPr>
          <w:rFonts w:cstheme="minorHAnsi"/>
        </w:rPr>
        <w:lastRenderedPageBreak/>
        <w:t>ARI’s Brad Farmilo, Steve Sinclair, Khorloo Batpurev, Matt White and Peter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Griffioen, in collaboration with Glenelg Hopkins Catchment Management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Authority, have created a spatial model of native grassland distribution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across the Victorian Volcanic Plains. This model can be displayed as a map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(pictured) which provides greater certainty about where native grasslands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are likely to exist within the Victorian Volcanic Plains. The model predicts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the occurrence of native grassland dominated by either Kangaroo Grass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(Themeda triandra; which signifies more intact grasslands) or native C3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grasses (which generally signifies degraded native grassland caused by long</w:t>
      </w:r>
      <w:r w:rsidR="00227BA0">
        <w:rPr>
          <w:rFonts w:cstheme="minorHAnsi"/>
        </w:rPr>
        <w:t>-</w:t>
      </w:r>
      <w:r w:rsidRPr="001262CA">
        <w:rPr>
          <w:rFonts w:cstheme="minorHAnsi"/>
        </w:rPr>
        <w:t>term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grazing) and will aid grassland conservation efforts, particularly on</w:t>
      </w:r>
      <w:r>
        <w:rPr>
          <w:rFonts w:cstheme="minorHAnsi"/>
        </w:rPr>
        <w:t xml:space="preserve"> </w:t>
      </w:r>
      <w:r w:rsidRPr="001262CA">
        <w:rPr>
          <w:rFonts w:cstheme="minorHAnsi"/>
        </w:rPr>
        <w:t>private land.</w:t>
      </w:r>
      <w:r>
        <w:rPr>
          <w:rFonts w:cstheme="minorHAnsi"/>
        </w:rPr>
        <w:t xml:space="preserve"> </w:t>
      </w:r>
    </w:p>
    <w:p w14:paraId="3EC18ECC" w14:textId="77777777" w:rsidR="00227BA0" w:rsidRDefault="00227BA0" w:rsidP="005B10E1">
      <w:pPr>
        <w:rPr>
          <w:rFonts w:cstheme="minorHAnsi"/>
          <w:bCs/>
          <w:sz w:val="40"/>
          <w:szCs w:val="40"/>
        </w:rPr>
      </w:pPr>
    </w:p>
    <w:p w14:paraId="68233844" w14:textId="77777777" w:rsidR="00227BA0" w:rsidRDefault="00227BA0" w:rsidP="005B10E1">
      <w:pPr>
        <w:rPr>
          <w:rFonts w:cstheme="minorHAnsi"/>
          <w:bCs/>
          <w:sz w:val="40"/>
          <w:szCs w:val="40"/>
        </w:rPr>
      </w:pPr>
      <w:r w:rsidRPr="00227BA0">
        <w:rPr>
          <w:rFonts w:cstheme="minorHAnsi"/>
          <w:bCs/>
          <w:sz w:val="40"/>
          <w:szCs w:val="40"/>
        </w:rPr>
        <w:t>How many cockatoos are there in south-eastern Australia?</w:t>
      </w:r>
    </w:p>
    <w:p w14:paraId="3BE8671A" w14:textId="77777777" w:rsidR="00A428D8" w:rsidRDefault="002047B2" w:rsidP="002047B2">
      <w:pPr>
        <w:rPr>
          <w:rFonts w:cstheme="minorHAnsi"/>
          <w:bCs/>
        </w:rPr>
      </w:pPr>
      <w:r w:rsidRPr="002047B2">
        <w:rPr>
          <w:rFonts w:cstheme="minorHAnsi"/>
          <w:bCs/>
        </w:rPr>
        <w:t>How many cockatoos are there in south-eastern Australia?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In the wild, some cockatoo species have been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adversely affected by habitat loss, primarily from a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shortage of suitable nesting hollows. However, some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species of cockatoo have adapted well to human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changes and are considered agricultural pests and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may be subject to population control. Currently, it is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not known what impact population control methods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(legal or illegal) have on these species.</w:t>
      </w:r>
      <w:r>
        <w:rPr>
          <w:rFonts w:cstheme="minorHAnsi"/>
          <w:bCs/>
        </w:rPr>
        <w:t xml:space="preserve"> </w:t>
      </w:r>
    </w:p>
    <w:p w14:paraId="625E8BF3" w14:textId="77777777" w:rsidR="00A428D8" w:rsidRDefault="002047B2" w:rsidP="002047B2">
      <w:pPr>
        <w:rPr>
          <w:rFonts w:cstheme="minorHAnsi"/>
          <w:bCs/>
        </w:rPr>
      </w:pPr>
      <w:r w:rsidRPr="002047B2">
        <w:rPr>
          <w:rFonts w:cstheme="minorHAnsi"/>
          <w:bCs/>
        </w:rPr>
        <w:t>To determine what the best approach for cockatoo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management is, we must first know how many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cockatoos are out there. ARI’s Michael Scroggie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and Dave Ramsey, in collaboration with DELWP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Biodiversity Division, recently estimated the total</w:t>
      </w:r>
      <w:r>
        <w:rPr>
          <w:rFonts w:cstheme="minorHAnsi"/>
          <w:bCs/>
        </w:rPr>
        <w:t xml:space="preserve"> </w:t>
      </w:r>
      <w:r w:rsidRPr="002047B2">
        <w:rPr>
          <w:rFonts w:cstheme="minorHAnsi"/>
          <w:bCs/>
        </w:rPr>
        <w:t>population size for four common species of cockatoo</w:t>
      </w:r>
      <w:r>
        <w:rPr>
          <w:rFonts w:cstheme="minorHAnsi"/>
          <w:bCs/>
        </w:rPr>
        <w:t xml:space="preserve"> </w:t>
      </w:r>
      <w:r w:rsidR="00A428D8" w:rsidRPr="00A428D8">
        <w:rPr>
          <w:rFonts w:cstheme="minorHAnsi"/>
          <w:bCs/>
        </w:rPr>
        <w:t>(Galah, Sulphur-crested Cockatoo, Little Corella and</w:t>
      </w:r>
      <w:r w:rsidR="00A428D8">
        <w:rPr>
          <w:rFonts w:cstheme="minorHAnsi"/>
          <w:bCs/>
        </w:rPr>
        <w:t xml:space="preserve"> </w:t>
      </w:r>
      <w:r w:rsidR="00A428D8" w:rsidRPr="00A428D8">
        <w:rPr>
          <w:rFonts w:cstheme="minorHAnsi"/>
          <w:bCs/>
        </w:rPr>
        <w:t>Long-billed Corella) over 10 years in south-eastern</w:t>
      </w:r>
      <w:r w:rsidR="00A428D8">
        <w:rPr>
          <w:rFonts w:cstheme="minorHAnsi"/>
          <w:bCs/>
        </w:rPr>
        <w:t xml:space="preserve"> </w:t>
      </w:r>
      <w:r w:rsidR="00A428D8" w:rsidRPr="00A428D8">
        <w:rPr>
          <w:rFonts w:cstheme="minorHAnsi"/>
          <w:bCs/>
        </w:rPr>
        <w:t>Australia. This was achieved by relating occurrence</w:t>
      </w:r>
      <w:r w:rsidR="00A428D8">
        <w:rPr>
          <w:rFonts w:cstheme="minorHAnsi"/>
          <w:bCs/>
        </w:rPr>
        <w:t xml:space="preserve"> </w:t>
      </w:r>
      <w:r w:rsidR="00A428D8" w:rsidRPr="00A428D8">
        <w:rPr>
          <w:rFonts w:cstheme="minorHAnsi"/>
          <w:bCs/>
        </w:rPr>
        <w:t>data (obtained from Birdlife Australia) to bioclimatic</w:t>
      </w:r>
      <w:r w:rsidR="00A428D8">
        <w:rPr>
          <w:rFonts w:cstheme="minorHAnsi"/>
          <w:bCs/>
        </w:rPr>
        <w:t xml:space="preserve"> </w:t>
      </w:r>
      <w:r w:rsidR="00A428D8" w:rsidRPr="00A428D8">
        <w:rPr>
          <w:rFonts w:cstheme="minorHAnsi"/>
          <w:bCs/>
        </w:rPr>
        <w:t>and land-use variables using statistical models.</w:t>
      </w:r>
      <w:r w:rsidR="00A428D8">
        <w:rPr>
          <w:rFonts w:cstheme="minorHAnsi"/>
          <w:bCs/>
        </w:rPr>
        <w:t xml:space="preserve"> </w:t>
      </w:r>
    </w:p>
    <w:p w14:paraId="012A6B6C" w14:textId="5DC825CA" w:rsidR="002047B2" w:rsidRDefault="00A428D8" w:rsidP="002047B2">
      <w:pPr>
        <w:rPr>
          <w:rFonts w:cstheme="minorHAnsi"/>
          <w:bCs/>
          <w:u w:val="single"/>
        </w:rPr>
      </w:pPr>
      <w:r w:rsidRPr="00A428D8">
        <w:rPr>
          <w:rFonts w:cstheme="minorHAnsi"/>
          <w:bCs/>
        </w:rPr>
        <w:t>It was found that populations of all four species</w:t>
      </w:r>
      <w:r>
        <w:rPr>
          <w:rFonts w:cstheme="minorHAnsi"/>
          <w:bCs/>
        </w:rPr>
        <w:t xml:space="preserve"> </w:t>
      </w:r>
      <w:r w:rsidRPr="00A428D8">
        <w:rPr>
          <w:rFonts w:cstheme="minorHAnsi"/>
          <w:bCs/>
        </w:rPr>
        <w:t>were either stable or increasing between 2010 and</w:t>
      </w:r>
      <w:r>
        <w:rPr>
          <w:rFonts w:cstheme="minorHAnsi"/>
          <w:bCs/>
        </w:rPr>
        <w:t xml:space="preserve"> </w:t>
      </w:r>
      <w:r w:rsidRPr="00A428D8">
        <w:rPr>
          <w:rFonts w:cstheme="minorHAnsi"/>
          <w:bCs/>
        </w:rPr>
        <w:t>2020. These population estimates and trends can be</w:t>
      </w:r>
      <w:r>
        <w:rPr>
          <w:rFonts w:cstheme="minorHAnsi"/>
          <w:bCs/>
        </w:rPr>
        <w:t xml:space="preserve"> </w:t>
      </w:r>
      <w:r w:rsidRPr="00A428D8">
        <w:rPr>
          <w:rFonts w:cstheme="minorHAnsi"/>
          <w:bCs/>
        </w:rPr>
        <w:t>updated with new data. This gives wildlife managers</w:t>
      </w:r>
      <w:r>
        <w:rPr>
          <w:rFonts w:cstheme="minorHAnsi"/>
          <w:bCs/>
        </w:rPr>
        <w:t xml:space="preserve"> </w:t>
      </w:r>
      <w:r w:rsidRPr="00A428D8">
        <w:rPr>
          <w:rFonts w:cstheme="minorHAnsi"/>
          <w:bCs/>
        </w:rPr>
        <w:t>a solid basis to predict the effect of population</w:t>
      </w:r>
      <w:r>
        <w:rPr>
          <w:rFonts w:cstheme="minorHAnsi"/>
          <w:bCs/>
        </w:rPr>
        <w:t xml:space="preserve"> </w:t>
      </w:r>
      <w:r w:rsidRPr="00A428D8">
        <w:rPr>
          <w:rFonts w:cstheme="minorHAnsi"/>
          <w:bCs/>
        </w:rPr>
        <w:t>control and to ensure it is sustainable for these</w:t>
      </w:r>
      <w:r>
        <w:rPr>
          <w:rFonts w:cstheme="minorHAnsi"/>
          <w:bCs/>
        </w:rPr>
        <w:t xml:space="preserve"> </w:t>
      </w:r>
      <w:r w:rsidRPr="00A428D8">
        <w:rPr>
          <w:rFonts w:cstheme="minorHAnsi"/>
          <w:bCs/>
        </w:rPr>
        <w:t>species of cockatoo.</w:t>
      </w:r>
      <w:r>
        <w:rPr>
          <w:rFonts w:cstheme="minorHAnsi"/>
          <w:bCs/>
          <w:u w:val="single"/>
        </w:rPr>
        <w:t xml:space="preserve"> </w:t>
      </w:r>
    </w:p>
    <w:p w14:paraId="3F417228" w14:textId="77777777" w:rsidR="0036726A" w:rsidRDefault="0036726A" w:rsidP="00DD151F">
      <w:pPr>
        <w:rPr>
          <w:rFonts w:cstheme="minorHAnsi"/>
          <w:bCs/>
          <w:sz w:val="40"/>
          <w:szCs w:val="40"/>
        </w:rPr>
      </w:pPr>
    </w:p>
    <w:p w14:paraId="23E13B58" w14:textId="77777777" w:rsidR="00A428D8" w:rsidRDefault="00A428D8" w:rsidP="006F527B">
      <w:pPr>
        <w:rPr>
          <w:rFonts w:cstheme="minorHAnsi"/>
          <w:bCs/>
          <w:sz w:val="40"/>
          <w:szCs w:val="40"/>
        </w:rPr>
      </w:pPr>
      <w:r w:rsidRPr="00A428D8">
        <w:rPr>
          <w:rFonts w:cstheme="minorHAnsi"/>
          <w:bCs/>
          <w:sz w:val="40"/>
          <w:szCs w:val="40"/>
        </w:rPr>
        <w:t>Assessing rangeland condition in the Gobi Desert, Mongolia</w:t>
      </w:r>
    </w:p>
    <w:p w14:paraId="5615C6DB" w14:textId="1C7AAA7C" w:rsidR="006B2D51" w:rsidRDefault="006B2D51" w:rsidP="006B2D51">
      <w:pPr>
        <w:rPr>
          <w:rFonts w:cstheme="minorHAnsi"/>
        </w:rPr>
      </w:pPr>
      <w:r w:rsidRPr="006B2D51">
        <w:rPr>
          <w:rFonts w:cstheme="minorHAnsi"/>
        </w:rPr>
        <w:t>Measuring the condition of ecosystems is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important as it helps land managers to assess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and respond to changes through time, measure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the success of restoration interventions, or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understand the impacts of natural and human</w:t>
      </w:r>
      <w:r>
        <w:rPr>
          <w:rFonts w:cstheme="minorHAnsi"/>
        </w:rPr>
        <w:t>-</w:t>
      </w:r>
      <w:r w:rsidRPr="006B2D51">
        <w:rPr>
          <w:rFonts w:cstheme="minorHAnsi"/>
        </w:rPr>
        <w:t>induced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disturbances.</w:t>
      </w:r>
      <w:r>
        <w:rPr>
          <w:rFonts w:cstheme="minorHAnsi"/>
        </w:rPr>
        <w:t xml:space="preserve"> </w:t>
      </w:r>
    </w:p>
    <w:p w14:paraId="5B8BE1D4" w14:textId="77777777" w:rsidR="00F86F31" w:rsidRDefault="006B2D51" w:rsidP="006B2D51">
      <w:pPr>
        <w:rPr>
          <w:rFonts w:cstheme="minorHAnsi"/>
        </w:rPr>
      </w:pPr>
      <w:r w:rsidRPr="006B2D51">
        <w:rPr>
          <w:rFonts w:cstheme="minorHAnsi"/>
        </w:rPr>
        <w:t>In the Gobi Desert of Mongolia there is growing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concern that the condition of rangelands is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declining due to overgrazing by goats that support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a growing cashmere market. ARI researchers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Steve Sinclair, Matt White, Khorloo Batpurev and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Peter Griffioen, in collaboration with the Wildlife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Conservation Society and La Trobe University,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have developed a robust and transparent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method to assess ecosystem condition in five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different Mongolian rangeland ecosystems. Over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90 stakeholders representing various viewpoints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(nomadic pastoralists, botanists, wildlife ecologists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 xml:space="preserve">and </w:t>
      </w:r>
      <w:r w:rsidRPr="006B2D51">
        <w:rPr>
          <w:rFonts w:cstheme="minorHAnsi"/>
        </w:rPr>
        <w:lastRenderedPageBreak/>
        <w:t>policymakers) were asked to judge which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elements of the rangeland ecosystem should be</w:t>
      </w:r>
      <w:r>
        <w:rPr>
          <w:rFonts w:cstheme="minorHAnsi"/>
          <w:b/>
          <w:bCs/>
        </w:rPr>
        <w:t xml:space="preserve"> </w:t>
      </w:r>
      <w:r w:rsidRPr="006B2D51">
        <w:rPr>
          <w:rFonts w:cstheme="minorHAnsi"/>
        </w:rPr>
        <w:t>evaluated, and how effectively these represent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the consensus understanding of ecosystem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condition. Stakeholders were also asked to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subjectively assess a range of sites, providing a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score for each. This data was then used to develop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a mathematical model and tool to calculate the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condition of any rangeland site. After validating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the model with field tests, it was then used to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assess sites not seen by stakeholders. The method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is cost-effective and repeatable, and has also been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applied to natural grassy ecosystems in Victoria.</w:t>
      </w:r>
      <w:r>
        <w:rPr>
          <w:rFonts w:cstheme="minorHAnsi"/>
        </w:rPr>
        <w:t xml:space="preserve"> </w:t>
      </w:r>
    </w:p>
    <w:p w14:paraId="3A34B824" w14:textId="01E8D04E" w:rsidR="006B2D51" w:rsidRDefault="006B2D51" w:rsidP="006B2D51">
      <w:pPr>
        <w:rPr>
          <w:rFonts w:cstheme="minorHAnsi"/>
          <w:b/>
          <w:bCs/>
        </w:rPr>
      </w:pPr>
      <w:r w:rsidRPr="006B2D51">
        <w:rPr>
          <w:rFonts w:cstheme="minorHAnsi"/>
        </w:rPr>
        <w:t>The metric is soon to be used to track the impact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of the South Gobi Cashmere Project. That project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aims to work with nomadic pastoralists to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voluntarily reduce livestock numbers in overgrazed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areas, in exchange for access to more lucrative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cashmere fibre markets in Europe. This work will be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a collaboration between ARI, Wildlife Conservation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Society and Agronomes et Vétérinaires Sans</w:t>
      </w:r>
      <w:r>
        <w:rPr>
          <w:rFonts w:cstheme="minorHAnsi"/>
        </w:rPr>
        <w:t xml:space="preserve"> </w:t>
      </w:r>
      <w:r w:rsidRPr="006B2D51">
        <w:rPr>
          <w:rFonts w:cstheme="minorHAnsi"/>
        </w:rPr>
        <w:t>Frontières.</w:t>
      </w:r>
      <w:r>
        <w:rPr>
          <w:rFonts w:cstheme="minorHAnsi"/>
        </w:rPr>
        <w:t xml:space="preserve"> </w:t>
      </w:r>
    </w:p>
    <w:p w14:paraId="4A3BCA05" w14:textId="77777777" w:rsidR="0036726A" w:rsidRDefault="0036726A" w:rsidP="00C1587B">
      <w:pPr>
        <w:rPr>
          <w:rFonts w:cstheme="minorHAnsi"/>
          <w:bCs/>
          <w:sz w:val="40"/>
          <w:szCs w:val="40"/>
        </w:rPr>
      </w:pPr>
    </w:p>
    <w:p w14:paraId="13F2FBB5" w14:textId="7EDB13F9" w:rsidR="00B70229" w:rsidRPr="000324FF" w:rsidRDefault="00B70229" w:rsidP="00545802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Cs/>
          <w:sz w:val="40"/>
          <w:szCs w:val="40"/>
        </w:rPr>
      </w:pPr>
      <w:r w:rsidRPr="000324FF">
        <w:rPr>
          <w:rFonts w:eastAsia="Calibri" w:cstheme="minorHAnsi"/>
          <w:bCs/>
          <w:sz w:val="40"/>
          <w:szCs w:val="40"/>
        </w:rPr>
        <w:t>Feature publications:</w:t>
      </w:r>
    </w:p>
    <w:p w14:paraId="6CDB1E91" w14:textId="33AC37AB" w:rsidR="00BC56EB" w:rsidRDefault="00BC56EB" w:rsidP="00BC56EB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BC56EB">
        <w:rPr>
          <w:rFonts w:cstheme="minorHAnsi"/>
        </w:rPr>
        <w:t>Legge, S., … MacHunter, J., … Menkhorst, P., et al. (2022) The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conservation impacts of ecological disturbance: Timebound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estimates of population loss and recovery for fauna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affected by the 2019–2020 Australian megafires. Global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Ecology and Biogeography (early online)</w:t>
      </w:r>
      <w:r>
        <w:rPr>
          <w:rFonts w:cstheme="minorHAnsi"/>
        </w:rPr>
        <w:t xml:space="preserve"> </w:t>
      </w:r>
      <w:hyperlink r:id="rId13" w:history="1">
        <w:r w:rsidRPr="00126E25">
          <w:rPr>
            <w:rStyle w:val="Hyperlink"/>
            <w:rFonts w:cstheme="minorHAnsi"/>
          </w:rPr>
          <w:t>https://doi.org/10.1111/geb.13473</w:t>
        </w:r>
      </w:hyperlink>
      <w:r>
        <w:rPr>
          <w:rFonts w:cstheme="minorHAnsi"/>
        </w:rPr>
        <w:t xml:space="preserve"> </w:t>
      </w:r>
    </w:p>
    <w:p w14:paraId="74C58B05" w14:textId="3F477313" w:rsidR="00BC56EB" w:rsidRDefault="00BC56EB" w:rsidP="00BC56EB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BC56EB">
        <w:rPr>
          <w:rFonts w:cstheme="minorHAnsi"/>
        </w:rPr>
        <w:t>Bengson, A., Forsyth, D., Ramsey, D., Amos, M., Brennan, M.,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Pople, A., Comte, S., Crittle, T. (2022) Estimating deer density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and abundance using spatial mark-resight models with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camera traps. Journal of Mammalogy gyac016,</w:t>
      </w:r>
      <w:r>
        <w:rPr>
          <w:rFonts w:cstheme="minorHAnsi"/>
        </w:rPr>
        <w:t xml:space="preserve"> </w:t>
      </w:r>
      <w:hyperlink r:id="rId14" w:history="1">
        <w:r w:rsidRPr="00126E25">
          <w:rPr>
            <w:rStyle w:val="Hyperlink"/>
            <w:rFonts w:cstheme="minorHAnsi"/>
          </w:rPr>
          <w:t>https://doi.org/10.1093/jmammal/gyac016</w:t>
        </w:r>
      </w:hyperlink>
      <w:r>
        <w:rPr>
          <w:rFonts w:cstheme="minorHAnsi"/>
        </w:rPr>
        <w:t xml:space="preserve"> </w:t>
      </w:r>
    </w:p>
    <w:p w14:paraId="287D7F33" w14:textId="0DBB5925" w:rsidR="00BC56EB" w:rsidRDefault="00BC56EB" w:rsidP="00BC56EB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BC56EB">
        <w:rPr>
          <w:rFonts w:cstheme="minorHAnsi"/>
        </w:rPr>
        <w:t>Keith, D.A., Allen, S.P., Gallagher, R.V., Mackenzie, B.D.E., Auld,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T.D., Barrett, S., Buchan, A., English, V., Gosper, C., Kelly, D.,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McIllwee, A., Melrose, R.T., Miller, B.J., Neldner, J., Simpson, C.P.,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Tolsma, A.D., Rogers, D., van Leeuwen, S., White, M.D., Yates, C.,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Tozer, M.G. (2022) Fire-related threats and transformational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>change in Australian ecosystems, Global Ecology &amp;</w:t>
      </w:r>
      <w:r>
        <w:rPr>
          <w:rFonts w:cstheme="minorHAnsi"/>
        </w:rPr>
        <w:t xml:space="preserve"> </w:t>
      </w:r>
      <w:r w:rsidRPr="00BC56EB">
        <w:rPr>
          <w:rFonts w:cstheme="minorHAnsi"/>
        </w:rPr>
        <w:t xml:space="preserve">Biogeography (early online) </w:t>
      </w:r>
      <w:hyperlink r:id="rId15" w:history="1">
        <w:r w:rsidRPr="00126E25">
          <w:rPr>
            <w:rStyle w:val="Hyperlink"/>
            <w:rFonts w:cstheme="minorHAnsi"/>
          </w:rPr>
          <w:t>http://doi.org/10.1111/geb.13500</w:t>
        </w:r>
      </w:hyperlink>
      <w:r>
        <w:rPr>
          <w:rFonts w:cstheme="minorHAnsi"/>
        </w:rPr>
        <w:t xml:space="preserve"> </w:t>
      </w:r>
    </w:p>
    <w:p w14:paraId="061FA2C2" w14:textId="5431A1B0" w:rsidR="008F19BC" w:rsidRDefault="008F19BC" w:rsidP="00BC56EB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8F19BC">
        <w:rPr>
          <w:rFonts w:cstheme="minorHAnsi"/>
        </w:rPr>
        <w:t>van Harten, E., Lawrence, R., Lumsden, L., Reardon, T.,</w:t>
      </w:r>
      <w:r>
        <w:rPr>
          <w:rFonts w:cstheme="minorHAnsi"/>
        </w:rPr>
        <w:t xml:space="preserve"> </w:t>
      </w:r>
      <w:r w:rsidRPr="008F19BC">
        <w:rPr>
          <w:rFonts w:cstheme="minorHAnsi"/>
        </w:rPr>
        <w:t>Bennett, A., Prowse, T. (2022) Seasonal population dynamics</w:t>
      </w:r>
      <w:r>
        <w:rPr>
          <w:rFonts w:cstheme="minorHAnsi"/>
        </w:rPr>
        <w:t xml:space="preserve"> </w:t>
      </w:r>
      <w:r w:rsidRPr="008F19BC">
        <w:rPr>
          <w:rFonts w:cstheme="minorHAnsi"/>
        </w:rPr>
        <w:t>and movement patterns of a critically endangered,</w:t>
      </w:r>
      <w:r>
        <w:rPr>
          <w:rFonts w:cstheme="minorHAnsi"/>
        </w:rPr>
        <w:t xml:space="preserve"> </w:t>
      </w:r>
      <w:r w:rsidRPr="008F19BC">
        <w:rPr>
          <w:rFonts w:cstheme="minorHAnsi"/>
        </w:rPr>
        <w:t>cave-dwelling bat, Miniopterus orianae bassanii. Wildlife</w:t>
      </w:r>
      <w:r>
        <w:rPr>
          <w:rFonts w:cstheme="minorHAnsi"/>
        </w:rPr>
        <w:t xml:space="preserve"> </w:t>
      </w:r>
      <w:r w:rsidRPr="008F19BC">
        <w:rPr>
          <w:rFonts w:cstheme="minorHAnsi"/>
        </w:rPr>
        <w:t xml:space="preserve">Research (early online) </w:t>
      </w:r>
      <w:hyperlink r:id="rId16" w:history="1">
        <w:r w:rsidRPr="00126E25">
          <w:rPr>
            <w:rStyle w:val="Hyperlink"/>
            <w:rFonts w:cstheme="minorHAnsi"/>
          </w:rPr>
          <w:t>https://doi.org/10.1071/WR21088</w:t>
        </w:r>
      </w:hyperlink>
      <w:r>
        <w:rPr>
          <w:rFonts w:cstheme="minorHAnsi"/>
        </w:rPr>
        <w:t xml:space="preserve"> </w:t>
      </w:r>
    </w:p>
    <w:p w14:paraId="7AE3B55B" w14:textId="764B0AE2" w:rsidR="008F19BC" w:rsidRDefault="008F19BC" w:rsidP="00BC56EB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8F19BC">
        <w:rPr>
          <w:rFonts w:cstheme="minorHAnsi"/>
        </w:rPr>
        <w:t>van Harten, E., Lawrence, R., Lumsden, L.F., Reardon, T.,</w:t>
      </w:r>
      <w:r>
        <w:rPr>
          <w:rFonts w:cstheme="minorHAnsi"/>
        </w:rPr>
        <w:t xml:space="preserve"> </w:t>
      </w:r>
      <w:r w:rsidRPr="008F19BC">
        <w:rPr>
          <w:rFonts w:cstheme="minorHAnsi"/>
        </w:rPr>
        <w:t>Prowse, T.A.A. (2022) Novel passive detection approach</w:t>
      </w:r>
      <w:r>
        <w:rPr>
          <w:rFonts w:cstheme="minorHAnsi"/>
        </w:rPr>
        <w:t xml:space="preserve"> </w:t>
      </w:r>
      <w:r w:rsidRPr="008F19BC">
        <w:rPr>
          <w:rFonts w:cstheme="minorHAnsi"/>
        </w:rPr>
        <w:t>reveals low breeding season survival and apparent</w:t>
      </w:r>
      <w:r>
        <w:rPr>
          <w:rFonts w:cstheme="minorHAnsi"/>
        </w:rPr>
        <w:t xml:space="preserve"> </w:t>
      </w:r>
      <w:r w:rsidRPr="008F19BC">
        <w:rPr>
          <w:rFonts w:cstheme="minorHAnsi"/>
        </w:rPr>
        <w:t>lactation cost in a critically endangered cave bat.</w:t>
      </w:r>
      <w:r>
        <w:rPr>
          <w:rFonts w:cstheme="minorHAnsi"/>
        </w:rPr>
        <w:t xml:space="preserve"> </w:t>
      </w:r>
      <w:r w:rsidRPr="008F19BC">
        <w:rPr>
          <w:rFonts w:cstheme="minorHAnsi"/>
        </w:rPr>
        <w:t>Scientific Reports 12: 7390.</w:t>
      </w:r>
      <w:r>
        <w:rPr>
          <w:rFonts w:cstheme="minorHAnsi"/>
        </w:rPr>
        <w:t xml:space="preserve"> </w:t>
      </w:r>
      <w:hyperlink r:id="rId17" w:history="1">
        <w:r w:rsidRPr="00126E25">
          <w:rPr>
            <w:rStyle w:val="Hyperlink"/>
            <w:rFonts w:cstheme="minorHAnsi"/>
          </w:rPr>
          <w:t>https://doi.org/10.1038/s41598-022-11404-4</w:t>
        </w:r>
      </w:hyperlink>
      <w:r>
        <w:rPr>
          <w:rFonts w:cstheme="minorHAnsi"/>
        </w:rPr>
        <w:t xml:space="preserve"> </w:t>
      </w:r>
    </w:p>
    <w:p w14:paraId="7524739C" w14:textId="62AA3167" w:rsidR="00BC56EB" w:rsidRDefault="008F19BC" w:rsidP="00BC56EB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8F19BC">
        <w:rPr>
          <w:rFonts w:cstheme="minorHAnsi"/>
        </w:rPr>
        <w:t>Ramsey, D.S., Forsyth, D.M., Perry, M., Thomas, P., McKay, M.,</w:t>
      </w:r>
      <w:r>
        <w:rPr>
          <w:rFonts w:cstheme="minorHAnsi"/>
        </w:rPr>
        <w:t xml:space="preserve"> </w:t>
      </w:r>
      <w:r w:rsidRPr="008F19BC">
        <w:rPr>
          <w:rFonts w:cstheme="minorHAnsi"/>
        </w:rPr>
        <w:t>Wright, E.F. (2022) Using helicopter counts to estimate the</w:t>
      </w:r>
      <w:r>
        <w:rPr>
          <w:rFonts w:cstheme="minorHAnsi"/>
        </w:rPr>
        <w:t xml:space="preserve"> </w:t>
      </w:r>
      <w:r w:rsidRPr="008F19BC">
        <w:rPr>
          <w:rFonts w:cstheme="minorHAnsi"/>
        </w:rPr>
        <w:t>abundance of Himalayan tahr in New Zealand’s Southern</w:t>
      </w:r>
      <w:r>
        <w:rPr>
          <w:rFonts w:cstheme="minorHAnsi"/>
        </w:rPr>
        <w:t xml:space="preserve"> </w:t>
      </w:r>
      <w:r w:rsidRPr="008F19BC">
        <w:rPr>
          <w:rFonts w:cstheme="minorHAnsi"/>
        </w:rPr>
        <w:t>Alps. The Journal of Wildlife Management, e22252.</w:t>
      </w:r>
      <w:r>
        <w:rPr>
          <w:rFonts w:cstheme="minorHAnsi"/>
        </w:rPr>
        <w:t xml:space="preserve"> </w:t>
      </w:r>
      <w:hyperlink r:id="rId18" w:history="1">
        <w:r w:rsidRPr="00126E25">
          <w:rPr>
            <w:rStyle w:val="Hyperlink"/>
            <w:rFonts w:cstheme="minorHAnsi"/>
          </w:rPr>
          <w:t>https://doi.org/10.1002/jwmg.22252</w:t>
        </w:r>
      </w:hyperlink>
      <w:r>
        <w:rPr>
          <w:rFonts w:cstheme="minorHAnsi"/>
        </w:rPr>
        <w:t xml:space="preserve"> </w:t>
      </w:r>
    </w:p>
    <w:p w14:paraId="72D83A36" w14:textId="77777777" w:rsidR="008F19BC" w:rsidRDefault="008F19BC" w:rsidP="00BC56EB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2FFC082D" w14:textId="77777777" w:rsidR="0036726A" w:rsidRDefault="0036726A" w:rsidP="007C5E5D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45629868" w14:textId="77777777" w:rsidR="008F19BC" w:rsidRDefault="008F19BC" w:rsidP="007C5E5D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5818E181" w14:textId="77777777" w:rsidR="008F19BC" w:rsidRDefault="008F19BC" w:rsidP="007C5E5D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264F1EAF" w14:textId="77777777" w:rsidR="008F19BC" w:rsidRDefault="008F19BC" w:rsidP="007C5E5D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Cs/>
          <w:sz w:val="40"/>
          <w:szCs w:val="40"/>
        </w:rPr>
      </w:pPr>
    </w:p>
    <w:p w14:paraId="64E0DE94" w14:textId="35D10D67" w:rsidR="00B70229" w:rsidRPr="000324FF" w:rsidRDefault="00B70229" w:rsidP="007C5E5D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Cs/>
          <w:sz w:val="40"/>
          <w:szCs w:val="40"/>
        </w:rPr>
      </w:pPr>
      <w:r w:rsidRPr="000324FF">
        <w:rPr>
          <w:rFonts w:eastAsia="Calibri" w:cstheme="minorHAnsi"/>
          <w:bCs/>
          <w:sz w:val="40"/>
          <w:szCs w:val="40"/>
        </w:rPr>
        <w:lastRenderedPageBreak/>
        <w:t>Knowledge transfer:</w:t>
      </w:r>
    </w:p>
    <w:p w14:paraId="21C7C8F5" w14:textId="7C22CD1D" w:rsidR="00B70229" w:rsidRPr="002F11D9" w:rsidRDefault="00B70229" w:rsidP="00B70229">
      <w:pPr>
        <w:spacing w:before="120" w:after="120" w:line="240" w:lineRule="auto"/>
        <w:contextualSpacing/>
        <w:rPr>
          <w:rFonts w:eastAsia="Times New Roman" w:cstheme="minorHAnsi"/>
          <w:b/>
          <w:bCs/>
        </w:rPr>
      </w:pPr>
      <w:r w:rsidRPr="002F11D9">
        <w:rPr>
          <w:rFonts w:eastAsia="Times New Roman" w:cstheme="minorHAnsi"/>
          <w:b/>
          <w:bCs/>
        </w:rPr>
        <w:t>ARI seminars</w:t>
      </w:r>
    </w:p>
    <w:p w14:paraId="2D9E0218" w14:textId="77777777" w:rsidR="00087F6B" w:rsidRDefault="00087F6B" w:rsidP="00087F6B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087F6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“Quantifying Antarctica’s unique biodiversity and wilderness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087F6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value” and “Decision tools for conservation management”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087F6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(Dr. Rachel Leihy, Community Ecology Section and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087F6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Dr. Joslin Moore, Community Ecology Section, respectively)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62B2E4A7" w14:textId="77777777" w:rsidR="00F67549" w:rsidRDefault="00087F6B" w:rsidP="0036726A">
      <w:pPr>
        <w:pStyle w:val="paragraph"/>
        <w:spacing w:after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Conversation</w:t>
      </w:r>
      <w:r w:rsidR="00AC7ADE" w:rsidRPr="00AC7AD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F67549" w:rsidRPr="00F67549">
        <w:rPr>
          <w:rStyle w:val="normaltextrun"/>
          <w:rFonts w:ascii="Calibri" w:hAnsi="Calibri" w:cs="Calibri"/>
          <w:sz w:val="22"/>
          <w:szCs w:val="22"/>
        </w:rPr>
        <w:t>“One of Australia’s tiniest mammals is heading for extinction</w:t>
      </w:r>
      <w:r w:rsidR="00F6754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67549" w:rsidRPr="00F67549">
        <w:rPr>
          <w:rStyle w:val="normaltextrun"/>
          <w:rFonts w:ascii="Calibri" w:hAnsi="Calibri" w:cs="Calibri"/>
          <w:sz w:val="22"/>
          <w:szCs w:val="22"/>
        </w:rPr>
        <w:t>– but you can help” (Dr. Lindy Lumsden and co-authors)</w:t>
      </w:r>
      <w:r w:rsidR="00F6754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67549" w:rsidRPr="00F67549">
        <w:rPr>
          <w:rStyle w:val="normaltextrun"/>
          <w:rFonts w:ascii="Calibri" w:hAnsi="Calibri" w:cs="Calibri"/>
          <w:sz w:val="22"/>
          <w:szCs w:val="22"/>
        </w:rPr>
        <w:t>“Toughness has limits: over 1,100 species live in Antarctica</w:t>
      </w:r>
      <w:r w:rsidR="00F6754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67549" w:rsidRPr="00F67549">
        <w:rPr>
          <w:rStyle w:val="normaltextrun"/>
          <w:rFonts w:ascii="Calibri" w:hAnsi="Calibri" w:cs="Calibri"/>
          <w:sz w:val="22"/>
          <w:szCs w:val="22"/>
        </w:rPr>
        <w:t>– but they’re at risk from human activity” (Dr. Rachel Leihy</w:t>
      </w:r>
      <w:r w:rsidR="00F6754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67549" w:rsidRPr="00F67549">
        <w:rPr>
          <w:rStyle w:val="normaltextrun"/>
          <w:rFonts w:ascii="Calibri" w:hAnsi="Calibri" w:cs="Calibri"/>
          <w:sz w:val="22"/>
          <w:szCs w:val="22"/>
        </w:rPr>
        <w:t>and co-authors, Community Ecology Section)</w:t>
      </w:r>
    </w:p>
    <w:p w14:paraId="61132630" w14:textId="71FEB817" w:rsidR="009B5B84" w:rsidRPr="009B5B84" w:rsidRDefault="00F67549" w:rsidP="00195718">
      <w:pPr>
        <w:pStyle w:val="paragraph"/>
        <w:spacing w:after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F67549">
        <w:rPr>
          <w:rStyle w:val="normaltextrun"/>
          <w:rFonts w:ascii="Calibri" w:hAnsi="Calibri" w:cs="Calibri"/>
          <w:b/>
          <w:bCs/>
          <w:sz w:val="22"/>
          <w:szCs w:val="22"/>
        </w:rPr>
        <w:t>Society for Conservation Biology: Emerging Issues in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6754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Conservation Seminar </w:t>
      </w:r>
      <w:r w:rsidR="00195718" w:rsidRPr="00195718">
        <w:rPr>
          <w:rStyle w:val="normaltextrun"/>
          <w:rFonts w:ascii="Calibri" w:hAnsi="Calibri" w:cs="Calibri"/>
          <w:sz w:val="22"/>
          <w:szCs w:val="22"/>
        </w:rPr>
        <w:t>“Improving species-based area protection in Antarctica”</w:t>
      </w:r>
      <w:r w:rsidR="0019571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95718" w:rsidRPr="00195718">
        <w:rPr>
          <w:rStyle w:val="normaltextrun"/>
          <w:rFonts w:ascii="Calibri" w:hAnsi="Calibri" w:cs="Calibri"/>
          <w:sz w:val="22"/>
          <w:szCs w:val="22"/>
        </w:rPr>
        <w:t>(Dr. Rachel Leihy, Community Ecology Section)</w:t>
      </w:r>
    </w:p>
    <w:p w14:paraId="5F0AD925" w14:textId="77777777" w:rsidR="00195718" w:rsidRPr="00195718" w:rsidRDefault="00195718" w:rsidP="00195718">
      <w:pPr>
        <w:spacing w:after="0"/>
        <w:ind w:right="57"/>
        <w:rPr>
          <w:rFonts w:cstheme="minorHAnsi"/>
        </w:rPr>
      </w:pPr>
      <w:r w:rsidRPr="00195718">
        <w:rPr>
          <w:rFonts w:cstheme="minorHAnsi"/>
          <w:b/>
          <w:bCs/>
        </w:rPr>
        <w:t>Glenelg Hopkins CMA ‘The Pondcast’</w:t>
      </w:r>
      <w:r>
        <w:rPr>
          <w:rFonts w:cstheme="minorHAnsi"/>
          <w:b/>
          <w:bCs/>
        </w:rPr>
        <w:t xml:space="preserve"> </w:t>
      </w:r>
      <w:r w:rsidRPr="00195718">
        <w:rPr>
          <w:rFonts w:cstheme="minorHAnsi"/>
        </w:rPr>
        <w:t>“Episode 10: Tossing golf balls in grasslands with ARI”</w:t>
      </w:r>
    </w:p>
    <w:p w14:paraId="02335205" w14:textId="3E3952C8" w:rsidR="00A5559F" w:rsidRPr="00195718" w:rsidRDefault="00195718" w:rsidP="00195718">
      <w:pPr>
        <w:spacing w:after="0"/>
        <w:ind w:right="57"/>
        <w:rPr>
          <w:rFonts w:cstheme="minorHAnsi"/>
        </w:rPr>
      </w:pPr>
      <w:r w:rsidRPr="00195718">
        <w:rPr>
          <w:rFonts w:cstheme="minorHAnsi"/>
        </w:rPr>
        <w:t>(Dr. Brad Farmilo, Community Ecology Section)</w:t>
      </w:r>
    </w:p>
    <w:p w14:paraId="05DE37FA" w14:textId="77777777" w:rsidR="00A5559F" w:rsidRDefault="00A5559F" w:rsidP="00B70229">
      <w:pPr>
        <w:spacing w:after="0"/>
        <w:ind w:right="57"/>
        <w:rPr>
          <w:rFonts w:cstheme="minorHAnsi"/>
        </w:rPr>
      </w:pPr>
    </w:p>
    <w:p w14:paraId="00644872" w14:textId="77777777" w:rsidR="00A220CE" w:rsidRDefault="00A220CE" w:rsidP="00B70229">
      <w:pPr>
        <w:spacing w:after="0"/>
        <w:ind w:right="57"/>
        <w:rPr>
          <w:rFonts w:cstheme="minorHAnsi"/>
          <w:b/>
          <w:bCs/>
        </w:rPr>
      </w:pPr>
      <w:r w:rsidRPr="00A220CE">
        <w:rPr>
          <w:rFonts w:cstheme="minorHAnsi"/>
          <w:b/>
          <w:bCs/>
        </w:rPr>
        <w:t>ABC Radio Gippsland: Interview with Mim Hook</w:t>
      </w:r>
      <w:r>
        <w:rPr>
          <w:rFonts w:cstheme="minorHAnsi"/>
          <w:b/>
          <w:bCs/>
        </w:rPr>
        <w:t xml:space="preserve"> </w:t>
      </w:r>
      <w:r w:rsidRPr="00A220CE">
        <w:rPr>
          <w:rFonts w:cstheme="minorHAnsi"/>
        </w:rPr>
        <w:t>“Artificial intelligence develops an ear for nature calls” (Lachlan Francis, Community Ecology Section)</w:t>
      </w:r>
      <w:r>
        <w:rPr>
          <w:rFonts w:cstheme="minorHAnsi"/>
          <w:b/>
          <w:bCs/>
        </w:rPr>
        <w:t xml:space="preserve"> </w:t>
      </w:r>
    </w:p>
    <w:p w14:paraId="66D79254" w14:textId="77777777" w:rsidR="00A220CE" w:rsidRDefault="00A220CE" w:rsidP="00B70229">
      <w:pPr>
        <w:spacing w:after="0"/>
        <w:ind w:right="57"/>
        <w:rPr>
          <w:rFonts w:cstheme="minorHAnsi"/>
          <w:b/>
          <w:bCs/>
        </w:rPr>
      </w:pPr>
    </w:p>
    <w:p w14:paraId="6EDD6049" w14:textId="77777777" w:rsidR="00A220CE" w:rsidRDefault="00A220CE" w:rsidP="00B70229">
      <w:pPr>
        <w:spacing w:after="0"/>
        <w:ind w:right="57"/>
        <w:rPr>
          <w:rFonts w:cstheme="minorHAnsi"/>
          <w:b/>
          <w:bCs/>
        </w:rPr>
      </w:pPr>
      <w:r w:rsidRPr="00A220CE">
        <w:rPr>
          <w:rFonts w:cstheme="minorHAnsi"/>
          <w:b/>
          <w:bCs/>
        </w:rPr>
        <w:t>20th Australasian Bat Society Conference</w:t>
      </w:r>
      <w:r>
        <w:rPr>
          <w:rFonts w:cstheme="minorHAnsi"/>
          <w:b/>
          <w:bCs/>
        </w:rPr>
        <w:t xml:space="preserve"> </w:t>
      </w:r>
      <w:r w:rsidRPr="00A220CE">
        <w:rPr>
          <w:rFonts w:cstheme="minorHAnsi"/>
        </w:rPr>
        <w:t>“GPS tracking reveals long distance foraging flights of Southern Bent-wing Bats in an agricultural landscape” (Amanda Bush, Wildlife Ecology Section)</w:t>
      </w:r>
      <w:r>
        <w:rPr>
          <w:rFonts w:cstheme="minorHAnsi"/>
          <w:b/>
          <w:bCs/>
        </w:rPr>
        <w:t xml:space="preserve"> </w:t>
      </w:r>
    </w:p>
    <w:p w14:paraId="0E8520EA" w14:textId="77777777" w:rsidR="00A220CE" w:rsidRDefault="00A220CE" w:rsidP="00B70229">
      <w:pPr>
        <w:spacing w:after="0"/>
        <w:ind w:right="57"/>
        <w:rPr>
          <w:rFonts w:cstheme="minorHAnsi"/>
          <w:b/>
          <w:bCs/>
        </w:rPr>
      </w:pPr>
    </w:p>
    <w:p w14:paraId="1B030834" w14:textId="77777777" w:rsidR="00A220CE" w:rsidRDefault="00A220CE" w:rsidP="00B70229">
      <w:pPr>
        <w:spacing w:after="0"/>
        <w:ind w:right="57"/>
        <w:rPr>
          <w:rFonts w:cstheme="minorHAnsi"/>
        </w:rPr>
      </w:pPr>
      <w:r w:rsidRPr="00A220CE">
        <w:rPr>
          <w:rFonts w:cstheme="minorHAnsi"/>
          <w:b/>
          <w:bCs/>
        </w:rPr>
        <w:t>Frogs Victoria</w:t>
      </w:r>
      <w:r>
        <w:rPr>
          <w:rFonts w:cstheme="minorHAnsi"/>
          <w:b/>
          <w:bCs/>
        </w:rPr>
        <w:t xml:space="preserve"> </w:t>
      </w:r>
      <w:r w:rsidRPr="00A220CE">
        <w:rPr>
          <w:rFonts w:cstheme="minorHAnsi"/>
        </w:rPr>
        <w:t xml:space="preserve">“Litoria watsoni - Updates from the field. In search of Watson’s Tree Frog in a post-fire landscape.” (Louise Durkin, Wildlife Ecology Section) </w:t>
      </w:r>
    </w:p>
    <w:p w14:paraId="229DB060" w14:textId="77777777" w:rsidR="00A220CE" w:rsidRDefault="00A220CE" w:rsidP="00B70229">
      <w:pPr>
        <w:spacing w:after="0"/>
        <w:ind w:right="57"/>
        <w:rPr>
          <w:rFonts w:cstheme="minorHAnsi"/>
          <w:b/>
          <w:bCs/>
        </w:rPr>
      </w:pPr>
    </w:p>
    <w:p w14:paraId="0A1905FD" w14:textId="3DC3C901" w:rsidR="0036726A" w:rsidRPr="00A220CE" w:rsidRDefault="00A220CE" w:rsidP="00B70229">
      <w:pPr>
        <w:spacing w:after="0"/>
        <w:ind w:right="57"/>
        <w:rPr>
          <w:rFonts w:cstheme="minorHAnsi"/>
        </w:rPr>
      </w:pPr>
      <w:r w:rsidRPr="00A220CE">
        <w:rPr>
          <w:rFonts w:cstheme="minorHAnsi"/>
          <w:b/>
          <w:bCs/>
        </w:rPr>
        <w:t>Veterinarians working with pigs, Victoria</w:t>
      </w:r>
      <w:r>
        <w:rPr>
          <w:rFonts w:cstheme="minorHAnsi"/>
          <w:b/>
          <w:bCs/>
        </w:rPr>
        <w:t xml:space="preserve"> </w:t>
      </w:r>
      <w:r w:rsidRPr="00A220CE">
        <w:rPr>
          <w:rFonts w:cstheme="minorHAnsi"/>
        </w:rPr>
        <w:t xml:space="preserve">“Ardeidae (Herons and Egrets) – background for pig vets working with Japanese Encephalitis Virus” (Dr. Danny Rogers, Community Ecology Section) </w:t>
      </w:r>
    </w:p>
    <w:p w14:paraId="1F3CD37F" w14:textId="77777777" w:rsidR="0036726A" w:rsidRPr="00A220CE" w:rsidRDefault="0036726A" w:rsidP="00B70229">
      <w:pPr>
        <w:spacing w:after="0"/>
        <w:ind w:right="57"/>
        <w:rPr>
          <w:rFonts w:cstheme="minorHAnsi"/>
        </w:rPr>
      </w:pPr>
    </w:p>
    <w:p w14:paraId="07CAA924" w14:textId="77777777" w:rsidR="0036726A" w:rsidRDefault="0036726A" w:rsidP="00B70229">
      <w:pPr>
        <w:spacing w:after="0"/>
        <w:ind w:right="57"/>
        <w:rPr>
          <w:rFonts w:cstheme="minorHAnsi"/>
        </w:rPr>
      </w:pPr>
    </w:p>
    <w:p w14:paraId="7461FFAB" w14:textId="77777777" w:rsidR="0036726A" w:rsidRDefault="0036726A" w:rsidP="00B70229">
      <w:pPr>
        <w:spacing w:after="0"/>
        <w:ind w:right="57"/>
        <w:rPr>
          <w:rFonts w:cstheme="minorHAnsi"/>
        </w:rPr>
      </w:pPr>
    </w:p>
    <w:p w14:paraId="2E29E381" w14:textId="77777777" w:rsidR="0036726A" w:rsidRDefault="0036726A" w:rsidP="00B70229">
      <w:pPr>
        <w:spacing w:after="0"/>
        <w:ind w:right="57"/>
        <w:rPr>
          <w:rFonts w:cstheme="minorHAnsi"/>
        </w:rPr>
      </w:pPr>
    </w:p>
    <w:p w14:paraId="3916211A" w14:textId="77777777" w:rsidR="00B70229" w:rsidRPr="0053721C" w:rsidRDefault="00B70229" w:rsidP="00B70229">
      <w:pPr>
        <w:spacing w:after="0"/>
        <w:ind w:right="57"/>
        <w:rPr>
          <w:rFonts w:cstheme="minorHAnsi"/>
        </w:rPr>
      </w:pPr>
      <w:r w:rsidRPr="0053721C">
        <w:rPr>
          <w:rFonts w:cstheme="minorHAnsi"/>
        </w:rPr>
        <w:t>Further info: research.ari@delwp.vic.gov.au</w:t>
      </w:r>
    </w:p>
    <w:p w14:paraId="2100C485" w14:textId="77777777" w:rsidR="00B70229" w:rsidRPr="0053721C" w:rsidRDefault="00B70229" w:rsidP="00B70229">
      <w:pPr>
        <w:spacing w:after="0"/>
        <w:ind w:right="57"/>
        <w:rPr>
          <w:rFonts w:cstheme="minorHAnsi"/>
        </w:rPr>
      </w:pPr>
      <w:r w:rsidRPr="0053721C">
        <w:rPr>
          <w:rFonts w:cstheme="minorHAnsi"/>
        </w:rPr>
        <w:t>ari.vic.gov.au</w:t>
      </w:r>
    </w:p>
    <w:p w14:paraId="357FE3F4" w14:textId="77777777" w:rsidR="00B70229" w:rsidRPr="0053721C" w:rsidRDefault="00B70229" w:rsidP="00B70229">
      <w:pPr>
        <w:spacing w:after="0"/>
        <w:ind w:right="57"/>
        <w:rPr>
          <w:rFonts w:cstheme="minorHAnsi"/>
        </w:rPr>
      </w:pPr>
      <w:r w:rsidRPr="0053721C">
        <w:rPr>
          <w:rFonts w:cstheme="minorHAnsi"/>
        </w:rPr>
        <w:t>delwp.vic.gov.au</w:t>
      </w:r>
    </w:p>
    <w:p w14:paraId="0658E5FB" w14:textId="77777777" w:rsidR="00B70229" w:rsidRPr="000324FF" w:rsidRDefault="00B70229" w:rsidP="00B70229">
      <w:pPr>
        <w:spacing w:before="120" w:after="120" w:line="240" w:lineRule="auto"/>
        <w:rPr>
          <w:rFonts w:cstheme="minorHAnsi"/>
        </w:rPr>
      </w:pPr>
    </w:p>
    <w:p w14:paraId="1B7B7599" w14:textId="77777777" w:rsidR="00EC1232" w:rsidRDefault="00EC1232"/>
    <w:sectPr w:rsidR="00EC1232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1065" w14:textId="77777777" w:rsidR="002D5EFE" w:rsidRDefault="002D5EFE" w:rsidP="002D5EFE">
      <w:pPr>
        <w:spacing w:after="0" w:line="240" w:lineRule="auto"/>
      </w:pPr>
      <w:r>
        <w:separator/>
      </w:r>
    </w:p>
  </w:endnote>
  <w:endnote w:type="continuationSeparator" w:id="0">
    <w:p w14:paraId="70876E08" w14:textId="77777777" w:rsidR="002D5EFE" w:rsidRDefault="002D5EFE" w:rsidP="002D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92D3" w14:textId="40A22597" w:rsidR="002D5EFE" w:rsidRDefault="002D5E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88F7AF" wp14:editId="72C915E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ded45fe8a61773afcab624f" descr="{&quot;HashCode&quot;:9084395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B7F40F" w14:textId="5DB9B9BB" w:rsidR="002D5EFE" w:rsidRPr="004047B7" w:rsidRDefault="004047B7" w:rsidP="004047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047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8F7AF" id="_x0000_t202" coordsize="21600,21600" o:spt="202" path="m,l,21600r21600,l21600,xe">
              <v:stroke joinstyle="miter"/>
              <v:path gradientshapeok="t" o:connecttype="rect"/>
            </v:shapetype>
            <v:shape id="MSIPCMcded45fe8a61773afcab624f" o:spid="_x0000_s1026" type="#_x0000_t202" alt="{&quot;HashCode&quot;:90843954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21B7F40F" w14:textId="5DB9B9BB" w:rsidR="002D5EFE" w:rsidRPr="004047B7" w:rsidRDefault="004047B7" w:rsidP="004047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047B7">
                      <w:rPr>
                        <w:rFonts w:ascii="Calibri" w:hAnsi="Calibri" w:cs="Calibri"/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82BF" w14:textId="77777777" w:rsidR="002D5EFE" w:rsidRDefault="002D5EFE" w:rsidP="002D5EFE">
      <w:pPr>
        <w:spacing w:after="0" w:line="240" w:lineRule="auto"/>
      </w:pPr>
      <w:r>
        <w:separator/>
      </w:r>
    </w:p>
  </w:footnote>
  <w:footnote w:type="continuationSeparator" w:id="0">
    <w:p w14:paraId="3A7EAB4F" w14:textId="77777777" w:rsidR="002D5EFE" w:rsidRDefault="002D5EFE" w:rsidP="002D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DBF"/>
    <w:multiLevelType w:val="hybridMultilevel"/>
    <w:tmpl w:val="33303B66"/>
    <w:lvl w:ilvl="0" w:tplc="62BE83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5C6"/>
    <w:multiLevelType w:val="hybridMultilevel"/>
    <w:tmpl w:val="EE524514"/>
    <w:lvl w:ilvl="0" w:tplc="62BE83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1099"/>
    <w:multiLevelType w:val="hybridMultilevel"/>
    <w:tmpl w:val="EAAEA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73BA"/>
    <w:multiLevelType w:val="hybridMultilevel"/>
    <w:tmpl w:val="E24AACE2"/>
    <w:lvl w:ilvl="0" w:tplc="62BE83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518D"/>
    <w:multiLevelType w:val="hybridMultilevel"/>
    <w:tmpl w:val="B65EC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22F34"/>
    <w:multiLevelType w:val="hybridMultilevel"/>
    <w:tmpl w:val="3E9C3AFE"/>
    <w:lvl w:ilvl="0" w:tplc="8D125AF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29"/>
    <w:rsid w:val="0000013D"/>
    <w:rsid w:val="0004389A"/>
    <w:rsid w:val="00087F6B"/>
    <w:rsid w:val="00092F43"/>
    <w:rsid w:val="00094180"/>
    <w:rsid w:val="0012306B"/>
    <w:rsid w:val="001262CA"/>
    <w:rsid w:val="00195718"/>
    <w:rsid w:val="001968D6"/>
    <w:rsid w:val="001C19CA"/>
    <w:rsid w:val="002047B2"/>
    <w:rsid w:val="00205B4D"/>
    <w:rsid w:val="00227BA0"/>
    <w:rsid w:val="002D5EFE"/>
    <w:rsid w:val="002F11D9"/>
    <w:rsid w:val="00324B5C"/>
    <w:rsid w:val="0033510E"/>
    <w:rsid w:val="003507D7"/>
    <w:rsid w:val="0036726A"/>
    <w:rsid w:val="0038766E"/>
    <w:rsid w:val="00401A65"/>
    <w:rsid w:val="004047B7"/>
    <w:rsid w:val="00436606"/>
    <w:rsid w:val="00545802"/>
    <w:rsid w:val="0056258B"/>
    <w:rsid w:val="005B10E1"/>
    <w:rsid w:val="00676957"/>
    <w:rsid w:val="006B2D51"/>
    <w:rsid w:val="006C2027"/>
    <w:rsid w:val="006F527B"/>
    <w:rsid w:val="00742AE5"/>
    <w:rsid w:val="007565AF"/>
    <w:rsid w:val="007C5E5D"/>
    <w:rsid w:val="008F19BC"/>
    <w:rsid w:val="00937C38"/>
    <w:rsid w:val="009B5B84"/>
    <w:rsid w:val="00A220CE"/>
    <w:rsid w:val="00A428D8"/>
    <w:rsid w:val="00A52283"/>
    <w:rsid w:val="00A5559F"/>
    <w:rsid w:val="00AC7ADE"/>
    <w:rsid w:val="00AD53D0"/>
    <w:rsid w:val="00B20F99"/>
    <w:rsid w:val="00B320C0"/>
    <w:rsid w:val="00B70229"/>
    <w:rsid w:val="00BB6E78"/>
    <w:rsid w:val="00BC56EB"/>
    <w:rsid w:val="00C1587B"/>
    <w:rsid w:val="00D045F3"/>
    <w:rsid w:val="00D35AAD"/>
    <w:rsid w:val="00D74427"/>
    <w:rsid w:val="00DB44ED"/>
    <w:rsid w:val="00DD151F"/>
    <w:rsid w:val="00E67AD5"/>
    <w:rsid w:val="00EC1232"/>
    <w:rsid w:val="00F01145"/>
    <w:rsid w:val="00F109F3"/>
    <w:rsid w:val="00F166C8"/>
    <w:rsid w:val="00F67549"/>
    <w:rsid w:val="00F845BE"/>
    <w:rsid w:val="00F86F31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33D3EE"/>
  <w15:chartTrackingRefBased/>
  <w15:docId w15:val="{9269F41B-8C36-46BC-AEED-5DB56878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0229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229"/>
    <w:rPr>
      <w:rFonts w:ascii="Calibri" w:eastAsiaTheme="majorEastAsia" w:hAnsi="Calibri" w:cstheme="majorBidi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B70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2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EFE"/>
  </w:style>
  <w:style w:type="paragraph" w:styleId="Footer">
    <w:name w:val="footer"/>
    <w:basedOn w:val="Normal"/>
    <w:link w:val="FooterChar"/>
    <w:uiPriority w:val="99"/>
    <w:unhideWhenUsed/>
    <w:rsid w:val="002D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EFE"/>
  </w:style>
  <w:style w:type="paragraph" w:styleId="BalloonText">
    <w:name w:val="Balloon Text"/>
    <w:basedOn w:val="Normal"/>
    <w:link w:val="BalloonTextChar"/>
    <w:uiPriority w:val="99"/>
    <w:semiHidden/>
    <w:unhideWhenUsed/>
    <w:rsid w:val="00B3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C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F11D9"/>
  </w:style>
  <w:style w:type="character" w:customStyle="1" w:styleId="eop">
    <w:name w:val="eop"/>
    <w:basedOn w:val="DefaultParagraphFont"/>
    <w:rsid w:val="002F11D9"/>
  </w:style>
  <w:style w:type="character" w:customStyle="1" w:styleId="scxw265829151">
    <w:name w:val="scxw265829151"/>
    <w:basedOn w:val="DefaultParagraphFont"/>
    <w:rsid w:val="002F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oi.org/10.1111/geb.13473" TargetMode="External"/><Relationship Id="rId18" Type="http://schemas.openxmlformats.org/officeDocument/2006/relationships/hyperlink" Target="https://doi.org/10.1002/jwmg.22252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doi.org/10.1038/s41598-022-11404-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71/WR210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doi.org/10.1111/geb.13500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oi.org/10.1093/jmammal/gyac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14</Value>
      <Value>7</Value>
      <Value>5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/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</TermName>
          <TermId xmlns="http://schemas.microsoft.com/office/infopath/2007/PartnerControls">a369ff78-9705-4b66-a29c-499bde0c7988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Arthur Rylah Institute</TermName>
          <TermId xmlns="http://schemas.microsoft.com/office/infopath/2007/PartnerControls">40bc2e25-0176-4bcf-8522-e378037ace7d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kd1afe63598044c081c46c46ce9365fb xmlns="c40bc579-a0d0-479f-9f6f-801f45bc7acb">
      <Terms xmlns="http://schemas.microsoft.com/office/infopath/2007/PartnerControls"/>
    </kd1afe63598044c081c46c46ce9365fb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aba7e269cb3b4758a62d8023824283f8 xmlns="c40bc579-a0d0-479f-9f6f-801f45bc7acb">
      <Terms xmlns="http://schemas.microsoft.com/office/infopath/2007/PartnerControls"/>
    </aba7e269cb3b4758a62d8023824283f8>
    <_dlc_DocId xmlns="a5f32de4-e402-4188-b034-e71ca7d22e54">DOCID95-966015056-5958</_dlc_DocId>
    <_dlc_DocIdUrl xmlns="a5f32de4-e402-4188-b034-e71ca7d22e54">
      <Url>https://delwpvicgovau.sharepoint.com/sites/ecm_95/_layouts/15/DocIdRedir.aspx?ID=DOCID95-966015056-5958</Url>
      <Description>DOCID95-966015056-5958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 Note" ma:contentTypeID="0x0101002517F445A0F35E449C98AAD631F2B0384F009888AAEB84C8134EBA16D87C76AF4E82" ma:contentTypeVersion="13" ma:contentTypeDescription="An informal note describing something to be remembered or acted upon in the future - DEPI" ma:contentTypeScope="" ma:versionID="067375d4450540087d5fa6981cb74414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c40bc579-a0d0-479f-9f6f-801f45bc7acb" xmlns:ns4="9fd47c19-1c4a-4d7d-b342-c10cef269344" targetNamespace="http://schemas.microsoft.com/office/2006/metadata/properties" ma:root="true" ma:fieldsID="ec54c7e92ed67950b1db035859eb99f4" ns1:_="" ns2:_="" ns3:_="" ns4:_="">
    <xsd:import namespace="http://schemas.microsoft.com/sharepoint/v3"/>
    <xsd:import namespace="a5f32de4-e402-4188-b034-e71ca7d22e54"/>
    <xsd:import namespace="c40bc579-a0d0-479f-9f6f-801f45bc7acb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4:k1bd994a94c2413797db3bab8f123f6f" minOccurs="0"/>
                <xsd:element ref="ns4:a25c4e3633654d669cbaa09ae6b70789" minOccurs="0"/>
                <xsd:element ref="ns4:mfe9accc5a0b4653a7b513b67ffd122d" minOccurs="0"/>
                <xsd:element ref="ns2:_dlc_DocIdPersistId" minOccurs="0"/>
                <xsd:element ref="ns4:pd01c257034b4e86b1f58279a3bd54c6" minOccurs="0"/>
                <xsd:element ref="ns4:fb3179c379644f499d7166d0c985669b" minOccurs="0"/>
                <xsd:element ref="ns4:TaxCatchAll" minOccurs="0"/>
                <xsd:element ref="ns4:TaxCatchAllLabel" minOccurs="0"/>
                <xsd:element ref="ns4:ece32f50ba964e1fbf627a9d83fe6c01" minOccurs="0"/>
                <xsd:element ref="ns4:ic50d0a05a8e4d9791dac67f8a1e716c" minOccurs="0"/>
                <xsd:element ref="ns4:n771d69a070c4babbf278c67c8a2b859" minOccurs="0"/>
                <xsd:element ref="ns3:kd1afe63598044c081c46c46ce9365fb" minOccurs="0"/>
                <xsd:element ref="ns3:aba7e269cb3b4758a62d8023824283f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c579-a0d0-479f-9f6f-801f45bc7acb" elementFormDefault="qualified">
    <xsd:import namespace="http://schemas.microsoft.com/office/2006/documentManagement/types"/>
    <xsd:import namespace="http://schemas.microsoft.com/office/infopath/2007/PartnerControls"/>
    <xsd:element name="kd1afe63598044c081c46c46ce9365fb" ma:index="31" nillable="true" ma:taxonomy="true" ma:internalName="kd1afe63598044c081c46c46ce9365fb" ma:taxonomyFieldName="Records_x0020_Classification" ma:displayName="Records Classification" ma:readOnly="false" ma:fieldId="{4d1afe63-5980-44c0-81c4-6c46ce9365fb}" ma:sspId="797aeec6-0273-40f2-ab3e-beee73212332" ma:termSetId="e9250fa0-fa79-4fcf-8f5d-771e4975765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ba7e269cb3b4758a62d8023824283f8" ma:index="32" nillable="true" ma:taxonomy="true" ma:internalName="aba7e269cb3b4758a62d8023824283f8" ma:taxonomyFieldName="Document_x0020_type" ma:displayName="Document type" ma:default="" ma:fieldId="{aba7e269-cb3b-4758-a62d-8023824283f8}" ma:sspId="797aeec6-0273-40f2-ab3e-beee73212332" ma:termSetId="643b7721-8011-4cab-82df-76711fd74e4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readOnly="false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Arthur Rylah Institute|40bc2e25-0176-4bcf-8522-e378037ace7d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readOnly="false" ma:default="-1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readOnly="false" ma:default="-1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406b4f4e-4854-4ef7-b346-40545d976024}" ma:internalName="TaxCatchAll" ma:showField="CatchAllData" ma:web="71fe923a-761e-4c29-b684-c70d59a7e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406b4f4e-4854-4ef7-b346-40545d976024}" ma:internalName="TaxCatchAllLabel" ma:readOnly="true" ma:showField="CatchAllDataLabel" ma:web="71fe923a-761e-4c29-b684-c70d59a7e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readOnly="false" ma:default="-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14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Biodiversity|a369ff78-9705-4b66-a29c-499bde0c798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97aeec6-0273-40f2-ab3e-beee73212332" ContentTypeId="0x0101002517F445A0F35E449C98AAD631F2B0384F" PreviousValue="false"/>
</file>

<file path=customXml/itemProps1.xml><?xml version="1.0" encoding="utf-8"?>
<ds:datastoreItem xmlns:ds="http://schemas.openxmlformats.org/officeDocument/2006/customXml" ds:itemID="{C10B3CB2-8FED-4B11-AFFC-A843F91C71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B736B8-4645-4B96-AB3D-A6A12624256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1C856A0-763C-4CFA-B789-4CCA1E7120A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0bc579-a0d0-479f-9f6f-801f45bc7acb"/>
    <ds:schemaRef ds:uri="a5f32de4-e402-4188-b034-e71ca7d22e54"/>
    <ds:schemaRef ds:uri="9fd47c19-1c4a-4d7d-b342-c10cef26934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4380B0-4323-4641-8C3D-6644127D92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2962D8-85CE-4596-90A9-72F98776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c40bc579-a0d0-479f-9f6f-801f45bc7acb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C0DBC4-81E6-4841-A6A0-0062E583D1E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J Farmilo (DELWP)</dc:creator>
  <cp:keywords/>
  <dc:description/>
  <cp:lastModifiedBy>Gabriel L Cornell (DELWP)</cp:lastModifiedBy>
  <cp:revision>2</cp:revision>
  <dcterms:created xsi:type="dcterms:W3CDTF">2022-08-10T05:56:00Z</dcterms:created>
  <dcterms:modified xsi:type="dcterms:W3CDTF">2022-08-10T05:56:00Z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0x0101002517F445A0F35E449C98AAD631F2B0384F009888AAEB84C8134EBA16D87C76AF4E82</vt:lpwstr>
  </property>
  <property fmtid="{D5CDD505-2E9C-101B-9397-08002B2CF9AE}" pid="3" name="Agency">
    <vt:lpwstr>1;#Department of Environment, Land, Water and Planning|607a3f87-1228-4cd9-82a5-076aa8776274</vt:lpwstr>
  </property>
  <property fmtid="{D5CDD505-2E9C-101B-9397-08002B2CF9AE}" pid="4" name="Branch">
    <vt:lpwstr>7;#Arthur Rylah Institute|40bc2e25-0176-4bcf-8522-e378037ace7d</vt:lpwstr>
  </property>
  <property fmtid="{D5CDD505-2E9C-101B-9397-08002B2CF9AE}" pid="5" name="_dlc_DocIdItemGuid">
    <vt:lpwstr>02f145c5-00b6-4fb0-98e9-8997f4a3336e</vt:lpwstr>
  </property>
  <property fmtid="{D5CDD505-2E9C-101B-9397-08002B2CF9AE}" pid="6" name="Division">
    <vt:lpwstr>5;#Biodiversity|a369ff78-9705-4b66-a29c-499bde0c7988</vt:lpwstr>
  </property>
  <property fmtid="{D5CDD505-2E9C-101B-9397-08002B2CF9AE}" pid="7" name="Group1">
    <vt:lpwstr>14;#Environment and Climate Change|b90772f5-2afa-408f-b8b8-93ad6baba774</vt:lpwstr>
  </property>
  <property fmtid="{D5CDD505-2E9C-101B-9397-08002B2CF9AE}" pid="8" name="Dissemination Limiting Marker">
    <vt:lpwstr>2;#FOUO|955eb6fc-b35a-4808-8aa5-31e514fa3f26</vt:lpwstr>
  </property>
  <property fmtid="{D5CDD505-2E9C-101B-9397-08002B2CF9AE}" pid="9" name="Security Classification">
    <vt:lpwstr>3;#Unclassified|7fa379f4-4aba-4692-ab80-7d39d3a23cf4</vt:lpwstr>
  </property>
  <property fmtid="{D5CDD505-2E9C-101B-9397-08002B2CF9AE}" pid="10" name="Section">
    <vt:lpwstr/>
  </property>
  <property fmtid="{D5CDD505-2E9C-101B-9397-08002B2CF9AE}" pid="11" name="Sub-Section">
    <vt:lpwstr/>
  </property>
  <property fmtid="{D5CDD505-2E9C-101B-9397-08002B2CF9AE}" pid="12" name="Document type">
    <vt:lpwstr/>
  </property>
  <property fmtid="{D5CDD505-2E9C-101B-9397-08002B2CF9AE}" pid="13" name="Records Classification">
    <vt:lpwstr/>
  </property>
  <property fmtid="{D5CDD505-2E9C-101B-9397-08002B2CF9AE}" pid="14" name="MSIP_Label_b92b7feb-b287-442c-a072-f385b02ec972_Enabled">
    <vt:lpwstr>true</vt:lpwstr>
  </property>
  <property fmtid="{D5CDD505-2E9C-101B-9397-08002B2CF9AE}" pid="15" name="MSIP_Label_b92b7feb-b287-442c-a072-f385b02ec972_SetDate">
    <vt:lpwstr>2022-08-10T05:56:27Z</vt:lpwstr>
  </property>
  <property fmtid="{D5CDD505-2E9C-101B-9397-08002B2CF9AE}" pid="16" name="MSIP_Label_b92b7feb-b287-442c-a072-f385b02ec972_Method">
    <vt:lpwstr>Privileged</vt:lpwstr>
  </property>
  <property fmtid="{D5CDD505-2E9C-101B-9397-08002B2CF9AE}" pid="17" name="MSIP_Label_b92b7feb-b287-442c-a072-f385b02ec972_Name">
    <vt:lpwstr>Unofficial</vt:lpwstr>
  </property>
  <property fmtid="{D5CDD505-2E9C-101B-9397-08002B2CF9AE}" pid="18" name="MSIP_Label_b92b7feb-b287-442c-a072-f385b02ec972_SiteId">
    <vt:lpwstr>e8bdd6f7-fc18-4e48-a554-7f547927223b</vt:lpwstr>
  </property>
  <property fmtid="{D5CDD505-2E9C-101B-9397-08002B2CF9AE}" pid="19" name="MSIP_Label_b92b7feb-b287-442c-a072-f385b02ec972_ActionId">
    <vt:lpwstr>9e2a4301-cb2f-4ef7-ba8e-eccad96ea4c3</vt:lpwstr>
  </property>
  <property fmtid="{D5CDD505-2E9C-101B-9397-08002B2CF9AE}" pid="20" name="MSIP_Label_b92b7feb-b287-442c-a072-f385b02ec972_ContentBits">
    <vt:lpwstr>2</vt:lpwstr>
  </property>
</Properties>
</file>